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0FD" w:rsidRPr="00B27280" w:rsidRDefault="003B3E80" w:rsidP="00F47373">
      <w:pPr>
        <w:tabs>
          <w:tab w:val="left" w:pos="360"/>
        </w:tabs>
        <w:jc w:val="center"/>
        <w:rPr>
          <w:rFonts w:ascii="Times New Roman" w:hAnsi="Times New Roman"/>
          <w:b/>
          <w:sz w:val="28"/>
          <w:szCs w:val="28"/>
        </w:rPr>
      </w:pPr>
      <w:r w:rsidRPr="00B27280">
        <w:rPr>
          <w:rFonts w:ascii="Times New Roman" w:hAnsi="Times New Roman"/>
          <w:b/>
          <w:sz w:val="28"/>
          <w:szCs w:val="28"/>
        </w:rPr>
        <w:t xml:space="preserve">CHAPTER </w:t>
      </w:r>
      <w:r w:rsidR="00A020FD" w:rsidRPr="00B27280">
        <w:rPr>
          <w:rFonts w:ascii="Times New Roman" w:hAnsi="Times New Roman"/>
          <w:b/>
          <w:sz w:val="28"/>
          <w:szCs w:val="28"/>
        </w:rPr>
        <w:t>5</w:t>
      </w:r>
    </w:p>
    <w:p w:rsidR="00A020FD" w:rsidRPr="00B27280" w:rsidRDefault="00A020FD" w:rsidP="00F47373">
      <w:pPr>
        <w:tabs>
          <w:tab w:val="left" w:pos="360"/>
        </w:tabs>
        <w:jc w:val="center"/>
        <w:rPr>
          <w:rFonts w:ascii="Times New Roman" w:hAnsi="Times New Roman"/>
          <w:b/>
          <w:sz w:val="28"/>
          <w:szCs w:val="28"/>
        </w:rPr>
      </w:pPr>
    </w:p>
    <w:p w:rsidR="00A020FD" w:rsidRPr="00B27280" w:rsidRDefault="00A020FD" w:rsidP="00F47373">
      <w:pPr>
        <w:tabs>
          <w:tab w:val="left" w:pos="360"/>
        </w:tabs>
        <w:jc w:val="center"/>
        <w:rPr>
          <w:rFonts w:ascii="Times New Roman" w:hAnsi="Times New Roman"/>
          <w:b/>
          <w:sz w:val="28"/>
          <w:szCs w:val="28"/>
        </w:rPr>
      </w:pPr>
      <w:r w:rsidRPr="00B27280">
        <w:rPr>
          <w:rFonts w:ascii="Times New Roman" w:hAnsi="Times New Roman"/>
          <w:b/>
          <w:sz w:val="28"/>
          <w:szCs w:val="28"/>
        </w:rPr>
        <w:t>DEPOSITS AND INVESTMENTS</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Depository and investment regulations for political subdivisions from Ohio Rev. Code Chapter 135 generally apply to all public offices</w:t>
      </w:r>
      <w:r w:rsidR="00737571">
        <w:rPr>
          <w:rFonts w:ascii="Times New Roman" w:hAnsi="Times New Roman"/>
          <w:sz w:val="22"/>
          <w:szCs w:val="22"/>
        </w:rPr>
        <w:t>,</w:t>
      </w:r>
      <w:r w:rsidRPr="00160BB2">
        <w:rPr>
          <w:rFonts w:ascii="Times New Roman" w:hAnsi="Times New Roman"/>
          <w:sz w:val="22"/>
          <w:szCs w:val="22"/>
        </w:rPr>
        <w:t xml:space="preserve"> other than to charter municipalities which have exempted themselves by charter or </w:t>
      </w:r>
      <w:r w:rsidRPr="00DF2B66">
        <w:rPr>
          <w:rFonts w:ascii="Times New Roman" w:hAnsi="Times New Roman"/>
          <w:sz w:val="22"/>
          <w:szCs w:val="22"/>
        </w:rPr>
        <w:t>ordinance</w:t>
      </w:r>
      <w:r w:rsidR="00A77A3D" w:rsidRPr="00DF2B66">
        <w:rPr>
          <w:rFonts w:ascii="Times New Roman" w:hAnsi="Times New Roman"/>
          <w:sz w:val="22"/>
          <w:szCs w:val="22"/>
        </w:rPr>
        <w:t xml:space="preserve"> and community schools</w:t>
      </w:r>
      <w:r w:rsidRPr="00160BB2">
        <w:rPr>
          <w:rFonts w:ascii="Times New Roman" w:hAnsi="Times New Roman"/>
          <w:sz w:val="22"/>
          <w:szCs w:val="22"/>
        </w:rPr>
        <w:t>.</w:t>
      </w:r>
      <w:r w:rsidR="00174603">
        <w:rPr>
          <w:rStyle w:val="FootnoteReference"/>
          <w:rFonts w:ascii="Times New Roman" w:hAnsi="Times New Roman"/>
          <w:sz w:val="22"/>
          <w:szCs w:val="22"/>
        </w:rPr>
        <w:footnoteReference w:id="2"/>
      </w:r>
      <w:r w:rsidR="00E86101">
        <w:rPr>
          <w:rFonts w:ascii="Times New Roman" w:hAnsi="Times New Roman"/>
          <w:sz w:val="22"/>
          <w:szCs w:val="22"/>
        </w:rPr>
        <w:t xml:space="preserve"> </w:t>
      </w:r>
      <w:r w:rsidR="00F06934">
        <w:rPr>
          <w:rStyle w:val="FootnoteReference"/>
          <w:rFonts w:ascii="Times New Roman" w:hAnsi="Times New Roman"/>
          <w:sz w:val="22"/>
          <w:szCs w:val="22"/>
        </w:rPr>
        <w:footnoteReference w:id="3"/>
      </w:r>
      <w:r w:rsidRPr="00160BB2">
        <w:rPr>
          <w:rFonts w:ascii="Times New Roman" w:hAnsi="Times New Roman"/>
          <w:sz w:val="22"/>
          <w:szCs w:val="22"/>
        </w:rPr>
        <w:t xml:space="preserve">  (See the OCS Legal Matrices Appendix for more specific guidance regarding the applicability of the requirements in this chapter to particular entity types.)  Auditors should design audit procedures based on charter municipalities’ own investment and deposit provisions. Provisions of Chapter 135 relating to counties are separate from those pertaining to other subdivisions.</w:t>
      </w:r>
    </w:p>
    <w:p w:rsidR="00A020FD" w:rsidRDefault="00A020FD" w:rsidP="00F47373">
      <w:pPr>
        <w:tabs>
          <w:tab w:val="left" w:pos="360"/>
        </w:tabs>
        <w:jc w:val="both"/>
        <w:rPr>
          <w:rFonts w:ascii="Times New Roman" w:hAnsi="Times New Roman"/>
          <w:sz w:val="22"/>
          <w:szCs w:val="22"/>
        </w:rPr>
      </w:pPr>
    </w:p>
    <w:p w:rsidR="007E3A3D" w:rsidRPr="002E1FFB" w:rsidRDefault="007E3A3D" w:rsidP="007E3A3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7E3A3D" w:rsidRDefault="007E3A3D" w:rsidP="007E3A3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7E3A3D" w:rsidRDefault="007E3A3D" w:rsidP="007E3A3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2E1FFB">
        <w:rPr>
          <w:rFonts w:ascii="Times New Roman" w:hAnsi="Times New Roman"/>
          <w:b/>
          <w:sz w:val="22"/>
          <w:szCs w:val="22"/>
          <w:u w:val="wave"/>
        </w:rPr>
        <w:t xml:space="preserve">Note:  In assessing the risk of noncompliance, auditors should consider </w:t>
      </w:r>
      <w:r>
        <w:rPr>
          <w:rFonts w:ascii="Times New Roman" w:hAnsi="Times New Roman"/>
          <w:b/>
          <w:sz w:val="22"/>
          <w:szCs w:val="22"/>
          <w:u w:val="wave"/>
        </w:rPr>
        <w:t xml:space="preserve">whether governments have adopted detailed deposit and investment policies and historically complied with those policies.  Additionally, adequate </w:t>
      </w:r>
      <w:r w:rsidR="006C68B2">
        <w:rPr>
          <w:rFonts w:ascii="Times New Roman" w:hAnsi="Times New Roman"/>
          <w:b/>
          <w:sz w:val="22"/>
          <w:szCs w:val="22"/>
          <w:u w:val="wave"/>
        </w:rPr>
        <w:t xml:space="preserve">training, </w:t>
      </w:r>
      <w:r>
        <w:rPr>
          <w:rFonts w:ascii="Times New Roman" w:hAnsi="Times New Roman"/>
          <w:b/>
          <w:sz w:val="22"/>
          <w:szCs w:val="22"/>
          <w:u w:val="wave"/>
        </w:rPr>
        <w:t>segregation of duties</w:t>
      </w:r>
      <w:r w:rsidR="006C68B2">
        <w:rPr>
          <w:rFonts w:ascii="Times New Roman" w:hAnsi="Times New Roman"/>
          <w:b/>
          <w:sz w:val="22"/>
          <w:szCs w:val="22"/>
          <w:u w:val="wave"/>
        </w:rPr>
        <w:t>,</w:t>
      </w:r>
      <w:r>
        <w:rPr>
          <w:rFonts w:ascii="Times New Roman" w:hAnsi="Times New Roman"/>
          <w:b/>
          <w:sz w:val="22"/>
          <w:szCs w:val="22"/>
          <w:u w:val="wave"/>
        </w:rPr>
        <w:t xml:space="preserve"> and </w:t>
      </w:r>
      <w:r w:rsidR="006C68B2">
        <w:rPr>
          <w:rFonts w:ascii="Times New Roman" w:hAnsi="Times New Roman"/>
          <w:b/>
          <w:sz w:val="22"/>
          <w:szCs w:val="22"/>
          <w:u w:val="wave"/>
        </w:rPr>
        <w:t xml:space="preserve">supervisory </w:t>
      </w:r>
      <w:r>
        <w:rPr>
          <w:rFonts w:ascii="Times New Roman" w:hAnsi="Times New Roman"/>
          <w:b/>
          <w:sz w:val="22"/>
          <w:szCs w:val="22"/>
          <w:u w:val="wave"/>
        </w:rPr>
        <w:t xml:space="preserve">monitoring </w:t>
      </w:r>
      <w:r w:rsidR="006C68B2">
        <w:rPr>
          <w:rFonts w:ascii="Times New Roman" w:hAnsi="Times New Roman"/>
          <w:b/>
          <w:sz w:val="22"/>
          <w:szCs w:val="22"/>
          <w:u w:val="wave"/>
        </w:rPr>
        <w:t>controls</w:t>
      </w:r>
      <w:r>
        <w:rPr>
          <w:rFonts w:ascii="Times New Roman" w:hAnsi="Times New Roman"/>
          <w:b/>
          <w:sz w:val="22"/>
          <w:szCs w:val="22"/>
          <w:u w:val="wave"/>
        </w:rPr>
        <w:t xml:space="preserve"> can help mitigate the risk of noncompliance with deposits and investments requirements.</w:t>
      </w:r>
    </w:p>
    <w:p w:rsidR="00F81793" w:rsidRDefault="00F81793" w:rsidP="007E3A3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F81793" w:rsidRPr="002E1FFB" w:rsidRDefault="00F81793" w:rsidP="00F8179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F81793">
        <w:rPr>
          <w:rFonts w:ascii="Times New Roman" w:hAnsi="Times New Roman"/>
          <w:b/>
          <w:sz w:val="22"/>
          <w:szCs w:val="22"/>
          <w:u w:val="wave"/>
        </w:rPr>
        <w:t xml:space="preserve">In assessing the adequacy of </w:t>
      </w:r>
      <w:r w:rsidRPr="00F81793">
        <w:rPr>
          <w:rFonts w:ascii="Times New Roman" w:hAnsi="Times New Roman"/>
          <w:b/>
          <w:i/>
          <w:sz w:val="22"/>
          <w:szCs w:val="22"/>
          <w:u w:val="wave"/>
        </w:rPr>
        <w:t>policies</w:t>
      </w:r>
      <w:r w:rsidRPr="00F81793">
        <w:rPr>
          <w:rFonts w:ascii="Times New Roman" w:hAnsi="Times New Roman"/>
          <w:b/>
          <w:sz w:val="22"/>
          <w:szCs w:val="22"/>
          <w:u w:val="wave"/>
        </w:rPr>
        <w:t xml:space="preserve">, remember ORC 135 </w:t>
      </w:r>
      <w:r w:rsidRPr="00F81793">
        <w:rPr>
          <w:rFonts w:ascii="Times New Roman" w:hAnsi="Times New Roman"/>
          <w:b/>
          <w:i/>
          <w:color w:val="FF0000"/>
          <w:sz w:val="22"/>
          <w:szCs w:val="22"/>
          <w:u w:val="wave"/>
        </w:rPr>
        <w:t>is</w:t>
      </w:r>
      <w:r w:rsidRPr="00F81793">
        <w:rPr>
          <w:rFonts w:ascii="Times New Roman" w:hAnsi="Times New Roman"/>
          <w:b/>
          <w:sz w:val="22"/>
          <w:szCs w:val="22"/>
          <w:u w:val="wave"/>
        </w:rPr>
        <w:t xml:space="preserve"> a policy in many respects.  For example, it prescribes allowable investments, collateral requirements, etc. designed to help safeguard assets.  However, Step 5-2 requires governments to adopt their own policy based on RC 135.</w:t>
      </w:r>
      <w:r>
        <w:rPr>
          <w:rFonts w:ascii="Times New Roman" w:hAnsi="Times New Roman"/>
          <w:b/>
          <w:sz w:val="22"/>
          <w:szCs w:val="22"/>
          <w:u w:val="wave"/>
        </w:rPr>
        <w:t xml:space="preserve">  </w:t>
      </w:r>
    </w:p>
    <w:p w:rsidR="00F81793" w:rsidRPr="002E1FFB" w:rsidRDefault="00F81793" w:rsidP="007E3A3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7E3A3D" w:rsidRPr="00160BB2" w:rsidRDefault="007E3A3D" w:rsidP="00F47373">
      <w:pPr>
        <w:tabs>
          <w:tab w:val="left" w:pos="360"/>
        </w:tabs>
        <w:jc w:val="both"/>
        <w:rPr>
          <w:rFonts w:ascii="Times New Roman" w:hAnsi="Times New Roman"/>
          <w:sz w:val="22"/>
          <w:szCs w:val="22"/>
        </w:rPr>
      </w:pPr>
    </w:p>
    <w:p w:rsidR="00A020FD" w:rsidRPr="00B27280" w:rsidRDefault="00A020FD" w:rsidP="007F28CB">
      <w:pPr>
        <w:tabs>
          <w:tab w:val="left" w:pos="360"/>
          <w:tab w:val="right" w:pos="9360"/>
        </w:tabs>
        <w:jc w:val="both"/>
        <w:rPr>
          <w:rFonts w:ascii="Times New Roman" w:hAnsi="Times New Roman"/>
          <w:b/>
          <w:sz w:val="22"/>
          <w:szCs w:val="22"/>
        </w:rPr>
      </w:pPr>
      <w:r w:rsidRPr="00B27280">
        <w:rPr>
          <w:rFonts w:ascii="Times New Roman" w:hAnsi="Times New Roman"/>
          <w:b/>
          <w:sz w:val="22"/>
          <w:szCs w:val="22"/>
        </w:rPr>
        <w:t>Compliance Requirements</w:t>
      </w:r>
      <w:r w:rsidR="00C1745B">
        <w:rPr>
          <w:rFonts w:ascii="Times New Roman" w:hAnsi="Times New Roman"/>
          <w:b/>
          <w:sz w:val="22"/>
          <w:szCs w:val="22"/>
        </w:rPr>
        <w:t xml:space="preserve"> </w:t>
      </w:r>
      <w:r w:rsidR="005C3351">
        <w:rPr>
          <w:rFonts w:ascii="Times New Roman" w:hAnsi="Times New Roman"/>
          <w:b/>
          <w:sz w:val="22"/>
          <w:szCs w:val="22"/>
        </w:rPr>
        <w:tab/>
      </w:r>
      <w:r w:rsidRPr="00B27280">
        <w:rPr>
          <w:rFonts w:ascii="Times New Roman" w:hAnsi="Times New Roman"/>
          <w:b/>
          <w:sz w:val="22"/>
          <w:szCs w:val="22"/>
        </w:rPr>
        <w:t>Page</w:t>
      </w:r>
    </w:p>
    <w:p w:rsidR="003E1882" w:rsidRDefault="003E1882" w:rsidP="007F28CB">
      <w:pPr>
        <w:tabs>
          <w:tab w:val="left" w:pos="360"/>
          <w:tab w:val="left" w:pos="720"/>
          <w:tab w:val="right" w:pos="9360"/>
        </w:tabs>
        <w:jc w:val="both"/>
        <w:rPr>
          <w:rFonts w:ascii="Times New Roman" w:hAnsi="Times New Roman"/>
          <w:b/>
          <w:sz w:val="22"/>
          <w:szCs w:val="22"/>
        </w:rPr>
      </w:pPr>
    </w:p>
    <w:p w:rsidR="00A020FD" w:rsidRPr="00B27280" w:rsidRDefault="00A020FD" w:rsidP="007F28CB">
      <w:pPr>
        <w:tabs>
          <w:tab w:val="left" w:pos="360"/>
          <w:tab w:val="left" w:pos="720"/>
          <w:tab w:val="right" w:pos="9360"/>
        </w:tabs>
        <w:jc w:val="both"/>
        <w:rPr>
          <w:rFonts w:ascii="Times New Roman" w:hAnsi="Times New Roman"/>
          <w:b/>
          <w:sz w:val="22"/>
          <w:szCs w:val="22"/>
        </w:rPr>
      </w:pPr>
      <w:r w:rsidRPr="00B27280">
        <w:rPr>
          <w:rFonts w:ascii="Times New Roman" w:hAnsi="Times New Roman"/>
          <w:b/>
          <w:sz w:val="22"/>
          <w:szCs w:val="22"/>
        </w:rPr>
        <w:t>Chapter 5 - Deposits and Investments</w:t>
      </w:r>
    </w:p>
    <w:p w:rsidR="003E1882" w:rsidRDefault="003E1882" w:rsidP="007F28CB">
      <w:pPr>
        <w:tabs>
          <w:tab w:val="left" w:pos="360"/>
          <w:tab w:val="left" w:pos="720"/>
          <w:tab w:val="right" w:pos="9360"/>
        </w:tabs>
        <w:jc w:val="both"/>
        <w:rPr>
          <w:rFonts w:ascii="Times New Roman" w:hAnsi="Times New Roman"/>
          <w:b/>
          <w:sz w:val="22"/>
          <w:szCs w:val="22"/>
        </w:rPr>
      </w:pPr>
    </w:p>
    <w:p w:rsidR="00A020FD" w:rsidRPr="00B27280" w:rsidRDefault="00A020FD" w:rsidP="007F28CB">
      <w:pPr>
        <w:tabs>
          <w:tab w:val="left" w:pos="360"/>
          <w:tab w:val="left" w:pos="720"/>
          <w:tab w:val="right" w:pos="9360"/>
        </w:tabs>
        <w:jc w:val="both"/>
        <w:rPr>
          <w:rFonts w:ascii="Times New Roman" w:hAnsi="Times New Roman"/>
          <w:b/>
          <w:sz w:val="22"/>
          <w:szCs w:val="22"/>
        </w:rPr>
      </w:pPr>
      <w:r w:rsidRPr="00B27280">
        <w:rPr>
          <w:rFonts w:ascii="Times New Roman" w:hAnsi="Times New Roman"/>
          <w:b/>
          <w:sz w:val="22"/>
          <w:szCs w:val="22"/>
        </w:rPr>
        <w:t>Section A: Subdivisions other than counties</w:t>
      </w:r>
    </w:p>
    <w:p w:rsidR="00A020FD" w:rsidRPr="00160BB2" w:rsidRDefault="00A020FD" w:rsidP="002D2338">
      <w:pPr>
        <w:shd w:val="clear" w:color="auto" w:fill="D9D9D9"/>
        <w:tabs>
          <w:tab w:val="left" w:pos="720"/>
          <w:tab w:val="right" w:leader="dot" w:pos="9360"/>
        </w:tabs>
        <w:jc w:val="both"/>
        <w:rPr>
          <w:rFonts w:ascii="Times New Roman" w:hAnsi="Times New Roman"/>
          <w:sz w:val="22"/>
          <w:szCs w:val="22"/>
        </w:rPr>
      </w:pPr>
      <w:r w:rsidRPr="00936701">
        <w:rPr>
          <w:rFonts w:ascii="Times New Roman" w:hAnsi="Times New Roman"/>
          <w:sz w:val="22"/>
          <w:szCs w:val="22"/>
        </w:rPr>
        <w:t>5-1</w:t>
      </w:r>
      <w:r w:rsidR="00C1745B" w:rsidRPr="00936701">
        <w:rPr>
          <w:rFonts w:ascii="Times New Roman" w:hAnsi="Times New Roman"/>
          <w:sz w:val="22"/>
          <w:szCs w:val="22"/>
        </w:rPr>
        <w:t xml:space="preserve"> </w:t>
      </w:r>
      <w:r w:rsidR="00DB3F41" w:rsidRPr="00936701">
        <w:rPr>
          <w:rFonts w:ascii="Times New Roman" w:hAnsi="Times New Roman"/>
          <w:sz w:val="22"/>
          <w:szCs w:val="22"/>
        </w:rPr>
        <w:tab/>
      </w:r>
      <w:r w:rsidRPr="00936701">
        <w:rPr>
          <w:rFonts w:ascii="Times New Roman" w:hAnsi="Times New Roman"/>
          <w:sz w:val="22"/>
          <w:szCs w:val="22"/>
        </w:rPr>
        <w:t xml:space="preserve">ORC 135.13, 135.14, </w:t>
      </w:r>
      <w:r w:rsidR="00927D29" w:rsidRPr="00936701">
        <w:rPr>
          <w:rFonts w:ascii="Times New Roman" w:hAnsi="Times New Roman"/>
          <w:sz w:val="22"/>
          <w:szCs w:val="22"/>
        </w:rPr>
        <w:t xml:space="preserve">135.144, </w:t>
      </w:r>
      <w:r w:rsidRPr="00936701">
        <w:rPr>
          <w:rFonts w:ascii="Times New Roman" w:hAnsi="Times New Roman"/>
          <w:sz w:val="22"/>
          <w:szCs w:val="22"/>
        </w:rPr>
        <w:t>135.45, 133.03</w:t>
      </w:r>
      <w:r w:rsidR="0044436D">
        <w:rPr>
          <w:rFonts w:ascii="Times New Roman" w:hAnsi="Times New Roman"/>
          <w:sz w:val="22"/>
          <w:szCs w:val="22"/>
        </w:rPr>
        <w:t xml:space="preserve"> </w:t>
      </w:r>
      <w:r w:rsidR="0044436D" w:rsidRPr="0044436D">
        <w:rPr>
          <w:rFonts w:ascii="Times New Roman" w:hAnsi="Times New Roman"/>
          <w:sz w:val="22"/>
          <w:szCs w:val="22"/>
          <w:u w:val="double"/>
        </w:rPr>
        <w:t>and 12 CFR 370</w:t>
      </w:r>
      <w:r w:rsidRPr="00936701">
        <w:rPr>
          <w:rFonts w:ascii="Times New Roman" w:hAnsi="Times New Roman"/>
          <w:sz w:val="22"/>
          <w:szCs w:val="22"/>
        </w:rPr>
        <w:t>: Eligible investments for interim monies</w:t>
      </w:r>
      <w:r w:rsidR="00C1745B">
        <w:rPr>
          <w:rFonts w:ascii="Times New Roman" w:hAnsi="Times New Roman"/>
          <w:sz w:val="22"/>
          <w:szCs w:val="22"/>
        </w:rPr>
        <w:t xml:space="preserve"> </w:t>
      </w:r>
      <w:r w:rsidR="00494D6B">
        <w:rPr>
          <w:rFonts w:ascii="Times New Roman" w:hAnsi="Times New Roman"/>
          <w:sz w:val="22"/>
          <w:szCs w:val="22"/>
        </w:rPr>
        <w:tab/>
      </w:r>
      <w:r w:rsidR="00A63B9A">
        <w:rPr>
          <w:rFonts w:ascii="Times New Roman" w:hAnsi="Times New Roman"/>
          <w:sz w:val="22"/>
          <w:szCs w:val="22"/>
        </w:rPr>
        <w:t>3</w:t>
      </w:r>
    </w:p>
    <w:p w:rsidR="00A020FD" w:rsidRPr="00160BB2" w:rsidRDefault="00A020FD" w:rsidP="00494D6B">
      <w:pPr>
        <w:tabs>
          <w:tab w:val="left" w:pos="720"/>
          <w:tab w:val="right" w:leader="dot" w:pos="9360"/>
        </w:tabs>
        <w:jc w:val="both"/>
        <w:rPr>
          <w:rFonts w:ascii="Times New Roman" w:hAnsi="Times New Roman"/>
          <w:sz w:val="22"/>
          <w:szCs w:val="22"/>
        </w:rPr>
      </w:pPr>
      <w:r w:rsidRPr="00160BB2">
        <w:rPr>
          <w:rFonts w:ascii="Times New Roman" w:hAnsi="Times New Roman"/>
          <w:sz w:val="22"/>
          <w:szCs w:val="22"/>
        </w:rPr>
        <w:t>5-2</w:t>
      </w:r>
      <w:r w:rsidR="00C1745B">
        <w:rPr>
          <w:rFonts w:ascii="Times New Roman" w:hAnsi="Times New Roman"/>
          <w:sz w:val="22"/>
          <w:szCs w:val="22"/>
        </w:rPr>
        <w:t xml:space="preserve"> </w:t>
      </w:r>
      <w:r w:rsidR="00DB3F41">
        <w:rPr>
          <w:rFonts w:ascii="Times New Roman" w:hAnsi="Times New Roman"/>
          <w:sz w:val="22"/>
          <w:szCs w:val="22"/>
        </w:rPr>
        <w:tab/>
      </w:r>
      <w:r w:rsidRPr="00160BB2">
        <w:rPr>
          <w:rFonts w:ascii="Times New Roman" w:hAnsi="Times New Roman"/>
          <w:sz w:val="22"/>
          <w:szCs w:val="22"/>
        </w:rPr>
        <w:t>ORC 135.14: Other requirements</w:t>
      </w:r>
      <w:r w:rsidR="00C1745B">
        <w:rPr>
          <w:rFonts w:ascii="Times New Roman" w:hAnsi="Times New Roman"/>
          <w:sz w:val="22"/>
          <w:szCs w:val="22"/>
        </w:rPr>
        <w:t xml:space="preserve"> </w:t>
      </w:r>
      <w:r w:rsidR="00494D6B">
        <w:rPr>
          <w:rFonts w:ascii="Times New Roman" w:hAnsi="Times New Roman"/>
          <w:sz w:val="22"/>
          <w:szCs w:val="22"/>
        </w:rPr>
        <w:tab/>
      </w:r>
      <w:r w:rsidR="00A63B9A">
        <w:rPr>
          <w:rFonts w:ascii="Times New Roman" w:hAnsi="Times New Roman"/>
          <w:sz w:val="22"/>
          <w:szCs w:val="22"/>
        </w:rPr>
        <w:t>9</w:t>
      </w:r>
    </w:p>
    <w:p w:rsidR="00A020FD" w:rsidRPr="00160BB2" w:rsidRDefault="00A020FD" w:rsidP="00494D6B">
      <w:pPr>
        <w:tabs>
          <w:tab w:val="left" w:pos="720"/>
          <w:tab w:val="right" w:leader="dot" w:pos="9360"/>
        </w:tabs>
        <w:jc w:val="both"/>
        <w:rPr>
          <w:rFonts w:ascii="Times New Roman" w:hAnsi="Times New Roman"/>
          <w:sz w:val="22"/>
          <w:szCs w:val="22"/>
        </w:rPr>
      </w:pPr>
      <w:r w:rsidRPr="00160BB2">
        <w:rPr>
          <w:rFonts w:ascii="Times New Roman" w:hAnsi="Times New Roman"/>
          <w:sz w:val="22"/>
          <w:szCs w:val="22"/>
        </w:rPr>
        <w:t>5-3</w:t>
      </w:r>
      <w:r w:rsidR="00C1745B">
        <w:rPr>
          <w:rFonts w:ascii="Times New Roman" w:hAnsi="Times New Roman"/>
          <w:sz w:val="22"/>
          <w:szCs w:val="22"/>
        </w:rPr>
        <w:t xml:space="preserve"> </w:t>
      </w:r>
      <w:r w:rsidR="00DB3F41">
        <w:rPr>
          <w:rFonts w:ascii="Times New Roman" w:hAnsi="Times New Roman"/>
          <w:sz w:val="22"/>
          <w:szCs w:val="22"/>
        </w:rPr>
        <w:tab/>
      </w:r>
      <w:r w:rsidRPr="00160BB2">
        <w:rPr>
          <w:rFonts w:ascii="Times New Roman" w:hAnsi="Times New Roman"/>
          <w:sz w:val="22"/>
          <w:szCs w:val="22"/>
        </w:rPr>
        <w:t>ORC 135.142, 135.14(B)(7): Other eligible investments</w:t>
      </w:r>
      <w:r w:rsidR="00C1745B">
        <w:rPr>
          <w:rFonts w:ascii="Times New Roman" w:hAnsi="Times New Roman"/>
          <w:sz w:val="22"/>
          <w:szCs w:val="22"/>
        </w:rPr>
        <w:t xml:space="preserve"> </w:t>
      </w:r>
      <w:r w:rsidR="00494D6B">
        <w:rPr>
          <w:rFonts w:ascii="Times New Roman" w:hAnsi="Times New Roman"/>
          <w:sz w:val="22"/>
          <w:szCs w:val="22"/>
        </w:rPr>
        <w:tab/>
      </w:r>
      <w:r w:rsidR="00A63B9A">
        <w:rPr>
          <w:rFonts w:ascii="Times New Roman" w:hAnsi="Times New Roman"/>
          <w:sz w:val="22"/>
          <w:szCs w:val="22"/>
        </w:rPr>
        <w:t>12</w:t>
      </w:r>
    </w:p>
    <w:p w:rsidR="00A020FD" w:rsidRPr="0044436D" w:rsidRDefault="00A020FD" w:rsidP="002D2338">
      <w:pPr>
        <w:shd w:val="clear" w:color="auto" w:fill="D9D9D9"/>
        <w:tabs>
          <w:tab w:val="left" w:pos="720"/>
          <w:tab w:val="right" w:leader="dot" w:pos="9360"/>
        </w:tabs>
        <w:jc w:val="both"/>
        <w:rPr>
          <w:rFonts w:ascii="Times New Roman" w:hAnsi="Times New Roman"/>
          <w:sz w:val="22"/>
          <w:szCs w:val="22"/>
        </w:rPr>
      </w:pPr>
      <w:r w:rsidRPr="0044436D">
        <w:rPr>
          <w:rFonts w:ascii="Times New Roman" w:hAnsi="Times New Roman"/>
          <w:sz w:val="22"/>
          <w:szCs w:val="22"/>
        </w:rPr>
        <w:t>5-4</w:t>
      </w:r>
      <w:r w:rsidR="00C1745B" w:rsidRPr="0044436D">
        <w:rPr>
          <w:rFonts w:ascii="Times New Roman" w:hAnsi="Times New Roman"/>
          <w:sz w:val="22"/>
          <w:szCs w:val="22"/>
        </w:rPr>
        <w:t xml:space="preserve"> </w:t>
      </w:r>
      <w:r w:rsidR="00DB3F41" w:rsidRPr="0044436D">
        <w:rPr>
          <w:rFonts w:ascii="Times New Roman" w:hAnsi="Times New Roman"/>
          <w:sz w:val="22"/>
          <w:szCs w:val="22"/>
        </w:rPr>
        <w:tab/>
      </w:r>
      <w:r w:rsidRPr="0044436D">
        <w:rPr>
          <w:rFonts w:ascii="Times New Roman" w:hAnsi="Times New Roman"/>
          <w:sz w:val="22"/>
          <w:szCs w:val="22"/>
        </w:rPr>
        <w:t>ORC 135.18, 135.181</w:t>
      </w:r>
      <w:r w:rsidR="0044436D" w:rsidRPr="0044436D">
        <w:rPr>
          <w:rFonts w:ascii="Times New Roman" w:hAnsi="Times New Roman"/>
          <w:sz w:val="22"/>
          <w:szCs w:val="22"/>
        </w:rPr>
        <w:t xml:space="preserve"> </w:t>
      </w:r>
      <w:r w:rsidR="0044436D" w:rsidRPr="0044436D">
        <w:rPr>
          <w:rFonts w:ascii="Times New Roman" w:hAnsi="Times New Roman"/>
          <w:sz w:val="22"/>
          <w:szCs w:val="22"/>
          <w:u w:val="double"/>
        </w:rPr>
        <w:t>and 12 CFR 370</w:t>
      </w:r>
      <w:r w:rsidRPr="00705A07">
        <w:rPr>
          <w:rFonts w:ascii="Times New Roman" w:hAnsi="Times New Roman"/>
          <w:sz w:val="22"/>
          <w:szCs w:val="22"/>
          <w:u w:val="double"/>
        </w:rPr>
        <w:t>:</w:t>
      </w:r>
      <w:r w:rsidRPr="0044436D">
        <w:rPr>
          <w:rFonts w:ascii="Times New Roman" w:hAnsi="Times New Roman"/>
          <w:sz w:val="22"/>
          <w:szCs w:val="22"/>
        </w:rPr>
        <w:t xml:space="preserve"> Security for repayment of public deposits</w:t>
      </w:r>
      <w:r w:rsidR="00494D6B" w:rsidRPr="0044436D">
        <w:rPr>
          <w:rFonts w:ascii="Times New Roman" w:hAnsi="Times New Roman"/>
          <w:sz w:val="22"/>
          <w:szCs w:val="22"/>
        </w:rPr>
        <w:tab/>
      </w:r>
      <w:r w:rsidR="00A63B9A" w:rsidRPr="0044436D">
        <w:rPr>
          <w:rFonts w:ascii="Times New Roman" w:hAnsi="Times New Roman"/>
          <w:sz w:val="22"/>
          <w:szCs w:val="22"/>
        </w:rPr>
        <w:t>14</w:t>
      </w:r>
    </w:p>
    <w:p w:rsidR="00494D6B" w:rsidRPr="00705A07" w:rsidRDefault="00A020FD" w:rsidP="002D2338">
      <w:pPr>
        <w:shd w:val="clear" w:color="auto" w:fill="D9D9D9"/>
        <w:tabs>
          <w:tab w:val="left" w:pos="720"/>
          <w:tab w:val="right" w:leader="dot" w:pos="9360"/>
        </w:tabs>
        <w:jc w:val="both"/>
        <w:rPr>
          <w:rFonts w:ascii="Times New Roman" w:hAnsi="Times New Roman"/>
          <w:sz w:val="22"/>
          <w:szCs w:val="22"/>
          <w:u w:val="wave"/>
        </w:rPr>
      </w:pPr>
      <w:r w:rsidRPr="00705A07">
        <w:rPr>
          <w:rFonts w:ascii="Times New Roman" w:hAnsi="Times New Roman"/>
          <w:sz w:val="22"/>
          <w:szCs w:val="22"/>
          <w:u w:val="wave"/>
        </w:rPr>
        <w:t>5-5</w:t>
      </w:r>
      <w:r w:rsidR="00C1745B" w:rsidRPr="00705A07">
        <w:rPr>
          <w:rFonts w:ascii="Times New Roman" w:hAnsi="Times New Roman"/>
          <w:sz w:val="22"/>
          <w:szCs w:val="22"/>
          <w:u w:val="wave"/>
        </w:rPr>
        <w:t xml:space="preserve"> </w:t>
      </w:r>
      <w:r w:rsidR="00DB3F41" w:rsidRPr="00705A07">
        <w:rPr>
          <w:rFonts w:ascii="Times New Roman" w:hAnsi="Times New Roman"/>
          <w:sz w:val="22"/>
          <w:szCs w:val="22"/>
          <w:u w:val="wave"/>
        </w:rPr>
        <w:tab/>
      </w:r>
      <w:r w:rsidRPr="00705A07">
        <w:rPr>
          <w:rFonts w:ascii="Times New Roman" w:hAnsi="Times New Roman"/>
          <w:sz w:val="22"/>
          <w:szCs w:val="22"/>
          <w:u w:val="wave"/>
        </w:rPr>
        <w:t xml:space="preserve">Article XII, Section 5a, Ohio Constitution; ORC 135.21 and </w:t>
      </w:r>
    </w:p>
    <w:p w:rsidR="004B4F21" w:rsidRPr="00705A07" w:rsidRDefault="004D3D5E" w:rsidP="004B4F21">
      <w:pPr>
        <w:shd w:val="clear" w:color="auto" w:fill="D9D9D9"/>
        <w:tabs>
          <w:tab w:val="left" w:pos="720"/>
          <w:tab w:val="left" w:pos="7200"/>
          <w:tab w:val="right" w:leader="dot" w:pos="9360"/>
        </w:tabs>
        <w:jc w:val="both"/>
        <w:rPr>
          <w:rFonts w:ascii="Times New Roman" w:hAnsi="Times New Roman"/>
          <w:sz w:val="22"/>
          <w:szCs w:val="22"/>
          <w:u w:val="wave"/>
        </w:rPr>
      </w:pPr>
      <w:r w:rsidRPr="00705A07">
        <w:rPr>
          <w:rFonts w:ascii="Times New Roman" w:hAnsi="Times New Roman"/>
          <w:sz w:val="22"/>
          <w:szCs w:val="22"/>
        </w:rPr>
        <w:tab/>
      </w:r>
      <w:r w:rsidR="00A020FD" w:rsidRPr="00705A07">
        <w:rPr>
          <w:rFonts w:ascii="Times New Roman" w:hAnsi="Times New Roman"/>
          <w:sz w:val="22"/>
          <w:szCs w:val="22"/>
          <w:u w:val="wave"/>
        </w:rPr>
        <w:t>5705.10;</w:t>
      </w:r>
      <w:r w:rsidR="00865787" w:rsidRPr="00705A07">
        <w:rPr>
          <w:rFonts w:ascii="Times New Roman" w:hAnsi="Times New Roman"/>
          <w:sz w:val="22"/>
          <w:szCs w:val="22"/>
          <w:u w:val="wave"/>
        </w:rPr>
        <w:t xml:space="preserve"> 1</w:t>
      </w:r>
      <w:r w:rsidR="00A020FD" w:rsidRPr="00705A07">
        <w:rPr>
          <w:rFonts w:ascii="Times New Roman" w:hAnsi="Times New Roman"/>
          <w:sz w:val="22"/>
          <w:szCs w:val="22"/>
          <w:u w:val="wave"/>
        </w:rPr>
        <w:t>982 Op. Atty. Gen. No. 82-031,</w:t>
      </w:r>
      <w:r w:rsidR="00844D7C" w:rsidRPr="00705A07">
        <w:rPr>
          <w:rFonts w:ascii="Times New Roman" w:hAnsi="Times New Roman"/>
          <w:sz w:val="22"/>
          <w:szCs w:val="22"/>
          <w:u w:val="wave"/>
        </w:rPr>
        <w:t xml:space="preserve"> and 7 CFR</w:t>
      </w:r>
      <w:r w:rsidR="004B4F21" w:rsidRPr="00705A07">
        <w:rPr>
          <w:rFonts w:ascii="Times New Roman" w:hAnsi="Times New Roman"/>
          <w:sz w:val="22"/>
          <w:szCs w:val="22"/>
          <w:u w:val="wave"/>
        </w:rPr>
        <w:t xml:space="preserve"> </w:t>
      </w:r>
      <w:r w:rsidR="00A020FD" w:rsidRPr="00705A07">
        <w:rPr>
          <w:rFonts w:ascii="Times New Roman" w:hAnsi="Times New Roman"/>
          <w:sz w:val="22"/>
          <w:szCs w:val="22"/>
          <w:u w:val="wave"/>
        </w:rPr>
        <w:t>210.2,</w:t>
      </w:r>
      <w:r w:rsidR="004B4F21" w:rsidRPr="00705A07">
        <w:rPr>
          <w:rFonts w:ascii="Times New Roman" w:hAnsi="Times New Roman"/>
          <w:sz w:val="22"/>
          <w:szCs w:val="22"/>
          <w:u w:val="wave"/>
        </w:rPr>
        <w:t xml:space="preserve"> </w:t>
      </w:r>
      <w:r w:rsidR="00A020FD" w:rsidRPr="00705A07">
        <w:rPr>
          <w:rFonts w:ascii="Times New Roman" w:hAnsi="Times New Roman"/>
          <w:sz w:val="22"/>
          <w:szCs w:val="22"/>
          <w:u w:val="wave"/>
        </w:rPr>
        <w:t xml:space="preserve">210.5 </w:t>
      </w:r>
    </w:p>
    <w:p w:rsidR="00A020FD" w:rsidRPr="00160BB2" w:rsidRDefault="004B4F21" w:rsidP="004B4F21">
      <w:pPr>
        <w:shd w:val="clear" w:color="auto" w:fill="D9D9D9"/>
        <w:tabs>
          <w:tab w:val="left" w:pos="720"/>
          <w:tab w:val="right" w:leader="dot" w:pos="9360"/>
        </w:tabs>
        <w:jc w:val="both"/>
        <w:rPr>
          <w:rFonts w:ascii="Times New Roman" w:hAnsi="Times New Roman"/>
          <w:sz w:val="22"/>
          <w:szCs w:val="22"/>
        </w:rPr>
      </w:pPr>
      <w:r w:rsidRPr="00705A07">
        <w:rPr>
          <w:rFonts w:ascii="Times New Roman" w:hAnsi="Times New Roman"/>
          <w:sz w:val="22"/>
          <w:szCs w:val="22"/>
        </w:rPr>
        <w:tab/>
      </w:r>
      <w:r w:rsidR="00A020FD" w:rsidRPr="00705A07">
        <w:rPr>
          <w:rFonts w:ascii="Times New Roman" w:hAnsi="Times New Roman"/>
          <w:sz w:val="22"/>
          <w:szCs w:val="22"/>
          <w:u w:val="wave"/>
        </w:rPr>
        <w:t>and 210.14(a):</w:t>
      </w:r>
      <w:r w:rsidR="00BF7EA2" w:rsidRPr="00705A07">
        <w:rPr>
          <w:rFonts w:ascii="Times New Roman" w:hAnsi="Times New Roman"/>
          <w:sz w:val="22"/>
          <w:szCs w:val="22"/>
          <w:u w:val="wave"/>
        </w:rPr>
        <w:t xml:space="preserve"> Al</w:t>
      </w:r>
      <w:r w:rsidR="00A020FD" w:rsidRPr="00705A07">
        <w:rPr>
          <w:rFonts w:ascii="Times New Roman" w:hAnsi="Times New Roman"/>
          <w:sz w:val="22"/>
          <w:szCs w:val="22"/>
          <w:u w:val="wave"/>
        </w:rPr>
        <w:t>locating interest among funds</w:t>
      </w:r>
      <w:r w:rsidR="00C1745B">
        <w:rPr>
          <w:rFonts w:ascii="Times New Roman" w:hAnsi="Times New Roman"/>
          <w:sz w:val="22"/>
          <w:szCs w:val="22"/>
        </w:rPr>
        <w:t xml:space="preserve"> </w:t>
      </w:r>
      <w:r>
        <w:rPr>
          <w:rFonts w:ascii="Times New Roman" w:hAnsi="Times New Roman"/>
          <w:sz w:val="22"/>
          <w:szCs w:val="22"/>
        </w:rPr>
        <w:tab/>
      </w:r>
      <w:r w:rsidR="00936701">
        <w:rPr>
          <w:rFonts w:ascii="Times New Roman" w:hAnsi="Times New Roman"/>
          <w:sz w:val="22"/>
          <w:szCs w:val="22"/>
        </w:rPr>
        <w:t>19</w:t>
      </w:r>
    </w:p>
    <w:p w:rsidR="00A020FD" w:rsidRPr="00160BB2" w:rsidRDefault="00A020FD" w:rsidP="00494D6B">
      <w:pPr>
        <w:tabs>
          <w:tab w:val="left" w:pos="720"/>
          <w:tab w:val="right" w:leader="dot" w:pos="9360"/>
        </w:tabs>
        <w:jc w:val="both"/>
        <w:rPr>
          <w:rFonts w:ascii="Times New Roman" w:hAnsi="Times New Roman"/>
          <w:sz w:val="22"/>
          <w:szCs w:val="22"/>
        </w:rPr>
      </w:pPr>
    </w:p>
    <w:p w:rsidR="00A020FD" w:rsidRPr="00B27280" w:rsidRDefault="00A020FD" w:rsidP="00494D6B">
      <w:pPr>
        <w:tabs>
          <w:tab w:val="left" w:pos="720"/>
          <w:tab w:val="right" w:leader="dot" w:pos="9360"/>
        </w:tabs>
        <w:jc w:val="both"/>
        <w:rPr>
          <w:rFonts w:ascii="Times New Roman" w:hAnsi="Times New Roman"/>
          <w:b/>
          <w:sz w:val="22"/>
          <w:szCs w:val="22"/>
        </w:rPr>
      </w:pPr>
      <w:r w:rsidRPr="00B27280">
        <w:rPr>
          <w:rFonts w:ascii="Times New Roman" w:hAnsi="Times New Roman"/>
          <w:b/>
          <w:sz w:val="22"/>
          <w:szCs w:val="22"/>
        </w:rPr>
        <w:t xml:space="preserve">Section B: County (and </w:t>
      </w:r>
      <w:smartTag w:uri="urn:schemas-microsoft-com:office:smarttags" w:element="place">
        <w:smartTag w:uri="urn:schemas-microsoft-com:office:smarttags" w:element="PlaceType">
          <w:r w:rsidRPr="00B27280">
            <w:rPr>
              <w:rFonts w:ascii="Times New Roman" w:hAnsi="Times New Roman"/>
              <w:b/>
              <w:sz w:val="22"/>
              <w:szCs w:val="22"/>
            </w:rPr>
            <w:t>County</w:t>
          </w:r>
        </w:smartTag>
        <w:r w:rsidRPr="00B27280">
          <w:rPr>
            <w:rFonts w:ascii="Times New Roman" w:hAnsi="Times New Roman"/>
            <w:b/>
            <w:sz w:val="22"/>
            <w:szCs w:val="22"/>
          </w:rPr>
          <w:t xml:space="preserve"> </w:t>
        </w:r>
        <w:smartTag w:uri="urn:schemas-microsoft-com:office:smarttags" w:element="PlaceType">
          <w:r w:rsidRPr="00B27280">
            <w:rPr>
              <w:rFonts w:ascii="Times New Roman" w:hAnsi="Times New Roman"/>
              <w:b/>
              <w:sz w:val="22"/>
              <w:szCs w:val="22"/>
            </w:rPr>
            <w:t>Hospital</w:t>
          </w:r>
        </w:smartTag>
      </w:smartTag>
      <w:r w:rsidRPr="00B27280">
        <w:rPr>
          <w:rFonts w:ascii="Times New Roman" w:hAnsi="Times New Roman"/>
          <w:b/>
          <w:sz w:val="22"/>
          <w:szCs w:val="22"/>
        </w:rPr>
        <w:t>) Requirements</w:t>
      </w:r>
    </w:p>
    <w:p w:rsidR="00A020FD" w:rsidRPr="00160BB2" w:rsidRDefault="00A020FD" w:rsidP="00494D6B">
      <w:pPr>
        <w:tabs>
          <w:tab w:val="left" w:pos="720"/>
          <w:tab w:val="right" w:leader="dot" w:pos="9360"/>
        </w:tabs>
        <w:jc w:val="both"/>
        <w:rPr>
          <w:rFonts w:ascii="Times New Roman" w:hAnsi="Times New Roman"/>
          <w:sz w:val="22"/>
          <w:szCs w:val="22"/>
        </w:rPr>
      </w:pPr>
      <w:r w:rsidRPr="00160BB2">
        <w:rPr>
          <w:rFonts w:ascii="Times New Roman" w:hAnsi="Times New Roman"/>
          <w:sz w:val="22"/>
          <w:szCs w:val="22"/>
        </w:rPr>
        <w:lastRenderedPageBreak/>
        <w:t>5-6</w:t>
      </w:r>
      <w:r w:rsidR="00C1745B">
        <w:rPr>
          <w:rFonts w:ascii="Times New Roman" w:hAnsi="Times New Roman"/>
          <w:sz w:val="22"/>
          <w:szCs w:val="22"/>
        </w:rPr>
        <w:t xml:space="preserve"> </w:t>
      </w:r>
      <w:r w:rsidR="00DB3F41">
        <w:rPr>
          <w:rFonts w:ascii="Times New Roman" w:hAnsi="Times New Roman"/>
          <w:sz w:val="22"/>
          <w:szCs w:val="22"/>
        </w:rPr>
        <w:tab/>
      </w:r>
      <w:r w:rsidRPr="00160BB2">
        <w:rPr>
          <w:rFonts w:ascii="Times New Roman" w:hAnsi="Times New Roman"/>
          <w:sz w:val="22"/>
          <w:szCs w:val="22"/>
        </w:rPr>
        <w:t>ORC 135.34, 135.341: Investment advisory committee</w:t>
      </w:r>
      <w:r w:rsidR="00C1745B">
        <w:rPr>
          <w:rFonts w:ascii="Times New Roman" w:hAnsi="Times New Roman"/>
          <w:sz w:val="22"/>
          <w:szCs w:val="22"/>
        </w:rPr>
        <w:t xml:space="preserve"> </w:t>
      </w:r>
      <w:r w:rsidR="00494D6B">
        <w:rPr>
          <w:rFonts w:ascii="Times New Roman" w:hAnsi="Times New Roman"/>
          <w:sz w:val="22"/>
          <w:szCs w:val="22"/>
        </w:rPr>
        <w:tab/>
      </w:r>
      <w:r w:rsidR="00936701">
        <w:rPr>
          <w:rFonts w:ascii="Times New Roman" w:hAnsi="Times New Roman"/>
          <w:sz w:val="22"/>
          <w:szCs w:val="22"/>
        </w:rPr>
        <w:t>22</w:t>
      </w:r>
    </w:p>
    <w:p w:rsidR="00A020FD" w:rsidRPr="0044436D" w:rsidRDefault="00A020FD" w:rsidP="002D2338">
      <w:pPr>
        <w:shd w:val="clear" w:color="auto" w:fill="D9D9D9"/>
        <w:tabs>
          <w:tab w:val="left" w:pos="720"/>
          <w:tab w:val="right" w:leader="dot" w:pos="9360"/>
        </w:tabs>
        <w:jc w:val="both"/>
        <w:rPr>
          <w:rFonts w:ascii="Times New Roman" w:hAnsi="Times New Roman"/>
          <w:sz w:val="22"/>
          <w:szCs w:val="22"/>
        </w:rPr>
      </w:pPr>
      <w:r w:rsidRPr="0044436D">
        <w:rPr>
          <w:rFonts w:ascii="Times New Roman" w:hAnsi="Times New Roman"/>
          <w:sz w:val="22"/>
          <w:szCs w:val="22"/>
        </w:rPr>
        <w:t>5-7(a)</w:t>
      </w:r>
      <w:r w:rsidR="00C1745B" w:rsidRPr="0044436D">
        <w:rPr>
          <w:rFonts w:ascii="Times New Roman" w:hAnsi="Times New Roman"/>
          <w:sz w:val="22"/>
          <w:szCs w:val="22"/>
        </w:rPr>
        <w:t xml:space="preserve">  </w:t>
      </w:r>
      <w:r w:rsidR="004D3D5E" w:rsidRPr="0044436D">
        <w:rPr>
          <w:rFonts w:ascii="Times New Roman" w:hAnsi="Times New Roman"/>
          <w:sz w:val="22"/>
          <w:szCs w:val="22"/>
        </w:rPr>
        <w:tab/>
      </w:r>
      <w:r w:rsidRPr="0044436D">
        <w:rPr>
          <w:rFonts w:ascii="Times New Roman" w:hAnsi="Times New Roman"/>
          <w:sz w:val="22"/>
          <w:szCs w:val="22"/>
        </w:rPr>
        <w:t>ORC 135.35</w:t>
      </w:r>
      <w:r w:rsidR="0044436D">
        <w:rPr>
          <w:rFonts w:ascii="Times New Roman" w:hAnsi="Times New Roman"/>
          <w:sz w:val="22"/>
          <w:szCs w:val="22"/>
          <w:u w:val="double"/>
        </w:rPr>
        <w:t xml:space="preserve"> </w:t>
      </w:r>
      <w:r w:rsidR="0044436D" w:rsidRPr="0044436D">
        <w:rPr>
          <w:rFonts w:ascii="Times New Roman" w:hAnsi="Times New Roman"/>
          <w:sz w:val="22"/>
          <w:szCs w:val="22"/>
          <w:u w:val="double"/>
        </w:rPr>
        <w:t>and 12 CFR 370</w:t>
      </w:r>
      <w:r w:rsidRPr="0044436D">
        <w:rPr>
          <w:rFonts w:ascii="Times New Roman" w:hAnsi="Times New Roman"/>
          <w:sz w:val="22"/>
          <w:szCs w:val="22"/>
        </w:rPr>
        <w:t>: Eligible investments</w:t>
      </w:r>
      <w:r w:rsidR="00C1745B" w:rsidRPr="0044436D">
        <w:rPr>
          <w:rFonts w:ascii="Times New Roman" w:hAnsi="Times New Roman"/>
          <w:sz w:val="22"/>
          <w:szCs w:val="22"/>
        </w:rPr>
        <w:t xml:space="preserve"> </w:t>
      </w:r>
      <w:r w:rsidR="00494D6B" w:rsidRPr="0044436D">
        <w:rPr>
          <w:rFonts w:ascii="Times New Roman" w:hAnsi="Times New Roman"/>
          <w:sz w:val="22"/>
          <w:szCs w:val="22"/>
        </w:rPr>
        <w:tab/>
      </w:r>
      <w:r w:rsidR="00936701" w:rsidRPr="0044436D">
        <w:rPr>
          <w:rFonts w:ascii="Times New Roman" w:hAnsi="Times New Roman"/>
          <w:sz w:val="22"/>
          <w:szCs w:val="22"/>
        </w:rPr>
        <w:t>24</w:t>
      </w:r>
    </w:p>
    <w:p w:rsidR="00A020FD" w:rsidRPr="00160BB2" w:rsidRDefault="00A020FD" w:rsidP="00494D6B">
      <w:pPr>
        <w:tabs>
          <w:tab w:val="left" w:pos="720"/>
          <w:tab w:val="right" w:leader="dot" w:pos="9360"/>
        </w:tabs>
        <w:jc w:val="both"/>
        <w:rPr>
          <w:rFonts w:ascii="Times New Roman" w:hAnsi="Times New Roman"/>
          <w:sz w:val="22"/>
          <w:szCs w:val="22"/>
        </w:rPr>
      </w:pPr>
      <w:r w:rsidRPr="00160BB2">
        <w:rPr>
          <w:rFonts w:ascii="Times New Roman" w:hAnsi="Times New Roman"/>
          <w:sz w:val="22"/>
          <w:szCs w:val="22"/>
        </w:rPr>
        <w:t>5-7(b)</w:t>
      </w:r>
      <w:r w:rsidR="00C1745B">
        <w:rPr>
          <w:rFonts w:ascii="Times New Roman" w:hAnsi="Times New Roman"/>
          <w:sz w:val="22"/>
          <w:szCs w:val="22"/>
        </w:rPr>
        <w:t xml:space="preserve"> </w:t>
      </w:r>
      <w:r w:rsidR="00C1745B" w:rsidRPr="00160BB2">
        <w:rPr>
          <w:rFonts w:ascii="Times New Roman" w:hAnsi="Times New Roman"/>
          <w:sz w:val="22"/>
          <w:szCs w:val="22"/>
        </w:rPr>
        <w:t xml:space="preserve"> </w:t>
      </w:r>
      <w:r w:rsidR="004D3D5E">
        <w:rPr>
          <w:rFonts w:ascii="Times New Roman" w:hAnsi="Times New Roman"/>
          <w:sz w:val="22"/>
          <w:szCs w:val="22"/>
        </w:rPr>
        <w:tab/>
      </w:r>
      <w:r w:rsidRPr="00160BB2">
        <w:rPr>
          <w:rFonts w:ascii="Times New Roman" w:hAnsi="Times New Roman"/>
          <w:sz w:val="22"/>
          <w:szCs w:val="22"/>
        </w:rPr>
        <w:t>ORC 135.35: Other requirements</w:t>
      </w:r>
      <w:r w:rsidR="00494D6B">
        <w:rPr>
          <w:rFonts w:ascii="Times New Roman" w:hAnsi="Times New Roman"/>
          <w:sz w:val="22"/>
          <w:szCs w:val="22"/>
        </w:rPr>
        <w:tab/>
      </w:r>
      <w:r w:rsidR="00936701">
        <w:rPr>
          <w:rFonts w:ascii="Times New Roman" w:hAnsi="Times New Roman"/>
          <w:sz w:val="22"/>
          <w:szCs w:val="22"/>
        </w:rPr>
        <w:t>31</w:t>
      </w:r>
    </w:p>
    <w:p w:rsidR="00A020FD" w:rsidRPr="00844D7C" w:rsidRDefault="00A020FD" w:rsidP="00705A07">
      <w:pPr>
        <w:shd w:val="clear" w:color="auto" w:fill="D9D9D9" w:themeFill="background1" w:themeFillShade="D9"/>
        <w:tabs>
          <w:tab w:val="left" w:pos="720"/>
          <w:tab w:val="right" w:leader="dot" w:pos="9360"/>
        </w:tabs>
        <w:jc w:val="both"/>
        <w:rPr>
          <w:rFonts w:ascii="Times New Roman" w:hAnsi="Times New Roman"/>
          <w:strike/>
          <w:sz w:val="22"/>
          <w:szCs w:val="22"/>
        </w:rPr>
      </w:pPr>
      <w:r w:rsidRPr="00844D7C">
        <w:rPr>
          <w:rFonts w:ascii="Times New Roman" w:hAnsi="Times New Roman"/>
          <w:strike/>
          <w:sz w:val="22"/>
          <w:szCs w:val="22"/>
        </w:rPr>
        <w:t>5-8</w:t>
      </w:r>
      <w:r w:rsidR="00C1745B" w:rsidRPr="00844D7C">
        <w:rPr>
          <w:rFonts w:ascii="Times New Roman" w:hAnsi="Times New Roman"/>
          <w:strike/>
          <w:sz w:val="22"/>
          <w:szCs w:val="22"/>
        </w:rPr>
        <w:t xml:space="preserve"> </w:t>
      </w:r>
      <w:r w:rsidR="004D3D5E" w:rsidRPr="00844D7C">
        <w:rPr>
          <w:rFonts w:ascii="Times New Roman" w:hAnsi="Times New Roman"/>
          <w:strike/>
          <w:sz w:val="22"/>
          <w:szCs w:val="22"/>
        </w:rPr>
        <w:tab/>
      </w:r>
      <w:r w:rsidRPr="00844D7C">
        <w:rPr>
          <w:rFonts w:ascii="Times New Roman" w:hAnsi="Times New Roman"/>
          <w:strike/>
          <w:sz w:val="22"/>
          <w:szCs w:val="22"/>
        </w:rPr>
        <w:t>ORC 135.37: Security for repaying public deposits</w:t>
      </w:r>
      <w:r w:rsidR="00494D6B" w:rsidRPr="00844D7C">
        <w:rPr>
          <w:rFonts w:ascii="Times New Roman" w:hAnsi="Times New Roman"/>
          <w:strike/>
          <w:sz w:val="22"/>
          <w:szCs w:val="22"/>
        </w:rPr>
        <w:tab/>
      </w:r>
      <w:r w:rsidR="00A63B9A" w:rsidRPr="00844D7C">
        <w:rPr>
          <w:rFonts w:ascii="Times New Roman" w:hAnsi="Times New Roman"/>
          <w:strike/>
          <w:sz w:val="22"/>
          <w:szCs w:val="22"/>
        </w:rPr>
        <w:t>32</w:t>
      </w:r>
    </w:p>
    <w:p w:rsidR="00844D7C" w:rsidRPr="00844D7C" w:rsidRDefault="00844D7C" w:rsidP="00705A07">
      <w:pPr>
        <w:shd w:val="clear" w:color="auto" w:fill="D9D9D9" w:themeFill="background1" w:themeFillShade="D9"/>
        <w:tabs>
          <w:tab w:val="left" w:pos="720"/>
          <w:tab w:val="right" w:leader="dot" w:pos="9360"/>
        </w:tabs>
        <w:jc w:val="both"/>
        <w:rPr>
          <w:rFonts w:ascii="Times New Roman" w:hAnsi="Times New Roman"/>
          <w:i/>
          <w:sz w:val="22"/>
          <w:szCs w:val="22"/>
          <w:u w:val="wave"/>
        </w:rPr>
      </w:pPr>
      <w:r w:rsidRPr="00844D7C">
        <w:rPr>
          <w:rFonts w:ascii="Times New Roman" w:hAnsi="Times New Roman"/>
          <w:i/>
          <w:sz w:val="22"/>
          <w:szCs w:val="22"/>
          <w:u w:val="wave"/>
        </w:rPr>
        <w:t>This step was combined together with OCS step 5-4</w:t>
      </w:r>
    </w:p>
    <w:p w:rsidR="004D3D5E" w:rsidRPr="00DF2B66" w:rsidRDefault="00A020FD" w:rsidP="00705A07">
      <w:pPr>
        <w:tabs>
          <w:tab w:val="left" w:pos="720"/>
          <w:tab w:val="right" w:leader="dot" w:pos="9360"/>
        </w:tabs>
        <w:jc w:val="both"/>
        <w:rPr>
          <w:rFonts w:ascii="Times New Roman" w:hAnsi="Times New Roman"/>
          <w:sz w:val="22"/>
          <w:szCs w:val="22"/>
        </w:rPr>
      </w:pPr>
      <w:r w:rsidRPr="00160BB2">
        <w:rPr>
          <w:rFonts w:ascii="Times New Roman" w:hAnsi="Times New Roman"/>
          <w:sz w:val="22"/>
          <w:szCs w:val="22"/>
        </w:rPr>
        <w:t>5-</w:t>
      </w:r>
      <w:r w:rsidR="00844D7C">
        <w:rPr>
          <w:rFonts w:ascii="Times New Roman" w:hAnsi="Times New Roman"/>
          <w:sz w:val="22"/>
          <w:szCs w:val="22"/>
        </w:rPr>
        <w:t>8</w:t>
      </w:r>
      <w:r w:rsidR="00C1745B">
        <w:rPr>
          <w:rFonts w:ascii="Times New Roman" w:hAnsi="Times New Roman"/>
          <w:sz w:val="22"/>
          <w:szCs w:val="22"/>
        </w:rPr>
        <w:t xml:space="preserve"> </w:t>
      </w:r>
      <w:r w:rsidR="004D3D5E">
        <w:rPr>
          <w:rFonts w:ascii="Times New Roman" w:hAnsi="Times New Roman"/>
          <w:sz w:val="22"/>
          <w:szCs w:val="22"/>
        </w:rPr>
        <w:tab/>
      </w:r>
      <w:r w:rsidRPr="00DF2B66">
        <w:rPr>
          <w:rFonts w:ascii="Times New Roman" w:hAnsi="Times New Roman"/>
          <w:sz w:val="22"/>
          <w:szCs w:val="22"/>
        </w:rPr>
        <w:t xml:space="preserve">Article XII, Section 5a, Ohio Constitution; ORC 135.21, 135.351 </w:t>
      </w:r>
    </w:p>
    <w:p w:rsidR="004D3D5E" w:rsidRPr="00DF2B66" w:rsidRDefault="004D3D5E" w:rsidP="00705A07">
      <w:pPr>
        <w:tabs>
          <w:tab w:val="left" w:pos="720"/>
          <w:tab w:val="right" w:leader="dot" w:pos="9360"/>
        </w:tabs>
        <w:jc w:val="both"/>
        <w:rPr>
          <w:rFonts w:ascii="Times New Roman" w:hAnsi="Times New Roman"/>
          <w:sz w:val="22"/>
          <w:szCs w:val="22"/>
        </w:rPr>
      </w:pPr>
      <w:r w:rsidRPr="00DF2B66">
        <w:rPr>
          <w:rFonts w:ascii="Times New Roman" w:hAnsi="Times New Roman"/>
          <w:sz w:val="22"/>
          <w:szCs w:val="22"/>
        </w:rPr>
        <w:tab/>
      </w:r>
      <w:r w:rsidR="00A020FD" w:rsidRPr="00DF2B66">
        <w:rPr>
          <w:rFonts w:ascii="Times New Roman" w:hAnsi="Times New Roman"/>
          <w:sz w:val="22"/>
          <w:szCs w:val="22"/>
        </w:rPr>
        <w:t>and 5705.10 &amp; .131;</w:t>
      </w:r>
      <w:r w:rsidRPr="00DF2B66">
        <w:rPr>
          <w:rFonts w:ascii="Times New Roman" w:hAnsi="Times New Roman"/>
          <w:sz w:val="22"/>
          <w:szCs w:val="22"/>
        </w:rPr>
        <w:t xml:space="preserve"> </w:t>
      </w:r>
      <w:r w:rsidR="00A020FD" w:rsidRPr="00DF2B66">
        <w:rPr>
          <w:rFonts w:ascii="Times New Roman" w:hAnsi="Times New Roman"/>
          <w:sz w:val="22"/>
          <w:szCs w:val="22"/>
        </w:rPr>
        <w:t xml:space="preserve">1982 Op. Atty. Gen. No. 82-031: Allocating </w:t>
      </w:r>
    </w:p>
    <w:p w:rsidR="00A020FD" w:rsidRPr="00160BB2" w:rsidRDefault="004D3D5E" w:rsidP="00705A07">
      <w:pPr>
        <w:tabs>
          <w:tab w:val="left" w:pos="720"/>
          <w:tab w:val="right" w:leader="dot" w:pos="9360"/>
        </w:tabs>
        <w:jc w:val="both"/>
        <w:rPr>
          <w:rFonts w:ascii="Times New Roman" w:hAnsi="Times New Roman"/>
          <w:sz w:val="22"/>
          <w:szCs w:val="22"/>
        </w:rPr>
      </w:pPr>
      <w:r w:rsidRPr="00DF2B66">
        <w:rPr>
          <w:rFonts w:ascii="Times New Roman" w:hAnsi="Times New Roman"/>
          <w:sz w:val="22"/>
          <w:szCs w:val="22"/>
        </w:rPr>
        <w:tab/>
      </w:r>
      <w:r w:rsidR="00A020FD" w:rsidRPr="00DF2B66">
        <w:rPr>
          <w:rFonts w:ascii="Times New Roman" w:hAnsi="Times New Roman"/>
          <w:sz w:val="22"/>
          <w:szCs w:val="22"/>
        </w:rPr>
        <w:t>interest among funds</w:t>
      </w:r>
      <w:r w:rsidR="00C1745B" w:rsidRPr="00DF2B66">
        <w:rPr>
          <w:rFonts w:ascii="Times New Roman" w:hAnsi="Times New Roman"/>
          <w:sz w:val="22"/>
          <w:szCs w:val="22"/>
        </w:rPr>
        <w:t xml:space="preserve"> </w:t>
      </w:r>
      <w:r w:rsidR="00494D6B">
        <w:rPr>
          <w:rFonts w:ascii="Times New Roman" w:hAnsi="Times New Roman"/>
          <w:sz w:val="22"/>
          <w:szCs w:val="22"/>
        </w:rPr>
        <w:tab/>
      </w:r>
      <w:r w:rsidR="00936701">
        <w:rPr>
          <w:rFonts w:ascii="Times New Roman" w:hAnsi="Times New Roman"/>
          <w:sz w:val="22"/>
          <w:szCs w:val="22"/>
        </w:rPr>
        <w:t>35</w:t>
      </w:r>
    </w:p>
    <w:p w:rsidR="00A020FD" w:rsidRPr="00160BB2" w:rsidRDefault="00A020FD" w:rsidP="00494D6B">
      <w:pPr>
        <w:tabs>
          <w:tab w:val="left" w:pos="720"/>
          <w:tab w:val="right" w:leader="dot" w:pos="9360"/>
        </w:tabs>
        <w:jc w:val="both"/>
        <w:rPr>
          <w:rFonts w:ascii="Times New Roman" w:hAnsi="Times New Roman"/>
          <w:sz w:val="22"/>
          <w:szCs w:val="22"/>
        </w:rPr>
      </w:pPr>
    </w:p>
    <w:p w:rsidR="00A020FD" w:rsidRPr="00B27280" w:rsidRDefault="00A020FD" w:rsidP="00494D6B">
      <w:pPr>
        <w:tabs>
          <w:tab w:val="left" w:pos="720"/>
          <w:tab w:val="right" w:leader="dot" w:pos="9360"/>
        </w:tabs>
        <w:jc w:val="both"/>
        <w:rPr>
          <w:rFonts w:ascii="Times New Roman" w:hAnsi="Times New Roman"/>
          <w:b/>
          <w:sz w:val="22"/>
          <w:szCs w:val="22"/>
        </w:rPr>
      </w:pPr>
      <w:r w:rsidRPr="00B27280">
        <w:rPr>
          <w:rFonts w:ascii="Times New Roman" w:hAnsi="Times New Roman"/>
          <w:b/>
          <w:sz w:val="22"/>
          <w:szCs w:val="22"/>
        </w:rPr>
        <w:t>Section C: Community Schools</w:t>
      </w:r>
    </w:p>
    <w:p w:rsidR="00A020FD" w:rsidRPr="00160BB2" w:rsidRDefault="00844D7C" w:rsidP="00494D6B">
      <w:pPr>
        <w:tabs>
          <w:tab w:val="left" w:pos="720"/>
          <w:tab w:val="right" w:leader="dot" w:pos="9360"/>
        </w:tabs>
        <w:jc w:val="both"/>
        <w:rPr>
          <w:rFonts w:ascii="Times New Roman" w:hAnsi="Times New Roman"/>
          <w:sz w:val="22"/>
          <w:szCs w:val="22"/>
        </w:rPr>
      </w:pPr>
      <w:r>
        <w:rPr>
          <w:rFonts w:ascii="Times New Roman" w:hAnsi="Times New Roman"/>
          <w:sz w:val="22"/>
          <w:szCs w:val="22"/>
        </w:rPr>
        <w:t>5-</w:t>
      </w:r>
      <w:r w:rsidR="002A6935">
        <w:rPr>
          <w:rFonts w:ascii="Times New Roman" w:hAnsi="Times New Roman"/>
          <w:sz w:val="22"/>
          <w:szCs w:val="22"/>
        </w:rPr>
        <w:t>9</w:t>
      </w:r>
      <w:r w:rsidR="00C1745B">
        <w:rPr>
          <w:rFonts w:ascii="Times New Roman" w:hAnsi="Times New Roman"/>
          <w:sz w:val="22"/>
          <w:szCs w:val="22"/>
        </w:rPr>
        <w:t xml:space="preserve"> </w:t>
      </w:r>
      <w:r w:rsidR="00865787">
        <w:rPr>
          <w:rFonts w:ascii="Times New Roman" w:hAnsi="Times New Roman"/>
          <w:sz w:val="22"/>
          <w:szCs w:val="22"/>
        </w:rPr>
        <w:tab/>
      </w:r>
      <w:r w:rsidR="00A020FD" w:rsidRPr="003478B6">
        <w:rPr>
          <w:rFonts w:ascii="Times New Roman" w:hAnsi="Times New Roman"/>
          <w:sz w:val="22"/>
          <w:szCs w:val="22"/>
        </w:rPr>
        <w:t xml:space="preserve">Contractually </w:t>
      </w:r>
      <w:r w:rsidR="00A020FD" w:rsidRPr="00160BB2">
        <w:rPr>
          <w:rFonts w:ascii="Times New Roman" w:hAnsi="Times New Roman"/>
          <w:sz w:val="22"/>
          <w:szCs w:val="22"/>
        </w:rPr>
        <w:t>imposed depo</w:t>
      </w:r>
      <w:r w:rsidR="00494D6B">
        <w:rPr>
          <w:rFonts w:ascii="Times New Roman" w:hAnsi="Times New Roman"/>
          <w:sz w:val="22"/>
          <w:szCs w:val="22"/>
        </w:rPr>
        <w:t>sit and investment requirements</w:t>
      </w:r>
      <w:r w:rsidR="00494D6B">
        <w:rPr>
          <w:rFonts w:ascii="Times New Roman" w:hAnsi="Times New Roman"/>
          <w:sz w:val="22"/>
          <w:szCs w:val="22"/>
        </w:rPr>
        <w:tab/>
      </w:r>
      <w:r w:rsidR="00936701">
        <w:rPr>
          <w:rFonts w:ascii="Times New Roman" w:hAnsi="Times New Roman"/>
          <w:sz w:val="22"/>
          <w:szCs w:val="22"/>
        </w:rPr>
        <w:t>37</w:t>
      </w:r>
    </w:p>
    <w:p w:rsidR="00936701" w:rsidRDefault="00936701" w:rsidP="00F47373">
      <w:pPr>
        <w:tabs>
          <w:tab w:val="left" w:pos="360"/>
          <w:tab w:val="left" w:pos="720"/>
          <w:tab w:val="right" w:leader="dot" w:pos="8640"/>
        </w:tabs>
        <w:jc w:val="both"/>
        <w:rPr>
          <w:rFonts w:ascii="Times New Roman" w:hAnsi="Times New Roman"/>
          <w:b/>
          <w:sz w:val="22"/>
          <w:szCs w:val="22"/>
        </w:rPr>
      </w:pPr>
    </w:p>
    <w:p w:rsidR="00A020FD" w:rsidRPr="00B27280" w:rsidRDefault="00A020FD" w:rsidP="00F47373">
      <w:pPr>
        <w:tabs>
          <w:tab w:val="left" w:pos="360"/>
          <w:tab w:val="left" w:pos="720"/>
          <w:tab w:val="right" w:leader="dot" w:pos="8640"/>
        </w:tabs>
        <w:jc w:val="both"/>
        <w:rPr>
          <w:rFonts w:ascii="Times New Roman" w:hAnsi="Times New Roman"/>
          <w:b/>
          <w:sz w:val="22"/>
          <w:szCs w:val="22"/>
        </w:rPr>
      </w:pPr>
      <w:r w:rsidRPr="00B27280">
        <w:rPr>
          <w:rFonts w:ascii="Times New Roman" w:hAnsi="Times New Roman"/>
          <w:b/>
          <w:sz w:val="22"/>
          <w:szCs w:val="22"/>
        </w:rPr>
        <w:t>Appendices:</w:t>
      </w:r>
    </w:p>
    <w:p w:rsidR="003E1882" w:rsidRPr="00160BB2" w:rsidRDefault="00A020FD" w:rsidP="003E1882">
      <w:pPr>
        <w:tabs>
          <w:tab w:val="left" w:pos="720"/>
          <w:tab w:val="right" w:leader="dot" w:pos="9360"/>
        </w:tabs>
        <w:jc w:val="both"/>
        <w:rPr>
          <w:rFonts w:ascii="Times New Roman" w:hAnsi="Times New Roman"/>
          <w:sz w:val="22"/>
          <w:szCs w:val="22"/>
        </w:rPr>
      </w:pPr>
      <w:r w:rsidRPr="00B27280">
        <w:rPr>
          <w:rFonts w:ascii="Times New Roman" w:hAnsi="Times New Roman"/>
          <w:b/>
          <w:sz w:val="22"/>
          <w:szCs w:val="22"/>
        </w:rPr>
        <w:t>A</w:t>
      </w:r>
      <w:r w:rsidR="00865787">
        <w:rPr>
          <w:rFonts w:ascii="Times New Roman" w:hAnsi="Times New Roman"/>
          <w:b/>
          <w:sz w:val="22"/>
          <w:szCs w:val="22"/>
        </w:rPr>
        <w:tab/>
      </w:r>
      <w:r w:rsidRPr="00B27280">
        <w:rPr>
          <w:rFonts w:ascii="Times New Roman" w:hAnsi="Times New Roman"/>
          <w:b/>
          <w:sz w:val="22"/>
          <w:szCs w:val="22"/>
        </w:rPr>
        <w:t>Federal agency guarantees</w:t>
      </w:r>
      <w:r w:rsidR="003E1882">
        <w:rPr>
          <w:rFonts w:ascii="Times New Roman" w:hAnsi="Times New Roman"/>
          <w:sz w:val="22"/>
          <w:szCs w:val="22"/>
        </w:rPr>
        <w:tab/>
      </w:r>
      <w:r w:rsidR="00936701">
        <w:rPr>
          <w:rFonts w:ascii="Times New Roman" w:hAnsi="Times New Roman"/>
          <w:sz w:val="22"/>
          <w:szCs w:val="22"/>
        </w:rPr>
        <w:t>38</w:t>
      </w:r>
    </w:p>
    <w:p w:rsidR="00170FF3" w:rsidRDefault="00A020FD" w:rsidP="00170FF3">
      <w:pPr>
        <w:tabs>
          <w:tab w:val="left" w:pos="720"/>
          <w:tab w:val="left" w:pos="1181"/>
          <w:tab w:val="right" w:leader="dot" w:pos="9270"/>
        </w:tabs>
        <w:ind w:left="720" w:hanging="720"/>
        <w:jc w:val="both"/>
        <w:rPr>
          <w:rFonts w:ascii="Times New Roman" w:hAnsi="Times New Roman"/>
          <w:b/>
          <w:sz w:val="22"/>
          <w:szCs w:val="22"/>
        </w:rPr>
      </w:pPr>
      <w:r w:rsidRPr="00B27280">
        <w:rPr>
          <w:rFonts w:ascii="Times New Roman" w:hAnsi="Times New Roman"/>
          <w:b/>
          <w:sz w:val="22"/>
          <w:szCs w:val="22"/>
        </w:rPr>
        <w:t>B</w:t>
      </w:r>
      <w:r w:rsidR="00865787">
        <w:rPr>
          <w:rFonts w:ascii="Times New Roman" w:hAnsi="Times New Roman"/>
          <w:b/>
          <w:sz w:val="22"/>
          <w:szCs w:val="22"/>
        </w:rPr>
        <w:tab/>
      </w:r>
      <w:r w:rsidRPr="00B27280">
        <w:rPr>
          <w:rFonts w:ascii="Times New Roman" w:hAnsi="Times New Roman"/>
          <w:b/>
          <w:sz w:val="22"/>
          <w:szCs w:val="22"/>
        </w:rPr>
        <w:t xml:space="preserve">Governmental Accounting Standards Board Statement No. 40:  Disclosing policies </w:t>
      </w:r>
    </w:p>
    <w:p w:rsidR="00A16759" w:rsidRDefault="00A020FD" w:rsidP="00170FF3">
      <w:pPr>
        <w:tabs>
          <w:tab w:val="left" w:pos="720"/>
          <w:tab w:val="right" w:leader="dot" w:pos="9360"/>
        </w:tabs>
        <w:ind w:left="1440" w:hanging="720"/>
        <w:jc w:val="both"/>
        <w:rPr>
          <w:rFonts w:ascii="Times New Roman" w:hAnsi="Times New Roman"/>
          <w:b/>
          <w:sz w:val="22"/>
          <w:szCs w:val="22"/>
        </w:rPr>
      </w:pPr>
      <w:r w:rsidRPr="00B27280">
        <w:rPr>
          <w:rFonts w:ascii="Times New Roman" w:hAnsi="Times New Roman"/>
          <w:b/>
          <w:sz w:val="22"/>
          <w:szCs w:val="22"/>
        </w:rPr>
        <w:t xml:space="preserve">the </w:t>
      </w:r>
      <w:r w:rsidR="002903FF">
        <w:rPr>
          <w:rFonts w:ascii="Times New Roman" w:hAnsi="Times New Roman"/>
          <w:b/>
          <w:sz w:val="22"/>
          <w:szCs w:val="22"/>
        </w:rPr>
        <w:t>Ohio Rev. Code</w:t>
      </w:r>
      <w:r w:rsidRPr="00B27280">
        <w:rPr>
          <w:rFonts w:ascii="Times New Roman" w:hAnsi="Times New Roman"/>
          <w:b/>
          <w:sz w:val="22"/>
          <w:szCs w:val="22"/>
        </w:rPr>
        <w:t xml:space="preserve"> mandates related </w:t>
      </w:r>
      <w:r w:rsidR="00170FF3">
        <w:rPr>
          <w:rFonts w:ascii="Times New Roman" w:hAnsi="Times New Roman"/>
          <w:b/>
          <w:sz w:val="22"/>
          <w:szCs w:val="22"/>
        </w:rPr>
        <w:t>to investment and deposit risks</w:t>
      </w:r>
      <w:r w:rsidR="00170FF3">
        <w:rPr>
          <w:rFonts w:ascii="Times New Roman" w:hAnsi="Times New Roman"/>
          <w:sz w:val="22"/>
          <w:szCs w:val="22"/>
        </w:rPr>
        <w:tab/>
      </w:r>
      <w:r w:rsidR="00170FF3" w:rsidRPr="00160BB2">
        <w:rPr>
          <w:rFonts w:ascii="Times New Roman" w:hAnsi="Times New Roman"/>
          <w:sz w:val="22"/>
          <w:szCs w:val="22"/>
        </w:rPr>
        <w:t>3</w:t>
      </w:r>
      <w:r w:rsidR="00936701">
        <w:rPr>
          <w:rFonts w:ascii="Times New Roman" w:hAnsi="Times New Roman"/>
          <w:sz w:val="22"/>
          <w:szCs w:val="22"/>
        </w:rPr>
        <w:t>9</w:t>
      </w:r>
    </w:p>
    <w:p w:rsidR="00E9440E" w:rsidRPr="003B3E80" w:rsidRDefault="00A16759" w:rsidP="00F47373">
      <w:pPr>
        <w:tabs>
          <w:tab w:val="left" w:pos="360"/>
          <w:tab w:val="left" w:pos="720"/>
          <w:tab w:val="right" w:leader="dot" w:pos="8640"/>
        </w:tabs>
        <w:jc w:val="both"/>
        <w:rPr>
          <w:rFonts w:ascii="Times New Roman" w:hAnsi="Times New Roman"/>
          <w:b/>
          <w:sz w:val="22"/>
          <w:szCs w:val="22"/>
        </w:rPr>
      </w:pPr>
      <w:r>
        <w:rPr>
          <w:rFonts w:ascii="Times New Roman" w:hAnsi="Times New Roman"/>
          <w:b/>
          <w:sz w:val="22"/>
          <w:szCs w:val="22"/>
        </w:rPr>
        <w:br w:type="page"/>
      </w:r>
    </w:p>
    <w:p w:rsidR="00A020FD" w:rsidRPr="00E9440E" w:rsidRDefault="00500D9C" w:rsidP="00F47373">
      <w:pPr>
        <w:shd w:val="clear" w:color="auto" w:fill="B3B3B3"/>
        <w:tabs>
          <w:tab w:val="left" w:pos="360"/>
        </w:tabs>
        <w:jc w:val="center"/>
        <w:rPr>
          <w:rFonts w:ascii="Times New Roman" w:hAnsi="Times New Roman"/>
          <w:b/>
          <w:sz w:val="28"/>
          <w:szCs w:val="28"/>
        </w:rPr>
      </w:pPr>
      <w:r>
        <w:rPr>
          <w:rFonts w:ascii="Times New Roman" w:hAnsi="Times New Roman"/>
          <w:b/>
          <w:sz w:val="28"/>
          <w:szCs w:val="28"/>
        </w:rPr>
        <w:lastRenderedPageBreak/>
        <w:t>S</w:t>
      </w:r>
      <w:r w:rsidR="00A020FD" w:rsidRPr="00E9440E">
        <w:rPr>
          <w:rFonts w:ascii="Times New Roman" w:hAnsi="Times New Roman"/>
          <w:b/>
          <w:sz w:val="28"/>
          <w:szCs w:val="28"/>
        </w:rPr>
        <w:t>ection A: Subdivisions Other Than Counties</w:t>
      </w:r>
    </w:p>
    <w:p w:rsidR="00D55068" w:rsidRDefault="00D55068" w:rsidP="00F47373">
      <w:pPr>
        <w:tabs>
          <w:tab w:val="left" w:pos="360"/>
        </w:tabs>
        <w:jc w:val="both"/>
        <w:rPr>
          <w:rFonts w:ascii="Times New Roman" w:hAnsi="Times New Roman"/>
          <w:b/>
          <w:sz w:val="22"/>
          <w:szCs w:val="22"/>
        </w:rPr>
      </w:pPr>
    </w:p>
    <w:p w:rsidR="00D774DC" w:rsidRDefault="00AF39CF" w:rsidP="00F47373">
      <w:pPr>
        <w:tabs>
          <w:tab w:val="left" w:pos="360"/>
        </w:tabs>
        <w:jc w:val="both"/>
        <w:rPr>
          <w:rFonts w:ascii="Times New Roman" w:hAnsi="Times New Roman"/>
          <w:b/>
          <w:sz w:val="22"/>
          <w:szCs w:val="22"/>
        </w:rPr>
      </w:pPr>
      <w:r>
        <w:rPr>
          <w:rFonts w:ascii="Times New Roman" w:hAnsi="Times New Roman"/>
          <w:b/>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1pt;margin-top:.35pt;width:127.5pt;height:46.4pt;z-index:251661312;mso-height-percent:200;mso-height-percent:200;mso-width-relative:margin;mso-height-relative:margin" strokeweight="1.25pt">
            <v:textbox style="mso-fit-shape-to-text:t">
              <w:txbxContent>
                <w:p w:rsidR="00936701" w:rsidRPr="001129AE" w:rsidRDefault="00936701" w:rsidP="00D774DC">
                  <w:pPr>
                    <w:jc w:val="both"/>
                    <w:rPr>
                      <w:rFonts w:ascii="Times New Roman" w:hAnsi="Times New Roman"/>
                      <w:b/>
                      <w:sz w:val="22"/>
                      <w:u w:val="double"/>
                    </w:rPr>
                  </w:pPr>
                  <w:r w:rsidRPr="001129AE">
                    <w:rPr>
                      <w:rFonts w:ascii="Times New Roman" w:hAnsi="Times New Roman"/>
                      <w:b/>
                      <w:sz w:val="22"/>
                      <w:u w:val="double"/>
                    </w:rPr>
                    <w:t>Revised</w:t>
                  </w:r>
                </w:p>
                <w:p w:rsidR="00936701" w:rsidRPr="001129AE" w:rsidRDefault="00936701" w:rsidP="00D774DC">
                  <w:pPr>
                    <w:jc w:val="both"/>
                    <w:rPr>
                      <w:rFonts w:ascii="Times New Roman" w:hAnsi="Times New Roman"/>
                      <w:b/>
                      <w:sz w:val="22"/>
                      <w:u w:val="double"/>
                    </w:rPr>
                  </w:pPr>
                  <w:r w:rsidRPr="001129AE">
                    <w:rPr>
                      <w:rFonts w:ascii="Times New Roman" w:hAnsi="Times New Roman"/>
                      <w:b/>
                      <w:sz w:val="22"/>
                      <w:u w:val="double"/>
                    </w:rPr>
                    <w:t>12 CFR 370</w:t>
                  </w:r>
                  <w:r w:rsidRPr="001129AE">
                    <w:rPr>
                      <w:rFonts w:ascii="Times New Roman" w:hAnsi="Times New Roman"/>
                      <w:b/>
                      <w:color w:val="000000"/>
                      <w:sz w:val="22"/>
                      <w:szCs w:val="22"/>
                      <w:u w:val="double"/>
                    </w:rPr>
                    <w:t>;</w:t>
                  </w:r>
                </w:p>
                <w:p w:rsidR="00936701" w:rsidRPr="00CA0444" w:rsidRDefault="00936701" w:rsidP="00D774DC">
                  <w:pPr>
                    <w:rPr>
                      <w:rFonts w:ascii="Calibri" w:hAnsi="Calibri"/>
                      <w:b/>
                      <w:u w:val="double"/>
                    </w:rPr>
                  </w:pPr>
                  <w:r w:rsidRPr="001129AE">
                    <w:rPr>
                      <w:rFonts w:ascii="Times New Roman" w:hAnsi="Times New Roman"/>
                      <w:b/>
                      <w:sz w:val="22"/>
                      <w:u w:val="double"/>
                    </w:rPr>
                    <w:t>Effective October 2008</w:t>
                  </w:r>
                </w:p>
              </w:txbxContent>
            </v:textbox>
          </v:shape>
        </w:pict>
      </w:r>
    </w:p>
    <w:p w:rsidR="00D774DC" w:rsidRDefault="00D774DC" w:rsidP="00F47373">
      <w:pPr>
        <w:tabs>
          <w:tab w:val="left" w:pos="360"/>
        </w:tabs>
        <w:jc w:val="both"/>
        <w:rPr>
          <w:rFonts w:ascii="Times New Roman" w:hAnsi="Times New Roman"/>
          <w:b/>
          <w:sz w:val="22"/>
          <w:szCs w:val="22"/>
        </w:rPr>
      </w:pPr>
    </w:p>
    <w:p w:rsidR="00D774DC" w:rsidRDefault="00D774DC" w:rsidP="00F47373">
      <w:pPr>
        <w:tabs>
          <w:tab w:val="left" w:pos="360"/>
        </w:tabs>
        <w:jc w:val="both"/>
        <w:rPr>
          <w:rFonts w:ascii="Times New Roman" w:hAnsi="Times New Roman"/>
          <w:b/>
          <w:sz w:val="22"/>
          <w:szCs w:val="22"/>
        </w:rPr>
      </w:pPr>
    </w:p>
    <w:p w:rsidR="00D774DC" w:rsidRDefault="00D774DC" w:rsidP="00F47373">
      <w:pPr>
        <w:tabs>
          <w:tab w:val="left" w:pos="360"/>
        </w:tabs>
        <w:jc w:val="both"/>
        <w:rPr>
          <w:rFonts w:ascii="Times New Roman" w:hAnsi="Times New Roman"/>
          <w:b/>
          <w:sz w:val="22"/>
          <w:szCs w:val="22"/>
        </w:rPr>
      </w:pPr>
    </w:p>
    <w:p w:rsidR="00D774DC" w:rsidRDefault="00D774DC" w:rsidP="00F47373">
      <w:pPr>
        <w:tabs>
          <w:tab w:val="left" w:pos="360"/>
        </w:tabs>
        <w:jc w:val="both"/>
        <w:rPr>
          <w:rFonts w:ascii="Times New Roman" w:hAnsi="Times New Roman"/>
          <w:b/>
          <w:sz w:val="22"/>
          <w:szCs w:val="22"/>
        </w:rPr>
      </w:pPr>
    </w:p>
    <w:p w:rsidR="00A020FD" w:rsidRPr="00160BB2" w:rsidRDefault="00A020FD" w:rsidP="00F47373">
      <w:pPr>
        <w:tabs>
          <w:tab w:val="left" w:pos="360"/>
        </w:tabs>
        <w:jc w:val="both"/>
        <w:rPr>
          <w:rFonts w:ascii="Times New Roman" w:hAnsi="Times New Roman"/>
          <w:sz w:val="22"/>
          <w:szCs w:val="22"/>
        </w:rPr>
      </w:pPr>
      <w:r w:rsidRPr="00E9440E">
        <w:rPr>
          <w:rFonts w:ascii="Times New Roman" w:hAnsi="Times New Roman"/>
          <w:b/>
          <w:sz w:val="22"/>
          <w:szCs w:val="22"/>
        </w:rPr>
        <w:t>5-1 Compliance Requirement:</w:t>
      </w:r>
      <w:r w:rsidRPr="00160BB2">
        <w:rPr>
          <w:rFonts w:ascii="Times New Roman" w:hAnsi="Times New Roman"/>
          <w:sz w:val="22"/>
          <w:szCs w:val="22"/>
        </w:rPr>
        <w:t xml:space="preserve">  </w:t>
      </w:r>
      <w:smartTag w:uri="urn:schemas-microsoft-com:office:smarttags" w:element="place">
        <w:smartTag w:uri="urn:schemas-microsoft-com:office:smarttags" w:element="State">
          <w:r w:rsidRPr="00160BB2">
            <w:rPr>
              <w:rFonts w:ascii="Times New Roman" w:hAnsi="Times New Roman"/>
              <w:sz w:val="22"/>
              <w:szCs w:val="22"/>
            </w:rPr>
            <w:t>Ohio</w:t>
          </w:r>
        </w:smartTag>
      </w:smartTag>
      <w:r w:rsidRPr="00160BB2">
        <w:rPr>
          <w:rFonts w:ascii="Times New Roman" w:hAnsi="Times New Roman"/>
          <w:sz w:val="22"/>
          <w:szCs w:val="22"/>
        </w:rPr>
        <w:t xml:space="preserve"> Rev. Code </w:t>
      </w:r>
      <w:r w:rsidR="002903FF">
        <w:rPr>
          <w:rFonts w:ascii="Times New Roman" w:hAnsi="Times New Roman"/>
          <w:sz w:val="22"/>
          <w:szCs w:val="22"/>
        </w:rPr>
        <w:t>§</w:t>
      </w:r>
      <w:r w:rsidRPr="00A77A3D">
        <w:rPr>
          <w:rFonts w:ascii="Times New Roman" w:hAnsi="Times New Roman"/>
          <w:sz w:val="22"/>
          <w:szCs w:val="22"/>
        </w:rPr>
        <w:t xml:space="preserve">135.14, </w:t>
      </w:r>
      <w:r w:rsidR="009E1D28" w:rsidRPr="00BD49BA">
        <w:rPr>
          <w:rFonts w:ascii="Times New Roman" w:hAnsi="Times New Roman"/>
          <w:sz w:val="22"/>
          <w:szCs w:val="22"/>
        </w:rPr>
        <w:t>§</w:t>
      </w:r>
      <w:r w:rsidRPr="00BD49BA">
        <w:rPr>
          <w:rFonts w:ascii="Times New Roman" w:hAnsi="Times New Roman"/>
          <w:sz w:val="22"/>
          <w:szCs w:val="22"/>
        </w:rPr>
        <w:t>135.144</w:t>
      </w:r>
      <w:r w:rsidRPr="00A77A3D">
        <w:rPr>
          <w:rFonts w:ascii="Times New Roman" w:hAnsi="Times New Roman"/>
          <w:sz w:val="22"/>
          <w:szCs w:val="22"/>
        </w:rPr>
        <w:t xml:space="preserve"> and </w:t>
      </w:r>
      <w:r w:rsidR="009E1D28">
        <w:rPr>
          <w:rFonts w:ascii="Times New Roman" w:hAnsi="Times New Roman"/>
          <w:sz w:val="22"/>
          <w:szCs w:val="22"/>
        </w:rPr>
        <w:t>§</w:t>
      </w:r>
      <w:r w:rsidRPr="00A77A3D">
        <w:rPr>
          <w:rFonts w:ascii="Times New Roman" w:hAnsi="Times New Roman"/>
          <w:sz w:val="22"/>
          <w:szCs w:val="22"/>
        </w:rPr>
        <w:t>133.03(A)(1)</w:t>
      </w:r>
      <w:r w:rsidR="00936701">
        <w:rPr>
          <w:rFonts w:ascii="Times New Roman" w:hAnsi="Times New Roman"/>
          <w:sz w:val="22"/>
          <w:szCs w:val="22"/>
        </w:rPr>
        <w:t xml:space="preserve">, </w:t>
      </w:r>
      <w:r w:rsidR="00936701" w:rsidRPr="00936701">
        <w:rPr>
          <w:rFonts w:ascii="Times New Roman" w:hAnsi="Times New Roman"/>
          <w:sz w:val="22"/>
          <w:szCs w:val="22"/>
          <w:u w:val="double"/>
        </w:rPr>
        <w:t>12 CFR 370</w:t>
      </w:r>
      <w:r w:rsidRPr="00A77A3D">
        <w:rPr>
          <w:rFonts w:ascii="Times New Roman" w:hAnsi="Times New Roman"/>
          <w:sz w:val="22"/>
          <w:szCs w:val="22"/>
        </w:rPr>
        <w:t xml:space="preserve"> – Eligible investments for </w:t>
      </w:r>
      <w:r w:rsidRPr="00A77A3D">
        <w:rPr>
          <w:rFonts w:ascii="Times New Roman" w:hAnsi="Times New Roman"/>
          <w:b/>
          <w:sz w:val="22"/>
          <w:szCs w:val="22"/>
        </w:rPr>
        <w:t>interim</w:t>
      </w:r>
      <w:r w:rsidRPr="00A77A3D">
        <w:rPr>
          <w:rFonts w:ascii="Times New Roman" w:hAnsi="Times New Roman"/>
          <w:sz w:val="22"/>
          <w:szCs w:val="22"/>
        </w:rPr>
        <w:t xml:space="preserve"> monies; section 135.13: </w:t>
      </w:r>
      <w:r w:rsidRPr="00A77A3D">
        <w:rPr>
          <w:rFonts w:ascii="Times New Roman" w:hAnsi="Times New Roman"/>
          <w:b/>
          <w:sz w:val="22"/>
          <w:szCs w:val="22"/>
        </w:rPr>
        <w:t>inacti</w:t>
      </w:r>
      <w:r w:rsidRPr="00E9440E">
        <w:rPr>
          <w:rFonts w:ascii="Times New Roman" w:hAnsi="Times New Roman"/>
          <w:b/>
          <w:sz w:val="22"/>
          <w:szCs w:val="22"/>
        </w:rPr>
        <w:t>ve</w:t>
      </w:r>
      <w:r w:rsidRPr="00160BB2">
        <w:rPr>
          <w:rFonts w:ascii="Times New Roman" w:hAnsi="Times New Roman"/>
          <w:sz w:val="22"/>
          <w:szCs w:val="22"/>
        </w:rPr>
        <w:t xml:space="preserve"> deposits and maturities. </w:t>
      </w:r>
    </w:p>
    <w:p w:rsidR="00A020FD" w:rsidRPr="00160BB2" w:rsidRDefault="00A020FD" w:rsidP="00F47373">
      <w:pPr>
        <w:tabs>
          <w:tab w:val="left" w:pos="360"/>
        </w:tabs>
        <w:jc w:val="both"/>
        <w:rPr>
          <w:rFonts w:ascii="Times New Roman" w:hAnsi="Times New Roman"/>
          <w:sz w:val="22"/>
          <w:szCs w:val="22"/>
        </w:rPr>
      </w:pPr>
    </w:p>
    <w:p w:rsidR="00A020FD" w:rsidRPr="00E9440E" w:rsidRDefault="00A020FD" w:rsidP="00F47373">
      <w:pPr>
        <w:tabs>
          <w:tab w:val="left" w:pos="360"/>
        </w:tabs>
        <w:jc w:val="both"/>
        <w:rPr>
          <w:rFonts w:ascii="Times New Roman" w:hAnsi="Times New Roman"/>
          <w:b/>
          <w:sz w:val="22"/>
          <w:szCs w:val="22"/>
        </w:rPr>
      </w:pPr>
      <w:r w:rsidRPr="00E9440E">
        <w:rPr>
          <w:rFonts w:ascii="Times New Roman" w:hAnsi="Times New Roman"/>
          <w:b/>
          <w:sz w:val="22"/>
          <w:szCs w:val="22"/>
        </w:rPr>
        <w:t xml:space="preserve">Summary of Requirements: </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127218">
      <w:pPr>
        <w:numPr>
          <w:ilvl w:val="0"/>
          <w:numId w:val="1"/>
        </w:numPr>
        <w:tabs>
          <w:tab w:val="clear" w:pos="720"/>
          <w:tab w:val="num" w:pos="-108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Investments must mature within 5 years from the settlement date, unless the investment is matched to a specific obligation or debt of the subdivision, or unless other provisions apply. </w:t>
      </w:r>
      <w:r w:rsidR="003E1882">
        <w:rPr>
          <w:rFonts w:ascii="Times New Roman" w:hAnsi="Times New Roman"/>
          <w:sz w:val="22"/>
          <w:szCs w:val="22"/>
        </w:rPr>
        <w:t>[Ohio Rev. Code §</w:t>
      </w:r>
      <w:r w:rsidRPr="00160BB2">
        <w:rPr>
          <w:rFonts w:ascii="Times New Roman" w:hAnsi="Times New Roman"/>
          <w:sz w:val="22"/>
          <w:szCs w:val="22"/>
        </w:rPr>
        <w:t>135.14(D)]</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127218">
      <w:pPr>
        <w:numPr>
          <w:ilvl w:val="0"/>
          <w:numId w:val="1"/>
        </w:numPr>
        <w:tabs>
          <w:tab w:val="clear" w:pos="720"/>
          <w:tab w:val="num" w:pos="-360"/>
          <w:tab w:val="left" w:pos="360"/>
        </w:tabs>
        <w:ind w:left="0" w:firstLine="0"/>
        <w:jc w:val="both"/>
        <w:rPr>
          <w:rFonts w:ascii="Times New Roman" w:hAnsi="Times New Roman"/>
          <w:sz w:val="22"/>
          <w:szCs w:val="22"/>
        </w:rPr>
      </w:pPr>
      <w:r w:rsidRPr="00160BB2">
        <w:rPr>
          <w:rFonts w:ascii="Times New Roman" w:hAnsi="Times New Roman"/>
          <w:sz w:val="22"/>
          <w:szCs w:val="22"/>
        </w:rPr>
        <w:t>The following classifications of obligations are eligible for such investment or deposit:</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A41779">
      <w:pPr>
        <w:numPr>
          <w:ilvl w:val="3"/>
          <w:numId w:val="1"/>
        </w:numPr>
        <w:tabs>
          <w:tab w:val="clear" w:pos="2880"/>
          <w:tab w:val="left" w:pos="720"/>
        </w:tabs>
        <w:ind w:left="360" w:firstLine="0"/>
        <w:jc w:val="both"/>
        <w:rPr>
          <w:rFonts w:ascii="Times New Roman" w:hAnsi="Times New Roman"/>
          <w:sz w:val="22"/>
          <w:szCs w:val="22"/>
        </w:rPr>
      </w:pPr>
      <w:smartTag w:uri="urn:schemas-microsoft-com:office:smarttags" w:element="country-region">
        <w:r w:rsidRPr="00160BB2">
          <w:rPr>
            <w:rFonts w:ascii="Times New Roman" w:hAnsi="Times New Roman"/>
            <w:sz w:val="22"/>
            <w:szCs w:val="22"/>
          </w:rPr>
          <w:t>United States</w:t>
        </w:r>
      </w:smartTag>
      <w:r w:rsidRPr="00160BB2">
        <w:rPr>
          <w:rFonts w:ascii="Times New Roman" w:hAnsi="Times New Roman"/>
          <w:sz w:val="22"/>
          <w:szCs w:val="22"/>
        </w:rPr>
        <w:t xml:space="preserve"> obligations or any other obligation guaranteed as to principal and interest by the </w:t>
      </w:r>
      <w:smartTag w:uri="urn:schemas-microsoft-com:office:smarttags" w:element="place">
        <w:smartTag w:uri="urn:schemas-microsoft-com:office:smarttags" w:element="country-region">
          <w:r w:rsidRPr="00160BB2">
            <w:rPr>
              <w:rFonts w:ascii="Times New Roman" w:hAnsi="Times New Roman"/>
              <w:sz w:val="22"/>
              <w:szCs w:val="22"/>
            </w:rPr>
            <w:t>United States</w:t>
          </w:r>
        </w:smartTag>
      </w:smartTag>
      <w:r w:rsidRPr="00160BB2">
        <w:rPr>
          <w:rFonts w:ascii="Times New Roman" w:hAnsi="Times New Roman"/>
          <w:sz w:val="22"/>
          <w:szCs w:val="22"/>
        </w:rPr>
        <w:t>.</w:t>
      </w:r>
      <w:r w:rsidR="004A67DB">
        <w:rPr>
          <w:rStyle w:val="FootnoteReference"/>
          <w:rFonts w:ascii="Times New Roman" w:hAnsi="Times New Roman"/>
          <w:sz w:val="22"/>
          <w:szCs w:val="22"/>
        </w:rPr>
        <w:footnoteReference w:id="4"/>
      </w:r>
      <w:r w:rsidRPr="00160BB2">
        <w:rPr>
          <w:rFonts w:ascii="Times New Roman" w:hAnsi="Times New Roman"/>
          <w:sz w:val="22"/>
          <w:szCs w:val="22"/>
        </w:rPr>
        <w:t xml:space="preserve">  This law prohibits investing in stripped principal or interest obligations.  </w:t>
      </w:r>
      <w:r w:rsidR="003E1882">
        <w:rPr>
          <w:rFonts w:ascii="Times New Roman" w:hAnsi="Times New Roman"/>
          <w:sz w:val="22"/>
          <w:szCs w:val="22"/>
        </w:rPr>
        <w:t>[Ohio Rev. Code §</w:t>
      </w:r>
      <w:r w:rsidRPr="00160BB2">
        <w:rPr>
          <w:rFonts w:ascii="Times New Roman" w:hAnsi="Times New Roman"/>
          <w:sz w:val="22"/>
          <w:szCs w:val="22"/>
        </w:rPr>
        <w:t>135.14(B)(1)]</w:t>
      </w:r>
    </w:p>
    <w:p w:rsidR="00A020FD" w:rsidRPr="00160BB2" w:rsidRDefault="00A020FD" w:rsidP="00A41779">
      <w:pPr>
        <w:tabs>
          <w:tab w:val="left" w:pos="720"/>
        </w:tabs>
        <w:ind w:left="360"/>
        <w:jc w:val="both"/>
        <w:rPr>
          <w:rFonts w:ascii="Times New Roman" w:hAnsi="Times New Roman"/>
          <w:sz w:val="22"/>
          <w:szCs w:val="22"/>
        </w:rPr>
      </w:pPr>
    </w:p>
    <w:p w:rsidR="00A020FD" w:rsidRPr="00160BB2" w:rsidRDefault="00A020FD" w:rsidP="00A41779">
      <w:pPr>
        <w:numPr>
          <w:ilvl w:val="3"/>
          <w:numId w:val="1"/>
        </w:numPr>
        <w:tabs>
          <w:tab w:val="clear" w:pos="2880"/>
          <w:tab w:val="left" w:pos="720"/>
        </w:tabs>
        <w:ind w:left="360" w:firstLine="0"/>
        <w:jc w:val="both"/>
        <w:rPr>
          <w:rFonts w:ascii="Times New Roman" w:hAnsi="Times New Roman"/>
          <w:sz w:val="22"/>
          <w:szCs w:val="22"/>
        </w:rPr>
      </w:pPr>
      <w:r w:rsidRPr="00160BB2">
        <w:rPr>
          <w:rFonts w:ascii="Times New Roman" w:hAnsi="Times New Roman"/>
          <w:sz w:val="22"/>
          <w:szCs w:val="22"/>
        </w:rPr>
        <w:t>Bonds, notes, debentures, or any other obligations or securities issued by any federal government agency or instrumentality.  All federal agency securities must be direct</w:t>
      </w:r>
      <w:r w:rsidR="004A67DB">
        <w:rPr>
          <w:rStyle w:val="FootnoteReference"/>
          <w:rFonts w:ascii="Times New Roman" w:hAnsi="Times New Roman"/>
          <w:sz w:val="22"/>
          <w:szCs w:val="22"/>
        </w:rPr>
        <w:footnoteReference w:id="5"/>
      </w:r>
      <w:r w:rsidR="00460C41">
        <w:rPr>
          <w:rFonts w:ascii="Times New Roman" w:hAnsi="Times New Roman"/>
          <w:sz w:val="22"/>
          <w:szCs w:val="22"/>
        </w:rPr>
        <w:t xml:space="preserve"> </w:t>
      </w:r>
      <w:r w:rsidRPr="00160BB2">
        <w:rPr>
          <w:rFonts w:ascii="Times New Roman" w:hAnsi="Times New Roman"/>
          <w:sz w:val="22"/>
          <w:szCs w:val="22"/>
        </w:rPr>
        <w:t xml:space="preserve">issuances of federal government agencies or instrumentalities. </w:t>
      </w:r>
      <w:r w:rsidR="003E1882">
        <w:rPr>
          <w:rFonts w:ascii="Times New Roman" w:hAnsi="Times New Roman"/>
          <w:sz w:val="22"/>
          <w:szCs w:val="22"/>
        </w:rPr>
        <w:t>[Ohio Rev. Code §</w:t>
      </w:r>
      <w:r w:rsidRPr="00160BB2">
        <w:rPr>
          <w:rFonts w:ascii="Times New Roman" w:hAnsi="Times New Roman"/>
          <w:sz w:val="22"/>
          <w:szCs w:val="22"/>
        </w:rPr>
        <w:t>135.14(B)(2)]</w:t>
      </w:r>
    </w:p>
    <w:p w:rsidR="00A020FD" w:rsidRPr="00160BB2" w:rsidRDefault="00A020FD" w:rsidP="00A41779">
      <w:pPr>
        <w:tabs>
          <w:tab w:val="left" w:pos="720"/>
        </w:tabs>
        <w:ind w:left="360"/>
        <w:jc w:val="both"/>
        <w:rPr>
          <w:rFonts w:ascii="Times New Roman" w:hAnsi="Times New Roman"/>
          <w:sz w:val="22"/>
          <w:szCs w:val="22"/>
        </w:rPr>
      </w:pPr>
    </w:p>
    <w:p w:rsidR="00A020FD" w:rsidRPr="00160BB2" w:rsidRDefault="00A020FD" w:rsidP="00A41779">
      <w:pPr>
        <w:numPr>
          <w:ilvl w:val="3"/>
          <w:numId w:val="1"/>
        </w:numPr>
        <w:tabs>
          <w:tab w:val="clear" w:pos="2880"/>
          <w:tab w:val="left" w:pos="720"/>
        </w:tabs>
        <w:ind w:left="360" w:firstLine="0"/>
        <w:jc w:val="both"/>
        <w:rPr>
          <w:rFonts w:ascii="Times New Roman" w:hAnsi="Times New Roman"/>
          <w:sz w:val="22"/>
          <w:szCs w:val="22"/>
        </w:rPr>
      </w:pPr>
      <w:r w:rsidRPr="00160BB2">
        <w:rPr>
          <w:rFonts w:ascii="Times New Roman" w:hAnsi="Times New Roman"/>
          <w:sz w:val="22"/>
          <w:szCs w:val="22"/>
        </w:rPr>
        <w:t xml:space="preserve">Interim deposits in the eligible institutions applying for interim monies as provided in Ohio Rev. Code </w:t>
      </w:r>
      <w:r w:rsidR="009E1D28">
        <w:rPr>
          <w:rFonts w:ascii="Times New Roman" w:hAnsi="Times New Roman"/>
          <w:sz w:val="22"/>
          <w:szCs w:val="22"/>
        </w:rPr>
        <w:t>§</w:t>
      </w:r>
      <w:r w:rsidRPr="00160BB2">
        <w:rPr>
          <w:rFonts w:ascii="Times New Roman" w:hAnsi="Times New Roman"/>
          <w:sz w:val="22"/>
          <w:szCs w:val="22"/>
        </w:rPr>
        <w:t xml:space="preserve">135.08. </w:t>
      </w:r>
      <w:r w:rsidR="003E1882">
        <w:rPr>
          <w:rFonts w:ascii="Times New Roman" w:hAnsi="Times New Roman"/>
          <w:sz w:val="22"/>
          <w:szCs w:val="22"/>
        </w:rPr>
        <w:t>[Ohio Rev. Code §</w:t>
      </w:r>
      <w:r w:rsidRPr="00160BB2">
        <w:rPr>
          <w:rFonts w:ascii="Times New Roman" w:hAnsi="Times New Roman"/>
          <w:sz w:val="22"/>
          <w:szCs w:val="22"/>
        </w:rPr>
        <w:t xml:space="preserve">135.14(B)(3)] </w:t>
      </w:r>
    </w:p>
    <w:p w:rsidR="00A020FD" w:rsidRPr="00160BB2" w:rsidRDefault="00A020FD" w:rsidP="00F47373">
      <w:pPr>
        <w:tabs>
          <w:tab w:val="left" w:pos="360"/>
        </w:tabs>
        <w:jc w:val="both"/>
        <w:rPr>
          <w:rFonts w:ascii="Times New Roman" w:hAnsi="Times New Roman"/>
          <w:sz w:val="22"/>
          <w:szCs w:val="22"/>
        </w:rPr>
      </w:pPr>
    </w:p>
    <w:p w:rsidR="00A020FD" w:rsidRPr="00BD49BA" w:rsidRDefault="00A020FD" w:rsidP="00127218">
      <w:pPr>
        <w:numPr>
          <w:ilvl w:val="0"/>
          <w:numId w:val="2"/>
        </w:numPr>
        <w:tabs>
          <w:tab w:val="clear" w:pos="720"/>
          <w:tab w:val="num" w:pos="360"/>
          <w:tab w:val="left" w:pos="1080"/>
        </w:tabs>
        <w:ind w:firstLine="0"/>
        <w:jc w:val="both"/>
        <w:rPr>
          <w:rFonts w:ascii="Times New Roman" w:hAnsi="Times New Roman"/>
          <w:sz w:val="22"/>
          <w:szCs w:val="22"/>
        </w:rPr>
      </w:pPr>
      <w:r w:rsidRPr="00160BB2">
        <w:rPr>
          <w:rFonts w:ascii="Times New Roman" w:hAnsi="Times New Roman"/>
          <w:sz w:val="22"/>
          <w:szCs w:val="22"/>
        </w:rPr>
        <w:t xml:space="preserve">Per 135.13, </w:t>
      </w:r>
      <w:r w:rsidRPr="003B3E80">
        <w:rPr>
          <w:rFonts w:ascii="Times New Roman" w:hAnsi="Times New Roman"/>
          <w:i/>
          <w:sz w:val="22"/>
          <w:szCs w:val="22"/>
        </w:rPr>
        <w:t>Interim deposits</w:t>
      </w:r>
      <w:r w:rsidRPr="00160BB2">
        <w:rPr>
          <w:rFonts w:ascii="Times New Roman" w:hAnsi="Times New Roman"/>
          <w:sz w:val="22"/>
          <w:szCs w:val="22"/>
        </w:rPr>
        <w:t xml:space="preserve"> are </w:t>
      </w:r>
      <w:r w:rsidRPr="00A77A3D">
        <w:rPr>
          <w:rFonts w:ascii="Times New Roman" w:hAnsi="Times New Roman"/>
          <w:sz w:val="22"/>
          <w:szCs w:val="22"/>
        </w:rPr>
        <w:t>certificates of deposit</w:t>
      </w:r>
      <w:r w:rsidR="00E7733E" w:rsidRPr="00A77A3D">
        <w:rPr>
          <w:rStyle w:val="FootnoteReference"/>
          <w:rFonts w:ascii="Times New Roman" w:hAnsi="Times New Roman"/>
          <w:sz w:val="22"/>
          <w:szCs w:val="22"/>
        </w:rPr>
        <w:footnoteReference w:id="6"/>
      </w:r>
      <w:r w:rsidR="00661998" w:rsidRPr="00A77A3D">
        <w:rPr>
          <w:rFonts w:ascii="Times New Roman" w:hAnsi="Times New Roman"/>
          <w:sz w:val="22"/>
          <w:szCs w:val="22"/>
        </w:rPr>
        <w:t xml:space="preserve"> </w:t>
      </w:r>
      <w:r w:rsidRPr="00A77A3D">
        <w:rPr>
          <w:rFonts w:ascii="Times New Roman" w:hAnsi="Times New Roman"/>
          <w:sz w:val="22"/>
          <w:szCs w:val="22"/>
        </w:rPr>
        <w:t xml:space="preserve">maturing not more than one year from the deposit date, or savings or deposit accounts, including passbook accounts.  </w:t>
      </w:r>
      <w:r w:rsidRPr="00BD49BA">
        <w:rPr>
          <w:rFonts w:ascii="Times New Roman" w:hAnsi="Times New Roman"/>
          <w:sz w:val="22"/>
          <w:szCs w:val="22"/>
        </w:rPr>
        <w:t>(Also see requirements for inactive deposits per</w:t>
      </w:r>
      <w:r w:rsidR="009E1D28" w:rsidRPr="00BD49BA">
        <w:rPr>
          <w:rFonts w:ascii="Times New Roman" w:hAnsi="Times New Roman"/>
          <w:sz w:val="22"/>
          <w:szCs w:val="22"/>
        </w:rPr>
        <w:t xml:space="preserve"> Ohio Rev. Code</w:t>
      </w:r>
      <w:r w:rsidRPr="00BD49BA">
        <w:rPr>
          <w:rFonts w:ascii="Times New Roman" w:hAnsi="Times New Roman"/>
          <w:sz w:val="22"/>
          <w:szCs w:val="22"/>
        </w:rPr>
        <w:t xml:space="preserve"> 135.13 and CDARS </w:t>
      </w:r>
      <w:r w:rsidR="00BF7EA2" w:rsidRPr="00BD49BA">
        <w:rPr>
          <w:rFonts w:ascii="Times New Roman" w:hAnsi="Times New Roman"/>
          <w:sz w:val="22"/>
          <w:szCs w:val="22"/>
        </w:rPr>
        <w:t xml:space="preserve">and similar </w:t>
      </w:r>
      <w:r w:rsidRPr="00BD49BA">
        <w:rPr>
          <w:rFonts w:ascii="Times New Roman" w:hAnsi="Times New Roman"/>
          <w:sz w:val="22"/>
          <w:szCs w:val="22"/>
        </w:rPr>
        <w:t>certificates of deposit per</w:t>
      </w:r>
      <w:r w:rsidR="009E1D28" w:rsidRPr="00BD49BA">
        <w:rPr>
          <w:rFonts w:ascii="Times New Roman" w:hAnsi="Times New Roman"/>
          <w:sz w:val="22"/>
          <w:szCs w:val="22"/>
        </w:rPr>
        <w:t xml:space="preserve"> Ohio Rev. Code</w:t>
      </w:r>
      <w:r w:rsidRPr="00BD49BA">
        <w:rPr>
          <w:rFonts w:ascii="Times New Roman" w:hAnsi="Times New Roman"/>
          <w:sz w:val="22"/>
          <w:szCs w:val="22"/>
        </w:rPr>
        <w:t xml:space="preserve"> 135.144 at the end of this step.)</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A41779">
      <w:pPr>
        <w:numPr>
          <w:ilvl w:val="3"/>
          <w:numId w:val="2"/>
        </w:numPr>
        <w:tabs>
          <w:tab w:val="clear" w:pos="2880"/>
          <w:tab w:val="left" w:pos="360"/>
          <w:tab w:val="left" w:pos="720"/>
        </w:tabs>
        <w:ind w:left="360" w:firstLine="0"/>
        <w:jc w:val="both"/>
        <w:rPr>
          <w:rFonts w:ascii="Times New Roman" w:hAnsi="Times New Roman"/>
          <w:sz w:val="22"/>
          <w:szCs w:val="22"/>
        </w:rPr>
      </w:pPr>
      <w:r w:rsidRPr="00160BB2">
        <w:rPr>
          <w:rFonts w:ascii="Times New Roman" w:hAnsi="Times New Roman"/>
          <w:sz w:val="22"/>
          <w:szCs w:val="22"/>
        </w:rPr>
        <w:t xml:space="preserve">Bonds or other obligations of the State of </w:t>
      </w:r>
      <w:smartTag w:uri="urn:schemas-microsoft-com:office:smarttags" w:element="place">
        <w:smartTag w:uri="urn:schemas-microsoft-com:office:smarttags" w:element="State">
          <w:r w:rsidRPr="00160BB2">
            <w:rPr>
              <w:rFonts w:ascii="Times New Roman" w:hAnsi="Times New Roman"/>
              <w:sz w:val="22"/>
              <w:szCs w:val="22"/>
            </w:rPr>
            <w:t>Ohio</w:t>
          </w:r>
        </w:smartTag>
      </w:smartTag>
      <w:r w:rsidRPr="00160BB2">
        <w:rPr>
          <w:rFonts w:ascii="Times New Roman" w:hAnsi="Times New Roman"/>
          <w:sz w:val="22"/>
          <w:szCs w:val="22"/>
        </w:rPr>
        <w:t xml:space="preserve">.  </w:t>
      </w:r>
      <w:r w:rsidR="003E1882">
        <w:rPr>
          <w:rFonts w:ascii="Times New Roman" w:hAnsi="Times New Roman"/>
          <w:sz w:val="22"/>
          <w:szCs w:val="22"/>
        </w:rPr>
        <w:t>[Ohio Rev. Code §</w:t>
      </w:r>
      <w:r w:rsidRPr="00160BB2">
        <w:rPr>
          <w:rFonts w:ascii="Times New Roman" w:hAnsi="Times New Roman"/>
          <w:sz w:val="22"/>
          <w:szCs w:val="22"/>
        </w:rPr>
        <w:t>135.14(B)(4)]</w:t>
      </w:r>
    </w:p>
    <w:p w:rsidR="00A020FD" w:rsidRPr="00160BB2" w:rsidRDefault="00A020FD" w:rsidP="00A41779">
      <w:pPr>
        <w:tabs>
          <w:tab w:val="left" w:pos="360"/>
          <w:tab w:val="left" w:pos="720"/>
        </w:tabs>
        <w:ind w:left="360"/>
        <w:jc w:val="both"/>
        <w:rPr>
          <w:rFonts w:ascii="Times New Roman" w:hAnsi="Times New Roman"/>
          <w:sz w:val="22"/>
          <w:szCs w:val="22"/>
        </w:rPr>
      </w:pPr>
    </w:p>
    <w:p w:rsidR="004A67DB" w:rsidRDefault="00A020FD" w:rsidP="00A41779">
      <w:pPr>
        <w:numPr>
          <w:ilvl w:val="3"/>
          <w:numId w:val="2"/>
        </w:numPr>
        <w:tabs>
          <w:tab w:val="clear" w:pos="2880"/>
          <w:tab w:val="left" w:pos="360"/>
          <w:tab w:val="left" w:pos="720"/>
        </w:tabs>
        <w:ind w:left="360" w:firstLine="0"/>
        <w:jc w:val="both"/>
        <w:rPr>
          <w:rFonts w:ascii="Times New Roman" w:hAnsi="Times New Roman"/>
          <w:sz w:val="22"/>
          <w:szCs w:val="22"/>
        </w:rPr>
      </w:pPr>
      <w:r w:rsidRPr="00160BB2">
        <w:rPr>
          <w:rFonts w:ascii="Times New Roman" w:hAnsi="Times New Roman"/>
          <w:sz w:val="22"/>
          <w:szCs w:val="22"/>
        </w:rPr>
        <w:t xml:space="preserve">No-load money market mutual funds consisting exclusively of obligations described in (B)(1) or (2) of Ohio Rev. Code </w:t>
      </w:r>
      <w:r w:rsidR="009E1D28">
        <w:rPr>
          <w:rFonts w:ascii="Times New Roman" w:hAnsi="Times New Roman"/>
          <w:sz w:val="22"/>
          <w:szCs w:val="22"/>
        </w:rPr>
        <w:t>§</w:t>
      </w:r>
      <w:r w:rsidRPr="00160BB2">
        <w:rPr>
          <w:rFonts w:ascii="Times New Roman" w:hAnsi="Times New Roman"/>
          <w:sz w:val="22"/>
          <w:szCs w:val="22"/>
        </w:rPr>
        <w:t xml:space="preserve">135.14 (i.e. the investments listed in the first two bullets above), and </w:t>
      </w:r>
      <w:r w:rsidRPr="00160BB2">
        <w:rPr>
          <w:rFonts w:ascii="Times New Roman" w:hAnsi="Times New Roman"/>
          <w:sz w:val="22"/>
          <w:szCs w:val="22"/>
        </w:rPr>
        <w:lastRenderedPageBreak/>
        <w:t xml:space="preserve">repurchase agreements secured by such obligations, provided the government purchases the money market mutual fund </w:t>
      </w:r>
      <w:r w:rsidRPr="004A67DB">
        <w:rPr>
          <w:rFonts w:ascii="Times New Roman" w:hAnsi="Times New Roman"/>
          <w:b/>
          <w:sz w:val="22"/>
          <w:szCs w:val="22"/>
        </w:rPr>
        <w:t>only</w:t>
      </w:r>
      <w:r w:rsidRPr="00160BB2">
        <w:rPr>
          <w:rFonts w:ascii="Times New Roman" w:hAnsi="Times New Roman"/>
          <w:sz w:val="22"/>
          <w:szCs w:val="22"/>
        </w:rPr>
        <w:t xml:space="preserve"> through eligible institutions mentioned in Ohio Rev. Code </w:t>
      </w:r>
      <w:r w:rsidR="009E1D28">
        <w:rPr>
          <w:rFonts w:ascii="Times New Roman" w:hAnsi="Times New Roman"/>
          <w:sz w:val="22"/>
          <w:szCs w:val="22"/>
        </w:rPr>
        <w:t>§</w:t>
      </w:r>
      <w:r w:rsidRPr="00160BB2">
        <w:rPr>
          <w:rFonts w:ascii="Times New Roman" w:hAnsi="Times New Roman"/>
          <w:sz w:val="22"/>
          <w:szCs w:val="22"/>
        </w:rPr>
        <w:t>135.03 (which are, generally, Ohio banks and national banks authorized to do business in Ohio). [135.14(B)(5)]  Also, per</w:t>
      </w:r>
      <w:r w:rsidR="009E1D28">
        <w:rPr>
          <w:rFonts w:ascii="Times New Roman" w:hAnsi="Times New Roman"/>
          <w:sz w:val="22"/>
          <w:szCs w:val="22"/>
        </w:rPr>
        <w:t xml:space="preserve"> Ohio Rev. Code</w:t>
      </w:r>
      <w:r w:rsidRPr="00160BB2">
        <w:rPr>
          <w:rFonts w:ascii="Times New Roman" w:hAnsi="Times New Roman"/>
          <w:sz w:val="22"/>
          <w:szCs w:val="22"/>
        </w:rPr>
        <w:t xml:space="preserve"> 135.01(O)(2), these funds must have the highest letter or numerical rating provided by at least one nationally recognized standard rating service. </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A41779">
      <w:pPr>
        <w:numPr>
          <w:ilvl w:val="3"/>
          <w:numId w:val="2"/>
        </w:numPr>
        <w:tabs>
          <w:tab w:val="clear" w:pos="2880"/>
          <w:tab w:val="left" w:pos="360"/>
          <w:tab w:val="left" w:pos="720"/>
        </w:tabs>
        <w:ind w:left="360" w:firstLine="0"/>
        <w:jc w:val="both"/>
        <w:rPr>
          <w:rFonts w:ascii="Times New Roman" w:hAnsi="Times New Roman"/>
          <w:sz w:val="22"/>
          <w:szCs w:val="22"/>
        </w:rPr>
      </w:pPr>
      <w:r w:rsidRPr="00160BB2">
        <w:rPr>
          <w:rFonts w:ascii="Times New Roman" w:hAnsi="Times New Roman"/>
          <w:sz w:val="22"/>
          <w:szCs w:val="22"/>
        </w:rPr>
        <w:t xml:space="preserve">The </w:t>
      </w:r>
      <w:smartTag w:uri="urn:schemas-microsoft-com:office:smarttags" w:element="State">
        <w:r w:rsidRPr="00160BB2">
          <w:rPr>
            <w:rFonts w:ascii="Times New Roman" w:hAnsi="Times New Roman"/>
            <w:sz w:val="22"/>
            <w:szCs w:val="22"/>
          </w:rPr>
          <w:t>Ohio</w:t>
        </w:r>
      </w:smartTag>
      <w:r w:rsidRPr="00160BB2">
        <w:rPr>
          <w:rFonts w:ascii="Times New Roman" w:hAnsi="Times New Roman"/>
          <w:sz w:val="22"/>
          <w:szCs w:val="22"/>
        </w:rPr>
        <w:t xml:space="preserve"> Subdivisions Fund (STAR </w:t>
      </w:r>
      <w:smartTag w:uri="urn:schemas-microsoft-com:office:smarttags" w:element="place">
        <w:smartTag w:uri="urn:schemas-microsoft-com:office:smarttags" w:element="State">
          <w:r w:rsidRPr="00160BB2">
            <w:rPr>
              <w:rFonts w:ascii="Times New Roman" w:hAnsi="Times New Roman"/>
              <w:sz w:val="22"/>
              <w:szCs w:val="22"/>
            </w:rPr>
            <w:t>Ohio</w:t>
          </w:r>
        </w:smartTag>
      </w:smartTag>
      <w:r w:rsidRPr="00160BB2">
        <w:rPr>
          <w:rFonts w:ascii="Times New Roman" w:hAnsi="Times New Roman"/>
          <w:sz w:val="22"/>
          <w:szCs w:val="22"/>
        </w:rPr>
        <w:t xml:space="preserve">) as provided in Ohio Rev. Code </w:t>
      </w:r>
      <w:r w:rsidR="009E1D28">
        <w:rPr>
          <w:rFonts w:ascii="Times New Roman" w:hAnsi="Times New Roman"/>
          <w:sz w:val="22"/>
          <w:szCs w:val="22"/>
        </w:rPr>
        <w:t>§</w:t>
      </w:r>
      <w:r w:rsidRPr="00160BB2">
        <w:rPr>
          <w:rFonts w:ascii="Times New Roman" w:hAnsi="Times New Roman"/>
          <w:sz w:val="22"/>
          <w:szCs w:val="22"/>
        </w:rPr>
        <w:t xml:space="preserve">135.45.  </w:t>
      </w:r>
      <w:r w:rsidR="003E1882">
        <w:rPr>
          <w:rFonts w:ascii="Times New Roman" w:hAnsi="Times New Roman"/>
          <w:sz w:val="22"/>
          <w:szCs w:val="22"/>
        </w:rPr>
        <w:t>[Ohio Rev. Code §</w:t>
      </w:r>
      <w:r w:rsidRPr="00160BB2">
        <w:rPr>
          <w:rFonts w:ascii="Times New Roman" w:hAnsi="Times New Roman"/>
          <w:sz w:val="22"/>
          <w:szCs w:val="22"/>
        </w:rPr>
        <w:t>135.14(B)(6)]</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A41779">
      <w:pPr>
        <w:numPr>
          <w:ilvl w:val="3"/>
          <w:numId w:val="2"/>
        </w:numPr>
        <w:tabs>
          <w:tab w:val="clear" w:pos="2880"/>
          <w:tab w:val="left" w:pos="360"/>
          <w:tab w:val="left" w:pos="720"/>
        </w:tabs>
        <w:ind w:left="360" w:firstLine="0"/>
        <w:jc w:val="both"/>
        <w:rPr>
          <w:rFonts w:ascii="Times New Roman" w:hAnsi="Times New Roman"/>
          <w:sz w:val="22"/>
          <w:szCs w:val="22"/>
        </w:rPr>
      </w:pPr>
      <w:r w:rsidRPr="00160BB2">
        <w:rPr>
          <w:rFonts w:ascii="Times New Roman" w:hAnsi="Times New Roman"/>
          <w:sz w:val="22"/>
          <w:szCs w:val="22"/>
        </w:rPr>
        <w:t xml:space="preserve">Chapter 133 securities (generally debt instruments </w:t>
      </w:r>
      <w:smartTag w:uri="urn:schemas-microsoft-com:office:smarttags" w:element="place">
        <w:smartTag w:uri="urn:schemas-microsoft-com:office:smarttags" w:element="PlaceName">
          <w:r w:rsidRPr="00160BB2">
            <w:rPr>
              <w:rFonts w:ascii="Times New Roman" w:hAnsi="Times New Roman"/>
              <w:sz w:val="22"/>
              <w:szCs w:val="22"/>
            </w:rPr>
            <w:t>Ohio</w:t>
          </w:r>
        </w:smartTag>
        <w:r w:rsidRPr="00160BB2">
          <w:rPr>
            <w:rFonts w:ascii="Times New Roman" w:hAnsi="Times New Roman"/>
            <w:sz w:val="22"/>
            <w:szCs w:val="22"/>
          </w:rPr>
          <w:t xml:space="preserve"> </w:t>
        </w:r>
        <w:smartTag w:uri="urn:schemas-microsoft-com:office:smarttags" w:element="PlaceType">
          <w:r w:rsidRPr="00160BB2">
            <w:rPr>
              <w:rFonts w:ascii="Times New Roman" w:hAnsi="Times New Roman"/>
              <w:sz w:val="22"/>
              <w:szCs w:val="22"/>
            </w:rPr>
            <w:t>State</w:t>
          </w:r>
        </w:smartTag>
      </w:smartTag>
      <w:r w:rsidRPr="00160BB2">
        <w:rPr>
          <w:rFonts w:ascii="Times New Roman" w:hAnsi="Times New Roman"/>
          <w:sz w:val="22"/>
          <w:szCs w:val="22"/>
        </w:rPr>
        <w:t xml:space="preserve"> &amp; local governments have issued) </w:t>
      </w:r>
      <w:r w:rsidR="003E1882">
        <w:rPr>
          <w:rFonts w:ascii="Times New Roman" w:hAnsi="Times New Roman"/>
          <w:sz w:val="22"/>
          <w:szCs w:val="22"/>
        </w:rPr>
        <w:t>[Ohio Rev. Code §</w:t>
      </w:r>
      <w:r w:rsidRPr="00160BB2">
        <w:rPr>
          <w:rFonts w:ascii="Times New Roman" w:hAnsi="Times New Roman"/>
          <w:sz w:val="22"/>
          <w:szCs w:val="22"/>
        </w:rPr>
        <w:t>133.03].</w:t>
      </w: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 xml:space="preserve"> </w:t>
      </w:r>
    </w:p>
    <w:p w:rsidR="00A020FD" w:rsidRPr="00160BB2" w:rsidRDefault="00A020FD" w:rsidP="00F47373">
      <w:pPr>
        <w:numPr>
          <w:ilvl w:val="4"/>
          <w:numId w:val="2"/>
        </w:numPr>
        <w:tabs>
          <w:tab w:val="clear" w:pos="3600"/>
          <w:tab w:val="left" w:pos="360"/>
        </w:tabs>
        <w:ind w:left="0" w:firstLine="0"/>
        <w:jc w:val="both"/>
        <w:rPr>
          <w:rFonts w:ascii="Times New Roman" w:hAnsi="Times New Roman"/>
          <w:sz w:val="22"/>
          <w:szCs w:val="22"/>
        </w:rPr>
      </w:pPr>
      <w:r w:rsidRPr="00160BB2">
        <w:rPr>
          <w:rFonts w:ascii="Times New Roman" w:hAnsi="Times New Roman"/>
          <w:sz w:val="22"/>
          <w:szCs w:val="22"/>
        </w:rPr>
        <w:t>Per</w:t>
      </w:r>
      <w:r w:rsidR="009E1D28">
        <w:rPr>
          <w:rFonts w:ascii="Times New Roman" w:hAnsi="Times New Roman"/>
          <w:sz w:val="22"/>
          <w:szCs w:val="22"/>
        </w:rPr>
        <w:t xml:space="preserve"> Ohio Rev. Code</w:t>
      </w:r>
      <w:r w:rsidRPr="00160BB2">
        <w:rPr>
          <w:rFonts w:ascii="Times New Roman" w:hAnsi="Times New Roman"/>
          <w:sz w:val="22"/>
          <w:szCs w:val="22"/>
        </w:rPr>
        <w:t xml:space="preserve"> 135.14(E), the treasurer or governing board may also enter into a repurchase agreement with any </w:t>
      </w:r>
      <w:r w:rsidRPr="003B3E80">
        <w:rPr>
          <w:rFonts w:ascii="Times New Roman" w:hAnsi="Times New Roman"/>
          <w:b/>
          <w:i/>
          <w:sz w:val="22"/>
          <w:szCs w:val="22"/>
        </w:rPr>
        <w:t>eligible institution</w:t>
      </w:r>
      <w:r w:rsidRPr="00160BB2">
        <w:rPr>
          <w:rFonts w:ascii="Times New Roman" w:hAnsi="Times New Roman"/>
          <w:sz w:val="22"/>
          <w:szCs w:val="22"/>
        </w:rPr>
        <w:t xml:space="preserve"> mentioned in Ohio Rev. Code </w:t>
      </w:r>
      <w:r w:rsidR="009E1D28">
        <w:rPr>
          <w:rFonts w:ascii="Times New Roman" w:hAnsi="Times New Roman"/>
          <w:sz w:val="22"/>
          <w:szCs w:val="22"/>
        </w:rPr>
        <w:t>§</w:t>
      </w:r>
      <w:r w:rsidRPr="00160BB2">
        <w:rPr>
          <w:rFonts w:ascii="Times New Roman" w:hAnsi="Times New Roman"/>
          <w:sz w:val="22"/>
          <w:szCs w:val="22"/>
        </w:rPr>
        <w:t xml:space="preserve">135.03  or any </w:t>
      </w:r>
      <w:r w:rsidRPr="003B3E80">
        <w:rPr>
          <w:rFonts w:ascii="Times New Roman" w:hAnsi="Times New Roman"/>
          <w:b/>
          <w:i/>
          <w:sz w:val="22"/>
          <w:szCs w:val="22"/>
        </w:rPr>
        <w:t>eligible dealer</w:t>
      </w:r>
      <w:r w:rsidRPr="00160BB2">
        <w:rPr>
          <w:rFonts w:ascii="Times New Roman" w:hAnsi="Times New Roman"/>
          <w:sz w:val="22"/>
          <w:szCs w:val="22"/>
        </w:rPr>
        <w:t xml:space="preserve"> pursuant to Ohio Rev. Code </w:t>
      </w:r>
      <w:r w:rsidR="009E1D28">
        <w:rPr>
          <w:rFonts w:ascii="Times New Roman" w:hAnsi="Times New Roman"/>
          <w:sz w:val="22"/>
          <w:szCs w:val="22"/>
        </w:rPr>
        <w:t>§</w:t>
      </w:r>
      <w:r w:rsidRPr="00160BB2">
        <w:rPr>
          <w:rFonts w:ascii="Times New Roman" w:hAnsi="Times New Roman"/>
          <w:sz w:val="22"/>
          <w:szCs w:val="22"/>
        </w:rPr>
        <w:t>135.14(M).  (</w:t>
      </w:r>
      <w:r w:rsidRPr="003B3E80">
        <w:rPr>
          <w:rFonts w:ascii="Times New Roman" w:hAnsi="Times New Roman"/>
          <w:b/>
          <w:i/>
          <w:sz w:val="22"/>
          <w:szCs w:val="22"/>
        </w:rPr>
        <w:t>Eligible institutions</w:t>
      </w:r>
      <w:r w:rsidRPr="00160BB2">
        <w:rPr>
          <w:rFonts w:ascii="Times New Roman" w:hAnsi="Times New Roman"/>
          <w:sz w:val="22"/>
          <w:szCs w:val="22"/>
        </w:rPr>
        <w:t xml:space="preserve"> per</w:t>
      </w:r>
      <w:r w:rsidR="009E1D28">
        <w:rPr>
          <w:rFonts w:ascii="Times New Roman" w:hAnsi="Times New Roman"/>
          <w:sz w:val="22"/>
          <w:szCs w:val="22"/>
        </w:rPr>
        <w:t xml:space="preserve"> Ohio Rev. Code</w:t>
      </w:r>
      <w:r w:rsidRPr="00160BB2">
        <w:rPr>
          <w:rFonts w:ascii="Times New Roman" w:hAnsi="Times New Roman"/>
          <w:sz w:val="22"/>
          <w:szCs w:val="22"/>
        </w:rPr>
        <w:t xml:space="preserve"> 135.03 include national banks, or </w:t>
      </w:r>
      <w:smartTag w:uri="urn:schemas-microsoft-com:office:smarttags" w:element="State">
        <w:r w:rsidRPr="00160BB2">
          <w:rPr>
            <w:rFonts w:ascii="Times New Roman" w:hAnsi="Times New Roman"/>
            <w:sz w:val="22"/>
            <w:szCs w:val="22"/>
          </w:rPr>
          <w:t>Ohio</w:t>
        </w:r>
      </w:smartTag>
      <w:r w:rsidRPr="00160BB2">
        <w:rPr>
          <w:rFonts w:ascii="Times New Roman" w:hAnsi="Times New Roman"/>
          <w:sz w:val="22"/>
          <w:szCs w:val="22"/>
        </w:rPr>
        <w:t xml:space="preserve"> savings banks, but do not include credit unions, </w:t>
      </w:r>
      <w:r w:rsidR="00C01327">
        <w:rPr>
          <w:rFonts w:ascii="Times New Roman" w:hAnsi="Times New Roman"/>
          <w:sz w:val="22"/>
          <w:szCs w:val="22"/>
        </w:rPr>
        <w:t>non-Ohio</w:t>
      </w:r>
      <w:r w:rsidRPr="00160BB2">
        <w:rPr>
          <w:rFonts w:ascii="Times New Roman" w:hAnsi="Times New Roman"/>
          <w:sz w:val="22"/>
          <w:szCs w:val="22"/>
        </w:rPr>
        <w:t xml:space="preserve"> savings banks or savings association.   </w:t>
      </w:r>
      <w:r w:rsidRPr="003B3E80">
        <w:rPr>
          <w:rFonts w:ascii="Times New Roman" w:hAnsi="Times New Roman"/>
          <w:b/>
          <w:i/>
          <w:sz w:val="22"/>
          <w:szCs w:val="22"/>
        </w:rPr>
        <w:t>Eligible dealers</w:t>
      </w:r>
      <w:r w:rsidRPr="00160BB2">
        <w:rPr>
          <w:rFonts w:ascii="Times New Roman" w:hAnsi="Times New Roman"/>
          <w:sz w:val="22"/>
          <w:szCs w:val="22"/>
        </w:rPr>
        <w:t xml:space="preserve"> per</w:t>
      </w:r>
      <w:r w:rsidR="009E1D28">
        <w:rPr>
          <w:rFonts w:ascii="Times New Roman" w:hAnsi="Times New Roman"/>
          <w:sz w:val="22"/>
          <w:szCs w:val="22"/>
        </w:rPr>
        <w:t xml:space="preserve"> Ohio Rev. Code</w:t>
      </w:r>
      <w:r w:rsidRPr="00160BB2">
        <w:rPr>
          <w:rFonts w:ascii="Times New Roman" w:hAnsi="Times New Roman"/>
          <w:sz w:val="22"/>
          <w:szCs w:val="22"/>
        </w:rPr>
        <w:t xml:space="preserve"> 135.14(M) are national association of securities dealers members (NASD), banks, savings bank, or savings and loan associations regulated by the superintendent of financial institutions, or institutions regulated by the comptroller of the currency, federal deposit insurance corporation, or board of governors of the federal reserve system.)  In these agreements, the treasurer or governing board purchases, and such institution or dealer agrees unconditionally to repurchase any of the securities listed in division (B)(1) to (5) of </w:t>
      </w:r>
      <w:r w:rsidR="009E1D28">
        <w:rPr>
          <w:rFonts w:ascii="Times New Roman" w:hAnsi="Times New Roman"/>
          <w:sz w:val="22"/>
          <w:szCs w:val="22"/>
        </w:rPr>
        <w:t>§</w:t>
      </w:r>
      <w:r w:rsidRPr="00160BB2">
        <w:rPr>
          <w:rFonts w:ascii="Times New Roman" w:hAnsi="Times New Roman"/>
          <w:sz w:val="22"/>
          <w:szCs w:val="22"/>
        </w:rPr>
        <w:t>135.18,</w:t>
      </w:r>
      <w:r w:rsidR="006A0B16">
        <w:rPr>
          <w:rStyle w:val="FootnoteReference"/>
          <w:rFonts w:ascii="Times New Roman" w:hAnsi="Times New Roman"/>
          <w:sz w:val="22"/>
          <w:szCs w:val="22"/>
        </w:rPr>
        <w:footnoteReference w:id="7"/>
      </w:r>
      <w:r w:rsidR="003B3E80">
        <w:rPr>
          <w:rFonts w:ascii="Times New Roman" w:hAnsi="Times New Roman"/>
          <w:sz w:val="22"/>
          <w:szCs w:val="22"/>
        </w:rPr>
        <w:t xml:space="preserve"> </w:t>
      </w:r>
      <w:r w:rsidRPr="00160BB2">
        <w:rPr>
          <w:rFonts w:ascii="Times New Roman" w:hAnsi="Times New Roman"/>
          <w:sz w:val="22"/>
          <w:szCs w:val="22"/>
        </w:rPr>
        <w:t>except letters of credit described in division (B)(2) are not permitted for repurchase agreements.</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127218">
      <w:pPr>
        <w:numPr>
          <w:ilvl w:val="0"/>
          <w:numId w:val="3"/>
        </w:numPr>
        <w:tabs>
          <w:tab w:val="num" w:pos="-2520"/>
          <w:tab w:val="left" w:pos="360"/>
          <w:tab w:val="left" w:pos="720"/>
        </w:tabs>
        <w:ind w:left="360" w:firstLine="0"/>
        <w:jc w:val="both"/>
        <w:rPr>
          <w:rFonts w:ascii="Times New Roman" w:hAnsi="Times New Roman"/>
          <w:sz w:val="22"/>
          <w:szCs w:val="22"/>
        </w:rPr>
      </w:pPr>
      <w:r w:rsidRPr="00160BB2">
        <w:rPr>
          <w:rFonts w:ascii="Times New Roman" w:hAnsi="Times New Roman"/>
          <w:sz w:val="22"/>
          <w:szCs w:val="22"/>
        </w:rPr>
        <w:t>The market value of securities subject to an overnight repurchase agreement must exceed the cash invested subject to the repurchase agreement by 2%.  A term repurchase agreement may not exceed 30 days and must be marked to market daily.</w:t>
      </w:r>
      <w:r w:rsidR="00E306B8">
        <w:rPr>
          <w:rStyle w:val="FootnoteReference"/>
          <w:rFonts w:ascii="Times New Roman" w:hAnsi="Times New Roman"/>
          <w:sz w:val="22"/>
          <w:szCs w:val="22"/>
        </w:rPr>
        <w:footnoteReference w:id="8"/>
      </w:r>
      <w:r w:rsidRPr="00160BB2">
        <w:rPr>
          <w:rFonts w:ascii="Times New Roman" w:hAnsi="Times New Roman"/>
          <w:sz w:val="22"/>
          <w:szCs w:val="22"/>
        </w:rPr>
        <w:t xml:space="preserve">  </w:t>
      </w:r>
    </w:p>
    <w:p w:rsidR="00A020FD" w:rsidRPr="00160BB2" w:rsidRDefault="00A020FD" w:rsidP="00A41779">
      <w:pPr>
        <w:tabs>
          <w:tab w:val="left" w:pos="360"/>
          <w:tab w:val="left" w:pos="720"/>
        </w:tabs>
        <w:ind w:left="360"/>
        <w:jc w:val="both"/>
        <w:rPr>
          <w:rFonts w:ascii="Times New Roman" w:hAnsi="Times New Roman"/>
          <w:sz w:val="22"/>
          <w:szCs w:val="22"/>
        </w:rPr>
      </w:pPr>
    </w:p>
    <w:p w:rsidR="00A020FD" w:rsidRPr="00160BB2" w:rsidRDefault="00A020FD" w:rsidP="00127218">
      <w:pPr>
        <w:numPr>
          <w:ilvl w:val="0"/>
          <w:numId w:val="3"/>
        </w:numPr>
        <w:tabs>
          <w:tab w:val="num" w:pos="-1800"/>
          <w:tab w:val="left" w:pos="360"/>
          <w:tab w:val="left" w:pos="720"/>
        </w:tabs>
        <w:ind w:left="360" w:firstLine="0"/>
        <w:jc w:val="both"/>
        <w:rPr>
          <w:rFonts w:ascii="Times New Roman" w:hAnsi="Times New Roman"/>
          <w:sz w:val="22"/>
          <w:szCs w:val="22"/>
        </w:rPr>
      </w:pPr>
      <w:r w:rsidRPr="00160BB2">
        <w:rPr>
          <w:rFonts w:ascii="Times New Roman" w:hAnsi="Times New Roman"/>
          <w:sz w:val="22"/>
          <w:szCs w:val="22"/>
        </w:rPr>
        <w:t>All securities purchased pursuant to a repurchase agreement are to be delivered into the custody of the treasurer or governing board or an agent designated by the treasurer or governing board.</w:t>
      </w:r>
      <w:r w:rsidR="00E306B8">
        <w:rPr>
          <w:rStyle w:val="FootnoteReference"/>
          <w:rFonts w:ascii="Times New Roman" w:hAnsi="Times New Roman"/>
          <w:sz w:val="22"/>
          <w:szCs w:val="22"/>
        </w:rPr>
        <w:footnoteReference w:id="9"/>
      </w:r>
      <w:r w:rsidRPr="00160BB2">
        <w:rPr>
          <w:rFonts w:ascii="Times New Roman" w:hAnsi="Times New Roman"/>
          <w:sz w:val="22"/>
          <w:szCs w:val="22"/>
        </w:rPr>
        <w:t xml:space="preserve">   </w:t>
      </w:r>
    </w:p>
    <w:p w:rsidR="00A020FD" w:rsidRPr="00160BB2" w:rsidRDefault="00A020FD" w:rsidP="00A41779">
      <w:pPr>
        <w:tabs>
          <w:tab w:val="left" w:pos="360"/>
          <w:tab w:val="left" w:pos="720"/>
        </w:tabs>
        <w:ind w:left="360"/>
        <w:jc w:val="both"/>
        <w:rPr>
          <w:rFonts w:ascii="Times New Roman" w:hAnsi="Times New Roman"/>
          <w:sz w:val="22"/>
          <w:szCs w:val="22"/>
        </w:rPr>
      </w:pPr>
    </w:p>
    <w:p w:rsidR="00A020FD" w:rsidRPr="00160BB2" w:rsidRDefault="00A020FD" w:rsidP="00127218">
      <w:pPr>
        <w:numPr>
          <w:ilvl w:val="0"/>
          <w:numId w:val="3"/>
        </w:numPr>
        <w:tabs>
          <w:tab w:val="num" w:pos="-1800"/>
          <w:tab w:val="left" w:pos="360"/>
          <w:tab w:val="left" w:pos="720"/>
        </w:tabs>
        <w:ind w:left="360" w:firstLine="0"/>
        <w:jc w:val="both"/>
        <w:rPr>
          <w:rFonts w:ascii="Times New Roman" w:hAnsi="Times New Roman"/>
          <w:sz w:val="22"/>
          <w:szCs w:val="22"/>
        </w:rPr>
      </w:pPr>
      <w:r w:rsidRPr="00160BB2">
        <w:rPr>
          <w:rFonts w:ascii="Times New Roman" w:hAnsi="Times New Roman"/>
          <w:sz w:val="22"/>
          <w:szCs w:val="22"/>
        </w:rPr>
        <w:t>Repurchase agreements must be in writing.  They must require that, for each transaction, the participating institution provide:</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127218">
      <w:pPr>
        <w:numPr>
          <w:ilvl w:val="1"/>
          <w:numId w:val="3"/>
        </w:numPr>
        <w:tabs>
          <w:tab w:val="clear" w:pos="1440"/>
          <w:tab w:val="num" w:pos="-360"/>
        </w:tabs>
        <w:ind w:left="720" w:firstLine="0"/>
        <w:jc w:val="both"/>
        <w:rPr>
          <w:rFonts w:ascii="Times New Roman" w:hAnsi="Times New Roman"/>
          <w:sz w:val="22"/>
          <w:szCs w:val="22"/>
        </w:rPr>
      </w:pPr>
      <w:r w:rsidRPr="00160BB2">
        <w:rPr>
          <w:rFonts w:ascii="Times New Roman" w:hAnsi="Times New Roman"/>
          <w:sz w:val="22"/>
          <w:szCs w:val="22"/>
        </w:rPr>
        <w:t>the par value of the securities;</w:t>
      </w:r>
    </w:p>
    <w:p w:rsidR="00A020FD" w:rsidRPr="00160BB2" w:rsidRDefault="00A020FD" w:rsidP="00127218">
      <w:pPr>
        <w:numPr>
          <w:ilvl w:val="1"/>
          <w:numId w:val="3"/>
        </w:numPr>
        <w:tabs>
          <w:tab w:val="clear" w:pos="1440"/>
          <w:tab w:val="num" w:pos="-360"/>
        </w:tabs>
        <w:ind w:left="720" w:firstLine="0"/>
        <w:jc w:val="both"/>
        <w:rPr>
          <w:rFonts w:ascii="Times New Roman" w:hAnsi="Times New Roman"/>
          <w:sz w:val="22"/>
          <w:szCs w:val="22"/>
        </w:rPr>
      </w:pPr>
      <w:r w:rsidRPr="00160BB2">
        <w:rPr>
          <w:rFonts w:ascii="Times New Roman" w:hAnsi="Times New Roman"/>
          <w:sz w:val="22"/>
          <w:szCs w:val="22"/>
        </w:rPr>
        <w:t>the type, rate, and maturity date of the securities;</w:t>
      </w:r>
    </w:p>
    <w:p w:rsidR="00A020FD" w:rsidRPr="00160BB2" w:rsidRDefault="00A020FD" w:rsidP="00127218">
      <w:pPr>
        <w:numPr>
          <w:ilvl w:val="1"/>
          <w:numId w:val="3"/>
        </w:numPr>
        <w:tabs>
          <w:tab w:val="clear" w:pos="1440"/>
          <w:tab w:val="num" w:pos="-360"/>
        </w:tabs>
        <w:ind w:left="720" w:firstLine="0"/>
        <w:jc w:val="both"/>
        <w:rPr>
          <w:rFonts w:ascii="Times New Roman" w:hAnsi="Times New Roman"/>
          <w:sz w:val="22"/>
          <w:szCs w:val="22"/>
        </w:rPr>
      </w:pPr>
      <w:r w:rsidRPr="00160BB2">
        <w:rPr>
          <w:rFonts w:ascii="Times New Roman" w:hAnsi="Times New Roman"/>
          <w:sz w:val="22"/>
          <w:szCs w:val="22"/>
        </w:rPr>
        <w:t>a numerical identifier (e.g., a CUSIP number) generally accepted in the industry that designates the securities.</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127218">
      <w:pPr>
        <w:numPr>
          <w:ilvl w:val="2"/>
          <w:numId w:val="3"/>
        </w:numPr>
        <w:tabs>
          <w:tab w:val="clear" w:pos="2160"/>
          <w:tab w:val="num" w:pos="-216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Agreements by which the treasurer or governing board agrees to sell securities owned by the subdivision to a purchaser and agrees with that purchaser to unconditionally repurchase those securities (i.e., Reverse Repos) are prohibited.  </w:t>
      </w:r>
      <w:r w:rsidR="003E1882">
        <w:rPr>
          <w:rFonts w:ascii="Times New Roman" w:hAnsi="Times New Roman"/>
          <w:sz w:val="22"/>
          <w:szCs w:val="22"/>
        </w:rPr>
        <w:t>[Ohio Rev. Code §</w:t>
      </w:r>
      <w:r w:rsidRPr="00160BB2">
        <w:rPr>
          <w:rFonts w:ascii="Times New Roman" w:hAnsi="Times New Roman"/>
          <w:sz w:val="22"/>
          <w:szCs w:val="22"/>
        </w:rPr>
        <w:t xml:space="preserve">135.14(E)] </w:t>
      </w:r>
    </w:p>
    <w:p w:rsidR="00A020FD" w:rsidRPr="00160BB2" w:rsidRDefault="00A020FD" w:rsidP="00F47373">
      <w:pPr>
        <w:tabs>
          <w:tab w:val="left" w:pos="360"/>
        </w:tabs>
        <w:jc w:val="both"/>
        <w:rPr>
          <w:rFonts w:ascii="Times New Roman" w:hAnsi="Times New Roman"/>
          <w:sz w:val="22"/>
          <w:szCs w:val="22"/>
        </w:rPr>
      </w:pPr>
    </w:p>
    <w:p w:rsidR="00A020FD" w:rsidRPr="00160BB2" w:rsidRDefault="006E4C41" w:rsidP="00127218">
      <w:pPr>
        <w:numPr>
          <w:ilvl w:val="2"/>
          <w:numId w:val="3"/>
        </w:numPr>
        <w:tabs>
          <w:tab w:val="clear" w:pos="2160"/>
          <w:tab w:val="num" w:pos="-2160"/>
          <w:tab w:val="left" w:pos="360"/>
        </w:tabs>
        <w:ind w:left="0" w:firstLine="0"/>
        <w:jc w:val="both"/>
        <w:rPr>
          <w:rFonts w:ascii="Times New Roman" w:hAnsi="Times New Roman"/>
          <w:sz w:val="22"/>
          <w:szCs w:val="22"/>
        </w:rPr>
      </w:pPr>
      <w:r>
        <w:rPr>
          <w:rFonts w:ascii="Times New Roman" w:hAnsi="Times New Roman"/>
          <w:sz w:val="22"/>
          <w:szCs w:val="22"/>
        </w:rPr>
        <w:t>Derivative i</w:t>
      </w:r>
      <w:r w:rsidR="00A020FD" w:rsidRPr="00160BB2">
        <w:rPr>
          <w:rFonts w:ascii="Times New Roman" w:hAnsi="Times New Roman"/>
          <w:sz w:val="22"/>
          <w:szCs w:val="22"/>
        </w:rPr>
        <w:t>nvestments are prohibited.</w:t>
      </w:r>
      <w:r w:rsidR="00B918C8">
        <w:rPr>
          <w:rFonts w:ascii="Times New Roman" w:hAnsi="Times New Roman"/>
          <w:sz w:val="22"/>
          <w:szCs w:val="22"/>
        </w:rPr>
        <w:t xml:space="preserve"> </w:t>
      </w:r>
      <w:r w:rsidR="00A020FD" w:rsidRPr="00160BB2">
        <w:rPr>
          <w:rFonts w:ascii="Times New Roman" w:hAnsi="Times New Roman"/>
          <w:sz w:val="22"/>
          <w:szCs w:val="22"/>
        </w:rPr>
        <w:t xml:space="preserve"> </w:t>
      </w:r>
      <w:r w:rsidR="00A020FD" w:rsidRPr="0040658A">
        <w:rPr>
          <w:rFonts w:ascii="Times New Roman" w:hAnsi="Times New Roman"/>
          <w:i/>
          <w:sz w:val="22"/>
          <w:szCs w:val="22"/>
        </w:rPr>
        <w:t>Derivative</w:t>
      </w:r>
      <w:r w:rsidR="0040658A">
        <w:rPr>
          <w:rStyle w:val="FootnoteReference"/>
          <w:rFonts w:ascii="Times New Roman" w:hAnsi="Times New Roman"/>
          <w:sz w:val="22"/>
          <w:szCs w:val="22"/>
        </w:rPr>
        <w:footnoteReference w:id="10"/>
      </w:r>
      <w:r w:rsidR="00A020FD" w:rsidRPr="00160BB2">
        <w:rPr>
          <w:rFonts w:ascii="Times New Roman" w:hAnsi="Times New Roman"/>
          <w:sz w:val="22"/>
          <w:szCs w:val="22"/>
        </w:rPr>
        <w:t xml:space="preserve"> means a financial instrument or contract or obligation whose value or return is based upon or linked to another asset or index, or both, separate from the financial instrument, contract, or obligation itself.  Any security, obligation, trust account, or other instrument that is created from an issue of the United States Treasury or is created from an obligation of a federal agency or instrumentality or is created from both is considered a derivative.</w:t>
      </w:r>
    </w:p>
    <w:p w:rsidR="00A020FD" w:rsidRPr="00160BB2" w:rsidRDefault="006E4C41" w:rsidP="006E4C41">
      <w:pPr>
        <w:tabs>
          <w:tab w:val="left" w:pos="1430"/>
        </w:tabs>
        <w:jc w:val="both"/>
        <w:rPr>
          <w:rFonts w:ascii="Times New Roman" w:hAnsi="Times New Roman"/>
          <w:sz w:val="22"/>
          <w:szCs w:val="22"/>
        </w:rPr>
      </w:pPr>
      <w:r>
        <w:rPr>
          <w:rFonts w:ascii="Times New Roman" w:hAnsi="Times New Roman"/>
          <w:sz w:val="22"/>
          <w:szCs w:val="22"/>
        </w:rPr>
        <w:tab/>
      </w:r>
    </w:p>
    <w:p w:rsidR="00A020FD" w:rsidRPr="00160BB2" w:rsidRDefault="00A020FD" w:rsidP="00127218">
      <w:pPr>
        <w:numPr>
          <w:ilvl w:val="3"/>
          <w:numId w:val="3"/>
        </w:numPr>
        <w:tabs>
          <w:tab w:val="clear" w:pos="2880"/>
          <w:tab w:val="num" w:pos="-1800"/>
          <w:tab w:val="left" w:pos="360"/>
        </w:tabs>
        <w:ind w:left="360" w:firstLine="0"/>
        <w:jc w:val="both"/>
        <w:rPr>
          <w:rFonts w:ascii="Times New Roman" w:hAnsi="Times New Roman"/>
          <w:sz w:val="22"/>
          <w:szCs w:val="22"/>
        </w:rPr>
      </w:pPr>
      <w:r w:rsidRPr="00160BB2">
        <w:rPr>
          <w:rFonts w:ascii="Times New Roman" w:hAnsi="Times New Roman"/>
          <w:sz w:val="22"/>
          <w:szCs w:val="22"/>
        </w:rPr>
        <w:t xml:space="preserve">An eligible investment described in Ohio Rev. Code </w:t>
      </w:r>
      <w:r w:rsidR="009E1D28">
        <w:rPr>
          <w:rFonts w:ascii="Times New Roman" w:hAnsi="Times New Roman"/>
          <w:sz w:val="22"/>
          <w:szCs w:val="22"/>
        </w:rPr>
        <w:t>§</w:t>
      </w:r>
      <w:r w:rsidRPr="00160BB2">
        <w:rPr>
          <w:rFonts w:ascii="Times New Roman" w:hAnsi="Times New Roman"/>
          <w:sz w:val="22"/>
          <w:szCs w:val="22"/>
        </w:rPr>
        <w:t xml:space="preserve">135.14 with a variable interest rate payment or single interest payment, based upon a single index comprised of other eligible investments provided for in division (B)(1) or (2) of </w:t>
      </w:r>
      <w:r w:rsidR="009E1D28">
        <w:rPr>
          <w:rFonts w:ascii="Times New Roman" w:hAnsi="Times New Roman"/>
          <w:sz w:val="22"/>
          <w:szCs w:val="22"/>
        </w:rPr>
        <w:t>§</w:t>
      </w:r>
      <w:r w:rsidRPr="00160BB2">
        <w:rPr>
          <w:rFonts w:ascii="Times New Roman" w:hAnsi="Times New Roman"/>
          <w:sz w:val="22"/>
          <w:szCs w:val="22"/>
        </w:rPr>
        <w:t xml:space="preserve">135.14 (see above), is </w:t>
      </w:r>
      <w:r w:rsidRPr="00AF3010">
        <w:rPr>
          <w:rFonts w:ascii="Times New Roman" w:hAnsi="Times New Roman"/>
          <w:b/>
          <w:sz w:val="22"/>
          <w:szCs w:val="22"/>
          <w:u w:val="single"/>
        </w:rPr>
        <w:t>not</w:t>
      </w:r>
      <w:r w:rsidRPr="00160BB2">
        <w:rPr>
          <w:rFonts w:ascii="Times New Roman" w:hAnsi="Times New Roman"/>
          <w:sz w:val="22"/>
          <w:szCs w:val="22"/>
        </w:rPr>
        <w:t xml:space="preserve"> a derivative, if the variable rate investment has a maximum maturity of 2 years. </w:t>
      </w:r>
      <w:r w:rsidR="003E1882">
        <w:rPr>
          <w:rFonts w:ascii="Times New Roman" w:hAnsi="Times New Roman"/>
          <w:sz w:val="22"/>
          <w:szCs w:val="22"/>
        </w:rPr>
        <w:t>[Ohio Rev. Code §</w:t>
      </w:r>
      <w:r w:rsidRPr="00160BB2">
        <w:rPr>
          <w:rFonts w:ascii="Times New Roman" w:hAnsi="Times New Roman"/>
          <w:sz w:val="22"/>
          <w:szCs w:val="22"/>
        </w:rPr>
        <w:t xml:space="preserve">135.14(C)] (Therefore, an investment with a variable interest rate indexed to Federal securities would be legal.  However, an investment indexed to the London Interbank Offered Rate (LIBOR) or to a bank’s prime rate would not be legal.) </w:t>
      </w:r>
    </w:p>
    <w:p w:rsidR="00A020FD" w:rsidRPr="00160BB2" w:rsidRDefault="00A020FD" w:rsidP="00127218">
      <w:pPr>
        <w:numPr>
          <w:ilvl w:val="4"/>
          <w:numId w:val="3"/>
        </w:numPr>
        <w:tabs>
          <w:tab w:val="clear" w:pos="3600"/>
          <w:tab w:val="num" w:pos="-900"/>
          <w:tab w:val="left" w:pos="360"/>
          <w:tab w:val="left" w:pos="1080"/>
        </w:tabs>
        <w:ind w:left="720" w:firstLine="0"/>
        <w:jc w:val="both"/>
        <w:rPr>
          <w:rFonts w:ascii="Times New Roman" w:hAnsi="Times New Roman"/>
          <w:sz w:val="22"/>
          <w:szCs w:val="22"/>
        </w:rPr>
      </w:pPr>
      <w:r w:rsidRPr="00160BB2">
        <w:rPr>
          <w:rFonts w:ascii="Times New Roman" w:hAnsi="Times New Roman"/>
          <w:sz w:val="22"/>
          <w:szCs w:val="22"/>
        </w:rPr>
        <w:t>OAG Opinion 99-26 deemed collateralized mortgage obligations to be illegal derivatives.</w:t>
      </w:r>
    </w:p>
    <w:p w:rsidR="00A020FD" w:rsidRPr="00160BB2" w:rsidRDefault="00A020FD" w:rsidP="00127218">
      <w:pPr>
        <w:numPr>
          <w:ilvl w:val="4"/>
          <w:numId w:val="3"/>
        </w:numPr>
        <w:tabs>
          <w:tab w:val="clear" w:pos="3600"/>
          <w:tab w:val="num" w:pos="-900"/>
          <w:tab w:val="left" w:pos="360"/>
          <w:tab w:val="left" w:pos="1080"/>
        </w:tabs>
        <w:ind w:left="720" w:firstLine="0"/>
        <w:jc w:val="both"/>
        <w:rPr>
          <w:rFonts w:ascii="Times New Roman" w:hAnsi="Times New Roman"/>
          <w:sz w:val="22"/>
          <w:szCs w:val="22"/>
        </w:rPr>
      </w:pPr>
      <w:r w:rsidRPr="00160BB2">
        <w:rPr>
          <w:rFonts w:ascii="Times New Roman" w:hAnsi="Times New Roman"/>
          <w:sz w:val="22"/>
          <w:szCs w:val="22"/>
        </w:rPr>
        <w:t xml:space="preserve">A treasury inflation-protected security (TIPS) is permissible for counties only, per </w:t>
      </w:r>
      <w:r w:rsidR="002903FF">
        <w:rPr>
          <w:rFonts w:ascii="Times New Roman" w:hAnsi="Times New Roman"/>
          <w:sz w:val="22"/>
          <w:szCs w:val="22"/>
        </w:rPr>
        <w:t xml:space="preserve">Ohio Rev. Code </w:t>
      </w:r>
      <w:r w:rsidR="009E1D28">
        <w:rPr>
          <w:rFonts w:ascii="Times New Roman" w:hAnsi="Times New Roman"/>
          <w:sz w:val="22"/>
          <w:szCs w:val="22"/>
        </w:rPr>
        <w:t>§</w:t>
      </w:r>
      <w:r w:rsidRPr="00160BB2">
        <w:rPr>
          <w:rFonts w:ascii="Times New Roman" w:hAnsi="Times New Roman"/>
          <w:sz w:val="22"/>
          <w:szCs w:val="22"/>
        </w:rPr>
        <w:t>135.35 (B).</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127218">
      <w:pPr>
        <w:numPr>
          <w:ilvl w:val="5"/>
          <w:numId w:val="3"/>
        </w:numPr>
        <w:tabs>
          <w:tab w:val="clear" w:pos="4320"/>
          <w:tab w:val="num" w:pos="-216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Article VIII, Sections 4 and 6 of the Ohio Constitution prohibit public bodies from becoming a “stockholder in any joint stock company, corporation or association.”  </w:t>
      </w:r>
    </w:p>
    <w:p w:rsidR="00A020FD" w:rsidRPr="00160BB2" w:rsidRDefault="00A020FD" w:rsidP="00A41779">
      <w:pPr>
        <w:numPr>
          <w:ilvl w:val="6"/>
          <w:numId w:val="3"/>
        </w:numPr>
        <w:tabs>
          <w:tab w:val="clear" w:pos="5040"/>
          <w:tab w:val="left" w:pos="360"/>
          <w:tab w:val="left" w:pos="720"/>
        </w:tabs>
        <w:ind w:left="360" w:firstLine="0"/>
        <w:jc w:val="both"/>
        <w:rPr>
          <w:rFonts w:ascii="Times New Roman" w:hAnsi="Times New Roman"/>
          <w:sz w:val="22"/>
          <w:szCs w:val="22"/>
        </w:rPr>
      </w:pPr>
      <w:r w:rsidRPr="00160BB2">
        <w:rPr>
          <w:rFonts w:ascii="Times New Roman" w:hAnsi="Times New Roman"/>
          <w:sz w:val="22"/>
          <w:szCs w:val="22"/>
        </w:rPr>
        <w:t>However, Article VIII, Section 6 of the Constitution provides an exemption which allows public bodies to purchase insurance from mutual insurance companies (Note that insured parties of mutual insurance companies become stockholders.).</w:t>
      </w:r>
    </w:p>
    <w:p w:rsidR="00A020FD" w:rsidRPr="00160BB2" w:rsidRDefault="00A020FD" w:rsidP="00127218">
      <w:pPr>
        <w:numPr>
          <w:ilvl w:val="6"/>
          <w:numId w:val="3"/>
        </w:numPr>
        <w:tabs>
          <w:tab w:val="clear" w:pos="5040"/>
          <w:tab w:val="num" w:pos="-1800"/>
          <w:tab w:val="left" w:pos="360"/>
          <w:tab w:val="left" w:pos="720"/>
        </w:tabs>
        <w:ind w:left="360" w:firstLine="0"/>
        <w:jc w:val="both"/>
        <w:rPr>
          <w:rFonts w:ascii="Times New Roman" w:hAnsi="Times New Roman"/>
          <w:sz w:val="22"/>
          <w:szCs w:val="22"/>
        </w:rPr>
      </w:pPr>
      <w:r w:rsidRPr="00160BB2">
        <w:rPr>
          <w:rFonts w:ascii="Times New Roman" w:hAnsi="Times New Roman"/>
          <w:sz w:val="22"/>
          <w:szCs w:val="22"/>
        </w:rPr>
        <w:t xml:space="preserve">The AOS also does not believe </w:t>
      </w:r>
      <w:r w:rsidR="002903FF">
        <w:rPr>
          <w:rFonts w:ascii="Times New Roman" w:hAnsi="Times New Roman"/>
          <w:sz w:val="22"/>
          <w:szCs w:val="22"/>
        </w:rPr>
        <w:t xml:space="preserve">Ohio Rev. Code Chapter </w:t>
      </w:r>
      <w:r w:rsidRPr="00160BB2">
        <w:rPr>
          <w:rFonts w:ascii="Times New Roman" w:hAnsi="Times New Roman"/>
          <w:sz w:val="22"/>
          <w:szCs w:val="22"/>
        </w:rPr>
        <w:t xml:space="preserve">135 prohibits a government from </w:t>
      </w:r>
      <w:r w:rsidRPr="00AF3010">
        <w:rPr>
          <w:rFonts w:ascii="Times New Roman" w:hAnsi="Times New Roman"/>
          <w:b/>
          <w:sz w:val="22"/>
          <w:szCs w:val="22"/>
        </w:rPr>
        <w:t>holding</w:t>
      </w:r>
      <w:r w:rsidRPr="00160BB2">
        <w:rPr>
          <w:rFonts w:ascii="Times New Roman" w:hAnsi="Times New Roman"/>
          <w:sz w:val="22"/>
          <w:szCs w:val="22"/>
        </w:rPr>
        <w:t xml:space="preserve"> stock </w:t>
      </w:r>
      <w:r w:rsidRPr="00AF3010">
        <w:rPr>
          <w:rFonts w:ascii="Times New Roman" w:hAnsi="Times New Roman"/>
          <w:b/>
          <w:sz w:val="22"/>
          <w:szCs w:val="22"/>
        </w:rPr>
        <w:t>donated</w:t>
      </w:r>
      <w:r w:rsidRPr="00160BB2">
        <w:rPr>
          <w:rFonts w:ascii="Times New Roman" w:hAnsi="Times New Roman"/>
          <w:sz w:val="22"/>
          <w:szCs w:val="22"/>
        </w:rPr>
        <w:t xml:space="preserve"> to it.  (However, considering the volatility of many equity securities, our management letter should recommend liquidating stock, if liquidation does not violate a trust or other agreement.)</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127218">
      <w:pPr>
        <w:numPr>
          <w:ilvl w:val="7"/>
          <w:numId w:val="3"/>
        </w:numPr>
        <w:tabs>
          <w:tab w:val="clear" w:pos="5760"/>
          <w:tab w:val="num" w:pos="-2520"/>
          <w:tab w:val="left" w:pos="360"/>
        </w:tabs>
        <w:ind w:left="0" w:firstLine="0"/>
        <w:jc w:val="both"/>
        <w:rPr>
          <w:rFonts w:ascii="Times New Roman" w:hAnsi="Times New Roman"/>
          <w:sz w:val="22"/>
          <w:szCs w:val="22"/>
        </w:rPr>
      </w:pPr>
      <w:r w:rsidRPr="00160BB2">
        <w:rPr>
          <w:rFonts w:ascii="Times New Roman" w:hAnsi="Times New Roman"/>
          <w:sz w:val="22"/>
          <w:szCs w:val="22"/>
        </w:rPr>
        <w:t>Per</w:t>
      </w:r>
      <w:r w:rsidR="009E1D28">
        <w:rPr>
          <w:rFonts w:ascii="Times New Roman" w:hAnsi="Times New Roman"/>
          <w:sz w:val="22"/>
          <w:szCs w:val="22"/>
        </w:rPr>
        <w:t xml:space="preserve"> Ohio Rev. Code</w:t>
      </w:r>
      <w:r w:rsidRPr="00160BB2">
        <w:rPr>
          <w:rFonts w:ascii="Times New Roman" w:hAnsi="Times New Roman"/>
          <w:sz w:val="22"/>
          <w:szCs w:val="22"/>
        </w:rPr>
        <w:t xml:space="preserve"> 135.14(F), a government cannot purchase an investment unless it reasonably expects to hold it until maturity.  </w:t>
      </w:r>
      <w:r w:rsidRPr="00AF3010">
        <w:rPr>
          <w:rFonts w:ascii="Times New Roman" w:hAnsi="Times New Roman"/>
          <w:b/>
          <w:sz w:val="22"/>
          <w:szCs w:val="22"/>
        </w:rPr>
        <w:t>NOTE</w:t>
      </w:r>
      <w:r w:rsidRPr="00160BB2">
        <w:rPr>
          <w:rFonts w:ascii="Times New Roman" w:hAnsi="Times New Roman"/>
          <w:sz w:val="22"/>
          <w:szCs w:val="22"/>
        </w:rPr>
        <w:t xml:space="preserve">:  We believe the intention of this section is to reduce the likelihood a government would suffer losses on early redemptions required due to inadequate cash flow planning.  See the description of audit procedures for more information.  </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127218">
      <w:pPr>
        <w:numPr>
          <w:ilvl w:val="7"/>
          <w:numId w:val="3"/>
        </w:numPr>
        <w:tabs>
          <w:tab w:val="clear" w:pos="5760"/>
          <w:tab w:val="num" w:pos="-2520"/>
          <w:tab w:val="left" w:pos="360"/>
        </w:tabs>
        <w:ind w:left="0" w:firstLine="0"/>
        <w:jc w:val="both"/>
        <w:rPr>
          <w:rFonts w:ascii="Times New Roman" w:hAnsi="Times New Roman"/>
          <w:sz w:val="22"/>
          <w:szCs w:val="22"/>
        </w:rPr>
      </w:pPr>
      <w:r w:rsidRPr="00160BB2">
        <w:rPr>
          <w:rFonts w:ascii="Times New Roman" w:hAnsi="Times New Roman"/>
          <w:sz w:val="22"/>
          <w:szCs w:val="22"/>
        </w:rPr>
        <w:t>Per</w:t>
      </w:r>
      <w:r w:rsidR="009E1D28">
        <w:rPr>
          <w:rFonts w:ascii="Times New Roman" w:hAnsi="Times New Roman"/>
          <w:sz w:val="22"/>
          <w:szCs w:val="22"/>
        </w:rPr>
        <w:t xml:space="preserve"> Ohio Rev. Code</w:t>
      </w:r>
      <w:r w:rsidRPr="00160BB2">
        <w:rPr>
          <w:rFonts w:ascii="Times New Roman" w:hAnsi="Times New Roman"/>
          <w:sz w:val="22"/>
          <w:szCs w:val="22"/>
        </w:rPr>
        <w:t xml:space="preserve"> 135.14(G), subdivisions may not </w:t>
      </w:r>
      <w:r w:rsidR="002F71ED">
        <w:rPr>
          <w:rFonts w:ascii="Times New Roman" w:hAnsi="Times New Roman"/>
          <w:sz w:val="22"/>
          <w:szCs w:val="22"/>
        </w:rPr>
        <w:t>invest</w:t>
      </w:r>
      <w:r w:rsidRPr="00160BB2">
        <w:rPr>
          <w:rFonts w:ascii="Times New Roman" w:hAnsi="Times New Roman"/>
          <w:sz w:val="22"/>
          <w:szCs w:val="22"/>
        </w:rPr>
        <w:t xml:space="preserve"> interim moneys in an investment pool </w:t>
      </w:r>
      <w:r w:rsidRPr="00B918C8">
        <w:rPr>
          <w:rFonts w:ascii="Times New Roman" w:hAnsi="Times New Roman"/>
          <w:sz w:val="22"/>
          <w:szCs w:val="22"/>
          <w:u w:val="single"/>
        </w:rPr>
        <w:t>except</w:t>
      </w:r>
      <w:r w:rsidRPr="00160BB2">
        <w:rPr>
          <w:rFonts w:ascii="Times New Roman" w:hAnsi="Times New Roman"/>
          <w:sz w:val="22"/>
          <w:szCs w:val="22"/>
        </w:rPr>
        <w:t>:</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127218">
      <w:pPr>
        <w:numPr>
          <w:ilvl w:val="8"/>
          <w:numId w:val="3"/>
        </w:numPr>
        <w:tabs>
          <w:tab w:val="clear" w:pos="6480"/>
          <w:tab w:val="num" w:pos="-2160"/>
          <w:tab w:val="left" w:pos="360"/>
          <w:tab w:val="left" w:pos="720"/>
        </w:tabs>
        <w:ind w:left="360" w:firstLine="0"/>
        <w:jc w:val="both"/>
        <w:rPr>
          <w:rFonts w:ascii="Times New Roman" w:hAnsi="Times New Roman"/>
          <w:sz w:val="22"/>
          <w:szCs w:val="22"/>
        </w:rPr>
      </w:pPr>
      <w:r w:rsidRPr="00160BB2">
        <w:rPr>
          <w:rFonts w:ascii="Times New Roman" w:hAnsi="Times New Roman"/>
          <w:sz w:val="22"/>
          <w:szCs w:val="22"/>
        </w:rPr>
        <w:t xml:space="preserve">The Ohio Subdivision’s Fund (STAR Ohio) pursuant to </w:t>
      </w:r>
      <w:r w:rsidR="00D60D73">
        <w:rPr>
          <w:rFonts w:ascii="Times New Roman" w:hAnsi="Times New Roman"/>
          <w:sz w:val="22"/>
          <w:szCs w:val="22"/>
        </w:rPr>
        <w:t xml:space="preserve">Ohio Rev. Code </w:t>
      </w:r>
      <w:r w:rsidR="009E1D28">
        <w:rPr>
          <w:rFonts w:ascii="Times New Roman" w:hAnsi="Times New Roman"/>
          <w:sz w:val="22"/>
          <w:szCs w:val="22"/>
        </w:rPr>
        <w:t>§</w:t>
      </w:r>
      <w:r w:rsidRPr="00160BB2">
        <w:rPr>
          <w:rFonts w:ascii="Times New Roman" w:hAnsi="Times New Roman"/>
          <w:sz w:val="22"/>
          <w:szCs w:val="22"/>
        </w:rPr>
        <w:t>135.14(B)(6).</w:t>
      </w:r>
    </w:p>
    <w:p w:rsidR="00A020FD" w:rsidRPr="00160BB2" w:rsidRDefault="00A020FD" w:rsidP="00A41779">
      <w:pPr>
        <w:tabs>
          <w:tab w:val="left" w:pos="360"/>
          <w:tab w:val="left" w:pos="720"/>
        </w:tabs>
        <w:ind w:left="360"/>
        <w:jc w:val="both"/>
        <w:rPr>
          <w:rFonts w:ascii="Times New Roman" w:hAnsi="Times New Roman"/>
          <w:sz w:val="22"/>
          <w:szCs w:val="22"/>
        </w:rPr>
      </w:pPr>
    </w:p>
    <w:p w:rsidR="00A020FD" w:rsidRPr="00160BB2" w:rsidRDefault="00A020FD" w:rsidP="00127218">
      <w:pPr>
        <w:numPr>
          <w:ilvl w:val="8"/>
          <w:numId w:val="3"/>
        </w:numPr>
        <w:tabs>
          <w:tab w:val="clear" w:pos="6480"/>
          <w:tab w:val="num" w:pos="-2160"/>
          <w:tab w:val="left" w:pos="360"/>
          <w:tab w:val="left" w:pos="720"/>
        </w:tabs>
        <w:ind w:left="360" w:firstLine="0"/>
        <w:jc w:val="both"/>
        <w:rPr>
          <w:rFonts w:ascii="Times New Roman" w:hAnsi="Times New Roman"/>
          <w:sz w:val="22"/>
          <w:szCs w:val="22"/>
        </w:rPr>
      </w:pPr>
      <w:r w:rsidRPr="00160BB2">
        <w:rPr>
          <w:rFonts w:ascii="Times New Roman" w:hAnsi="Times New Roman"/>
          <w:sz w:val="22"/>
          <w:szCs w:val="22"/>
        </w:rPr>
        <w:t xml:space="preserve">A fund created solely to acquire, construct, own, lease, or operate municipal utilities pursuant to Ohio Rev. Code </w:t>
      </w:r>
      <w:r w:rsidR="009E1D28">
        <w:rPr>
          <w:rFonts w:ascii="Times New Roman" w:hAnsi="Times New Roman"/>
          <w:sz w:val="22"/>
          <w:szCs w:val="22"/>
        </w:rPr>
        <w:t>§</w:t>
      </w:r>
      <w:r w:rsidRPr="00160BB2">
        <w:rPr>
          <w:rFonts w:ascii="Times New Roman" w:hAnsi="Times New Roman"/>
          <w:sz w:val="22"/>
          <w:szCs w:val="22"/>
        </w:rPr>
        <w:t>715.02 or Ohio Const. Art XVIII, §4.</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127218">
      <w:pPr>
        <w:numPr>
          <w:ilvl w:val="0"/>
          <w:numId w:val="4"/>
        </w:numPr>
        <w:tabs>
          <w:tab w:val="clear" w:pos="720"/>
          <w:tab w:val="num" w:pos="-324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Leveraging (a government using its current investment assets as collateral for purchasing other investments) is prohibited.  </w:t>
      </w:r>
      <w:r w:rsidR="003E1882">
        <w:rPr>
          <w:rFonts w:ascii="Times New Roman" w:hAnsi="Times New Roman"/>
          <w:sz w:val="22"/>
          <w:szCs w:val="22"/>
        </w:rPr>
        <w:t>[Ohio Rev. Code §</w:t>
      </w:r>
      <w:r w:rsidRPr="00160BB2">
        <w:rPr>
          <w:rFonts w:ascii="Times New Roman" w:hAnsi="Times New Roman"/>
          <w:sz w:val="22"/>
          <w:szCs w:val="22"/>
        </w:rPr>
        <w:t>135.14(H)]</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127218">
      <w:pPr>
        <w:numPr>
          <w:ilvl w:val="0"/>
          <w:numId w:val="4"/>
        </w:numPr>
        <w:tabs>
          <w:tab w:val="clear" w:pos="720"/>
          <w:tab w:val="num" w:pos="-324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Issuing taxable notes for arbitrage is prohibited. </w:t>
      </w:r>
      <w:r w:rsidR="003E1882">
        <w:rPr>
          <w:rFonts w:ascii="Times New Roman" w:hAnsi="Times New Roman"/>
          <w:sz w:val="22"/>
          <w:szCs w:val="22"/>
        </w:rPr>
        <w:t>[Ohio Rev. Code §</w:t>
      </w:r>
      <w:r w:rsidRPr="00160BB2">
        <w:rPr>
          <w:rFonts w:ascii="Times New Roman" w:hAnsi="Times New Roman"/>
          <w:sz w:val="22"/>
          <w:szCs w:val="22"/>
        </w:rPr>
        <w:t>135.14(H)]</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127218">
      <w:pPr>
        <w:numPr>
          <w:ilvl w:val="0"/>
          <w:numId w:val="4"/>
        </w:numPr>
        <w:tabs>
          <w:tab w:val="clear" w:pos="720"/>
          <w:tab w:val="num" w:pos="-324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Governments cannot contract to sell securities not yet acquired (short sales), for the purpose of purchasing such securities on the speculation that their price will decline. </w:t>
      </w:r>
      <w:r w:rsidR="003E1882">
        <w:rPr>
          <w:rFonts w:ascii="Times New Roman" w:hAnsi="Times New Roman"/>
          <w:sz w:val="22"/>
          <w:szCs w:val="22"/>
        </w:rPr>
        <w:t>[Ohio Rev. Code §</w:t>
      </w:r>
      <w:r w:rsidRPr="00160BB2">
        <w:rPr>
          <w:rFonts w:ascii="Times New Roman" w:hAnsi="Times New Roman"/>
          <w:sz w:val="22"/>
          <w:szCs w:val="22"/>
        </w:rPr>
        <w:t>135.14(H)]</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127218">
      <w:pPr>
        <w:numPr>
          <w:ilvl w:val="0"/>
          <w:numId w:val="4"/>
        </w:numPr>
        <w:tabs>
          <w:tab w:val="clear" w:pos="720"/>
          <w:tab w:val="num" w:pos="-288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Payment for securities may be made only upon delivery of the securities to the treasurer, governing board, or qualified trustees, or, if not represented by a certificate, only upon receipt of confirmation of transfer from the custodian. </w:t>
      </w:r>
      <w:r w:rsidR="003E1882">
        <w:rPr>
          <w:rFonts w:ascii="Times New Roman" w:hAnsi="Times New Roman"/>
          <w:sz w:val="22"/>
          <w:szCs w:val="22"/>
        </w:rPr>
        <w:t>[Ohio Rev. Code §</w:t>
      </w:r>
      <w:r w:rsidRPr="00160BB2">
        <w:rPr>
          <w:rFonts w:ascii="Times New Roman" w:hAnsi="Times New Roman"/>
          <w:sz w:val="22"/>
          <w:szCs w:val="22"/>
        </w:rPr>
        <w:t xml:space="preserve">135.14(M)(2)] </w:t>
      </w:r>
    </w:p>
    <w:p w:rsidR="00A020FD" w:rsidRPr="00160BB2" w:rsidRDefault="00A020FD" w:rsidP="00F47373">
      <w:pPr>
        <w:tabs>
          <w:tab w:val="left" w:pos="360"/>
        </w:tabs>
        <w:jc w:val="both"/>
        <w:rPr>
          <w:rFonts w:ascii="Times New Roman" w:hAnsi="Times New Roman"/>
          <w:sz w:val="22"/>
          <w:szCs w:val="22"/>
        </w:rPr>
      </w:pPr>
    </w:p>
    <w:p w:rsidR="00A020FD" w:rsidRPr="00A77A3D" w:rsidRDefault="00A020FD" w:rsidP="00127218">
      <w:pPr>
        <w:numPr>
          <w:ilvl w:val="0"/>
          <w:numId w:val="4"/>
        </w:numPr>
        <w:tabs>
          <w:tab w:val="clear" w:pos="720"/>
          <w:tab w:val="num" w:pos="-2880"/>
          <w:tab w:val="left" w:pos="360"/>
        </w:tabs>
        <w:ind w:left="0" w:firstLine="0"/>
        <w:jc w:val="both"/>
        <w:rPr>
          <w:rFonts w:ascii="Times New Roman" w:hAnsi="Times New Roman"/>
          <w:sz w:val="22"/>
          <w:szCs w:val="22"/>
        </w:rPr>
      </w:pPr>
      <w:r w:rsidRPr="00A77A3D">
        <w:rPr>
          <w:rFonts w:ascii="Times New Roman" w:hAnsi="Times New Roman"/>
          <w:sz w:val="22"/>
          <w:szCs w:val="22"/>
        </w:rPr>
        <w:t xml:space="preserve">Proceeds from refunding securities must be held in the debt service fund or in escrow, and shall be invested in direct obligations of or obligations guaranteed as to payment by the United States that mature or are subject to redemption by and at the option of the holder not later than the date or dates when the moneys, together with interest or other investment income accrued on those moneys, will be required to refund the debt. </w:t>
      </w:r>
      <w:r w:rsidR="003E1882">
        <w:rPr>
          <w:rFonts w:ascii="Times New Roman" w:hAnsi="Times New Roman"/>
          <w:sz w:val="22"/>
          <w:szCs w:val="22"/>
        </w:rPr>
        <w:t>[Ohio Rev. Code §</w:t>
      </w:r>
      <w:r w:rsidRPr="00A77A3D">
        <w:rPr>
          <w:rFonts w:ascii="Times New Roman" w:hAnsi="Times New Roman"/>
          <w:sz w:val="22"/>
          <w:szCs w:val="22"/>
        </w:rPr>
        <w:t>133.34(D)].</w:t>
      </w:r>
    </w:p>
    <w:p w:rsidR="00A020FD" w:rsidRPr="00A77A3D" w:rsidRDefault="00A020FD" w:rsidP="00F47373">
      <w:pPr>
        <w:tabs>
          <w:tab w:val="left" w:pos="360"/>
        </w:tabs>
        <w:jc w:val="both"/>
        <w:rPr>
          <w:rFonts w:ascii="Times New Roman" w:hAnsi="Times New Roman"/>
          <w:sz w:val="22"/>
          <w:szCs w:val="22"/>
        </w:rPr>
      </w:pPr>
    </w:p>
    <w:p w:rsidR="00A020FD" w:rsidRPr="00133757" w:rsidRDefault="00A020FD" w:rsidP="00127218">
      <w:pPr>
        <w:numPr>
          <w:ilvl w:val="0"/>
          <w:numId w:val="4"/>
        </w:numPr>
        <w:tabs>
          <w:tab w:val="clear" w:pos="720"/>
          <w:tab w:val="num" w:pos="-3240"/>
          <w:tab w:val="left" w:pos="360"/>
        </w:tabs>
        <w:ind w:left="0" w:firstLine="0"/>
        <w:jc w:val="both"/>
        <w:rPr>
          <w:rFonts w:ascii="Times New Roman" w:hAnsi="Times New Roman"/>
          <w:sz w:val="22"/>
          <w:szCs w:val="22"/>
        </w:rPr>
      </w:pPr>
      <w:r w:rsidRPr="00A77A3D">
        <w:rPr>
          <w:rFonts w:ascii="Times New Roman" w:hAnsi="Times New Roman"/>
          <w:sz w:val="22"/>
          <w:szCs w:val="22"/>
        </w:rPr>
        <w:t xml:space="preserve">Ohio Rev. Code </w:t>
      </w:r>
      <w:r w:rsidR="009E1D28">
        <w:rPr>
          <w:rFonts w:ascii="Times New Roman" w:hAnsi="Times New Roman"/>
          <w:sz w:val="22"/>
          <w:szCs w:val="22"/>
        </w:rPr>
        <w:t>§</w:t>
      </w:r>
      <w:r w:rsidRPr="00A77A3D">
        <w:rPr>
          <w:rFonts w:ascii="Times New Roman" w:hAnsi="Times New Roman"/>
          <w:sz w:val="22"/>
          <w:szCs w:val="22"/>
        </w:rPr>
        <w:t xml:space="preserve">135.13 requires depositing </w:t>
      </w:r>
      <w:r w:rsidRPr="00A77A3D">
        <w:rPr>
          <w:rFonts w:ascii="Times New Roman" w:hAnsi="Times New Roman"/>
          <w:b/>
          <w:i/>
          <w:sz w:val="22"/>
          <w:szCs w:val="22"/>
        </w:rPr>
        <w:t>inactive</w:t>
      </w:r>
      <w:r w:rsidRPr="00A77A3D">
        <w:rPr>
          <w:rFonts w:ascii="Times New Roman" w:hAnsi="Times New Roman"/>
          <w:sz w:val="22"/>
          <w:szCs w:val="22"/>
        </w:rPr>
        <w:t xml:space="preserve"> funds in certificates of deposit maturing not later than the end of the depository designation period or by savings or deposit accounts, including, but not limited to, passbook accounts.  (</w:t>
      </w:r>
      <w:r w:rsidRPr="00133757">
        <w:rPr>
          <w:rFonts w:ascii="Times New Roman" w:hAnsi="Times New Roman"/>
          <w:sz w:val="22"/>
          <w:szCs w:val="22"/>
        </w:rPr>
        <w:t>Chapter 7 includes a test of depository designations.)</w:t>
      </w:r>
    </w:p>
    <w:p w:rsidR="00A020FD" w:rsidRPr="00133757" w:rsidRDefault="00A020FD" w:rsidP="00F47373">
      <w:pPr>
        <w:tabs>
          <w:tab w:val="left" w:pos="360"/>
        </w:tabs>
        <w:jc w:val="both"/>
        <w:rPr>
          <w:rFonts w:ascii="Times New Roman" w:hAnsi="Times New Roman"/>
          <w:sz w:val="22"/>
          <w:szCs w:val="22"/>
        </w:rPr>
      </w:pPr>
    </w:p>
    <w:p w:rsidR="00A020FD" w:rsidRPr="00176B7B" w:rsidRDefault="00A020FD" w:rsidP="00127218">
      <w:pPr>
        <w:numPr>
          <w:ilvl w:val="0"/>
          <w:numId w:val="4"/>
        </w:numPr>
        <w:tabs>
          <w:tab w:val="clear" w:pos="720"/>
          <w:tab w:val="num" w:pos="-3240"/>
          <w:tab w:val="left" w:pos="360"/>
        </w:tabs>
        <w:ind w:left="0" w:firstLine="0"/>
        <w:jc w:val="both"/>
        <w:rPr>
          <w:rFonts w:ascii="Times New Roman" w:hAnsi="Times New Roman"/>
          <w:sz w:val="22"/>
          <w:szCs w:val="22"/>
        </w:rPr>
      </w:pPr>
      <w:r w:rsidRPr="00176B7B">
        <w:rPr>
          <w:rFonts w:ascii="Times New Roman" w:hAnsi="Times New Roman"/>
          <w:sz w:val="22"/>
          <w:szCs w:val="22"/>
        </w:rPr>
        <w:t xml:space="preserve">Ohio Rev. Code </w:t>
      </w:r>
      <w:r w:rsidR="009E1D28" w:rsidRPr="00176B7B">
        <w:rPr>
          <w:rFonts w:ascii="Times New Roman" w:hAnsi="Times New Roman"/>
          <w:sz w:val="22"/>
          <w:szCs w:val="22"/>
        </w:rPr>
        <w:t>§</w:t>
      </w:r>
      <w:r w:rsidRPr="00176B7B">
        <w:rPr>
          <w:rFonts w:ascii="Times New Roman" w:hAnsi="Times New Roman"/>
          <w:sz w:val="22"/>
          <w:szCs w:val="22"/>
        </w:rPr>
        <w:t>135.144 also permits governments to use the Certificate of Deposit Account Registry Services (CDARS)</w:t>
      </w:r>
      <w:r w:rsidR="002F71ED" w:rsidRPr="00176B7B">
        <w:rPr>
          <w:rFonts w:ascii="Times New Roman" w:hAnsi="Times New Roman"/>
          <w:sz w:val="22"/>
          <w:szCs w:val="22"/>
        </w:rPr>
        <w:t xml:space="preserve"> or similar programs meeting</w:t>
      </w:r>
      <w:r w:rsidR="009E1D28" w:rsidRPr="00176B7B">
        <w:rPr>
          <w:rFonts w:ascii="Times New Roman" w:hAnsi="Times New Roman"/>
          <w:sz w:val="22"/>
          <w:szCs w:val="22"/>
        </w:rPr>
        <w:t xml:space="preserve"> Ohio Rev. Code</w:t>
      </w:r>
      <w:r w:rsidR="002F71ED" w:rsidRPr="00176B7B">
        <w:rPr>
          <w:rFonts w:ascii="Times New Roman" w:hAnsi="Times New Roman"/>
          <w:sz w:val="22"/>
          <w:szCs w:val="22"/>
        </w:rPr>
        <w:t xml:space="preserve"> </w:t>
      </w:r>
      <w:r w:rsidR="00D60D73" w:rsidRPr="00176B7B">
        <w:rPr>
          <w:rFonts w:ascii="Times New Roman" w:hAnsi="Times New Roman"/>
          <w:sz w:val="22"/>
          <w:szCs w:val="22"/>
        </w:rPr>
        <w:t>§</w:t>
      </w:r>
      <w:r w:rsidR="002F71ED" w:rsidRPr="00176B7B">
        <w:rPr>
          <w:rFonts w:ascii="Times New Roman" w:hAnsi="Times New Roman"/>
          <w:sz w:val="22"/>
          <w:szCs w:val="22"/>
        </w:rPr>
        <w:t>135.144 requirements</w:t>
      </w:r>
      <w:r w:rsidR="00133757" w:rsidRPr="00176B7B">
        <w:rPr>
          <w:rFonts w:ascii="Times New Roman" w:hAnsi="Times New Roman"/>
          <w:sz w:val="22"/>
          <w:szCs w:val="22"/>
        </w:rPr>
        <w:t xml:space="preserve"> for interim deposits</w:t>
      </w:r>
      <w:r w:rsidRPr="00176B7B">
        <w:rPr>
          <w:rFonts w:ascii="Times New Roman" w:hAnsi="Times New Roman"/>
          <w:sz w:val="22"/>
          <w:szCs w:val="22"/>
        </w:rPr>
        <w:t>.  If a government purchases CDs for more than the FDIC limit ($</w:t>
      </w:r>
      <w:r w:rsidRPr="00176B7B">
        <w:rPr>
          <w:rFonts w:ascii="Times New Roman" w:hAnsi="Times New Roman"/>
          <w:strike/>
          <w:sz w:val="22"/>
          <w:szCs w:val="22"/>
        </w:rPr>
        <w:t>100,000</w:t>
      </w:r>
      <w:r w:rsidRPr="00176B7B">
        <w:rPr>
          <w:rFonts w:ascii="Times New Roman" w:hAnsi="Times New Roman"/>
          <w:sz w:val="22"/>
          <w:szCs w:val="22"/>
        </w:rPr>
        <w:t xml:space="preserve">) </w:t>
      </w:r>
      <w:r w:rsidR="00C666FF" w:rsidRPr="00176B7B">
        <w:rPr>
          <w:rFonts w:ascii="Times New Roman" w:hAnsi="Times New Roman"/>
          <w:sz w:val="22"/>
          <w:szCs w:val="22"/>
          <w:u w:val="double"/>
        </w:rPr>
        <w:t>($250,000 through December 31, 2009</w:t>
      </w:r>
      <w:r w:rsidR="00C666FF" w:rsidRPr="00176B7B">
        <w:rPr>
          <w:rFonts w:ascii="Times New Roman" w:hAnsi="Times New Roman"/>
          <w:sz w:val="22"/>
          <w:szCs w:val="22"/>
        </w:rPr>
        <w:t xml:space="preserve">) </w:t>
      </w:r>
      <w:r w:rsidRPr="00176B7B">
        <w:rPr>
          <w:rFonts w:ascii="Times New Roman" w:hAnsi="Times New Roman"/>
          <w:sz w:val="22"/>
          <w:szCs w:val="22"/>
        </w:rPr>
        <w:t xml:space="preserve">with a bank participating in CDARS, the bank “redeposits” the excess amounts with other institutions.  Each bank accepts less than </w:t>
      </w:r>
      <w:r w:rsidR="00C666FF" w:rsidRPr="00176B7B">
        <w:rPr>
          <w:rFonts w:ascii="Times New Roman" w:hAnsi="Times New Roman"/>
          <w:sz w:val="22"/>
          <w:szCs w:val="22"/>
        </w:rPr>
        <w:t>($</w:t>
      </w:r>
      <w:r w:rsidR="00C666FF" w:rsidRPr="00176B7B">
        <w:rPr>
          <w:rFonts w:ascii="Times New Roman" w:hAnsi="Times New Roman"/>
          <w:strike/>
          <w:sz w:val="22"/>
          <w:szCs w:val="22"/>
        </w:rPr>
        <w:t>100,000</w:t>
      </w:r>
      <w:r w:rsidR="00C666FF" w:rsidRPr="00176B7B">
        <w:rPr>
          <w:rFonts w:ascii="Times New Roman" w:hAnsi="Times New Roman"/>
          <w:sz w:val="22"/>
          <w:szCs w:val="22"/>
        </w:rPr>
        <w:t xml:space="preserve">) </w:t>
      </w:r>
      <w:r w:rsidR="00C666FF" w:rsidRPr="00176B7B">
        <w:rPr>
          <w:rFonts w:ascii="Times New Roman" w:hAnsi="Times New Roman"/>
          <w:sz w:val="22"/>
          <w:szCs w:val="22"/>
          <w:u w:val="double"/>
        </w:rPr>
        <w:t>($250,000 through December 31, 2009</w:t>
      </w:r>
      <w:r w:rsidR="00C666FF" w:rsidRPr="00176B7B">
        <w:rPr>
          <w:rFonts w:ascii="Times New Roman" w:hAnsi="Times New Roman"/>
          <w:sz w:val="22"/>
          <w:szCs w:val="22"/>
        </w:rPr>
        <w:t xml:space="preserve">) </w:t>
      </w:r>
      <w:r w:rsidRPr="00176B7B">
        <w:rPr>
          <w:rFonts w:ascii="Times New Roman" w:hAnsi="Times New Roman"/>
          <w:sz w:val="22"/>
          <w:szCs w:val="22"/>
        </w:rPr>
        <w:t xml:space="preserve">so that all deposits have FDIC coverage. </w:t>
      </w:r>
      <w:r w:rsidR="009E1D28" w:rsidRPr="00176B7B">
        <w:rPr>
          <w:rFonts w:ascii="Times New Roman" w:hAnsi="Times New Roman"/>
          <w:sz w:val="22"/>
          <w:szCs w:val="22"/>
        </w:rPr>
        <w:t xml:space="preserve"> Ohio Rev. Code</w:t>
      </w:r>
      <w:r w:rsidRPr="00176B7B">
        <w:rPr>
          <w:rFonts w:ascii="Times New Roman" w:hAnsi="Times New Roman"/>
          <w:sz w:val="22"/>
          <w:szCs w:val="22"/>
        </w:rPr>
        <w:t xml:space="preserve"> </w:t>
      </w:r>
      <w:r w:rsidR="00D60D73" w:rsidRPr="00176B7B">
        <w:rPr>
          <w:rFonts w:ascii="Times New Roman" w:hAnsi="Times New Roman"/>
          <w:sz w:val="22"/>
          <w:szCs w:val="22"/>
        </w:rPr>
        <w:t>§</w:t>
      </w:r>
      <w:r w:rsidRPr="00176B7B">
        <w:rPr>
          <w:rFonts w:ascii="Times New Roman" w:hAnsi="Times New Roman"/>
          <w:sz w:val="22"/>
          <w:szCs w:val="22"/>
        </w:rPr>
        <w:t>135.144 requires a government to place its deposits with an eligible depository per</w:t>
      </w:r>
      <w:r w:rsidR="009E1D28" w:rsidRPr="00176B7B">
        <w:rPr>
          <w:rFonts w:ascii="Times New Roman" w:hAnsi="Times New Roman"/>
          <w:sz w:val="22"/>
          <w:szCs w:val="22"/>
        </w:rPr>
        <w:t xml:space="preserve"> Ohio Rev. Code</w:t>
      </w:r>
      <w:r w:rsidRPr="00176B7B">
        <w:rPr>
          <w:rFonts w:ascii="Times New Roman" w:hAnsi="Times New Roman"/>
          <w:sz w:val="22"/>
          <w:szCs w:val="22"/>
        </w:rPr>
        <w:t xml:space="preserve"> </w:t>
      </w:r>
      <w:r w:rsidR="00D60D73" w:rsidRPr="00176B7B">
        <w:rPr>
          <w:rFonts w:ascii="Times New Roman" w:hAnsi="Times New Roman"/>
          <w:sz w:val="22"/>
          <w:szCs w:val="22"/>
        </w:rPr>
        <w:t>§</w:t>
      </w:r>
      <w:r w:rsidRPr="00176B7B">
        <w:rPr>
          <w:rFonts w:ascii="Times New Roman" w:hAnsi="Times New Roman"/>
          <w:sz w:val="22"/>
          <w:szCs w:val="22"/>
        </w:rPr>
        <w:t>135.03.  However, the institutions the government’s depository places excess deposits with are not subject to</w:t>
      </w:r>
      <w:r w:rsidR="009E1D28" w:rsidRPr="00176B7B">
        <w:rPr>
          <w:rFonts w:ascii="Times New Roman" w:hAnsi="Times New Roman"/>
          <w:sz w:val="22"/>
          <w:szCs w:val="22"/>
        </w:rPr>
        <w:t xml:space="preserve"> Ohio Rev. Code</w:t>
      </w:r>
      <w:r w:rsidRPr="00176B7B">
        <w:rPr>
          <w:rFonts w:ascii="Times New Roman" w:hAnsi="Times New Roman"/>
          <w:sz w:val="22"/>
          <w:szCs w:val="22"/>
        </w:rPr>
        <w:t xml:space="preserve"> </w:t>
      </w:r>
      <w:r w:rsidR="00D60D73" w:rsidRPr="00176B7B">
        <w:rPr>
          <w:rFonts w:ascii="Times New Roman" w:hAnsi="Times New Roman"/>
          <w:sz w:val="22"/>
          <w:szCs w:val="22"/>
        </w:rPr>
        <w:t>§</w:t>
      </w:r>
      <w:r w:rsidRPr="00176B7B">
        <w:rPr>
          <w:rFonts w:ascii="Times New Roman" w:hAnsi="Times New Roman"/>
          <w:sz w:val="22"/>
          <w:szCs w:val="22"/>
        </w:rPr>
        <w:t xml:space="preserve">135.03. For example, they need not be located in </w:t>
      </w:r>
      <w:smartTag w:uri="urn:schemas-microsoft-com:office:smarttags" w:element="place">
        <w:smartTag w:uri="urn:schemas-microsoft-com:office:smarttags" w:element="State">
          <w:r w:rsidRPr="00176B7B">
            <w:rPr>
              <w:rFonts w:ascii="Times New Roman" w:hAnsi="Times New Roman"/>
              <w:sz w:val="22"/>
              <w:szCs w:val="22"/>
            </w:rPr>
            <w:t>Ohio</w:t>
          </w:r>
        </w:smartTag>
      </w:smartTag>
      <w:r w:rsidRPr="00176B7B">
        <w:rPr>
          <w:rFonts w:ascii="Times New Roman" w:hAnsi="Times New Roman"/>
          <w:sz w:val="22"/>
          <w:szCs w:val="22"/>
        </w:rPr>
        <w:t>.  Because all CDARS deposits have FDIC coverage, the collateral requirements of</w:t>
      </w:r>
      <w:r w:rsidR="009E1D28" w:rsidRPr="00176B7B">
        <w:rPr>
          <w:rFonts w:ascii="Times New Roman" w:hAnsi="Times New Roman"/>
          <w:sz w:val="22"/>
          <w:szCs w:val="22"/>
        </w:rPr>
        <w:t xml:space="preserve"> Ohio Rev. Code</w:t>
      </w:r>
      <w:r w:rsidRPr="00176B7B">
        <w:rPr>
          <w:rFonts w:ascii="Times New Roman" w:hAnsi="Times New Roman"/>
          <w:sz w:val="22"/>
          <w:szCs w:val="22"/>
        </w:rPr>
        <w:t xml:space="preserve"> </w:t>
      </w:r>
      <w:r w:rsidR="00D60D73" w:rsidRPr="00176B7B">
        <w:rPr>
          <w:rFonts w:ascii="Times New Roman" w:hAnsi="Times New Roman"/>
          <w:sz w:val="22"/>
          <w:szCs w:val="22"/>
        </w:rPr>
        <w:t>§</w:t>
      </w:r>
      <w:r w:rsidRPr="00176B7B">
        <w:rPr>
          <w:rFonts w:ascii="Times New Roman" w:hAnsi="Times New Roman"/>
          <w:sz w:val="22"/>
          <w:szCs w:val="22"/>
        </w:rPr>
        <w:t xml:space="preserve">135.18 and </w:t>
      </w:r>
      <w:r w:rsidR="00D60D73" w:rsidRPr="00176B7B">
        <w:rPr>
          <w:rFonts w:ascii="Times New Roman" w:hAnsi="Times New Roman"/>
          <w:sz w:val="22"/>
          <w:szCs w:val="22"/>
        </w:rPr>
        <w:t>§</w:t>
      </w:r>
      <w:r w:rsidRPr="00176B7B">
        <w:rPr>
          <w:rFonts w:ascii="Times New Roman" w:hAnsi="Times New Roman"/>
          <w:sz w:val="22"/>
          <w:szCs w:val="22"/>
        </w:rPr>
        <w:t xml:space="preserve">135.181 do not apply.  (That is, these are </w:t>
      </w:r>
      <w:r w:rsidRPr="00176B7B">
        <w:rPr>
          <w:rFonts w:ascii="Times New Roman" w:hAnsi="Times New Roman"/>
          <w:i/>
          <w:sz w:val="22"/>
          <w:szCs w:val="22"/>
        </w:rPr>
        <w:t>insured</w:t>
      </w:r>
      <w:r w:rsidRPr="00176B7B">
        <w:rPr>
          <w:rFonts w:ascii="Times New Roman" w:hAnsi="Times New Roman"/>
          <w:sz w:val="22"/>
          <w:szCs w:val="22"/>
        </w:rPr>
        <w:t xml:space="preserve"> deposits for GASB 40 purposes.) </w:t>
      </w:r>
      <w:r w:rsidR="00CA4469" w:rsidRPr="00176B7B">
        <w:rPr>
          <w:rFonts w:ascii="Times New Roman" w:hAnsi="Times New Roman"/>
          <w:sz w:val="22"/>
          <w:szCs w:val="22"/>
        </w:rPr>
        <w:t xml:space="preserve"> Refer to AOS Bulletin 2007-007 for additional information regarding CDARS.</w:t>
      </w:r>
      <w:r w:rsidR="00F11447" w:rsidRPr="00176B7B">
        <w:rPr>
          <w:rStyle w:val="FootnoteReference"/>
          <w:rFonts w:ascii="Times New Roman" w:hAnsi="Times New Roman"/>
          <w:sz w:val="22"/>
          <w:szCs w:val="22"/>
        </w:rPr>
        <w:footnoteReference w:id="11"/>
      </w:r>
      <w:r w:rsidR="00F00966" w:rsidRPr="00176B7B">
        <w:rPr>
          <w:rFonts w:ascii="Times New Roman" w:hAnsi="Times New Roman"/>
          <w:sz w:val="22"/>
          <w:szCs w:val="22"/>
        </w:rPr>
        <w:t xml:space="preserve"> </w:t>
      </w:r>
    </w:p>
    <w:p w:rsidR="00A020FD" w:rsidRDefault="00A020FD" w:rsidP="00F47373">
      <w:pPr>
        <w:tabs>
          <w:tab w:val="left" w:pos="360"/>
        </w:tabs>
        <w:jc w:val="both"/>
        <w:rPr>
          <w:rFonts w:ascii="Times New Roman" w:hAnsi="Times New Roman"/>
          <w:sz w:val="22"/>
          <w:szCs w:val="22"/>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3780"/>
        <w:gridCol w:w="648"/>
      </w:tblGrid>
      <w:tr w:rsidR="004A3F4E" w:rsidRPr="00827D35" w:rsidTr="007425F1">
        <w:trPr>
          <w:jc w:val="center"/>
        </w:trPr>
        <w:tc>
          <w:tcPr>
            <w:tcW w:w="4680" w:type="dxa"/>
          </w:tcPr>
          <w:p w:rsidR="004A3F4E" w:rsidRPr="00827D35" w:rsidRDefault="004A3F4E" w:rsidP="00827D35">
            <w:pPr>
              <w:tabs>
                <w:tab w:val="left" w:pos="360"/>
              </w:tabs>
              <w:rPr>
                <w:rFonts w:ascii="Times New Roman" w:hAnsi="Times New Roman"/>
                <w:b/>
                <w:sz w:val="22"/>
                <w:szCs w:val="22"/>
              </w:rPr>
            </w:pPr>
            <w:r w:rsidRPr="00827D35">
              <w:rPr>
                <w:rFonts w:ascii="Times New Roman" w:hAnsi="Times New Roman"/>
                <w:b/>
                <w:bCs/>
                <w:sz w:val="22"/>
                <w:szCs w:val="22"/>
              </w:rPr>
              <w:t>In determining how the government ensures compliance, consider the following:</w:t>
            </w:r>
          </w:p>
        </w:tc>
        <w:tc>
          <w:tcPr>
            <w:tcW w:w="3780" w:type="dxa"/>
          </w:tcPr>
          <w:p w:rsidR="004A3F4E" w:rsidRPr="00827D35" w:rsidRDefault="004A3F4E" w:rsidP="00827D35">
            <w:pPr>
              <w:tabs>
                <w:tab w:val="left" w:pos="360"/>
              </w:tabs>
              <w:rPr>
                <w:rFonts w:ascii="Times New Roman" w:hAnsi="Times New Roman"/>
                <w:b/>
                <w:sz w:val="22"/>
                <w:szCs w:val="22"/>
              </w:rPr>
            </w:pPr>
            <w:r w:rsidRPr="00827D35">
              <w:rPr>
                <w:rFonts w:ascii="Times New Roman" w:hAnsi="Times New Roman"/>
                <w:b/>
                <w:bCs/>
                <w:sz w:val="22"/>
                <w:szCs w:val="22"/>
              </w:rPr>
              <w:t>What control procedures address the compliance requirement?</w:t>
            </w:r>
          </w:p>
        </w:tc>
        <w:tc>
          <w:tcPr>
            <w:tcW w:w="648" w:type="dxa"/>
          </w:tcPr>
          <w:p w:rsidR="004A3F4E" w:rsidRPr="00827D35" w:rsidRDefault="004A3F4E" w:rsidP="00827D35">
            <w:pPr>
              <w:tabs>
                <w:tab w:val="left" w:pos="360"/>
              </w:tabs>
              <w:rPr>
                <w:rFonts w:ascii="Times New Roman" w:hAnsi="Times New Roman"/>
                <w:b/>
                <w:sz w:val="22"/>
                <w:szCs w:val="22"/>
              </w:rPr>
            </w:pPr>
            <w:r w:rsidRPr="00827D35">
              <w:rPr>
                <w:rFonts w:ascii="Times New Roman" w:hAnsi="Times New Roman"/>
                <w:b/>
                <w:sz w:val="22"/>
                <w:szCs w:val="22"/>
              </w:rPr>
              <w:t>W/P</w:t>
            </w:r>
          </w:p>
          <w:p w:rsidR="004A3F4E" w:rsidRPr="00827D35" w:rsidRDefault="004A3F4E" w:rsidP="00827D35">
            <w:pPr>
              <w:tabs>
                <w:tab w:val="left" w:pos="360"/>
              </w:tabs>
              <w:rPr>
                <w:rFonts w:ascii="Times New Roman" w:hAnsi="Times New Roman"/>
                <w:b/>
                <w:sz w:val="22"/>
                <w:szCs w:val="22"/>
              </w:rPr>
            </w:pPr>
            <w:r w:rsidRPr="00827D35">
              <w:rPr>
                <w:rFonts w:ascii="Times New Roman" w:hAnsi="Times New Roman"/>
                <w:b/>
                <w:sz w:val="22"/>
                <w:szCs w:val="22"/>
              </w:rPr>
              <w:t>Ref.</w:t>
            </w:r>
          </w:p>
        </w:tc>
      </w:tr>
      <w:tr w:rsidR="004A3F4E" w:rsidRPr="00827D35" w:rsidTr="007425F1">
        <w:trPr>
          <w:jc w:val="center"/>
        </w:trPr>
        <w:tc>
          <w:tcPr>
            <w:tcW w:w="4680" w:type="dxa"/>
          </w:tcPr>
          <w:p w:rsidR="004A3F4E" w:rsidRPr="00827D35" w:rsidRDefault="004A3F4E" w:rsidP="00827D35">
            <w:pPr>
              <w:widowControl w:val="0"/>
              <w:numPr>
                <w:ilvl w:val="0"/>
                <w:numId w:val="5"/>
              </w:numPr>
              <w:shd w:val="clear" w:color="auto" w:fill="FFFFFF"/>
              <w:tabs>
                <w:tab w:val="left" w:pos="360"/>
                <w:tab w:val="left" w:pos="54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Policies and Procedures Manuals</w:t>
            </w:r>
          </w:p>
          <w:p w:rsidR="004A3F4E" w:rsidRPr="00827D35" w:rsidRDefault="004A3F4E"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Knowledge and Training of personnel</w:t>
            </w:r>
          </w:p>
          <w:p w:rsidR="004A3F4E" w:rsidRPr="00827D35" w:rsidRDefault="004A3F4E"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Tickler Files/Checklists</w:t>
            </w:r>
          </w:p>
          <w:p w:rsidR="004A3F4E" w:rsidRPr="00827D35" w:rsidRDefault="004A3F4E"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Presence of an Effective Accounting System</w:t>
            </w:r>
          </w:p>
          <w:p w:rsidR="004A3F4E" w:rsidRPr="00827D35" w:rsidRDefault="004A3F4E"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Legislative and Management Monitoring</w:t>
            </w:r>
          </w:p>
          <w:p w:rsidR="004A3F4E" w:rsidRPr="00827D35" w:rsidRDefault="004A3F4E"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identification of changes in laws and regulations</w:t>
            </w:r>
          </w:p>
          <w:p w:rsidR="004A3F4E" w:rsidRPr="00827D35" w:rsidRDefault="004A3F4E"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 xml:space="preserve">Management’s communication of changes in </w:t>
            </w:r>
            <w:r w:rsidRPr="00827D35">
              <w:rPr>
                <w:rFonts w:ascii="Times New Roman" w:hAnsi="Times New Roman"/>
                <w:sz w:val="22"/>
                <w:szCs w:val="22"/>
              </w:rPr>
              <w:lastRenderedPageBreak/>
              <w:t>laws and regulations to employees</w:t>
            </w:r>
          </w:p>
        </w:tc>
        <w:tc>
          <w:tcPr>
            <w:tcW w:w="3780" w:type="dxa"/>
          </w:tcPr>
          <w:p w:rsidR="004A3F4E" w:rsidRPr="00827D35" w:rsidRDefault="004A3F4E" w:rsidP="00827D35">
            <w:pPr>
              <w:tabs>
                <w:tab w:val="left" w:pos="360"/>
              </w:tabs>
              <w:rPr>
                <w:rFonts w:ascii="Times New Roman" w:hAnsi="Times New Roman"/>
                <w:sz w:val="22"/>
                <w:szCs w:val="22"/>
              </w:rPr>
            </w:pPr>
          </w:p>
        </w:tc>
        <w:tc>
          <w:tcPr>
            <w:tcW w:w="648" w:type="dxa"/>
          </w:tcPr>
          <w:p w:rsidR="004A3F4E" w:rsidRPr="00827D35" w:rsidRDefault="004A3F4E" w:rsidP="00827D35">
            <w:pPr>
              <w:tabs>
                <w:tab w:val="left" w:pos="360"/>
              </w:tabs>
              <w:rPr>
                <w:rFonts w:ascii="Times New Roman" w:hAnsi="Times New Roman"/>
                <w:sz w:val="22"/>
                <w:szCs w:val="22"/>
              </w:rPr>
            </w:pPr>
          </w:p>
        </w:tc>
      </w:tr>
    </w:tbl>
    <w:p w:rsidR="00B918C8" w:rsidRDefault="00B918C8" w:rsidP="00127218">
      <w:pPr>
        <w:tabs>
          <w:tab w:val="left" w:pos="360"/>
        </w:tabs>
        <w:jc w:val="both"/>
        <w:rPr>
          <w:rFonts w:ascii="Times New Roman" w:hAnsi="Times New Roman"/>
          <w:b/>
          <w:sz w:val="22"/>
          <w:szCs w:val="22"/>
        </w:rPr>
      </w:pPr>
    </w:p>
    <w:p w:rsidR="00A020FD" w:rsidRPr="004A3F4E" w:rsidRDefault="00A020FD" w:rsidP="00127218">
      <w:pPr>
        <w:tabs>
          <w:tab w:val="left" w:pos="360"/>
        </w:tabs>
        <w:jc w:val="both"/>
        <w:rPr>
          <w:rFonts w:ascii="Times New Roman" w:hAnsi="Times New Roman"/>
          <w:b/>
          <w:sz w:val="22"/>
          <w:szCs w:val="22"/>
        </w:rPr>
      </w:pPr>
      <w:r w:rsidRPr="004A3F4E">
        <w:rPr>
          <w:rFonts w:ascii="Times New Roman" w:hAnsi="Times New Roman"/>
          <w:b/>
          <w:sz w:val="22"/>
          <w:szCs w:val="22"/>
        </w:rPr>
        <w:t>Suggested Audit Procedures – Compliance (Substantive) Tests</w:t>
      </w:r>
      <w:r w:rsidR="00B918C8">
        <w:rPr>
          <w:rFonts w:ascii="Times New Roman" w:hAnsi="Times New Roman"/>
          <w:b/>
          <w:sz w:val="22"/>
          <w:szCs w:val="22"/>
        </w:rPr>
        <w:t>:</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tabs>
          <w:tab w:val="left" w:pos="360"/>
        </w:tabs>
        <w:jc w:val="both"/>
        <w:rPr>
          <w:rFonts w:ascii="Times New Roman" w:hAnsi="Times New Roman"/>
          <w:sz w:val="22"/>
          <w:szCs w:val="22"/>
        </w:rPr>
      </w:pPr>
      <w:r w:rsidRPr="00160BB2">
        <w:rPr>
          <w:rFonts w:ascii="Times New Roman" w:hAnsi="Times New Roman"/>
          <w:sz w:val="22"/>
          <w:szCs w:val="22"/>
        </w:rPr>
        <w:t>Select a representative number</w:t>
      </w:r>
      <w:r w:rsidR="00F81793">
        <w:rPr>
          <w:rStyle w:val="FootnoteReference"/>
          <w:rFonts w:ascii="Times New Roman" w:hAnsi="Times New Roman"/>
          <w:sz w:val="22"/>
          <w:szCs w:val="22"/>
        </w:rPr>
        <w:footnoteReference w:id="12"/>
      </w:r>
      <w:r w:rsidRPr="00160BB2">
        <w:rPr>
          <w:rFonts w:ascii="Times New Roman" w:hAnsi="Times New Roman"/>
          <w:sz w:val="22"/>
          <w:szCs w:val="22"/>
        </w:rPr>
        <w:t xml:space="preserve"> of investments and:</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numPr>
          <w:ilvl w:val="0"/>
          <w:numId w:val="6"/>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Read investment dealer confirmations</w:t>
      </w:r>
      <w:r w:rsidRPr="00B918C8">
        <w:rPr>
          <w:rFonts w:ascii="Times New Roman" w:hAnsi="Times New Roman"/>
          <w:color w:val="FF0000"/>
          <w:sz w:val="22"/>
          <w:szCs w:val="22"/>
        </w:rPr>
        <w:t xml:space="preserve">* </w:t>
      </w:r>
      <w:r w:rsidRPr="00160BB2">
        <w:rPr>
          <w:rFonts w:ascii="Times New Roman" w:hAnsi="Times New Roman"/>
          <w:sz w:val="22"/>
          <w:szCs w:val="22"/>
        </w:rPr>
        <w:t>to determine if the investment is of a type authorized.</w:t>
      </w:r>
    </w:p>
    <w:p w:rsidR="00A020FD" w:rsidRPr="00160BB2" w:rsidRDefault="00A020FD" w:rsidP="00127218">
      <w:pPr>
        <w:tabs>
          <w:tab w:val="left" w:pos="360"/>
        </w:tabs>
        <w:jc w:val="both"/>
        <w:rPr>
          <w:rFonts w:ascii="Times New Roman" w:hAnsi="Times New Roman"/>
          <w:sz w:val="22"/>
          <w:szCs w:val="22"/>
        </w:rPr>
      </w:pPr>
    </w:p>
    <w:p w:rsidR="00A020FD" w:rsidRPr="00160BB2" w:rsidRDefault="00B918C8" w:rsidP="00127218">
      <w:pPr>
        <w:tabs>
          <w:tab w:val="left" w:pos="360"/>
        </w:tabs>
        <w:jc w:val="both"/>
        <w:rPr>
          <w:rFonts w:ascii="Times New Roman" w:hAnsi="Times New Roman"/>
          <w:sz w:val="22"/>
          <w:szCs w:val="22"/>
        </w:rPr>
      </w:pPr>
      <w:r w:rsidRPr="00B918C8">
        <w:rPr>
          <w:rFonts w:ascii="Times New Roman" w:hAnsi="Times New Roman"/>
          <w:color w:val="FF0000"/>
          <w:sz w:val="22"/>
          <w:szCs w:val="22"/>
        </w:rPr>
        <w:t>*</w:t>
      </w:r>
      <w:r w:rsidR="00A020FD" w:rsidRPr="00160BB2">
        <w:rPr>
          <w:rFonts w:ascii="Times New Roman" w:hAnsi="Times New Roman"/>
          <w:sz w:val="22"/>
          <w:szCs w:val="22"/>
        </w:rPr>
        <w:t xml:space="preserve"> Note:  Dealer confirmations are suitable evidence supporting the details (e.g. valuation, occurrence) of an investment at the time of purchase.  However, it provides no evidence the government still owned the investment as of its fiscal year end.  </w:t>
      </w:r>
      <w:r w:rsidR="00790BD5">
        <w:rPr>
          <w:rFonts w:ascii="Times New Roman" w:hAnsi="Times New Roman"/>
          <w:sz w:val="22"/>
          <w:szCs w:val="22"/>
        </w:rPr>
        <w:t xml:space="preserve">Auditors should obtain </w:t>
      </w:r>
      <w:r w:rsidR="00A020FD" w:rsidRPr="00160BB2">
        <w:rPr>
          <w:rFonts w:ascii="Times New Roman" w:hAnsi="Times New Roman"/>
          <w:sz w:val="22"/>
          <w:szCs w:val="22"/>
        </w:rPr>
        <w:t>other evidence to support existence at year end.  The audit program should include suitable existence steps.</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numPr>
          <w:ilvl w:val="0"/>
          <w:numId w:val="6"/>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Determine that the investments mature within the prescribed limits (generally no later than 5 years, but 1 year for interim deposits in a certificate of deposit, </w:t>
      </w:r>
      <w:r w:rsidRPr="00B918C8">
        <w:rPr>
          <w:rFonts w:ascii="Times New Roman" w:hAnsi="Times New Roman"/>
          <w:sz w:val="22"/>
          <w:szCs w:val="22"/>
        </w:rPr>
        <w:t>or</w:t>
      </w:r>
      <w:r w:rsidRPr="00B918C8">
        <w:rPr>
          <w:rFonts w:ascii="Times New Roman" w:hAnsi="Times New Roman"/>
          <w:b/>
          <w:sz w:val="22"/>
          <w:szCs w:val="22"/>
        </w:rPr>
        <w:t xml:space="preserve"> </w:t>
      </w:r>
      <w:r w:rsidRPr="00B918C8">
        <w:rPr>
          <w:rFonts w:ascii="Times New Roman" w:hAnsi="Times New Roman"/>
          <w:b/>
          <w:i/>
          <w:sz w:val="22"/>
          <w:szCs w:val="22"/>
        </w:rPr>
        <w:t>other</w:t>
      </w:r>
      <w:r w:rsidRPr="00160BB2">
        <w:rPr>
          <w:rFonts w:ascii="Times New Roman" w:hAnsi="Times New Roman"/>
          <w:sz w:val="22"/>
          <w:szCs w:val="22"/>
        </w:rPr>
        <w:t xml:space="preserve"> periods for repurchase agreements, bankers’ acceptances and commercial paper.) </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numPr>
          <w:ilvl w:val="0"/>
          <w:numId w:val="6"/>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Inspect documentation supporting  repurchase agreements and determine that:</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7F28CB">
      <w:pPr>
        <w:numPr>
          <w:ilvl w:val="1"/>
          <w:numId w:val="6"/>
        </w:numPr>
        <w:tabs>
          <w:tab w:val="clear" w:pos="1440"/>
          <w:tab w:val="num" w:pos="-3600"/>
          <w:tab w:val="left" w:pos="360"/>
        </w:tabs>
        <w:ind w:left="360" w:firstLine="0"/>
        <w:jc w:val="both"/>
        <w:rPr>
          <w:rFonts w:ascii="Times New Roman" w:hAnsi="Times New Roman"/>
          <w:sz w:val="22"/>
          <w:szCs w:val="22"/>
        </w:rPr>
      </w:pPr>
      <w:r w:rsidRPr="00160BB2">
        <w:rPr>
          <w:rFonts w:ascii="Times New Roman" w:hAnsi="Times New Roman"/>
          <w:sz w:val="22"/>
          <w:szCs w:val="22"/>
        </w:rPr>
        <w:t>The market values of securities exceed the principal values of securities subject to the overnight repurchase agreement by 2%.</w:t>
      </w:r>
    </w:p>
    <w:p w:rsidR="00A020FD" w:rsidRPr="00160BB2" w:rsidRDefault="00A020FD" w:rsidP="007F28CB">
      <w:pPr>
        <w:tabs>
          <w:tab w:val="left" w:pos="360"/>
        </w:tabs>
        <w:ind w:left="360"/>
        <w:jc w:val="both"/>
        <w:rPr>
          <w:rFonts w:ascii="Times New Roman" w:hAnsi="Times New Roman"/>
          <w:sz w:val="22"/>
          <w:szCs w:val="22"/>
        </w:rPr>
      </w:pPr>
    </w:p>
    <w:p w:rsidR="00A020FD" w:rsidRPr="00160BB2" w:rsidRDefault="00A020FD" w:rsidP="007F28CB">
      <w:pPr>
        <w:numPr>
          <w:ilvl w:val="1"/>
          <w:numId w:val="6"/>
        </w:numPr>
        <w:tabs>
          <w:tab w:val="clear" w:pos="1440"/>
          <w:tab w:val="num" w:pos="-3600"/>
          <w:tab w:val="left" w:pos="360"/>
        </w:tabs>
        <w:ind w:left="360" w:firstLine="0"/>
        <w:jc w:val="both"/>
        <w:rPr>
          <w:rFonts w:ascii="Times New Roman" w:hAnsi="Times New Roman"/>
          <w:sz w:val="22"/>
          <w:szCs w:val="22"/>
        </w:rPr>
      </w:pPr>
      <w:r w:rsidRPr="00160BB2">
        <w:rPr>
          <w:rFonts w:ascii="Times New Roman" w:hAnsi="Times New Roman"/>
          <w:sz w:val="22"/>
          <w:szCs w:val="22"/>
        </w:rPr>
        <w:t xml:space="preserve">A term repurchase agreement did not exceed 30 days and the values of the securities were marked to market daily. </w:t>
      </w:r>
    </w:p>
    <w:p w:rsidR="00A020FD" w:rsidRPr="00160BB2" w:rsidRDefault="00A020FD" w:rsidP="007F28CB">
      <w:pPr>
        <w:tabs>
          <w:tab w:val="left" w:pos="360"/>
        </w:tabs>
        <w:ind w:left="360"/>
        <w:jc w:val="both"/>
        <w:rPr>
          <w:rFonts w:ascii="Times New Roman" w:hAnsi="Times New Roman"/>
          <w:sz w:val="22"/>
          <w:szCs w:val="22"/>
        </w:rPr>
      </w:pPr>
    </w:p>
    <w:p w:rsidR="00A020FD" w:rsidRPr="00160BB2" w:rsidRDefault="00A020FD" w:rsidP="007F28CB">
      <w:pPr>
        <w:numPr>
          <w:ilvl w:val="1"/>
          <w:numId w:val="6"/>
        </w:numPr>
        <w:tabs>
          <w:tab w:val="clear" w:pos="1440"/>
          <w:tab w:val="num" w:pos="-3600"/>
          <w:tab w:val="left" w:pos="360"/>
        </w:tabs>
        <w:ind w:left="360" w:firstLine="0"/>
        <w:jc w:val="both"/>
        <w:rPr>
          <w:rFonts w:ascii="Times New Roman" w:hAnsi="Times New Roman"/>
          <w:sz w:val="22"/>
          <w:szCs w:val="22"/>
        </w:rPr>
      </w:pPr>
      <w:r w:rsidRPr="00160BB2">
        <w:rPr>
          <w:rFonts w:ascii="Times New Roman" w:hAnsi="Times New Roman"/>
          <w:sz w:val="22"/>
          <w:szCs w:val="22"/>
        </w:rPr>
        <w:t>Repurchase agreements were in writing, including the par value of the securities; the type, rate, and maturity date of the securities; and a numerical identifier.</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numPr>
          <w:ilvl w:val="0"/>
          <w:numId w:val="6"/>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Read the prospectus for money market mutual funds with which the government has significant investment.  Determine whether the prospectus limits investments to those authorized under</w:t>
      </w:r>
      <w:r w:rsidR="009E1D28">
        <w:rPr>
          <w:rFonts w:ascii="Times New Roman" w:hAnsi="Times New Roman"/>
          <w:sz w:val="22"/>
          <w:szCs w:val="22"/>
        </w:rPr>
        <w:t xml:space="preserve"> Ohio Rev. Code</w:t>
      </w:r>
      <w:r w:rsidRPr="00160BB2">
        <w:rPr>
          <w:rFonts w:ascii="Times New Roman" w:hAnsi="Times New Roman"/>
          <w:sz w:val="22"/>
          <w:szCs w:val="22"/>
        </w:rPr>
        <w:t xml:space="preserve"> </w:t>
      </w:r>
      <w:r w:rsidR="00D60D73" w:rsidRPr="00D60D73">
        <w:rPr>
          <w:rFonts w:ascii="Times New Roman" w:hAnsi="Times New Roman"/>
          <w:sz w:val="22"/>
          <w:szCs w:val="22"/>
        </w:rPr>
        <w:t>§</w:t>
      </w:r>
      <w:r w:rsidRPr="00160BB2">
        <w:rPr>
          <w:rFonts w:ascii="Times New Roman" w:hAnsi="Times New Roman"/>
          <w:sz w:val="22"/>
          <w:szCs w:val="22"/>
        </w:rPr>
        <w:t xml:space="preserve">135.14(B)(1) &amp; (B)(2).  (B)(1) &amp; (B)(2) describe Federally issued or insured securities.  </w:t>
      </w:r>
      <w:r w:rsidR="00D60D73" w:rsidRPr="00D60D73">
        <w:rPr>
          <w:rFonts w:ascii="Times New Roman" w:hAnsi="Times New Roman"/>
          <w:sz w:val="22"/>
          <w:szCs w:val="22"/>
        </w:rPr>
        <w:t>§</w:t>
      </w:r>
      <w:r w:rsidRPr="00160BB2">
        <w:rPr>
          <w:rFonts w:ascii="Times New Roman" w:hAnsi="Times New Roman"/>
          <w:sz w:val="22"/>
          <w:szCs w:val="22"/>
        </w:rPr>
        <w:t xml:space="preserve">(B)(1) &amp; (B)(2) would not include, for example, reverse repos consisting of Federal securities or securities other states issue.  </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numPr>
          <w:ilvl w:val="0"/>
          <w:numId w:val="6"/>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Determine whether money market mutual funds have the highest credit rating issued by one national ratings agency (such as that S&amp;P, Moody’s or Fitch issues).</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numPr>
          <w:ilvl w:val="0"/>
          <w:numId w:val="6"/>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Regarding</w:t>
      </w:r>
      <w:r w:rsidR="009E1D28">
        <w:rPr>
          <w:rFonts w:ascii="Times New Roman" w:hAnsi="Times New Roman"/>
          <w:sz w:val="22"/>
          <w:szCs w:val="22"/>
        </w:rPr>
        <w:t xml:space="preserve"> Ohio Rev. Code</w:t>
      </w:r>
      <w:r w:rsidRPr="00160BB2">
        <w:rPr>
          <w:rFonts w:ascii="Times New Roman" w:hAnsi="Times New Roman"/>
          <w:sz w:val="22"/>
          <w:szCs w:val="22"/>
        </w:rPr>
        <w:t xml:space="preserve"> </w:t>
      </w:r>
      <w:r w:rsidR="00D60D73" w:rsidRPr="00D60D73">
        <w:rPr>
          <w:rFonts w:ascii="Times New Roman" w:hAnsi="Times New Roman"/>
          <w:sz w:val="22"/>
          <w:szCs w:val="22"/>
        </w:rPr>
        <w:t>§</w:t>
      </w:r>
      <w:r w:rsidRPr="00160BB2">
        <w:rPr>
          <w:rFonts w:ascii="Times New Roman" w:hAnsi="Times New Roman"/>
          <w:sz w:val="22"/>
          <w:szCs w:val="22"/>
        </w:rPr>
        <w:t xml:space="preserve">135.14(F), scan investment records to determine whether the government is selling securities prior to maturity.  If a significant number or amount of premature sales occurred because the government had an emergency need for cash, review the CFO’s cash flow forecasts supporting that the government had reasonable support, at the time of purchase, that it could hold the security to maturity.  </w:t>
      </w:r>
      <w:r w:rsidRPr="00B918C8">
        <w:rPr>
          <w:rFonts w:ascii="Times New Roman" w:hAnsi="Times New Roman"/>
          <w:b/>
          <w:i/>
          <w:sz w:val="22"/>
          <w:szCs w:val="22"/>
        </w:rPr>
        <w:t>If there is inadequate cash flow planning</w:t>
      </w:r>
      <w:r w:rsidRPr="00160BB2">
        <w:rPr>
          <w:rFonts w:ascii="Times New Roman" w:hAnsi="Times New Roman"/>
          <w:sz w:val="22"/>
          <w:szCs w:val="22"/>
        </w:rPr>
        <w:t>,</w:t>
      </w:r>
      <w:r w:rsidR="00373DAE">
        <w:rPr>
          <w:rStyle w:val="FootnoteReference"/>
          <w:rFonts w:ascii="Times New Roman" w:hAnsi="Times New Roman"/>
          <w:sz w:val="22"/>
          <w:szCs w:val="22"/>
        </w:rPr>
        <w:footnoteReference w:id="13"/>
      </w:r>
      <w:r w:rsidRPr="00160BB2">
        <w:rPr>
          <w:rFonts w:ascii="Times New Roman" w:hAnsi="Times New Roman"/>
          <w:sz w:val="22"/>
          <w:szCs w:val="22"/>
        </w:rPr>
        <w:t xml:space="preserve">  cite this section.  The noncompliance </w:t>
      </w:r>
      <w:r w:rsidRPr="00160BB2">
        <w:rPr>
          <w:rFonts w:ascii="Times New Roman" w:hAnsi="Times New Roman"/>
          <w:sz w:val="22"/>
          <w:szCs w:val="22"/>
        </w:rPr>
        <w:lastRenderedPageBreak/>
        <w:t>finding should also recommend the government improve its cash flow forecasting.  The finding should also describe any losses the government suffered from these sales.</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tabs>
          <w:tab w:val="left" w:pos="360"/>
        </w:tabs>
        <w:jc w:val="both"/>
        <w:rPr>
          <w:rFonts w:ascii="Times New Roman" w:hAnsi="Times New Roman"/>
          <w:sz w:val="22"/>
          <w:szCs w:val="22"/>
        </w:rPr>
      </w:pPr>
      <w:r w:rsidRPr="00160BB2">
        <w:rPr>
          <w:rFonts w:ascii="Times New Roman" w:hAnsi="Times New Roman"/>
          <w:sz w:val="22"/>
          <w:szCs w:val="22"/>
        </w:rPr>
        <w:t>7.</w:t>
      </w:r>
      <w:r w:rsidRPr="00160BB2">
        <w:rPr>
          <w:rFonts w:ascii="Times New Roman" w:hAnsi="Times New Roman"/>
          <w:sz w:val="22"/>
          <w:szCs w:val="22"/>
        </w:rPr>
        <w:tab/>
        <w:t>If the government hires an investment manager for all or a portion of its investments, obtain copies of investment summary reports the manager prepares.</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CD19DC">
      <w:pPr>
        <w:numPr>
          <w:ilvl w:val="0"/>
          <w:numId w:val="7"/>
        </w:numPr>
        <w:tabs>
          <w:tab w:val="clear" w:pos="720"/>
          <w:tab w:val="num" w:pos="-4320"/>
          <w:tab w:val="left" w:pos="360"/>
        </w:tabs>
        <w:ind w:left="360" w:firstLine="0"/>
        <w:jc w:val="both"/>
        <w:rPr>
          <w:rFonts w:ascii="Times New Roman" w:hAnsi="Times New Roman"/>
          <w:sz w:val="22"/>
          <w:szCs w:val="22"/>
        </w:rPr>
      </w:pPr>
      <w:r w:rsidRPr="00160BB2">
        <w:rPr>
          <w:rFonts w:ascii="Times New Roman" w:hAnsi="Times New Roman"/>
          <w:sz w:val="22"/>
          <w:szCs w:val="22"/>
        </w:rPr>
        <w:t>Read the agreement between the manager and the government.  Determine if the agreement (or the investment policy Step 5-2 describes) requires the manager to comply with all applicable</w:t>
      </w:r>
      <w:r w:rsidR="009E1D28">
        <w:rPr>
          <w:rFonts w:ascii="Times New Roman" w:hAnsi="Times New Roman"/>
          <w:sz w:val="22"/>
          <w:szCs w:val="22"/>
        </w:rPr>
        <w:t xml:space="preserve"> Ohio Rev. Code</w:t>
      </w:r>
      <w:r w:rsidR="00D60D73">
        <w:rPr>
          <w:rFonts w:ascii="Times New Roman" w:hAnsi="Times New Roman"/>
          <w:sz w:val="22"/>
          <w:szCs w:val="22"/>
        </w:rPr>
        <w:t xml:space="preserve"> Chapter</w:t>
      </w:r>
      <w:r w:rsidRPr="00160BB2">
        <w:rPr>
          <w:rFonts w:ascii="Times New Roman" w:hAnsi="Times New Roman"/>
          <w:sz w:val="22"/>
          <w:szCs w:val="22"/>
        </w:rPr>
        <w:t xml:space="preserve"> 135 requirements.  Maintain a copy or summary of the agreement in the permanent file.</w:t>
      </w:r>
    </w:p>
    <w:p w:rsidR="00A020FD" w:rsidRPr="00160BB2" w:rsidRDefault="00A020FD" w:rsidP="00CD19DC">
      <w:pPr>
        <w:tabs>
          <w:tab w:val="left" w:pos="360"/>
        </w:tabs>
        <w:ind w:left="360"/>
        <w:jc w:val="both"/>
        <w:rPr>
          <w:rFonts w:ascii="Times New Roman" w:hAnsi="Times New Roman"/>
          <w:sz w:val="22"/>
          <w:szCs w:val="22"/>
        </w:rPr>
      </w:pPr>
    </w:p>
    <w:p w:rsidR="00A020FD" w:rsidRPr="00160BB2" w:rsidRDefault="00A020FD" w:rsidP="00CD19DC">
      <w:pPr>
        <w:numPr>
          <w:ilvl w:val="0"/>
          <w:numId w:val="7"/>
        </w:numPr>
        <w:tabs>
          <w:tab w:val="clear" w:pos="720"/>
          <w:tab w:val="num" w:pos="-4320"/>
          <w:tab w:val="left" w:pos="360"/>
        </w:tabs>
        <w:ind w:left="360" w:firstLine="0"/>
        <w:jc w:val="both"/>
        <w:rPr>
          <w:rFonts w:ascii="Times New Roman" w:hAnsi="Times New Roman"/>
          <w:sz w:val="22"/>
          <w:szCs w:val="22"/>
        </w:rPr>
      </w:pPr>
      <w:r w:rsidRPr="00160BB2">
        <w:rPr>
          <w:rFonts w:ascii="Times New Roman" w:hAnsi="Times New Roman"/>
          <w:sz w:val="22"/>
          <w:szCs w:val="22"/>
        </w:rPr>
        <w:t>Test selected investments from the reports for compliance with steps 1 – 5 above.</w:t>
      </w:r>
    </w:p>
    <w:p w:rsidR="00A020FD" w:rsidRPr="00160BB2" w:rsidRDefault="00A020FD" w:rsidP="00CD19DC">
      <w:pPr>
        <w:tabs>
          <w:tab w:val="left" w:pos="360"/>
        </w:tabs>
        <w:ind w:left="360"/>
        <w:jc w:val="both"/>
        <w:rPr>
          <w:rFonts w:ascii="Times New Roman" w:hAnsi="Times New Roman"/>
          <w:sz w:val="22"/>
          <w:szCs w:val="22"/>
        </w:rPr>
      </w:pPr>
    </w:p>
    <w:p w:rsidR="00A020FD" w:rsidRPr="00160BB2" w:rsidRDefault="00A020FD" w:rsidP="00CD19DC">
      <w:pPr>
        <w:numPr>
          <w:ilvl w:val="0"/>
          <w:numId w:val="7"/>
        </w:numPr>
        <w:tabs>
          <w:tab w:val="clear" w:pos="720"/>
          <w:tab w:val="num" w:pos="-4320"/>
          <w:tab w:val="left" w:pos="360"/>
        </w:tabs>
        <w:ind w:left="360" w:firstLine="0"/>
        <w:jc w:val="both"/>
        <w:rPr>
          <w:rFonts w:ascii="Times New Roman" w:hAnsi="Times New Roman"/>
          <w:sz w:val="22"/>
          <w:szCs w:val="22"/>
        </w:rPr>
      </w:pPr>
      <w:r w:rsidRPr="00160BB2">
        <w:rPr>
          <w:rFonts w:ascii="Times New Roman" w:hAnsi="Times New Roman"/>
          <w:sz w:val="22"/>
          <w:szCs w:val="22"/>
        </w:rPr>
        <w:t>Scan purchases and sales to determine whether the manager sells securities prior to their maturity for other than an urgent need for cash.</w:t>
      </w:r>
    </w:p>
    <w:p w:rsidR="00A020FD" w:rsidRPr="00160BB2" w:rsidRDefault="00A020FD" w:rsidP="00CD19DC">
      <w:pPr>
        <w:tabs>
          <w:tab w:val="left" w:pos="360"/>
        </w:tabs>
        <w:ind w:left="360"/>
        <w:jc w:val="both"/>
        <w:rPr>
          <w:rFonts w:ascii="Times New Roman" w:hAnsi="Times New Roman"/>
          <w:sz w:val="22"/>
          <w:szCs w:val="22"/>
        </w:rPr>
      </w:pPr>
    </w:p>
    <w:p w:rsidR="00A020FD" w:rsidRPr="00160BB2" w:rsidRDefault="00A020FD" w:rsidP="00CD19DC">
      <w:pPr>
        <w:numPr>
          <w:ilvl w:val="0"/>
          <w:numId w:val="7"/>
        </w:numPr>
        <w:tabs>
          <w:tab w:val="clear" w:pos="720"/>
          <w:tab w:val="num" w:pos="-4320"/>
          <w:tab w:val="left" w:pos="360"/>
        </w:tabs>
        <w:ind w:left="360" w:firstLine="0"/>
        <w:jc w:val="both"/>
        <w:rPr>
          <w:rFonts w:ascii="Times New Roman" w:hAnsi="Times New Roman"/>
          <w:sz w:val="22"/>
          <w:szCs w:val="22"/>
        </w:rPr>
      </w:pPr>
      <w:r w:rsidRPr="00160BB2">
        <w:rPr>
          <w:rFonts w:ascii="Times New Roman" w:hAnsi="Times New Roman"/>
          <w:sz w:val="22"/>
          <w:szCs w:val="22"/>
        </w:rPr>
        <w:t>(Note that for financial audit purposes, an investment manager may constitute a service organization under SAS 70 &amp; 92.)</w:t>
      </w:r>
    </w:p>
    <w:p w:rsidR="00A020FD" w:rsidRPr="00160BB2" w:rsidRDefault="00A020FD" w:rsidP="00127218">
      <w:pPr>
        <w:tabs>
          <w:tab w:val="left" w:pos="360"/>
        </w:tabs>
        <w:jc w:val="both"/>
        <w:rPr>
          <w:rFonts w:ascii="Times New Roman" w:hAnsi="Times New Roman"/>
          <w:sz w:val="22"/>
          <w:szCs w:val="22"/>
        </w:rPr>
      </w:pPr>
    </w:p>
    <w:p w:rsidR="00A020FD" w:rsidRDefault="00A020FD" w:rsidP="00127218">
      <w:pPr>
        <w:tabs>
          <w:tab w:val="left" w:pos="360"/>
        </w:tabs>
        <w:jc w:val="both"/>
        <w:rPr>
          <w:rFonts w:ascii="Times New Roman" w:hAnsi="Times New Roman"/>
          <w:sz w:val="22"/>
          <w:szCs w:val="22"/>
        </w:rPr>
      </w:pPr>
      <w:r w:rsidRPr="00160BB2">
        <w:rPr>
          <w:rFonts w:ascii="Times New Roman" w:hAnsi="Times New Roman"/>
          <w:sz w:val="22"/>
          <w:szCs w:val="22"/>
        </w:rPr>
        <w:t>Note:  The steps above should normally be sufficient for most governments.  Because we believe the risk of governments engaging in certain prohibited activities such as leveraging, short sales or arbitrage violations is low, there are no steps included to test these requirements.  You should scan the other requirements in this step, and based on your knowledge of the government’s investing activities, investigate them if evidence suggests the government may have material</w:t>
      </w:r>
      <w:r w:rsidR="00B918C8">
        <w:rPr>
          <w:rFonts w:ascii="Times New Roman" w:hAnsi="Times New Roman"/>
          <w:sz w:val="22"/>
          <w:szCs w:val="22"/>
        </w:rPr>
        <w:t>ly violated these requirements.</w:t>
      </w:r>
    </w:p>
    <w:p w:rsidR="00B918C8" w:rsidRPr="00160BB2" w:rsidRDefault="00B918C8" w:rsidP="00127218">
      <w:pPr>
        <w:tabs>
          <w:tab w:val="left" w:pos="360"/>
        </w:tabs>
        <w:jc w:val="both"/>
        <w:rPr>
          <w:rFonts w:ascii="Times New Roman" w:hAnsi="Times New Roman"/>
          <w:sz w:val="22"/>
          <w:szCs w:val="22"/>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5C02AA" w:rsidTr="00D60D73">
        <w:trPr>
          <w:trHeight w:val="540"/>
          <w:jc w:val="center"/>
        </w:trPr>
        <w:tc>
          <w:tcPr>
            <w:tcW w:w="9000" w:type="dxa"/>
          </w:tcPr>
          <w:p w:rsidR="005C02AA" w:rsidRPr="00725D00" w:rsidRDefault="005C02AA" w:rsidP="00F47373">
            <w:pPr>
              <w:tabs>
                <w:tab w:val="left" w:pos="360"/>
              </w:tabs>
              <w:jc w:val="both"/>
              <w:rPr>
                <w:rFonts w:ascii="Times New Roman" w:hAnsi="Times New Roman"/>
                <w:b/>
                <w:sz w:val="22"/>
                <w:szCs w:val="22"/>
              </w:rPr>
            </w:pPr>
            <w:r w:rsidRPr="00725D00">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C768E8">
              <w:rPr>
                <w:rFonts w:ascii="Times New Roman" w:hAnsi="Times New Roman"/>
                <w:b/>
                <w:sz w:val="22"/>
                <w:szCs w:val="22"/>
              </w:rPr>
              <w:t>significant deficiencies</w:t>
            </w:r>
            <w:r w:rsidRPr="00725D00">
              <w:rPr>
                <w:rFonts w:ascii="Times New Roman" w:hAnsi="Times New Roman"/>
                <w:b/>
                <w:sz w:val="22"/>
                <w:szCs w:val="22"/>
              </w:rPr>
              <w:t>/material weaknesses, and management letter comments):</w:t>
            </w:r>
          </w:p>
          <w:p w:rsidR="005C02AA" w:rsidRDefault="005C02AA" w:rsidP="00F47373">
            <w:pPr>
              <w:tabs>
                <w:tab w:val="left" w:pos="360"/>
              </w:tabs>
              <w:jc w:val="both"/>
              <w:rPr>
                <w:rFonts w:ascii="Times New Roman" w:hAnsi="Times New Roman"/>
                <w:sz w:val="22"/>
                <w:szCs w:val="22"/>
              </w:rPr>
            </w:pPr>
          </w:p>
          <w:p w:rsidR="005C02AA" w:rsidRDefault="005C02AA" w:rsidP="00F47373">
            <w:pPr>
              <w:tabs>
                <w:tab w:val="left" w:pos="360"/>
              </w:tabs>
              <w:jc w:val="both"/>
              <w:rPr>
                <w:rFonts w:ascii="Times New Roman" w:hAnsi="Times New Roman"/>
                <w:sz w:val="22"/>
                <w:szCs w:val="22"/>
              </w:rPr>
            </w:pPr>
          </w:p>
          <w:p w:rsidR="005C02AA" w:rsidRDefault="005C02AA" w:rsidP="00F47373">
            <w:pPr>
              <w:tabs>
                <w:tab w:val="left" w:pos="360"/>
              </w:tabs>
              <w:jc w:val="both"/>
              <w:rPr>
                <w:rFonts w:ascii="Times New Roman" w:hAnsi="Times New Roman"/>
                <w:sz w:val="22"/>
                <w:szCs w:val="22"/>
              </w:rPr>
            </w:pPr>
          </w:p>
          <w:p w:rsidR="005C02AA" w:rsidRDefault="005C02AA" w:rsidP="00F47373">
            <w:pPr>
              <w:tabs>
                <w:tab w:val="left" w:pos="360"/>
              </w:tabs>
              <w:jc w:val="both"/>
              <w:rPr>
                <w:rFonts w:ascii="Times New Roman" w:hAnsi="Times New Roman"/>
                <w:sz w:val="22"/>
                <w:szCs w:val="22"/>
              </w:rPr>
            </w:pPr>
          </w:p>
        </w:tc>
      </w:tr>
    </w:tbl>
    <w:p w:rsidR="00A020FD" w:rsidRPr="00160BB2" w:rsidRDefault="00A020FD" w:rsidP="00127218">
      <w:pPr>
        <w:tabs>
          <w:tab w:val="left" w:pos="360"/>
        </w:tabs>
        <w:jc w:val="both"/>
        <w:rPr>
          <w:rFonts w:ascii="Times New Roman" w:hAnsi="Times New Roman"/>
          <w:sz w:val="22"/>
          <w:szCs w:val="22"/>
        </w:rPr>
      </w:pPr>
    </w:p>
    <w:p w:rsidR="00A020FD" w:rsidRPr="00160BB2" w:rsidRDefault="005C02AA" w:rsidP="00127218">
      <w:pPr>
        <w:tabs>
          <w:tab w:val="left" w:pos="360"/>
        </w:tabs>
        <w:jc w:val="both"/>
        <w:rPr>
          <w:rFonts w:ascii="Times New Roman" w:hAnsi="Times New Roman"/>
          <w:sz w:val="22"/>
          <w:szCs w:val="22"/>
        </w:rPr>
      </w:pPr>
      <w:r>
        <w:rPr>
          <w:rFonts w:ascii="Times New Roman" w:hAnsi="Times New Roman"/>
          <w:sz w:val="22"/>
          <w:szCs w:val="22"/>
        </w:rPr>
        <w:br w:type="page"/>
      </w:r>
      <w:r w:rsidR="00A020FD" w:rsidRPr="00725D00">
        <w:rPr>
          <w:rFonts w:ascii="Times New Roman" w:hAnsi="Times New Roman"/>
          <w:b/>
          <w:sz w:val="22"/>
          <w:szCs w:val="22"/>
        </w:rPr>
        <w:lastRenderedPageBreak/>
        <w:t>5-2 Compliance Requirement:</w:t>
      </w:r>
      <w:r w:rsidR="00A020FD" w:rsidRPr="00160BB2">
        <w:rPr>
          <w:rFonts w:ascii="Times New Roman" w:hAnsi="Times New Roman"/>
          <w:sz w:val="22"/>
          <w:szCs w:val="22"/>
        </w:rPr>
        <w:t xml:space="preserve">  Ohio Rev. Code </w:t>
      </w:r>
      <w:r w:rsidR="002903FF">
        <w:rPr>
          <w:rFonts w:ascii="Times New Roman" w:hAnsi="Times New Roman"/>
          <w:sz w:val="22"/>
          <w:szCs w:val="22"/>
        </w:rPr>
        <w:t>§</w:t>
      </w:r>
      <w:r w:rsidR="00A020FD" w:rsidRPr="00160BB2">
        <w:rPr>
          <w:rFonts w:ascii="Times New Roman" w:hAnsi="Times New Roman"/>
          <w:sz w:val="22"/>
          <w:szCs w:val="22"/>
        </w:rPr>
        <w:t xml:space="preserve">135.14 – Other Requirements.  </w:t>
      </w:r>
    </w:p>
    <w:p w:rsidR="00A020FD" w:rsidRPr="00160BB2" w:rsidRDefault="00A020FD" w:rsidP="00127218">
      <w:pPr>
        <w:tabs>
          <w:tab w:val="left" w:pos="360"/>
        </w:tabs>
        <w:jc w:val="both"/>
        <w:rPr>
          <w:rFonts w:ascii="Times New Roman" w:hAnsi="Times New Roman"/>
          <w:sz w:val="22"/>
          <w:szCs w:val="22"/>
        </w:rPr>
      </w:pPr>
    </w:p>
    <w:p w:rsidR="00A020FD" w:rsidRPr="00725D00" w:rsidRDefault="00A020FD" w:rsidP="00127218">
      <w:pPr>
        <w:tabs>
          <w:tab w:val="left" w:pos="360"/>
        </w:tabs>
        <w:jc w:val="both"/>
        <w:rPr>
          <w:rFonts w:ascii="Times New Roman" w:hAnsi="Times New Roman"/>
          <w:b/>
          <w:sz w:val="22"/>
          <w:szCs w:val="22"/>
        </w:rPr>
      </w:pPr>
      <w:r w:rsidRPr="00725D00">
        <w:rPr>
          <w:rFonts w:ascii="Times New Roman" w:hAnsi="Times New Roman"/>
          <w:b/>
          <w:sz w:val="22"/>
          <w:szCs w:val="22"/>
        </w:rPr>
        <w:t xml:space="preserve">Summary of Requirements: </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numPr>
          <w:ilvl w:val="0"/>
          <w:numId w:val="8"/>
        </w:numPr>
        <w:tabs>
          <w:tab w:val="clear" w:pos="720"/>
          <w:tab w:val="num" w:pos="-504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Per </w:t>
      </w:r>
      <w:r w:rsidR="00D60D73">
        <w:rPr>
          <w:rFonts w:ascii="Times New Roman" w:hAnsi="Times New Roman"/>
          <w:sz w:val="22"/>
          <w:szCs w:val="22"/>
        </w:rPr>
        <w:t xml:space="preserve">Ohio Rev. Code </w:t>
      </w:r>
      <w:r w:rsidR="00D60D73" w:rsidRPr="00D60D73">
        <w:rPr>
          <w:rFonts w:ascii="Times New Roman" w:hAnsi="Times New Roman"/>
          <w:sz w:val="22"/>
          <w:szCs w:val="22"/>
        </w:rPr>
        <w:t>§</w:t>
      </w:r>
      <w:r w:rsidRPr="00160BB2">
        <w:rPr>
          <w:rFonts w:ascii="Times New Roman" w:hAnsi="Times New Roman"/>
          <w:sz w:val="22"/>
          <w:szCs w:val="22"/>
        </w:rPr>
        <w:t xml:space="preserve">135.14(O)(1), Investments or deposits under </w:t>
      </w:r>
      <w:r w:rsidR="00D60D73" w:rsidRPr="00D60D73">
        <w:rPr>
          <w:rFonts w:ascii="Times New Roman" w:hAnsi="Times New Roman"/>
          <w:sz w:val="22"/>
          <w:szCs w:val="22"/>
        </w:rPr>
        <w:t>§</w:t>
      </w:r>
      <w:r w:rsidRPr="00160BB2">
        <w:rPr>
          <w:rFonts w:ascii="Times New Roman" w:hAnsi="Times New Roman"/>
          <w:sz w:val="22"/>
          <w:szCs w:val="22"/>
        </w:rPr>
        <w:t>135.14 cannot be made unless a written investment policy approved by the treasurer or governing board is on file with the Auditor of State, with the following two exceptions:</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CD19DC">
      <w:pPr>
        <w:numPr>
          <w:ilvl w:val="1"/>
          <w:numId w:val="8"/>
        </w:numPr>
        <w:tabs>
          <w:tab w:val="clear" w:pos="1440"/>
          <w:tab w:val="left" w:pos="360"/>
          <w:tab w:val="num" w:pos="720"/>
        </w:tabs>
        <w:ind w:left="720"/>
        <w:jc w:val="both"/>
        <w:rPr>
          <w:rFonts w:ascii="Times New Roman" w:hAnsi="Times New Roman"/>
          <w:sz w:val="22"/>
          <w:szCs w:val="22"/>
        </w:rPr>
      </w:pPr>
      <w:r w:rsidRPr="00160BB2">
        <w:rPr>
          <w:rFonts w:ascii="Times New Roman" w:hAnsi="Times New Roman"/>
          <w:sz w:val="22"/>
          <w:szCs w:val="22"/>
        </w:rPr>
        <w:t xml:space="preserve">Per </w:t>
      </w:r>
      <w:r w:rsidR="00D60D73">
        <w:rPr>
          <w:rFonts w:ascii="Times New Roman" w:hAnsi="Times New Roman"/>
          <w:sz w:val="22"/>
          <w:szCs w:val="22"/>
        </w:rPr>
        <w:t xml:space="preserve">Ohio Rev. Code </w:t>
      </w:r>
      <w:r w:rsidR="00D60D73" w:rsidRPr="00D60D73">
        <w:rPr>
          <w:rFonts w:ascii="Times New Roman" w:hAnsi="Times New Roman"/>
          <w:sz w:val="22"/>
          <w:szCs w:val="22"/>
        </w:rPr>
        <w:t>§</w:t>
      </w:r>
      <w:r w:rsidRPr="00160BB2">
        <w:rPr>
          <w:rFonts w:ascii="Times New Roman" w:hAnsi="Times New Roman"/>
          <w:sz w:val="22"/>
          <w:szCs w:val="22"/>
        </w:rPr>
        <w:t>135.14(O)(2), If a written investment policy is not filed with the Auditor of State, the treasurer or governing board can invest only in interim deposits, STAR Ohio, or no-load money market mutual funds.</w:t>
      </w:r>
    </w:p>
    <w:p w:rsidR="00CD19DC" w:rsidRDefault="00CD19DC" w:rsidP="00CD19DC">
      <w:pPr>
        <w:tabs>
          <w:tab w:val="left" w:pos="360"/>
        </w:tabs>
        <w:jc w:val="both"/>
        <w:rPr>
          <w:rFonts w:ascii="Times New Roman" w:hAnsi="Times New Roman"/>
          <w:sz w:val="22"/>
          <w:szCs w:val="22"/>
        </w:rPr>
      </w:pPr>
    </w:p>
    <w:p w:rsidR="00A020FD" w:rsidRPr="00160BB2" w:rsidRDefault="00A020FD" w:rsidP="00CD19DC">
      <w:pPr>
        <w:numPr>
          <w:ilvl w:val="1"/>
          <w:numId w:val="8"/>
        </w:numPr>
        <w:tabs>
          <w:tab w:val="clear" w:pos="1440"/>
          <w:tab w:val="left" w:pos="360"/>
          <w:tab w:val="num" w:pos="720"/>
        </w:tabs>
        <w:ind w:left="720"/>
        <w:jc w:val="both"/>
        <w:rPr>
          <w:rFonts w:ascii="Times New Roman" w:hAnsi="Times New Roman"/>
          <w:sz w:val="22"/>
          <w:szCs w:val="22"/>
        </w:rPr>
      </w:pPr>
      <w:r w:rsidRPr="00160BB2">
        <w:rPr>
          <w:rFonts w:ascii="Times New Roman" w:hAnsi="Times New Roman"/>
          <w:sz w:val="22"/>
          <w:szCs w:val="22"/>
        </w:rPr>
        <w:t xml:space="preserve">Per </w:t>
      </w:r>
      <w:r w:rsidR="00D60D73">
        <w:rPr>
          <w:rFonts w:ascii="Times New Roman" w:hAnsi="Times New Roman"/>
          <w:sz w:val="22"/>
          <w:szCs w:val="22"/>
        </w:rPr>
        <w:t xml:space="preserve">Ohio Rev. Code </w:t>
      </w:r>
      <w:r w:rsidR="00D60D73" w:rsidRPr="00D60D73">
        <w:rPr>
          <w:rFonts w:ascii="Times New Roman" w:hAnsi="Times New Roman"/>
          <w:sz w:val="22"/>
          <w:szCs w:val="22"/>
        </w:rPr>
        <w:t>§</w:t>
      </w:r>
      <w:r w:rsidRPr="00160BB2">
        <w:rPr>
          <w:rFonts w:ascii="Times New Roman" w:hAnsi="Times New Roman"/>
          <w:sz w:val="22"/>
          <w:szCs w:val="22"/>
        </w:rPr>
        <w:t xml:space="preserve">135.14(O)(3), A subdivision whose average annual </w:t>
      </w:r>
      <w:r w:rsidR="00543AF2">
        <w:rPr>
          <w:rFonts w:ascii="Times New Roman" w:hAnsi="Times New Roman"/>
          <w:sz w:val="22"/>
          <w:szCs w:val="22"/>
        </w:rPr>
        <w:t xml:space="preserve">investment </w:t>
      </w:r>
      <w:r w:rsidRPr="00160BB2">
        <w:rPr>
          <w:rFonts w:ascii="Times New Roman" w:hAnsi="Times New Roman"/>
          <w:sz w:val="22"/>
          <w:szCs w:val="22"/>
        </w:rPr>
        <w:t xml:space="preserve">portfolio is $100,000 or less need not file an investment policy, provided that the treasurer or governing board certifies to the Auditor of State that the treasurer or governing board will comply and is in compliance with the provisions of </w:t>
      </w:r>
      <w:r w:rsidR="00D60D73" w:rsidRPr="00D60D73">
        <w:rPr>
          <w:rFonts w:ascii="Times New Roman" w:hAnsi="Times New Roman"/>
          <w:sz w:val="22"/>
          <w:szCs w:val="22"/>
        </w:rPr>
        <w:t>§</w:t>
      </w:r>
      <w:r w:rsidRPr="00160BB2">
        <w:rPr>
          <w:rFonts w:ascii="Times New Roman" w:hAnsi="Times New Roman"/>
          <w:sz w:val="22"/>
          <w:szCs w:val="22"/>
        </w:rPr>
        <w:t xml:space="preserve">135.01 to </w:t>
      </w:r>
      <w:r w:rsidR="00D60D73" w:rsidRPr="00D60D73">
        <w:rPr>
          <w:rFonts w:ascii="Times New Roman" w:hAnsi="Times New Roman"/>
          <w:sz w:val="22"/>
          <w:szCs w:val="22"/>
        </w:rPr>
        <w:t>§</w:t>
      </w:r>
      <w:r w:rsidRPr="00160BB2">
        <w:rPr>
          <w:rFonts w:ascii="Times New Roman" w:hAnsi="Times New Roman"/>
          <w:sz w:val="22"/>
          <w:szCs w:val="22"/>
        </w:rPr>
        <w:t>135.21.</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numPr>
          <w:ilvl w:val="0"/>
          <w:numId w:val="8"/>
        </w:numPr>
        <w:tabs>
          <w:tab w:val="clear" w:pos="720"/>
          <w:tab w:val="num" w:pos="-504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Per </w:t>
      </w:r>
      <w:r w:rsidR="00D60D73">
        <w:rPr>
          <w:rFonts w:ascii="Times New Roman" w:hAnsi="Times New Roman"/>
          <w:sz w:val="22"/>
          <w:szCs w:val="22"/>
        </w:rPr>
        <w:t xml:space="preserve">Ohio Rev. Code </w:t>
      </w:r>
      <w:r w:rsidR="00D60D73" w:rsidRPr="00D60D73">
        <w:rPr>
          <w:rFonts w:ascii="Times New Roman" w:hAnsi="Times New Roman"/>
          <w:sz w:val="22"/>
          <w:szCs w:val="22"/>
        </w:rPr>
        <w:t>§</w:t>
      </w:r>
      <w:r w:rsidRPr="00160BB2">
        <w:rPr>
          <w:rFonts w:ascii="Times New Roman" w:hAnsi="Times New Roman"/>
          <w:sz w:val="22"/>
          <w:szCs w:val="22"/>
        </w:rPr>
        <w:t>135.14(O)(1), The investment policy must be signed by:</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6E6765">
      <w:pPr>
        <w:numPr>
          <w:ilvl w:val="0"/>
          <w:numId w:val="43"/>
        </w:numPr>
        <w:tabs>
          <w:tab w:val="left" w:pos="360"/>
        </w:tabs>
        <w:jc w:val="both"/>
        <w:rPr>
          <w:rFonts w:ascii="Times New Roman" w:hAnsi="Times New Roman"/>
          <w:sz w:val="22"/>
          <w:szCs w:val="22"/>
        </w:rPr>
      </w:pPr>
      <w:r w:rsidRPr="00160BB2">
        <w:rPr>
          <w:rFonts w:ascii="Times New Roman" w:hAnsi="Times New Roman"/>
          <w:sz w:val="22"/>
          <w:szCs w:val="22"/>
        </w:rPr>
        <w:t>All entities conducting investment business with the treasurer or governing board (except the Treasurer of State);</w:t>
      </w:r>
    </w:p>
    <w:p w:rsidR="00A020FD" w:rsidRPr="00160BB2" w:rsidRDefault="00A020FD" w:rsidP="00127218">
      <w:pPr>
        <w:tabs>
          <w:tab w:val="left" w:pos="360"/>
        </w:tabs>
        <w:ind w:left="-1800"/>
        <w:jc w:val="both"/>
        <w:rPr>
          <w:rFonts w:ascii="Times New Roman" w:hAnsi="Times New Roman"/>
          <w:sz w:val="22"/>
          <w:szCs w:val="22"/>
        </w:rPr>
      </w:pPr>
    </w:p>
    <w:p w:rsidR="00A020FD" w:rsidRPr="00160BB2" w:rsidRDefault="00A020FD" w:rsidP="006E6765">
      <w:pPr>
        <w:numPr>
          <w:ilvl w:val="0"/>
          <w:numId w:val="43"/>
        </w:numPr>
        <w:tabs>
          <w:tab w:val="left" w:pos="360"/>
        </w:tabs>
        <w:jc w:val="both"/>
        <w:rPr>
          <w:rFonts w:ascii="Times New Roman" w:hAnsi="Times New Roman"/>
          <w:sz w:val="22"/>
          <w:szCs w:val="22"/>
        </w:rPr>
      </w:pPr>
      <w:r w:rsidRPr="00160BB2">
        <w:rPr>
          <w:rFonts w:ascii="Times New Roman" w:hAnsi="Times New Roman"/>
          <w:sz w:val="22"/>
          <w:szCs w:val="22"/>
        </w:rPr>
        <w:t xml:space="preserve">All brokers, dealers, and financial institutions, described in </w:t>
      </w:r>
      <w:r w:rsidR="00D60D73" w:rsidRPr="00D60D73">
        <w:rPr>
          <w:rFonts w:ascii="Times New Roman" w:hAnsi="Times New Roman"/>
          <w:sz w:val="22"/>
          <w:szCs w:val="22"/>
        </w:rPr>
        <w:t>§</w:t>
      </w:r>
      <w:r w:rsidRPr="00160BB2">
        <w:rPr>
          <w:rFonts w:ascii="Times New Roman" w:hAnsi="Times New Roman"/>
          <w:sz w:val="22"/>
          <w:szCs w:val="22"/>
        </w:rPr>
        <w:t>135.14(M)(1), initiating transactions with the treasurer or governing board by giving advice or making investment recommendations;</w:t>
      </w:r>
    </w:p>
    <w:p w:rsidR="00A020FD" w:rsidRPr="00160BB2" w:rsidRDefault="00A020FD" w:rsidP="00127218">
      <w:pPr>
        <w:tabs>
          <w:tab w:val="left" w:pos="360"/>
        </w:tabs>
        <w:ind w:left="-1800"/>
        <w:jc w:val="both"/>
        <w:rPr>
          <w:rFonts w:ascii="Times New Roman" w:hAnsi="Times New Roman"/>
          <w:sz w:val="22"/>
          <w:szCs w:val="22"/>
        </w:rPr>
      </w:pPr>
    </w:p>
    <w:p w:rsidR="00A020FD" w:rsidRPr="00160BB2" w:rsidRDefault="00A020FD" w:rsidP="006E6765">
      <w:pPr>
        <w:numPr>
          <w:ilvl w:val="0"/>
          <w:numId w:val="43"/>
        </w:numPr>
        <w:tabs>
          <w:tab w:val="left" w:pos="360"/>
        </w:tabs>
        <w:jc w:val="both"/>
        <w:rPr>
          <w:rFonts w:ascii="Times New Roman" w:hAnsi="Times New Roman"/>
          <w:sz w:val="22"/>
          <w:szCs w:val="22"/>
        </w:rPr>
      </w:pPr>
      <w:r w:rsidRPr="00160BB2">
        <w:rPr>
          <w:rFonts w:ascii="Times New Roman" w:hAnsi="Times New Roman"/>
          <w:sz w:val="22"/>
          <w:szCs w:val="22"/>
        </w:rPr>
        <w:t xml:space="preserve">All brokers, dealers, and financial institutions, described in </w:t>
      </w:r>
      <w:r w:rsidR="00D60D73" w:rsidRPr="00D60D73">
        <w:rPr>
          <w:rFonts w:ascii="Times New Roman" w:hAnsi="Times New Roman"/>
          <w:sz w:val="22"/>
          <w:szCs w:val="22"/>
        </w:rPr>
        <w:t>§</w:t>
      </w:r>
      <w:r w:rsidRPr="00160BB2">
        <w:rPr>
          <w:rFonts w:ascii="Times New Roman" w:hAnsi="Times New Roman"/>
          <w:sz w:val="22"/>
          <w:szCs w:val="22"/>
        </w:rPr>
        <w:t>135.14(M)(1), executing transactions initiated by the treasurer or governing board.</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numPr>
          <w:ilvl w:val="0"/>
          <w:numId w:val="9"/>
        </w:numPr>
        <w:tabs>
          <w:tab w:val="clear" w:pos="720"/>
          <w:tab w:val="left" w:pos="360"/>
        </w:tabs>
        <w:ind w:left="0" w:firstLine="0"/>
        <w:jc w:val="both"/>
        <w:rPr>
          <w:rFonts w:ascii="Times New Roman" w:hAnsi="Times New Roman"/>
          <w:sz w:val="22"/>
          <w:szCs w:val="22"/>
        </w:rPr>
      </w:pPr>
      <w:r w:rsidRPr="00160BB2">
        <w:rPr>
          <w:rFonts w:ascii="Times New Roman" w:hAnsi="Times New Roman"/>
          <w:sz w:val="22"/>
          <w:szCs w:val="22"/>
        </w:rPr>
        <w:t>If any securities or certificates of deposit purchased are issuable to a designated payee or to the order of designated payee, the designated party is to be the treasurer and the treasurer’s office</w:t>
      </w:r>
      <w:r w:rsidR="00C51EA0">
        <w:rPr>
          <w:rStyle w:val="FootnoteReference"/>
          <w:rFonts w:ascii="Times New Roman" w:hAnsi="Times New Roman"/>
          <w:sz w:val="22"/>
          <w:szCs w:val="22"/>
        </w:rPr>
        <w:footnoteReference w:id="14"/>
      </w:r>
      <w:r w:rsidRPr="00160BB2">
        <w:rPr>
          <w:rFonts w:ascii="Times New Roman" w:hAnsi="Times New Roman"/>
          <w:sz w:val="22"/>
          <w:szCs w:val="22"/>
        </w:rPr>
        <w:t>.</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numPr>
          <w:ilvl w:val="0"/>
          <w:numId w:val="9"/>
        </w:numPr>
        <w:tabs>
          <w:tab w:val="clear" w:pos="720"/>
          <w:tab w:val="num" w:pos="-5760"/>
          <w:tab w:val="left" w:pos="360"/>
        </w:tabs>
        <w:ind w:left="0" w:firstLine="0"/>
        <w:jc w:val="both"/>
        <w:rPr>
          <w:rFonts w:ascii="Times New Roman" w:hAnsi="Times New Roman"/>
          <w:sz w:val="22"/>
          <w:szCs w:val="22"/>
        </w:rPr>
      </w:pPr>
      <w:r w:rsidRPr="00160BB2">
        <w:rPr>
          <w:rFonts w:ascii="Times New Roman" w:hAnsi="Times New Roman"/>
          <w:sz w:val="22"/>
          <w:szCs w:val="22"/>
        </w:rPr>
        <w:t>If the securities are registerable either as to principal and/or interest, then the securities are to be registered in the treasurer’s name.</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numPr>
          <w:ilvl w:val="0"/>
          <w:numId w:val="9"/>
        </w:numPr>
        <w:tabs>
          <w:tab w:val="clear" w:pos="720"/>
          <w:tab w:val="num" w:pos="-576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The treasurer is responsible for safekeeping all the documents evidencing a deposit or investment.  Any securities may be deposited for safekeeping with a qualified trustee as provided in </w:t>
      </w:r>
      <w:r w:rsidR="009E1D28">
        <w:rPr>
          <w:rFonts w:ascii="Times New Roman" w:hAnsi="Times New Roman"/>
          <w:sz w:val="22"/>
          <w:szCs w:val="22"/>
        </w:rPr>
        <w:t>Ohio Rev. Code</w:t>
      </w:r>
      <w:r w:rsidRPr="00160BB2">
        <w:rPr>
          <w:rFonts w:ascii="Times New Roman" w:hAnsi="Times New Roman"/>
          <w:sz w:val="22"/>
          <w:szCs w:val="22"/>
        </w:rPr>
        <w:t xml:space="preserve"> </w:t>
      </w:r>
      <w:r w:rsidR="009E1D28">
        <w:rPr>
          <w:rFonts w:ascii="Times New Roman" w:hAnsi="Times New Roman"/>
          <w:sz w:val="22"/>
          <w:szCs w:val="22"/>
        </w:rPr>
        <w:t>§</w:t>
      </w:r>
      <w:r w:rsidRPr="00160BB2">
        <w:rPr>
          <w:rFonts w:ascii="Times New Roman" w:hAnsi="Times New Roman"/>
          <w:sz w:val="22"/>
          <w:szCs w:val="22"/>
        </w:rPr>
        <w:t>135.18.</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numPr>
          <w:ilvl w:val="0"/>
          <w:numId w:val="9"/>
        </w:numPr>
        <w:tabs>
          <w:tab w:val="clear" w:pos="720"/>
          <w:tab w:val="num" w:pos="-576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Except for investments in securities described in </w:t>
      </w:r>
      <w:r w:rsidR="007425F1">
        <w:rPr>
          <w:rFonts w:ascii="Times New Roman" w:hAnsi="Times New Roman"/>
          <w:sz w:val="22"/>
          <w:szCs w:val="22"/>
        </w:rPr>
        <w:t>Ohio Rev. Code</w:t>
      </w:r>
      <w:r w:rsidRPr="00160BB2">
        <w:rPr>
          <w:rFonts w:ascii="Times New Roman" w:hAnsi="Times New Roman"/>
          <w:sz w:val="22"/>
          <w:szCs w:val="22"/>
        </w:rPr>
        <w:t xml:space="preserve"> </w:t>
      </w:r>
      <w:r w:rsidR="007425F1" w:rsidRPr="00D60D73">
        <w:rPr>
          <w:rFonts w:ascii="Times New Roman" w:hAnsi="Times New Roman"/>
          <w:sz w:val="22"/>
          <w:szCs w:val="22"/>
        </w:rPr>
        <w:t>§</w:t>
      </w:r>
      <w:r w:rsidRPr="00160BB2">
        <w:rPr>
          <w:rFonts w:ascii="Times New Roman" w:hAnsi="Times New Roman"/>
          <w:sz w:val="22"/>
          <w:szCs w:val="22"/>
        </w:rPr>
        <w:t>135.14(B)(5) and (6) (no-load money funds, certain repos and STAR Ohio) and for investments by a municipal corporation in the issues of that municipal corporation, all investments must be made through:</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6E6765">
      <w:pPr>
        <w:numPr>
          <w:ilvl w:val="0"/>
          <w:numId w:val="44"/>
        </w:numPr>
        <w:tabs>
          <w:tab w:val="left" w:pos="360"/>
        </w:tabs>
        <w:jc w:val="both"/>
        <w:rPr>
          <w:rFonts w:ascii="Times New Roman" w:hAnsi="Times New Roman"/>
          <w:sz w:val="22"/>
          <w:szCs w:val="22"/>
        </w:rPr>
      </w:pPr>
      <w:r w:rsidRPr="00160BB2">
        <w:rPr>
          <w:rFonts w:ascii="Times New Roman" w:hAnsi="Times New Roman"/>
          <w:sz w:val="22"/>
          <w:szCs w:val="22"/>
        </w:rPr>
        <w:t>members of the National Association of Securities Dealers, Inc. (NASD); or</w:t>
      </w:r>
    </w:p>
    <w:p w:rsidR="00A020FD" w:rsidRPr="00160BB2" w:rsidRDefault="00A020FD" w:rsidP="00127218">
      <w:pPr>
        <w:tabs>
          <w:tab w:val="left" w:pos="360"/>
        </w:tabs>
        <w:ind w:left="-1800"/>
        <w:jc w:val="both"/>
        <w:rPr>
          <w:rFonts w:ascii="Times New Roman" w:hAnsi="Times New Roman"/>
          <w:sz w:val="22"/>
          <w:szCs w:val="22"/>
        </w:rPr>
      </w:pPr>
    </w:p>
    <w:p w:rsidR="00A020FD" w:rsidRDefault="00A020FD" w:rsidP="006E6765">
      <w:pPr>
        <w:numPr>
          <w:ilvl w:val="0"/>
          <w:numId w:val="44"/>
        </w:numPr>
        <w:tabs>
          <w:tab w:val="left" w:pos="360"/>
        </w:tabs>
        <w:jc w:val="both"/>
        <w:rPr>
          <w:rFonts w:ascii="Times New Roman" w:hAnsi="Times New Roman"/>
          <w:sz w:val="22"/>
          <w:szCs w:val="22"/>
        </w:rPr>
      </w:pPr>
      <w:r w:rsidRPr="00160BB2">
        <w:rPr>
          <w:rFonts w:ascii="Times New Roman" w:hAnsi="Times New Roman"/>
          <w:sz w:val="22"/>
          <w:szCs w:val="22"/>
        </w:rPr>
        <w:t>institutions regulated by the Superintendent of Banks, Superintendent of Savings and Loan Associations, Comptroller of Currency, Federal Deposit Insurance Corporation, or Board of Governors of the Federal Reserve System.</w:t>
      </w:r>
    </w:p>
    <w:p w:rsidR="00497468" w:rsidRDefault="00497468" w:rsidP="00127218">
      <w:pPr>
        <w:tabs>
          <w:tab w:val="left" w:pos="360"/>
        </w:tabs>
        <w:jc w:val="both"/>
        <w:rPr>
          <w:rFonts w:ascii="Times New Roman" w:hAnsi="Times New Roman"/>
          <w:sz w:val="22"/>
          <w:szCs w:val="22"/>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3780"/>
        <w:gridCol w:w="648"/>
      </w:tblGrid>
      <w:tr w:rsidR="00497468" w:rsidRPr="00827D35" w:rsidTr="007425F1">
        <w:trPr>
          <w:jc w:val="center"/>
        </w:trPr>
        <w:tc>
          <w:tcPr>
            <w:tcW w:w="4680" w:type="dxa"/>
          </w:tcPr>
          <w:p w:rsidR="00497468" w:rsidRPr="00827D35" w:rsidRDefault="00497468" w:rsidP="00827D35">
            <w:pPr>
              <w:tabs>
                <w:tab w:val="left" w:pos="360"/>
              </w:tabs>
              <w:rPr>
                <w:rFonts w:ascii="Times New Roman" w:hAnsi="Times New Roman"/>
                <w:b/>
                <w:sz w:val="22"/>
                <w:szCs w:val="22"/>
              </w:rPr>
            </w:pPr>
            <w:r w:rsidRPr="00827D35">
              <w:rPr>
                <w:rFonts w:ascii="Times New Roman" w:hAnsi="Times New Roman"/>
                <w:b/>
                <w:bCs/>
                <w:sz w:val="22"/>
                <w:szCs w:val="22"/>
              </w:rPr>
              <w:lastRenderedPageBreak/>
              <w:t>In determining how the government ensures compliance, consider the following:</w:t>
            </w:r>
          </w:p>
        </w:tc>
        <w:tc>
          <w:tcPr>
            <w:tcW w:w="3780" w:type="dxa"/>
          </w:tcPr>
          <w:p w:rsidR="00497468" w:rsidRPr="00827D35" w:rsidRDefault="00497468" w:rsidP="00827D35">
            <w:pPr>
              <w:tabs>
                <w:tab w:val="left" w:pos="360"/>
              </w:tabs>
              <w:rPr>
                <w:rFonts w:ascii="Times New Roman" w:hAnsi="Times New Roman"/>
                <w:b/>
                <w:sz w:val="22"/>
                <w:szCs w:val="22"/>
              </w:rPr>
            </w:pPr>
            <w:r w:rsidRPr="00827D35">
              <w:rPr>
                <w:rFonts w:ascii="Times New Roman" w:hAnsi="Times New Roman"/>
                <w:b/>
                <w:bCs/>
                <w:sz w:val="22"/>
                <w:szCs w:val="22"/>
              </w:rPr>
              <w:t>What control procedures address the compliance requirement?</w:t>
            </w:r>
          </w:p>
        </w:tc>
        <w:tc>
          <w:tcPr>
            <w:tcW w:w="648" w:type="dxa"/>
          </w:tcPr>
          <w:p w:rsidR="00497468" w:rsidRPr="00827D35" w:rsidRDefault="00497468" w:rsidP="00827D35">
            <w:pPr>
              <w:tabs>
                <w:tab w:val="left" w:pos="360"/>
              </w:tabs>
              <w:rPr>
                <w:rFonts w:ascii="Times New Roman" w:hAnsi="Times New Roman"/>
                <w:b/>
                <w:sz w:val="22"/>
                <w:szCs w:val="22"/>
              </w:rPr>
            </w:pPr>
            <w:r w:rsidRPr="00827D35">
              <w:rPr>
                <w:rFonts w:ascii="Times New Roman" w:hAnsi="Times New Roman"/>
                <w:b/>
                <w:sz w:val="22"/>
                <w:szCs w:val="22"/>
              </w:rPr>
              <w:t>W/P</w:t>
            </w:r>
          </w:p>
          <w:p w:rsidR="00497468" w:rsidRPr="00827D35" w:rsidRDefault="00497468" w:rsidP="00827D35">
            <w:pPr>
              <w:tabs>
                <w:tab w:val="left" w:pos="360"/>
              </w:tabs>
              <w:rPr>
                <w:rFonts w:ascii="Times New Roman" w:hAnsi="Times New Roman"/>
                <w:b/>
                <w:sz w:val="22"/>
                <w:szCs w:val="22"/>
              </w:rPr>
            </w:pPr>
            <w:r w:rsidRPr="00827D35">
              <w:rPr>
                <w:rFonts w:ascii="Times New Roman" w:hAnsi="Times New Roman"/>
                <w:b/>
                <w:sz w:val="22"/>
                <w:szCs w:val="22"/>
              </w:rPr>
              <w:t>Ref.</w:t>
            </w:r>
          </w:p>
        </w:tc>
      </w:tr>
      <w:tr w:rsidR="00497468" w:rsidRPr="00827D35" w:rsidTr="007425F1">
        <w:trPr>
          <w:jc w:val="center"/>
        </w:trPr>
        <w:tc>
          <w:tcPr>
            <w:tcW w:w="4680" w:type="dxa"/>
          </w:tcPr>
          <w:p w:rsidR="00497468" w:rsidRPr="00827D35" w:rsidRDefault="00497468" w:rsidP="00827D35">
            <w:pPr>
              <w:widowControl w:val="0"/>
              <w:numPr>
                <w:ilvl w:val="0"/>
                <w:numId w:val="5"/>
              </w:numPr>
              <w:shd w:val="clear" w:color="auto" w:fill="FFFFFF"/>
              <w:tabs>
                <w:tab w:val="left" w:pos="360"/>
                <w:tab w:val="left" w:pos="54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Policies and Procedures Manuals</w:t>
            </w:r>
          </w:p>
          <w:p w:rsidR="00497468" w:rsidRPr="00827D35" w:rsidRDefault="00497468"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Knowledge and Training of personnel</w:t>
            </w:r>
          </w:p>
          <w:p w:rsidR="00497468" w:rsidRPr="00827D35" w:rsidRDefault="00497468"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Tickler Files/Checklists</w:t>
            </w:r>
          </w:p>
          <w:p w:rsidR="00497468" w:rsidRPr="00827D35" w:rsidRDefault="00497468"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Presence of an Effective Accounting System</w:t>
            </w:r>
          </w:p>
          <w:p w:rsidR="00497468" w:rsidRPr="00827D35" w:rsidRDefault="00497468"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Legislative and Management Monitoring</w:t>
            </w:r>
          </w:p>
          <w:p w:rsidR="00497468" w:rsidRPr="00827D35" w:rsidRDefault="00497468"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identification of changes in laws and regulations</w:t>
            </w:r>
          </w:p>
          <w:p w:rsidR="00497468" w:rsidRPr="00827D35" w:rsidRDefault="00497468"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communication of changes in laws and regulations to employees</w:t>
            </w:r>
          </w:p>
        </w:tc>
        <w:tc>
          <w:tcPr>
            <w:tcW w:w="3780" w:type="dxa"/>
          </w:tcPr>
          <w:p w:rsidR="00497468" w:rsidRPr="00827D35" w:rsidRDefault="00497468" w:rsidP="00827D35">
            <w:pPr>
              <w:tabs>
                <w:tab w:val="left" w:pos="360"/>
              </w:tabs>
              <w:rPr>
                <w:rFonts w:ascii="Times New Roman" w:hAnsi="Times New Roman"/>
                <w:sz w:val="22"/>
                <w:szCs w:val="22"/>
              </w:rPr>
            </w:pPr>
          </w:p>
        </w:tc>
        <w:tc>
          <w:tcPr>
            <w:tcW w:w="648" w:type="dxa"/>
          </w:tcPr>
          <w:p w:rsidR="00497468" w:rsidRPr="00827D35" w:rsidRDefault="00497468" w:rsidP="00827D35">
            <w:pPr>
              <w:tabs>
                <w:tab w:val="left" w:pos="360"/>
              </w:tabs>
              <w:rPr>
                <w:rFonts w:ascii="Times New Roman" w:hAnsi="Times New Roman"/>
                <w:sz w:val="22"/>
                <w:szCs w:val="22"/>
              </w:rPr>
            </w:pPr>
          </w:p>
        </w:tc>
      </w:tr>
    </w:tbl>
    <w:p w:rsidR="00497468" w:rsidRPr="00160BB2" w:rsidRDefault="00497468" w:rsidP="00127218">
      <w:pPr>
        <w:tabs>
          <w:tab w:val="left" w:pos="360"/>
        </w:tabs>
        <w:jc w:val="both"/>
        <w:rPr>
          <w:rFonts w:ascii="Times New Roman" w:hAnsi="Times New Roman"/>
          <w:sz w:val="22"/>
          <w:szCs w:val="22"/>
        </w:rPr>
      </w:pPr>
    </w:p>
    <w:p w:rsidR="00A020FD" w:rsidRPr="00497468" w:rsidRDefault="00A020FD" w:rsidP="00127218">
      <w:pPr>
        <w:tabs>
          <w:tab w:val="left" w:pos="360"/>
        </w:tabs>
        <w:jc w:val="both"/>
        <w:rPr>
          <w:rFonts w:ascii="Times New Roman" w:hAnsi="Times New Roman"/>
          <w:b/>
          <w:sz w:val="22"/>
          <w:szCs w:val="22"/>
        </w:rPr>
      </w:pPr>
      <w:r w:rsidRPr="00497468">
        <w:rPr>
          <w:rFonts w:ascii="Times New Roman" w:hAnsi="Times New Roman"/>
          <w:b/>
          <w:sz w:val="22"/>
          <w:szCs w:val="22"/>
        </w:rPr>
        <w:t>Suggested Audit Procedures – Compliance (Substantive) Tests</w:t>
      </w:r>
      <w:r w:rsidR="00015981">
        <w:rPr>
          <w:rFonts w:ascii="Times New Roman" w:hAnsi="Times New Roman"/>
          <w:b/>
          <w:sz w:val="22"/>
          <w:szCs w:val="22"/>
        </w:rPr>
        <w:t>:</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tabs>
          <w:tab w:val="left" w:pos="360"/>
        </w:tabs>
        <w:jc w:val="both"/>
        <w:rPr>
          <w:rFonts w:ascii="Times New Roman" w:hAnsi="Times New Roman"/>
          <w:sz w:val="22"/>
          <w:szCs w:val="22"/>
        </w:rPr>
      </w:pPr>
      <w:r w:rsidRPr="00160BB2">
        <w:rPr>
          <w:rFonts w:ascii="Times New Roman" w:hAnsi="Times New Roman"/>
          <w:sz w:val="22"/>
          <w:szCs w:val="22"/>
        </w:rPr>
        <w:t>Read the government’s investment policy for the period.</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tabs>
          <w:tab w:val="left" w:pos="360"/>
        </w:tabs>
        <w:jc w:val="both"/>
        <w:rPr>
          <w:rFonts w:ascii="Times New Roman" w:hAnsi="Times New Roman"/>
          <w:sz w:val="22"/>
          <w:szCs w:val="22"/>
        </w:rPr>
      </w:pPr>
      <w:r w:rsidRPr="00160BB2">
        <w:rPr>
          <w:rFonts w:ascii="Times New Roman" w:hAnsi="Times New Roman"/>
          <w:sz w:val="22"/>
          <w:szCs w:val="22"/>
        </w:rPr>
        <w:t>Inspect documentation that the policy was approved by the treasurer or governing board and is on file with the Auditor of State.  (We need not repeat this step every audit.  Keep a copy in the permanent file, and inquire whether the government has amended the policy since the prior audit.)</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tabs>
          <w:tab w:val="left" w:pos="360"/>
        </w:tabs>
        <w:jc w:val="both"/>
        <w:rPr>
          <w:rFonts w:ascii="Times New Roman" w:hAnsi="Times New Roman"/>
          <w:sz w:val="22"/>
          <w:szCs w:val="22"/>
        </w:rPr>
      </w:pPr>
      <w:r w:rsidRPr="00160BB2">
        <w:rPr>
          <w:rFonts w:ascii="Times New Roman" w:hAnsi="Times New Roman"/>
          <w:sz w:val="22"/>
          <w:szCs w:val="22"/>
        </w:rPr>
        <w:t>Inspect the policy for the requisite signatures:</w:t>
      </w:r>
    </w:p>
    <w:p w:rsidR="00A020FD" w:rsidRDefault="00A020FD" w:rsidP="006E6765">
      <w:pPr>
        <w:numPr>
          <w:ilvl w:val="0"/>
          <w:numId w:val="45"/>
        </w:numPr>
        <w:tabs>
          <w:tab w:val="left" w:pos="360"/>
        </w:tabs>
        <w:jc w:val="both"/>
        <w:rPr>
          <w:rFonts w:ascii="Times New Roman" w:hAnsi="Times New Roman"/>
          <w:sz w:val="22"/>
          <w:szCs w:val="22"/>
        </w:rPr>
      </w:pPr>
      <w:r w:rsidRPr="00160BB2">
        <w:rPr>
          <w:rFonts w:ascii="Times New Roman" w:hAnsi="Times New Roman"/>
          <w:sz w:val="22"/>
          <w:szCs w:val="22"/>
        </w:rPr>
        <w:t>All entities conducting investment business with the treasurer or governing board      (except the Treasurer of State);</w:t>
      </w:r>
    </w:p>
    <w:p w:rsidR="00015981" w:rsidRPr="00160BB2" w:rsidRDefault="00015981" w:rsidP="00127218">
      <w:pPr>
        <w:tabs>
          <w:tab w:val="left" w:pos="360"/>
        </w:tabs>
        <w:ind w:left="-1800"/>
        <w:jc w:val="both"/>
        <w:rPr>
          <w:rFonts w:ascii="Times New Roman" w:hAnsi="Times New Roman"/>
          <w:sz w:val="22"/>
          <w:szCs w:val="22"/>
        </w:rPr>
      </w:pPr>
    </w:p>
    <w:p w:rsidR="00A020FD" w:rsidRPr="00160BB2" w:rsidRDefault="00A020FD" w:rsidP="006E6765">
      <w:pPr>
        <w:numPr>
          <w:ilvl w:val="0"/>
          <w:numId w:val="45"/>
        </w:numPr>
        <w:tabs>
          <w:tab w:val="left" w:pos="360"/>
        </w:tabs>
        <w:jc w:val="both"/>
        <w:rPr>
          <w:rFonts w:ascii="Times New Roman" w:hAnsi="Times New Roman"/>
          <w:sz w:val="22"/>
          <w:szCs w:val="22"/>
        </w:rPr>
      </w:pPr>
      <w:r w:rsidRPr="00160BB2">
        <w:rPr>
          <w:rFonts w:ascii="Times New Roman" w:hAnsi="Times New Roman"/>
          <w:sz w:val="22"/>
          <w:szCs w:val="22"/>
        </w:rPr>
        <w:t>All brokers, dealers, and financial institutions initiating transactions with the treasurer or governing board by giving advice or making investment recommendations;</w:t>
      </w:r>
    </w:p>
    <w:p w:rsidR="00015981" w:rsidRDefault="00015981" w:rsidP="00127218">
      <w:pPr>
        <w:tabs>
          <w:tab w:val="left" w:pos="360"/>
        </w:tabs>
        <w:ind w:left="-1800"/>
        <w:jc w:val="both"/>
        <w:rPr>
          <w:rFonts w:ascii="Times New Roman" w:hAnsi="Times New Roman"/>
          <w:sz w:val="22"/>
          <w:szCs w:val="22"/>
        </w:rPr>
      </w:pPr>
    </w:p>
    <w:p w:rsidR="00A020FD" w:rsidRPr="00160BB2" w:rsidRDefault="00A020FD" w:rsidP="006E6765">
      <w:pPr>
        <w:numPr>
          <w:ilvl w:val="0"/>
          <w:numId w:val="45"/>
        </w:numPr>
        <w:tabs>
          <w:tab w:val="left" w:pos="360"/>
        </w:tabs>
        <w:jc w:val="both"/>
        <w:rPr>
          <w:rFonts w:ascii="Times New Roman" w:hAnsi="Times New Roman"/>
          <w:sz w:val="22"/>
          <w:szCs w:val="22"/>
        </w:rPr>
      </w:pPr>
      <w:r w:rsidRPr="00160BB2">
        <w:rPr>
          <w:rFonts w:ascii="Times New Roman" w:hAnsi="Times New Roman"/>
          <w:sz w:val="22"/>
          <w:szCs w:val="22"/>
        </w:rPr>
        <w:t>All brokers, dealers, and financial institutions executing transactions initiated by the treasurer or governing board.</w:t>
      </w:r>
    </w:p>
    <w:p w:rsidR="00015981" w:rsidRDefault="00015981" w:rsidP="00127218">
      <w:pPr>
        <w:tabs>
          <w:tab w:val="left" w:pos="360"/>
        </w:tabs>
        <w:ind w:left="-1800"/>
        <w:jc w:val="both"/>
        <w:rPr>
          <w:rFonts w:ascii="Times New Roman" w:hAnsi="Times New Roman"/>
          <w:sz w:val="22"/>
          <w:szCs w:val="22"/>
        </w:rPr>
      </w:pPr>
    </w:p>
    <w:p w:rsidR="00A020FD" w:rsidRPr="00160BB2" w:rsidRDefault="00A020FD" w:rsidP="006E6765">
      <w:pPr>
        <w:numPr>
          <w:ilvl w:val="0"/>
          <w:numId w:val="45"/>
        </w:numPr>
        <w:tabs>
          <w:tab w:val="left" w:pos="360"/>
        </w:tabs>
        <w:jc w:val="both"/>
        <w:rPr>
          <w:rFonts w:ascii="Times New Roman" w:hAnsi="Times New Roman"/>
          <w:sz w:val="22"/>
          <w:szCs w:val="22"/>
        </w:rPr>
      </w:pPr>
      <w:r w:rsidRPr="00160BB2">
        <w:rPr>
          <w:rFonts w:ascii="Times New Roman" w:hAnsi="Times New Roman"/>
          <w:sz w:val="22"/>
          <w:szCs w:val="22"/>
        </w:rPr>
        <w:t>Select a representative number of investments made by the entity and determine whether the investments are in accordance with the entity’s investment policy as adopted by the entity’s legislative body.</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tabs>
          <w:tab w:val="left" w:pos="360"/>
        </w:tabs>
        <w:jc w:val="both"/>
        <w:rPr>
          <w:rFonts w:ascii="Times New Roman" w:hAnsi="Times New Roman"/>
          <w:sz w:val="22"/>
          <w:szCs w:val="22"/>
        </w:rPr>
      </w:pPr>
      <w:r w:rsidRPr="00160BB2">
        <w:rPr>
          <w:rFonts w:ascii="Times New Roman" w:hAnsi="Times New Roman"/>
          <w:sz w:val="22"/>
          <w:szCs w:val="22"/>
        </w:rPr>
        <w:t>Determine if the policy requires financial institutions, brokers and dealers to comply with</w:t>
      </w:r>
      <w:r w:rsidR="009E1D28">
        <w:rPr>
          <w:rFonts w:ascii="Times New Roman" w:hAnsi="Times New Roman"/>
          <w:sz w:val="22"/>
          <w:szCs w:val="22"/>
        </w:rPr>
        <w:t xml:space="preserve"> Ohio Rev. Code</w:t>
      </w:r>
      <w:r w:rsidRPr="00160BB2">
        <w:rPr>
          <w:rFonts w:ascii="Times New Roman" w:hAnsi="Times New Roman"/>
          <w:sz w:val="22"/>
          <w:szCs w:val="22"/>
        </w:rPr>
        <w:t xml:space="preserve"> </w:t>
      </w:r>
      <w:r w:rsidR="007425F1">
        <w:rPr>
          <w:rFonts w:ascii="Times New Roman" w:hAnsi="Times New Roman"/>
          <w:sz w:val="22"/>
          <w:szCs w:val="22"/>
        </w:rPr>
        <w:t xml:space="preserve">Chapter </w:t>
      </w:r>
      <w:r w:rsidRPr="00160BB2">
        <w:rPr>
          <w:rFonts w:ascii="Times New Roman" w:hAnsi="Times New Roman"/>
          <w:sz w:val="22"/>
          <w:szCs w:val="22"/>
        </w:rPr>
        <w:t>135.  (There is no legal requirement to include this, but if the policy does not include this requirement, we should recommend the government amend their policy to require compliance.)</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tabs>
          <w:tab w:val="left" w:pos="360"/>
        </w:tabs>
        <w:jc w:val="both"/>
        <w:rPr>
          <w:rFonts w:ascii="Times New Roman" w:hAnsi="Times New Roman"/>
          <w:sz w:val="22"/>
          <w:szCs w:val="22"/>
        </w:rPr>
      </w:pPr>
      <w:r w:rsidRPr="00160BB2">
        <w:rPr>
          <w:rFonts w:ascii="Times New Roman" w:hAnsi="Times New Roman"/>
          <w:sz w:val="22"/>
          <w:szCs w:val="22"/>
        </w:rPr>
        <w:t xml:space="preserve">If there is no written investment policy filed with the Auditor of State, scan the government’s investment portfolio for the period to determine that it is composed solely of interim deposits, STAR </w:t>
      </w:r>
      <w:smartTag w:uri="urn:schemas-microsoft-com:office:smarttags" w:element="place">
        <w:smartTag w:uri="urn:schemas-microsoft-com:office:smarttags" w:element="State">
          <w:r w:rsidRPr="00160BB2">
            <w:rPr>
              <w:rFonts w:ascii="Times New Roman" w:hAnsi="Times New Roman"/>
              <w:sz w:val="22"/>
              <w:szCs w:val="22"/>
            </w:rPr>
            <w:t>Ohio</w:t>
          </w:r>
        </w:smartTag>
      </w:smartTag>
      <w:r w:rsidRPr="00160BB2">
        <w:rPr>
          <w:rFonts w:ascii="Times New Roman" w:hAnsi="Times New Roman"/>
          <w:sz w:val="22"/>
          <w:szCs w:val="22"/>
        </w:rPr>
        <w:t xml:space="preserve">, or no-load money market mutual funds, or that its average annual size is $100,000 or less. Inspect documentation certifying that the treasurer or governing board will comply and is in compliance with the provisions of </w:t>
      </w:r>
      <w:r w:rsidR="007425F1">
        <w:rPr>
          <w:rFonts w:ascii="Times New Roman" w:hAnsi="Times New Roman"/>
          <w:sz w:val="22"/>
          <w:szCs w:val="22"/>
        </w:rPr>
        <w:t>Ohio Rev. Code</w:t>
      </w:r>
      <w:r w:rsidRPr="00160BB2">
        <w:rPr>
          <w:rFonts w:ascii="Times New Roman" w:hAnsi="Times New Roman"/>
          <w:sz w:val="22"/>
          <w:szCs w:val="22"/>
        </w:rPr>
        <w:t xml:space="preserve"> </w:t>
      </w:r>
      <w:r w:rsidR="007425F1" w:rsidRPr="00D60D73">
        <w:rPr>
          <w:rFonts w:ascii="Times New Roman" w:hAnsi="Times New Roman"/>
          <w:sz w:val="22"/>
          <w:szCs w:val="22"/>
        </w:rPr>
        <w:t>§</w:t>
      </w:r>
      <w:r w:rsidRPr="00160BB2">
        <w:rPr>
          <w:rFonts w:ascii="Times New Roman" w:hAnsi="Times New Roman"/>
          <w:sz w:val="22"/>
          <w:szCs w:val="22"/>
        </w:rPr>
        <w:t xml:space="preserve">135.01 to </w:t>
      </w:r>
      <w:r w:rsidR="007425F1" w:rsidRPr="00D60D73">
        <w:rPr>
          <w:rFonts w:ascii="Times New Roman" w:hAnsi="Times New Roman"/>
          <w:sz w:val="22"/>
          <w:szCs w:val="22"/>
        </w:rPr>
        <w:t>§</w:t>
      </w:r>
      <w:r w:rsidRPr="00160BB2">
        <w:rPr>
          <w:rFonts w:ascii="Times New Roman" w:hAnsi="Times New Roman"/>
          <w:sz w:val="22"/>
          <w:szCs w:val="22"/>
        </w:rPr>
        <w:t>135.21. Inspect documentation that the certification was filed with the Auditor of State</w:t>
      </w:r>
    </w:p>
    <w:p w:rsidR="00A020FD" w:rsidRPr="00160BB2" w:rsidRDefault="00A020FD" w:rsidP="00127218">
      <w:pPr>
        <w:tabs>
          <w:tab w:val="left" w:pos="360"/>
        </w:tabs>
        <w:jc w:val="both"/>
        <w:rPr>
          <w:rFonts w:ascii="Times New Roman" w:hAnsi="Times New Roman"/>
          <w:sz w:val="22"/>
          <w:szCs w:val="22"/>
        </w:rPr>
      </w:pPr>
    </w:p>
    <w:p w:rsidR="00A020FD" w:rsidRDefault="00A020FD" w:rsidP="00127218">
      <w:pPr>
        <w:tabs>
          <w:tab w:val="left" w:pos="360"/>
        </w:tabs>
        <w:jc w:val="both"/>
        <w:rPr>
          <w:rFonts w:ascii="Times New Roman" w:hAnsi="Times New Roman"/>
          <w:sz w:val="22"/>
          <w:szCs w:val="22"/>
        </w:rPr>
      </w:pPr>
      <w:r w:rsidRPr="00160BB2">
        <w:rPr>
          <w:rFonts w:ascii="Times New Roman" w:hAnsi="Times New Roman"/>
          <w:sz w:val="22"/>
          <w:szCs w:val="22"/>
        </w:rPr>
        <w:lastRenderedPageBreak/>
        <w:t>Select a representative number</w:t>
      </w:r>
      <w:r w:rsidR="00C25E5A">
        <w:rPr>
          <w:rStyle w:val="FootnoteReference"/>
          <w:rFonts w:ascii="Times New Roman" w:hAnsi="Times New Roman"/>
          <w:sz w:val="22"/>
          <w:szCs w:val="22"/>
        </w:rPr>
        <w:footnoteReference w:id="15"/>
      </w:r>
      <w:r w:rsidRPr="00160BB2">
        <w:rPr>
          <w:rFonts w:ascii="Times New Roman" w:hAnsi="Times New Roman"/>
          <w:sz w:val="22"/>
          <w:szCs w:val="22"/>
        </w:rPr>
        <w:t xml:space="preserve"> or amount of investments:</w:t>
      </w:r>
    </w:p>
    <w:p w:rsidR="00AB213E" w:rsidRPr="00160BB2" w:rsidRDefault="00AB213E" w:rsidP="00127218">
      <w:pPr>
        <w:tabs>
          <w:tab w:val="left" w:pos="360"/>
        </w:tabs>
        <w:jc w:val="both"/>
        <w:rPr>
          <w:rFonts w:ascii="Times New Roman" w:hAnsi="Times New Roman"/>
          <w:sz w:val="22"/>
          <w:szCs w:val="22"/>
        </w:rPr>
      </w:pPr>
    </w:p>
    <w:p w:rsidR="00A020FD" w:rsidRDefault="00A020FD" w:rsidP="006E6765">
      <w:pPr>
        <w:numPr>
          <w:ilvl w:val="0"/>
          <w:numId w:val="46"/>
        </w:numPr>
        <w:tabs>
          <w:tab w:val="left" w:pos="360"/>
        </w:tabs>
        <w:jc w:val="both"/>
        <w:rPr>
          <w:rFonts w:ascii="Times New Roman" w:hAnsi="Times New Roman"/>
          <w:sz w:val="22"/>
          <w:szCs w:val="22"/>
        </w:rPr>
      </w:pPr>
      <w:r w:rsidRPr="00160BB2">
        <w:rPr>
          <w:rFonts w:ascii="Times New Roman" w:hAnsi="Times New Roman"/>
          <w:sz w:val="22"/>
          <w:szCs w:val="22"/>
        </w:rPr>
        <w:t xml:space="preserve">Inspect purchase documents and determine that investments were made only through members of NASD, or institutions regulated by the Superintendent of Banks, Superintendent of Savings and Loan Associations, Comptroller of Currency, Federal Deposit Insurance Corporation, or Board of Governors of the Federal Reserve System.  </w:t>
      </w:r>
    </w:p>
    <w:p w:rsidR="00015981" w:rsidRPr="00160BB2" w:rsidRDefault="00015981" w:rsidP="00127218">
      <w:pPr>
        <w:tabs>
          <w:tab w:val="left" w:pos="360"/>
        </w:tabs>
        <w:ind w:left="-1800"/>
        <w:jc w:val="both"/>
        <w:rPr>
          <w:rFonts w:ascii="Times New Roman" w:hAnsi="Times New Roman"/>
          <w:sz w:val="22"/>
          <w:szCs w:val="22"/>
        </w:rPr>
      </w:pPr>
    </w:p>
    <w:p w:rsidR="00A020FD" w:rsidRDefault="00A020FD" w:rsidP="006E6765">
      <w:pPr>
        <w:numPr>
          <w:ilvl w:val="0"/>
          <w:numId w:val="46"/>
        </w:numPr>
        <w:tabs>
          <w:tab w:val="left" w:pos="360"/>
        </w:tabs>
        <w:jc w:val="both"/>
        <w:rPr>
          <w:rFonts w:ascii="Times New Roman" w:hAnsi="Times New Roman"/>
          <w:sz w:val="22"/>
          <w:szCs w:val="22"/>
        </w:rPr>
      </w:pPr>
      <w:r w:rsidRPr="00160BB2">
        <w:rPr>
          <w:rFonts w:ascii="Times New Roman" w:hAnsi="Times New Roman"/>
          <w:sz w:val="22"/>
          <w:szCs w:val="22"/>
        </w:rPr>
        <w:t>For certificates of deposit, inspect documentation that any designated payee is the treasurer or treasurer’s office; and that the C</w:t>
      </w:r>
      <w:r w:rsidR="00015981">
        <w:rPr>
          <w:rFonts w:ascii="Times New Roman" w:hAnsi="Times New Roman"/>
          <w:sz w:val="22"/>
          <w:szCs w:val="22"/>
        </w:rPr>
        <w:t>Ds are in the treasurer’s name.</w:t>
      </w:r>
    </w:p>
    <w:p w:rsidR="00015981" w:rsidRPr="00160BB2" w:rsidRDefault="00015981" w:rsidP="00127218">
      <w:pPr>
        <w:tabs>
          <w:tab w:val="left" w:pos="360"/>
        </w:tabs>
        <w:jc w:val="both"/>
        <w:rPr>
          <w:rFonts w:ascii="Times New Roman" w:hAnsi="Times New Roman"/>
          <w:sz w:val="22"/>
          <w:szCs w:val="22"/>
        </w:rPr>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4F32D6" w:rsidTr="007425F1">
        <w:trPr>
          <w:trHeight w:val="540"/>
          <w:jc w:val="center"/>
        </w:trPr>
        <w:tc>
          <w:tcPr>
            <w:tcW w:w="9000" w:type="dxa"/>
          </w:tcPr>
          <w:p w:rsidR="004F32D6" w:rsidRDefault="004F32D6" w:rsidP="00F47373">
            <w:pPr>
              <w:tabs>
                <w:tab w:val="left" w:pos="360"/>
              </w:tabs>
              <w:jc w:val="both"/>
              <w:rPr>
                <w:rFonts w:ascii="Times New Roman" w:hAnsi="Times New Roman"/>
                <w:b/>
                <w:sz w:val="22"/>
                <w:szCs w:val="22"/>
              </w:rPr>
            </w:pPr>
            <w:r w:rsidRPr="004F32D6">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C768E8">
              <w:rPr>
                <w:rFonts w:ascii="Times New Roman" w:hAnsi="Times New Roman"/>
                <w:b/>
                <w:sz w:val="22"/>
                <w:szCs w:val="22"/>
              </w:rPr>
              <w:t>significant deficiencies</w:t>
            </w:r>
            <w:r w:rsidRPr="004F32D6">
              <w:rPr>
                <w:rFonts w:ascii="Times New Roman" w:hAnsi="Times New Roman"/>
                <w:b/>
                <w:sz w:val="22"/>
                <w:szCs w:val="22"/>
              </w:rPr>
              <w:t>/material weaknesses, and management letter comments):</w:t>
            </w:r>
          </w:p>
          <w:p w:rsidR="007425F1" w:rsidRDefault="007425F1" w:rsidP="00F47373">
            <w:pPr>
              <w:tabs>
                <w:tab w:val="left" w:pos="360"/>
              </w:tabs>
              <w:jc w:val="both"/>
              <w:rPr>
                <w:rFonts w:ascii="Times New Roman" w:hAnsi="Times New Roman"/>
                <w:b/>
                <w:sz w:val="22"/>
                <w:szCs w:val="22"/>
              </w:rPr>
            </w:pPr>
          </w:p>
          <w:p w:rsidR="007425F1" w:rsidRPr="004F32D6" w:rsidRDefault="007425F1" w:rsidP="00F47373">
            <w:pPr>
              <w:tabs>
                <w:tab w:val="left" w:pos="360"/>
              </w:tabs>
              <w:jc w:val="both"/>
              <w:rPr>
                <w:rFonts w:ascii="Times New Roman" w:hAnsi="Times New Roman"/>
                <w:b/>
                <w:sz w:val="22"/>
                <w:szCs w:val="22"/>
              </w:rPr>
            </w:pPr>
          </w:p>
          <w:p w:rsidR="004F32D6" w:rsidRDefault="004F32D6" w:rsidP="00F47373">
            <w:pPr>
              <w:tabs>
                <w:tab w:val="left" w:pos="360"/>
              </w:tabs>
              <w:jc w:val="both"/>
              <w:rPr>
                <w:rFonts w:ascii="Times New Roman" w:hAnsi="Times New Roman"/>
                <w:sz w:val="22"/>
                <w:szCs w:val="22"/>
              </w:rPr>
            </w:pPr>
          </w:p>
        </w:tc>
      </w:tr>
    </w:tbl>
    <w:p w:rsidR="004F32D6" w:rsidRDefault="004F32D6" w:rsidP="00127218">
      <w:pPr>
        <w:tabs>
          <w:tab w:val="left" w:pos="360"/>
        </w:tabs>
        <w:jc w:val="both"/>
        <w:rPr>
          <w:rFonts w:ascii="Times New Roman" w:hAnsi="Times New Roman"/>
          <w:sz w:val="22"/>
          <w:szCs w:val="22"/>
        </w:rPr>
      </w:pPr>
    </w:p>
    <w:p w:rsidR="00A020FD" w:rsidRPr="00160BB2" w:rsidRDefault="004F32D6" w:rsidP="00127218">
      <w:pPr>
        <w:tabs>
          <w:tab w:val="left" w:pos="360"/>
        </w:tabs>
        <w:jc w:val="both"/>
        <w:rPr>
          <w:rFonts w:ascii="Times New Roman" w:hAnsi="Times New Roman"/>
          <w:sz w:val="22"/>
          <w:szCs w:val="22"/>
        </w:rPr>
      </w:pPr>
      <w:r>
        <w:rPr>
          <w:rFonts w:ascii="Times New Roman" w:hAnsi="Times New Roman"/>
          <w:sz w:val="22"/>
          <w:szCs w:val="22"/>
        </w:rPr>
        <w:br w:type="page"/>
      </w:r>
      <w:r w:rsidR="00A020FD" w:rsidRPr="004F32D6">
        <w:rPr>
          <w:rFonts w:ascii="Times New Roman" w:hAnsi="Times New Roman"/>
          <w:b/>
          <w:sz w:val="22"/>
          <w:szCs w:val="22"/>
        </w:rPr>
        <w:lastRenderedPageBreak/>
        <w:t>5-3 Compliance Requirements</w:t>
      </w:r>
      <w:r w:rsidR="00A020FD" w:rsidRPr="00160BB2">
        <w:rPr>
          <w:rFonts w:ascii="Times New Roman" w:hAnsi="Times New Roman"/>
          <w:sz w:val="22"/>
          <w:szCs w:val="22"/>
        </w:rPr>
        <w:t xml:space="preserve">:  Ohio Rev. Code </w:t>
      </w:r>
      <w:r w:rsidR="002903FF">
        <w:rPr>
          <w:rFonts w:ascii="Times New Roman" w:hAnsi="Times New Roman"/>
          <w:sz w:val="22"/>
          <w:szCs w:val="22"/>
        </w:rPr>
        <w:t>§</w:t>
      </w:r>
      <w:r w:rsidR="00A020FD" w:rsidRPr="00160BB2">
        <w:rPr>
          <w:rFonts w:ascii="Times New Roman" w:hAnsi="Times New Roman"/>
          <w:sz w:val="22"/>
          <w:szCs w:val="22"/>
        </w:rPr>
        <w:t xml:space="preserve">135.142 (school districts), </w:t>
      </w:r>
      <w:r w:rsidR="002903FF">
        <w:rPr>
          <w:rFonts w:ascii="Times New Roman" w:hAnsi="Times New Roman"/>
          <w:sz w:val="22"/>
          <w:szCs w:val="22"/>
        </w:rPr>
        <w:t>§</w:t>
      </w:r>
      <w:r w:rsidR="00A020FD" w:rsidRPr="00160BB2">
        <w:rPr>
          <w:rFonts w:ascii="Times New Roman" w:hAnsi="Times New Roman"/>
          <w:sz w:val="22"/>
          <w:szCs w:val="22"/>
        </w:rPr>
        <w:t xml:space="preserve">135.14(B)(7) (other subdivisions) – Additional investments allowable for subdivisions other than counties.  </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tabs>
          <w:tab w:val="left" w:pos="360"/>
        </w:tabs>
        <w:jc w:val="both"/>
        <w:rPr>
          <w:rFonts w:ascii="Times New Roman" w:hAnsi="Times New Roman"/>
          <w:sz w:val="22"/>
          <w:szCs w:val="22"/>
        </w:rPr>
      </w:pPr>
      <w:r w:rsidRPr="004F32D6">
        <w:rPr>
          <w:rFonts w:ascii="Times New Roman" w:hAnsi="Times New Roman"/>
          <w:b/>
          <w:sz w:val="22"/>
          <w:szCs w:val="22"/>
        </w:rPr>
        <w:t>Summary of Requirements</w:t>
      </w:r>
      <w:r w:rsidRPr="00160BB2">
        <w:rPr>
          <w:rFonts w:ascii="Times New Roman" w:hAnsi="Times New Roman"/>
          <w:sz w:val="22"/>
          <w:szCs w:val="22"/>
        </w:rPr>
        <w:t>:  Ohio Compliance Supplement Section 5-1</w:t>
      </w:r>
      <w:r w:rsidR="00713F8F">
        <w:rPr>
          <w:rFonts w:ascii="Times New Roman" w:hAnsi="Times New Roman"/>
          <w:sz w:val="22"/>
          <w:szCs w:val="22"/>
        </w:rPr>
        <w:t xml:space="preserve"> </w:t>
      </w:r>
      <w:r w:rsidRPr="00160BB2">
        <w:rPr>
          <w:rFonts w:ascii="Times New Roman" w:hAnsi="Times New Roman"/>
          <w:sz w:val="22"/>
          <w:szCs w:val="22"/>
        </w:rPr>
        <w:t xml:space="preserve">identifies certain investments that are eligible for </w:t>
      </w:r>
      <w:r w:rsidRPr="00015981">
        <w:rPr>
          <w:rFonts w:ascii="Times New Roman" w:hAnsi="Times New Roman"/>
          <w:b/>
          <w:sz w:val="22"/>
          <w:szCs w:val="22"/>
        </w:rPr>
        <w:t>interim</w:t>
      </w:r>
      <w:r w:rsidRPr="00160BB2">
        <w:rPr>
          <w:rFonts w:ascii="Times New Roman" w:hAnsi="Times New Roman"/>
          <w:sz w:val="22"/>
          <w:szCs w:val="22"/>
        </w:rPr>
        <w:t xml:space="preserve"> monies.  In addition to those investments, subdivisions can invest interim monies as follows:</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6E6765">
      <w:pPr>
        <w:numPr>
          <w:ilvl w:val="0"/>
          <w:numId w:val="25"/>
        </w:numPr>
        <w:tabs>
          <w:tab w:val="num" w:pos="-6480"/>
          <w:tab w:val="left" w:pos="360"/>
        </w:tabs>
        <w:ind w:left="0" w:firstLine="0"/>
        <w:jc w:val="both"/>
        <w:rPr>
          <w:rFonts w:ascii="Times New Roman" w:hAnsi="Times New Roman"/>
          <w:sz w:val="22"/>
          <w:szCs w:val="22"/>
        </w:rPr>
      </w:pPr>
      <w:r w:rsidRPr="00160BB2">
        <w:rPr>
          <w:rFonts w:ascii="Times New Roman" w:hAnsi="Times New Roman"/>
          <w:sz w:val="22"/>
          <w:szCs w:val="22"/>
        </w:rPr>
        <w:t>Up to twenty-five per cent of interim moneys available for investment in either of the following [</w:t>
      </w:r>
      <w:r w:rsidR="007425F1">
        <w:rPr>
          <w:rFonts w:ascii="Times New Roman" w:hAnsi="Times New Roman"/>
          <w:sz w:val="22"/>
          <w:szCs w:val="22"/>
        </w:rPr>
        <w:t xml:space="preserve">Ohio Rev. Code </w:t>
      </w:r>
      <w:r w:rsidR="007425F1" w:rsidRPr="00D60D73">
        <w:rPr>
          <w:rFonts w:ascii="Times New Roman" w:hAnsi="Times New Roman"/>
          <w:sz w:val="22"/>
          <w:szCs w:val="22"/>
        </w:rPr>
        <w:t>§</w:t>
      </w:r>
      <w:r w:rsidRPr="00160BB2">
        <w:rPr>
          <w:rFonts w:ascii="Times New Roman" w:hAnsi="Times New Roman"/>
          <w:sz w:val="22"/>
          <w:szCs w:val="22"/>
        </w:rPr>
        <w:t xml:space="preserve">135.142(A) for school districts; </w:t>
      </w:r>
      <w:r w:rsidR="007425F1" w:rsidRPr="00D60D73">
        <w:rPr>
          <w:rFonts w:ascii="Times New Roman" w:hAnsi="Times New Roman"/>
          <w:sz w:val="22"/>
          <w:szCs w:val="22"/>
        </w:rPr>
        <w:t>§</w:t>
      </w:r>
      <w:r w:rsidRPr="00160BB2">
        <w:rPr>
          <w:rFonts w:ascii="Times New Roman" w:hAnsi="Times New Roman"/>
          <w:sz w:val="22"/>
          <w:szCs w:val="22"/>
        </w:rPr>
        <w:t>135.14(B)(7) for other subdivisions]:</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tabs>
          <w:tab w:val="left" w:pos="360"/>
        </w:tabs>
        <w:jc w:val="both"/>
        <w:rPr>
          <w:rFonts w:ascii="Times New Roman" w:hAnsi="Times New Roman"/>
          <w:sz w:val="22"/>
          <w:szCs w:val="22"/>
        </w:rPr>
      </w:pPr>
      <w:r w:rsidRPr="004F32D6">
        <w:rPr>
          <w:rFonts w:ascii="Times New Roman" w:hAnsi="Times New Roman"/>
          <w:b/>
          <w:sz w:val="22"/>
          <w:szCs w:val="22"/>
        </w:rPr>
        <w:t>Commercial paper</w:t>
      </w:r>
      <w:r w:rsidRPr="00160BB2">
        <w:rPr>
          <w:rFonts w:ascii="Times New Roman" w:hAnsi="Times New Roman"/>
          <w:sz w:val="22"/>
          <w:szCs w:val="22"/>
        </w:rPr>
        <w:t xml:space="preserve"> notes issued by an entity defined in </w:t>
      </w:r>
      <w:r w:rsidR="002903FF">
        <w:rPr>
          <w:rFonts w:ascii="Times New Roman" w:hAnsi="Times New Roman"/>
          <w:sz w:val="22"/>
          <w:szCs w:val="22"/>
        </w:rPr>
        <w:t xml:space="preserve">Ohio Rev. Code </w:t>
      </w:r>
      <w:r w:rsidR="009E1D28">
        <w:rPr>
          <w:rFonts w:ascii="Times New Roman" w:hAnsi="Times New Roman"/>
          <w:sz w:val="22"/>
          <w:szCs w:val="22"/>
        </w:rPr>
        <w:t>§</w:t>
      </w:r>
      <w:r w:rsidR="002903FF">
        <w:rPr>
          <w:rFonts w:ascii="Times New Roman" w:hAnsi="Times New Roman"/>
          <w:sz w:val="22"/>
          <w:szCs w:val="22"/>
        </w:rPr>
        <w:t xml:space="preserve">1705.01(D) </w:t>
      </w:r>
      <w:r w:rsidRPr="00160BB2">
        <w:rPr>
          <w:rFonts w:ascii="Times New Roman" w:hAnsi="Times New Roman"/>
          <w:sz w:val="22"/>
          <w:szCs w:val="22"/>
        </w:rPr>
        <w:t>(see definition below) and that has assets exceeding five hundred million dollars, to which all the following apply</w:t>
      </w:r>
      <w:r w:rsidR="00127218">
        <w:rPr>
          <w:rFonts w:ascii="Times New Roman" w:hAnsi="Times New Roman"/>
          <w:sz w:val="22"/>
          <w:szCs w:val="22"/>
        </w:rPr>
        <w:t>:</w:t>
      </w:r>
      <w:r w:rsidRPr="00160BB2">
        <w:rPr>
          <w:rFonts w:ascii="Times New Roman" w:hAnsi="Times New Roman"/>
          <w:sz w:val="22"/>
          <w:szCs w:val="22"/>
        </w:rPr>
        <w:t xml:space="preserve"> </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6E6765">
      <w:pPr>
        <w:numPr>
          <w:ilvl w:val="0"/>
          <w:numId w:val="47"/>
        </w:numPr>
        <w:tabs>
          <w:tab w:val="left" w:pos="360"/>
        </w:tabs>
        <w:jc w:val="both"/>
        <w:rPr>
          <w:rFonts w:ascii="Times New Roman" w:hAnsi="Times New Roman"/>
          <w:sz w:val="22"/>
          <w:szCs w:val="22"/>
        </w:rPr>
      </w:pPr>
      <w:r w:rsidRPr="00160BB2">
        <w:rPr>
          <w:rFonts w:ascii="Times New Roman" w:hAnsi="Times New Roman"/>
          <w:sz w:val="22"/>
          <w:szCs w:val="22"/>
        </w:rPr>
        <w:t>The notes are rated at the time of purchase in the highest classification established by at least two nationally recognized standard rating services.</w:t>
      </w:r>
    </w:p>
    <w:p w:rsidR="00A020FD" w:rsidRPr="00160BB2" w:rsidRDefault="00A020FD" w:rsidP="00127218">
      <w:pPr>
        <w:tabs>
          <w:tab w:val="left" w:pos="360"/>
        </w:tabs>
        <w:ind w:left="-1800"/>
        <w:jc w:val="both"/>
        <w:rPr>
          <w:rFonts w:ascii="Times New Roman" w:hAnsi="Times New Roman"/>
          <w:sz w:val="22"/>
          <w:szCs w:val="22"/>
        </w:rPr>
      </w:pPr>
    </w:p>
    <w:p w:rsidR="00A020FD" w:rsidRPr="00160BB2" w:rsidRDefault="00A020FD" w:rsidP="006E6765">
      <w:pPr>
        <w:numPr>
          <w:ilvl w:val="0"/>
          <w:numId w:val="47"/>
        </w:numPr>
        <w:tabs>
          <w:tab w:val="left" w:pos="360"/>
        </w:tabs>
        <w:jc w:val="both"/>
        <w:rPr>
          <w:rFonts w:ascii="Times New Roman" w:hAnsi="Times New Roman"/>
          <w:sz w:val="22"/>
          <w:szCs w:val="22"/>
        </w:rPr>
      </w:pPr>
      <w:r w:rsidRPr="00160BB2">
        <w:rPr>
          <w:rFonts w:ascii="Times New Roman" w:hAnsi="Times New Roman"/>
          <w:sz w:val="22"/>
          <w:szCs w:val="22"/>
        </w:rPr>
        <w:t>The aggregate value of the notes does not exceed ten per cent of the aggregate value of the outstanding commercial paper of the issuing corporation.</w:t>
      </w:r>
    </w:p>
    <w:p w:rsidR="00A020FD" w:rsidRPr="00160BB2" w:rsidRDefault="00A020FD" w:rsidP="00127218">
      <w:pPr>
        <w:tabs>
          <w:tab w:val="left" w:pos="360"/>
        </w:tabs>
        <w:ind w:left="-1800"/>
        <w:jc w:val="both"/>
        <w:rPr>
          <w:rFonts w:ascii="Times New Roman" w:hAnsi="Times New Roman"/>
          <w:sz w:val="22"/>
          <w:szCs w:val="22"/>
        </w:rPr>
      </w:pPr>
    </w:p>
    <w:p w:rsidR="00A020FD" w:rsidRPr="00160BB2" w:rsidRDefault="00A020FD" w:rsidP="006E6765">
      <w:pPr>
        <w:numPr>
          <w:ilvl w:val="0"/>
          <w:numId w:val="47"/>
        </w:numPr>
        <w:tabs>
          <w:tab w:val="left" w:pos="360"/>
          <w:tab w:val="left" w:pos="1080"/>
        </w:tabs>
        <w:jc w:val="both"/>
        <w:rPr>
          <w:rFonts w:ascii="Times New Roman" w:hAnsi="Times New Roman"/>
          <w:sz w:val="22"/>
          <w:szCs w:val="22"/>
        </w:rPr>
      </w:pPr>
      <w:r w:rsidRPr="00160BB2">
        <w:rPr>
          <w:rFonts w:ascii="Times New Roman" w:hAnsi="Times New Roman"/>
          <w:sz w:val="22"/>
          <w:szCs w:val="22"/>
        </w:rPr>
        <w:t>The notes mature not later than one hundred eighty days after purchase.</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tabs>
          <w:tab w:val="left" w:pos="360"/>
        </w:tabs>
        <w:jc w:val="both"/>
        <w:rPr>
          <w:rFonts w:ascii="Times New Roman" w:hAnsi="Times New Roman"/>
          <w:sz w:val="22"/>
          <w:szCs w:val="22"/>
        </w:rPr>
      </w:pPr>
      <w:r w:rsidRPr="004F32D6">
        <w:rPr>
          <w:rFonts w:ascii="Times New Roman" w:hAnsi="Times New Roman"/>
          <w:b/>
          <w:sz w:val="22"/>
          <w:szCs w:val="22"/>
        </w:rPr>
        <w:t>Bankers acceptances</w:t>
      </w:r>
      <w:r w:rsidR="00015981">
        <w:rPr>
          <w:rFonts w:ascii="Times New Roman" w:hAnsi="Times New Roman"/>
          <w:sz w:val="22"/>
          <w:szCs w:val="22"/>
        </w:rPr>
        <w:t xml:space="preserve"> </w:t>
      </w:r>
      <w:r w:rsidRPr="00160BB2">
        <w:rPr>
          <w:rFonts w:ascii="Times New Roman" w:hAnsi="Times New Roman"/>
          <w:sz w:val="22"/>
          <w:szCs w:val="22"/>
        </w:rPr>
        <w:t>of banks insured by the FDIC and to which both of the following apply:</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6E6765">
      <w:pPr>
        <w:numPr>
          <w:ilvl w:val="0"/>
          <w:numId w:val="48"/>
        </w:numPr>
        <w:tabs>
          <w:tab w:val="left" w:pos="360"/>
        </w:tabs>
        <w:jc w:val="both"/>
        <w:rPr>
          <w:rFonts w:ascii="Times New Roman" w:hAnsi="Times New Roman"/>
          <w:sz w:val="22"/>
          <w:szCs w:val="22"/>
        </w:rPr>
      </w:pPr>
      <w:r w:rsidRPr="00160BB2">
        <w:rPr>
          <w:rFonts w:ascii="Times New Roman" w:hAnsi="Times New Roman"/>
          <w:sz w:val="22"/>
          <w:szCs w:val="22"/>
        </w:rPr>
        <w:t>The obligations are eligible for purchase by the Federal Reserve System.</w:t>
      </w:r>
    </w:p>
    <w:p w:rsidR="00A020FD" w:rsidRPr="00160BB2" w:rsidRDefault="00A020FD" w:rsidP="00127218">
      <w:pPr>
        <w:tabs>
          <w:tab w:val="left" w:pos="360"/>
        </w:tabs>
        <w:ind w:left="-1800"/>
        <w:jc w:val="both"/>
        <w:rPr>
          <w:rFonts w:ascii="Times New Roman" w:hAnsi="Times New Roman"/>
          <w:sz w:val="22"/>
          <w:szCs w:val="22"/>
        </w:rPr>
      </w:pPr>
    </w:p>
    <w:p w:rsidR="00A020FD" w:rsidRPr="00160BB2" w:rsidRDefault="00A020FD" w:rsidP="006E6765">
      <w:pPr>
        <w:numPr>
          <w:ilvl w:val="0"/>
          <w:numId w:val="48"/>
        </w:numPr>
        <w:tabs>
          <w:tab w:val="left" w:pos="360"/>
        </w:tabs>
        <w:jc w:val="both"/>
        <w:rPr>
          <w:rFonts w:ascii="Times New Roman" w:hAnsi="Times New Roman"/>
          <w:sz w:val="22"/>
          <w:szCs w:val="22"/>
        </w:rPr>
      </w:pPr>
      <w:r w:rsidRPr="00160BB2">
        <w:rPr>
          <w:rFonts w:ascii="Times New Roman" w:hAnsi="Times New Roman"/>
          <w:sz w:val="22"/>
          <w:szCs w:val="22"/>
        </w:rPr>
        <w:t>The obligations mature not later than one hundred eighty days after purchase.</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6E6765">
      <w:pPr>
        <w:numPr>
          <w:ilvl w:val="0"/>
          <w:numId w:val="26"/>
        </w:numPr>
        <w:tabs>
          <w:tab w:val="num" w:pos="-648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Boards of education must authorize the treasurer to invest in commercial paper or bankers acceptances by a 2/3 majority vote. </w:t>
      </w:r>
      <w:r w:rsidR="003E1882">
        <w:rPr>
          <w:rFonts w:ascii="Times New Roman" w:hAnsi="Times New Roman"/>
          <w:sz w:val="22"/>
          <w:szCs w:val="22"/>
        </w:rPr>
        <w:t>[Ohio Rev. Code §</w:t>
      </w:r>
      <w:r w:rsidRPr="00160BB2">
        <w:rPr>
          <w:rFonts w:ascii="Times New Roman" w:hAnsi="Times New Roman"/>
          <w:sz w:val="22"/>
          <w:szCs w:val="22"/>
        </w:rPr>
        <w:t>135.142(A)] (Once authorized, the authorization remains effective unless the policy changes.  Therefore, we need not test this every audit.  We should maintain documentation of the approval in the permanent file.)</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6E6765">
      <w:pPr>
        <w:numPr>
          <w:ilvl w:val="0"/>
          <w:numId w:val="26"/>
        </w:numPr>
        <w:tabs>
          <w:tab w:val="num" w:pos="-648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“Entity” means any of the following </w:t>
      </w:r>
      <w:r w:rsidR="003E1882">
        <w:rPr>
          <w:rFonts w:ascii="Times New Roman" w:hAnsi="Times New Roman"/>
          <w:sz w:val="22"/>
          <w:szCs w:val="22"/>
        </w:rPr>
        <w:t>[Ohio Rev. Code §</w:t>
      </w:r>
      <w:r w:rsidRPr="00160BB2">
        <w:rPr>
          <w:rFonts w:ascii="Times New Roman" w:hAnsi="Times New Roman"/>
          <w:sz w:val="22"/>
          <w:szCs w:val="22"/>
        </w:rPr>
        <w:t>1705.01(D)]:</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6E6765">
      <w:pPr>
        <w:numPr>
          <w:ilvl w:val="0"/>
          <w:numId w:val="49"/>
        </w:numPr>
        <w:tabs>
          <w:tab w:val="left" w:pos="360"/>
        </w:tabs>
        <w:jc w:val="both"/>
        <w:rPr>
          <w:rFonts w:ascii="Times New Roman" w:hAnsi="Times New Roman"/>
          <w:sz w:val="22"/>
          <w:szCs w:val="22"/>
        </w:rPr>
      </w:pPr>
      <w:r w:rsidRPr="00160BB2">
        <w:rPr>
          <w:rFonts w:ascii="Times New Roman" w:hAnsi="Times New Roman"/>
          <w:sz w:val="22"/>
          <w:szCs w:val="22"/>
        </w:rPr>
        <w:t xml:space="preserve">A for profit corporation existing under the laws of this state or any other state; </w:t>
      </w:r>
    </w:p>
    <w:p w:rsidR="00A020FD" w:rsidRPr="00160BB2" w:rsidRDefault="00A020FD" w:rsidP="00127218">
      <w:pPr>
        <w:tabs>
          <w:tab w:val="left" w:pos="360"/>
        </w:tabs>
        <w:ind w:left="-1800"/>
        <w:jc w:val="both"/>
        <w:rPr>
          <w:rFonts w:ascii="Times New Roman" w:hAnsi="Times New Roman"/>
          <w:sz w:val="22"/>
          <w:szCs w:val="22"/>
        </w:rPr>
      </w:pPr>
    </w:p>
    <w:p w:rsidR="00A020FD" w:rsidRPr="00160BB2" w:rsidRDefault="00A020FD" w:rsidP="006E6765">
      <w:pPr>
        <w:numPr>
          <w:ilvl w:val="0"/>
          <w:numId w:val="49"/>
        </w:numPr>
        <w:tabs>
          <w:tab w:val="left" w:pos="360"/>
        </w:tabs>
        <w:jc w:val="both"/>
        <w:rPr>
          <w:rFonts w:ascii="Times New Roman" w:hAnsi="Times New Roman"/>
          <w:sz w:val="22"/>
          <w:szCs w:val="22"/>
        </w:rPr>
      </w:pPr>
      <w:r w:rsidRPr="00160BB2">
        <w:rPr>
          <w:rFonts w:ascii="Times New Roman" w:hAnsi="Times New Roman"/>
          <w:sz w:val="22"/>
          <w:szCs w:val="22"/>
        </w:rPr>
        <w:t xml:space="preserve">Any of the following organizations existing under the laws of this state, the </w:t>
      </w:r>
      <w:smartTag w:uri="urn:schemas-microsoft-com:office:smarttags" w:element="place">
        <w:smartTag w:uri="urn:schemas-microsoft-com:office:smarttags" w:element="country-region">
          <w:r w:rsidRPr="00160BB2">
            <w:rPr>
              <w:rFonts w:ascii="Times New Roman" w:hAnsi="Times New Roman"/>
              <w:sz w:val="22"/>
              <w:szCs w:val="22"/>
            </w:rPr>
            <w:t>United States</w:t>
          </w:r>
        </w:smartTag>
      </w:smartTag>
      <w:r w:rsidRPr="00160BB2">
        <w:rPr>
          <w:rFonts w:ascii="Times New Roman" w:hAnsi="Times New Roman"/>
          <w:sz w:val="22"/>
          <w:szCs w:val="22"/>
        </w:rPr>
        <w:t>, or any other state:</w:t>
      </w:r>
    </w:p>
    <w:p w:rsidR="00A020FD" w:rsidRPr="00160BB2" w:rsidRDefault="00A020FD" w:rsidP="006E6765">
      <w:pPr>
        <w:numPr>
          <w:ilvl w:val="1"/>
          <w:numId w:val="49"/>
        </w:numPr>
        <w:tabs>
          <w:tab w:val="left" w:pos="360"/>
          <w:tab w:val="left" w:pos="1080"/>
        </w:tabs>
        <w:jc w:val="both"/>
        <w:rPr>
          <w:rFonts w:ascii="Times New Roman" w:hAnsi="Times New Roman"/>
          <w:sz w:val="22"/>
          <w:szCs w:val="22"/>
        </w:rPr>
      </w:pPr>
      <w:r w:rsidRPr="00160BB2">
        <w:rPr>
          <w:rFonts w:ascii="Times New Roman" w:hAnsi="Times New Roman"/>
          <w:sz w:val="22"/>
          <w:szCs w:val="22"/>
        </w:rPr>
        <w:t>A business trust or association;</w:t>
      </w:r>
    </w:p>
    <w:p w:rsidR="00A020FD" w:rsidRPr="00160BB2" w:rsidRDefault="00A020FD" w:rsidP="006E6765">
      <w:pPr>
        <w:numPr>
          <w:ilvl w:val="1"/>
          <w:numId w:val="49"/>
        </w:numPr>
        <w:tabs>
          <w:tab w:val="left" w:pos="360"/>
          <w:tab w:val="left" w:pos="1080"/>
        </w:tabs>
        <w:jc w:val="both"/>
        <w:rPr>
          <w:rFonts w:ascii="Times New Roman" w:hAnsi="Times New Roman"/>
          <w:sz w:val="22"/>
          <w:szCs w:val="22"/>
        </w:rPr>
      </w:pPr>
      <w:r w:rsidRPr="00160BB2">
        <w:rPr>
          <w:rFonts w:ascii="Times New Roman" w:hAnsi="Times New Roman"/>
          <w:sz w:val="22"/>
          <w:szCs w:val="22"/>
        </w:rPr>
        <w:t>A real estate investment trust;</w:t>
      </w:r>
    </w:p>
    <w:p w:rsidR="00A020FD" w:rsidRPr="00160BB2" w:rsidRDefault="00A020FD" w:rsidP="006E6765">
      <w:pPr>
        <w:numPr>
          <w:ilvl w:val="1"/>
          <w:numId w:val="49"/>
        </w:numPr>
        <w:tabs>
          <w:tab w:val="left" w:pos="360"/>
          <w:tab w:val="left" w:pos="1080"/>
        </w:tabs>
        <w:jc w:val="both"/>
        <w:rPr>
          <w:rFonts w:ascii="Times New Roman" w:hAnsi="Times New Roman"/>
          <w:sz w:val="22"/>
          <w:szCs w:val="22"/>
        </w:rPr>
      </w:pPr>
      <w:r w:rsidRPr="00160BB2">
        <w:rPr>
          <w:rFonts w:ascii="Times New Roman" w:hAnsi="Times New Roman"/>
          <w:sz w:val="22"/>
          <w:szCs w:val="22"/>
        </w:rPr>
        <w:t>A common law trust;</w:t>
      </w:r>
    </w:p>
    <w:p w:rsidR="00A020FD" w:rsidRPr="00160BB2" w:rsidRDefault="00A020FD" w:rsidP="006E6765">
      <w:pPr>
        <w:numPr>
          <w:ilvl w:val="1"/>
          <w:numId w:val="49"/>
        </w:numPr>
        <w:tabs>
          <w:tab w:val="left" w:pos="360"/>
          <w:tab w:val="left" w:pos="1080"/>
        </w:tabs>
        <w:jc w:val="both"/>
        <w:rPr>
          <w:rFonts w:ascii="Times New Roman" w:hAnsi="Times New Roman"/>
          <w:sz w:val="22"/>
          <w:szCs w:val="22"/>
        </w:rPr>
      </w:pPr>
      <w:r w:rsidRPr="00160BB2">
        <w:rPr>
          <w:rFonts w:ascii="Times New Roman" w:hAnsi="Times New Roman"/>
          <w:sz w:val="22"/>
          <w:szCs w:val="22"/>
        </w:rPr>
        <w:t>An unincorporated business or for profit organization, including a general or limited partnership;</w:t>
      </w:r>
    </w:p>
    <w:p w:rsidR="00A020FD" w:rsidRDefault="00A020FD" w:rsidP="006E6765">
      <w:pPr>
        <w:numPr>
          <w:ilvl w:val="1"/>
          <w:numId w:val="49"/>
        </w:numPr>
        <w:tabs>
          <w:tab w:val="left" w:pos="360"/>
          <w:tab w:val="left" w:pos="1080"/>
        </w:tabs>
        <w:jc w:val="both"/>
        <w:rPr>
          <w:rFonts w:ascii="Times New Roman" w:hAnsi="Times New Roman"/>
          <w:sz w:val="22"/>
          <w:szCs w:val="22"/>
        </w:rPr>
      </w:pPr>
      <w:r w:rsidRPr="00160BB2">
        <w:rPr>
          <w:rFonts w:ascii="Times New Roman" w:hAnsi="Times New Roman"/>
          <w:sz w:val="22"/>
          <w:szCs w:val="22"/>
        </w:rPr>
        <w:t>A limited liability company.</w:t>
      </w:r>
    </w:p>
    <w:p w:rsidR="00015981" w:rsidRDefault="00015981" w:rsidP="00127218">
      <w:pPr>
        <w:tabs>
          <w:tab w:val="left" w:pos="360"/>
        </w:tabs>
        <w:jc w:val="both"/>
        <w:rPr>
          <w:rFonts w:ascii="Times New Roman" w:hAnsi="Times New Roman"/>
          <w:sz w:val="22"/>
          <w:szCs w:val="22"/>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3780"/>
        <w:gridCol w:w="648"/>
      </w:tblGrid>
      <w:tr w:rsidR="00015981" w:rsidRPr="00827D35" w:rsidTr="007425F1">
        <w:trPr>
          <w:jc w:val="center"/>
        </w:trPr>
        <w:tc>
          <w:tcPr>
            <w:tcW w:w="4788" w:type="dxa"/>
          </w:tcPr>
          <w:p w:rsidR="00015981" w:rsidRPr="00827D35" w:rsidRDefault="00015981" w:rsidP="00827D35">
            <w:pPr>
              <w:tabs>
                <w:tab w:val="left" w:pos="360"/>
              </w:tabs>
              <w:rPr>
                <w:rFonts w:ascii="Times New Roman" w:hAnsi="Times New Roman"/>
                <w:b/>
                <w:sz w:val="22"/>
                <w:szCs w:val="22"/>
              </w:rPr>
            </w:pPr>
            <w:r w:rsidRPr="00827D35">
              <w:rPr>
                <w:rFonts w:ascii="Times New Roman" w:hAnsi="Times New Roman"/>
                <w:b/>
                <w:bCs/>
                <w:sz w:val="22"/>
                <w:szCs w:val="22"/>
              </w:rPr>
              <w:t>In determining how the government ensures compliance, consider the following:</w:t>
            </w:r>
          </w:p>
        </w:tc>
        <w:tc>
          <w:tcPr>
            <w:tcW w:w="3780" w:type="dxa"/>
          </w:tcPr>
          <w:p w:rsidR="00015981" w:rsidRPr="00827D35" w:rsidRDefault="00015981" w:rsidP="00827D35">
            <w:pPr>
              <w:tabs>
                <w:tab w:val="left" w:pos="360"/>
              </w:tabs>
              <w:rPr>
                <w:rFonts w:ascii="Times New Roman" w:hAnsi="Times New Roman"/>
                <w:b/>
                <w:sz w:val="22"/>
                <w:szCs w:val="22"/>
              </w:rPr>
            </w:pPr>
            <w:r w:rsidRPr="00827D35">
              <w:rPr>
                <w:rFonts w:ascii="Times New Roman" w:hAnsi="Times New Roman"/>
                <w:b/>
                <w:bCs/>
                <w:sz w:val="22"/>
                <w:szCs w:val="22"/>
              </w:rPr>
              <w:t>What control procedures address the compliance requirement?</w:t>
            </w:r>
          </w:p>
        </w:tc>
        <w:tc>
          <w:tcPr>
            <w:tcW w:w="648" w:type="dxa"/>
          </w:tcPr>
          <w:p w:rsidR="00015981" w:rsidRPr="00827D35" w:rsidRDefault="00015981" w:rsidP="00827D35">
            <w:pPr>
              <w:tabs>
                <w:tab w:val="left" w:pos="360"/>
              </w:tabs>
              <w:rPr>
                <w:rFonts w:ascii="Times New Roman" w:hAnsi="Times New Roman"/>
                <w:b/>
                <w:sz w:val="22"/>
                <w:szCs w:val="22"/>
              </w:rPr>
            </w:pPr>
            <w:r w:rsidRPr="00827D35">
              <w:rPr>
                <w:rFonts w:ascii="Times New Roman" w:hAnsi="Times New Roman"/>
                <w:b/>
                <w:sz w:val="22"/>
                <w:szCs w:val="22"/>
              </w:rPr>
              <w:t>W/P</w:t>
            </w:r>
          </w:p>
          <w:p w:rsidR="00015981" w:rsidRPr="00827D35" w:rsidRDefault="00015981" w:rsidP="00827D35">
            <w:pPr>
              <w:tabs>
                <w:tab w:val="left" w:pos="360"/>
              </w:tabs>
              <w:rPr>
                <w:rFonts w:ascii="Times New Roman" w:hAnsi="Times New Roman"/>
                <w:b/>
                <w:sz w:val="22"/>
                <w:szCs w:val="22"/>
              </w:rPr>
            </w:pPr>
            <w:r w:rsidRPr="00827D35">
              <w:rPr>
                <w:rFonts w:ascii="Times New Roman" w:hAnsi="Times New Roman"/>
                <w:b/>
                <w:sz w:val="22"/>
                <w:szCs w:val="22"/>
              </w:rPr>
              <w:t>Ref.</w:t>
            </w:r>
          </w:p>
        </w:tc>
      </w:tr>
      <w:tr w:rsidR="00015981" w:rsidRPr="00827D35" w:rsidTr="007425F1">
        <w:trPr>
          <w:jc w:val="center"/>
        </w:trPr>
        <w:tc>
          <w:tcPr>
            <w:tcW w:w="4788" w:type="dxa"/>
          </w:tcPr>
          <w:p w:rsidR="00015981" w:rsidRPr="00827D35" w:rsidRDefault="00015981" w:rsidP="00827D35">
            <w:pPr>
              <w:tabs>
                <w:tab w:val="left" w:pos="360"/>
              </w:tabs>
              <w:rPr>
                <w:rFonts w:ascii="Times New Roman" w:hAnsi="Times New Roman"/>
                <w:sz w:val="22"/>
                <w:szCs w:val="22"/>
              </w:rPr>
            </w:pPr>
          </w:p>
          <w:p w:rsidR="00015981" w:rsidRPr="00827D35" w:rsidRDefault="00015981"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Policies and Procedures Manuals</w:t>
            </w:r>
          </w:p>
          <w:p w:rsidR="00015981" w:rsidRPr="00827D35" w:rsidRDefault="00015981"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Knowledge and Training of personnel</w:t>
            </w:r>
          </w:p>
          <w:p w:rsidR="00015981" w:rsidRPr="00827D35" w:rsidRDefault="00015981"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lastRenderedPageBreak/>
              <w:t>Presence of an Effective Accounting System</w:t>
            </w:r>
          </w:p>
          <w:p w:rsidR="00015981" w:rsidRPr="00827D35" w:rsidRDefault="00015981"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Legislative and Management Monitoring</w:t>
            </w:r>
          </w:p>
          <w:p w:rsidR="00015981" w:rsidRPr="00827D35" w:rsidRDefault="00015981"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identification of changes in laws and regulations</w:t>
            </w:r>
          </w:p>
          <w:p w:rsidR="00015981" w:rsidRPr="00827D35" w:rsidRDefault="00015981" w:rsidP="00827D35">
            <w:pPr>
              <w:widowControl w:val="0"/>
              <w:numPr>
                <w:ilvl w:val="0"/>
                <w:numId w:val="5"/>
              </w:numPr>
              <w:shd w:val="clear" w:color="auto" w:fill="FFFFFF"/>
              <w:tabs>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communication of changes in laws and regulations to employees</w:t>
            </w:r>
          </w:p>
        </w:tc>
        <w:tc>
          <w:tcPr>
            <w:tcW w:w="3780" w:type="dxa"/>
          </w:tcPr>
          <w:p w:rsidR="00015981" w:rsidRPr="00827D35" w:rsidRDefault="00015981" w:rsidP="00827D35">
            <w:pPr>
              <w:tabs>
                <w:tab w:val="left" w:pos="360"/>
              </w:tabs>
              <w:rPr>
                <w:rFonts w:ascii="Times New Roman" w:hAnsi="Times New Roman"/>
                <w:sz w:val="22"/>
                <w:szCs w:val="22"/>
              </w:rPr>
            </w:pPr>
          </w:p>
        </w:tc>
        <w:tc>
          <w:tcPr>
            <w:tcW w:w="648" w:type="dxa"/>
          </w:tcPr>
          <w:p w:rsidR="00015981" w:rsidRPr="00827D35" w:rsidRDefault="00015981" w:rsidP="00827D35">
            <w:pPr>
              <w:tabs>
                <w:tab w:val="left" w:pos="360"/>
              </w:tabs>
              <w:rPr>
                <w:rFonts w:ascii="Times New Roman" w:hAnsi="Times New Roman"/>
                <w:sz w:val="22"/>
                <w:szCs w:val="22"/>
              </w:rPr>
            </w:pPr>
          </w:p>
        </w:tc>
      </w:tr>
    </w:tbl>
    <w:p w:rsidR="00015981" w:rsidRDefault="00015981" w:rsidP="00127218">
      <w:pPr>
        <w:tabs>
          <w:tab w:val="left" w:pos="360"/>
        </w:tabs>
        <w:rPr>
          <w:rFonts w:ascii="Times New Roman" w:hAnsi="Times New Roman"/>
          <w:sz w:val="22"/>
          <w:szCs w:val="22"/>
        </w:rPr>
      </w:pPr>
    </w:p>
    <w:p w:rsidR="00A020FD" w:rsidRPr="0081634D" w:rsidRDefault="00A020FD" w:rsidP="00127218">
      <w:pPr>
        <w:tabs>
          <w:tab w:val="left" w:pos="360"/>
        </w:tabs>
        <w:jc w:val="both"/>
        <w:rPr>
          <w:rFonts w:ascii="Times New Roman" w:hAnsi="Times New Roman"/>
          <w:b/>
          <w:sz w:val="22"/>
          <w:szCs w:val="22"/>
        </w:rPr>
      </w:pPr>
      <w:r w:rsidRPr="0081634D">
        <w:rPr>
          <w:rFonts w:ascii="Times New Roman" w:hAnsi="Times New Roman"/>
          <w:b/>
          <w:sz w:val="22"/>
          <w:szCs w:val="22"/>
        </w:rPr>
        <w:t>Suggested Audit Procedures – Compliance (Substantive) Tests</w:t>
      </w:r>
      <w:r w:rsidR="00015981">
        <w:rPr>
          <w:rFonts w:ascii="Times New Roman" w:hAnsi="Times New Roman"/>
          <w:b/>
          <w:sz w:val="22"/>
          <w:szCs w:val="22"/>
        </w:rPr>
        <w:t>:</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6E6765">
      <w:pPr>
        <w:numPr>
          <w:ilvl w:val="0"/>
          <w:numId w:val="10"/>
        </w:numPr>
        <w:tabs>
          <w:tab w:val="num" w:pos="-648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Inspect </w:t>
      </w:r>
      <w:r w:rsidR="00C25E5A" w:rsidRPr="00C25E5A">
        <w:rPr>
          <w:rFonts w:ascii="Times New Roman" w:hAnsi="Times New Roman"/>
          <w:sz w:val="22"/>
          <w:szCs w:val="22"/>
          <w:u w:val="wave"/>
        </w:rPr>
        <w:t>a representative number</w:t>
      </w:r>
      <w:r w:rsidR="00C25E5A">
        <w:rPr>
          <w:rStyle w:val="FootnoteReference"/>
          <w:rFonts w:ascii="Times New Roman" w:hAnsi="Times New Roman"/>
          <w:sz w:val="22"/>
          <w:szCs w:val="22"/>
          <w:u w:val="wave"/>
        </w:rPr>
        <w:footnoteReference w:id="16"/>
      </w:r>
      <w:r w:rsidR="00C25E5A" w:rsidRPr="00C25E5A">
        <w:rPr>
          <w:rFonts w:ascii="Times New Roman" w:hAnsi="Times New Roman"/>
          <w:sz w:val="22"/>
          <w:szCs w:val="22"/>
          <w:u w:val="wave"/>
        </w:rPr>
        <w:t xml:space="preserve"> of </w:t>
      </w:r>
      <w:r w:rsidRPr="00160BB2">
        <w:rPr>
          <w:rFonts w:ascii="Times New Roman" w:hAnsi="Times New Roman"/>
          <w:sz w:val="22"/>
          <w:szCs w:val="22"/>
        </w:rPr>
        <w:t xml:space="preserve">dealer confirmations of the commercial paper notes purchased and determine that the entity has maintained related documentation that the: </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CD19DC">
      <w:pPr>
        <w:numPr>
          <w:ilvl w:val="0"/>
          <w:numId w:val="50"/>
        </w:numPr>
        <w:tabs>
          <w:tab w:val="left" w:pos="360"/>
        </w:tabs>
        <w:jc w:val="both"/>
        <w:rPr>
          <w:rFonts w:ascii="Times New Roman" w:hAnsi="Times New Roman"/>
          <w:sz w:val="22"/>
          <w:szCs w:val="22"/>
        </w:rPr>
      </w:pPr>
      <w:r w:rsidRPr="00160BB2">
        <w:rPr>
          <w:rFonts w:ascii="Times New Roman" w:hAnsi="Times New Roman"/>
          <w:sz w:val="22"/>
          <w:szCs w:val="22"/>
        </w:rPr>
        <w:t>Commercial paper was rated in the highest classification by two standard rating services.</w:t>
      </w:r>
    </w:p>
    <w:p w:rsidR="00A020FD" w:rsidRPr="00160BB2" w:rsidRDefault="00A020FD" w:rsidP="00127218">
      <w:pPr>
        <w:tabs>
          <w:tab w:val="left" w:pos="360"/>
        </w:tabs>
        <w:ind w:left="-1800"/>
        <w:jc w:val="both"/>
        <w:rPr>
          <w:rFonts w:ascii="Times New Roman" w:hAnsi="Times New Roman"/>
          <w:sz w:val="22"/>
          <w:szCs w:val="22"/>
        </w:rPr>
      </w:pPr>
    </w:p>
    <w:p w:rsidR="00A020FD" w:rsidRPr="00160BB2" w:rsidRDefault="00A020FD" w:rsidP="00CD19DC">
      <w:pPr>
        <w:numPr>
          <w:ilvl w:val="0"/>
          <w:numId w:val="50"/>
        </w:numPr>
        <w:tabs>
          <w:tab w:val="left" w:pos="360"/>
        </w:tabs>
        <w:jc w:val="both"/>
        <w:rPr>
          <w:rFonts w:ascii="Times New Roman" w:hAnsi="Times New Roman"/>
          <w:sz w:val="22"/>
          <w:szCs w:val="22"/>
        </w:rPr>
      </w:pPr>
      <w:r w:rsidRPr="00160BB2">
        <w:rPr>
          <w:rFonts w:ascii="Times New Roman" w:hAnsi="Times New Roman"/>
          <w:sz w:val="22"/>
          <w:szCs w:val="22"/>
        </w:rPr>
        <w:t xml:space="preserve">The </w:t>
      </w:r>
      <w:r w:rsidR="00492D61">
        <w:rPr>
          <w:rFonts w:ascii="Times New Roman" w:hAnsi="Times New Roman"/>
          <w:sz w:val="22"/>
          <w:szCs w:val="22"/>
        </w:rPr>
        <w:t xml:space="preserve">commercial </w:t>
      </w:r>
      <w:r w:rsidRPr="00160BB2">
        <w:rPr>
          <w:rFonts w:ascii="Times New Roman" w:hAnsi="Times New Roman"/>
          <w:sz w:val="22"/>
          <w:szCs w:val="22"/>
        </w:rPr>
        <w:t>paper mature</w:t>
      </w:r>
      <w:r w:rsidR="00492D61">
        <w:rPr>
          <w:rFonts w:ascii="Times New Roman" w:hAnsi="Times New Roman"/>
          <w:sz w:val="22"/>
          <w:szCs w:val="22"/>
        </w:rPr>
        <w:t>s</w:t>
      </w:r>
      <w:r w:rsidRPr="00160BB2">
        <w:rPr>
          <w:rFonts w:ascii="Times New Roman" w:hAnsi="Times New Roman"/>
          <w:sz w:val="22"/>
          <w:szCs w:val="22"/>
        </w:rPr>
        <w:t xml:space="preserve"> not later than 180 days after purchase.</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6E6765">
      <w:pPr>
        <w:numPr>
          <w:ilvl w:val="0"/>
          <w:numId w:val="10"/>
        </w:numPr>
        <w:tabs>
          <w:tab w:val="num" w:pos="-6480"/>
          <w:tab w:val="left" w:pos="360"/>
        </w:tabs>
        <w:ind w:left="0" w:firstLine="0"/>
        <w:jc w:val="both"/>
        <w:rPr>
          <w:rFonts w:ascii="Times New Roman" w:hAnsi="Times New Roman"/>
          <w:sz w:val="22"/>
          <w:szCs w:val="22"/>
        </w:rPr>
      </w:pPr>
      <w:r w:rsidRPr="00160BB2">
        <w:rPr>
          <w:rFonts w:ascii="Times New Roman" w:hAnsi="Times New Roman"/>
          <w:sz w:val="22"/>
          <w:szCs w:val="22"/>
        </w:rPr>
        <w:t>Inspect dealer confirmations of the bankers acceptances purchased and determine that the entity has maintained related documentation that the:</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CD19DC">
      <w:pPr>
        <w:numPr>
          <w:ilvl w:val="0"/>
          <w:numId w:val="51"/>
        </w:numPr>
        <w:tabs>
          <w:tab w:val="left" w:pos="360"/>
        </w:tabs>
        <w:jc w:val="both"/>
        <w:rPr>
          <w:rFonts w:ascii="Times New Roman" w:hAnsi="Times New Roman"/>
          <w:sz w:val="22"/>
          <w:szCs w:val="22"/>
        </w:rPr>
      </w:pPr>
      <w:r w:rsidRPr="00160BB2">
        <w:rPr>
          <w:rFonts w:ascii="Times New Roman" w:hAnsi="Times New Roman"/>
          <w:sz w:val="22"/>
          <w:szCs w:val="22"/>
        </w:rPr>
        <w:t>Banks are insured by the Federal Deposit Insurance Corporation</w:t>
      </w:r>
      <w:r w:rsidR="00492D61">
        <w:rPr>
          <w:rFonts w:ascii="Times New Roman" w:hAnsi="Times New Roman"/>
          <w:sz w:val="22"/>
          <w:szCs w:val="22"/>
        </w:rPr>
        <w:t>.</w:t>
      </w:r>
    </w:p>
    <w:p w:rsidR="00A020FD" w:rsidRPr="00160BB2" w:rsidRDefault="00A020FD" w:rsidP="00127218">
      <w:pPr>
        <w:tabs>
          <w:tab w:val="left" w:pos="360"/>
        </w:tabs>
        <w:ind w:left="-1800"/>
        <w:jc w:val="both"/>
        <w:rPr>
          <w:rFonts w:ascii="Times New Roman" w:hAnsi="Times New Roman"/>
          <w:sz w:val="22"/>
          <w:szCs w:val="22"/>
        </w:rPr>
      </w:pPr>
    </w:p>
    <w:p w:rsidR="00A020FD" w:rsidRPr="00160BB2" w:rsidRDefault="00A020FD" w:rsidP="00CD19DC">
      <w:pPr>
        <w:numPr>
          <w:ilvl w:val="0"/>
          <w:numId w:val="51"/>
        </w:numPr>
        <w:tabs>
          <w:tab w:val="left" w:pos="360"/>
        </w:tabs>
        <w:jc w:val="both"/>
        <w:rPr>
          <w:rFonts w:ascii="Times New Roman" w:hAnsi="Times New Roman"/>
          <w:sz w:val="22"/>
          <w:szCs w:val="22"/>
        </w:rPr>
      </w:pPr>
      <w:r w:rsidRPr="00160BB2">
        <w:rPr>
          <w:rFonts w:ascii="Times New Roman" w:hAnsi="Times New Roman"/>
          <w:sz w:val="22"/>
          <w:szCs w:val="22"/>
        </w:rPr>
        <w:t xml:space="preserve">Dealer confirmations should indicate if banker’s acceptances were </w:t>
      </w:r>
      <w:r w:rsidRPr="00015981">
        <w:rPr>
          <w:rFonts w:ascii="Times New Roman" w:hAnsi="Times New Roman"/>
          <w:b/>
          <w:color w:val="FF0000"/>
          <w:sz w:val="22"/>
          <w:szCs w:val="22"/>
        </w:rPr>
        <w:t>NOT</w:t>
      </w:r>
      <w:r w:rsidRPr="00160BB2">
        <w:rPr>
          <w:rFonts w:ascii="Times New Roman" w:hAnsi="Times New Roman"/>
          <w:sz w:val="22"/>
          <w:szCs w:val="22"/>
        </w:rPr>
        <w:t xml:space="preserve"> eligible for purchase by the Federal Reserve System.  Read the confirmation to determine whether the banker’s acceptance was </w:t>
      </w:r>
      <w:r w:rsidRPr="00015981">
        <w:rPr>
          <w:rFonts w:ascii="Times New Roman" w:hAnsi="Times New Roman"/>
          <w:b/>
          <w:sz w:val="22"/>
          <w:szCs w:val="22"/>
        </w:rPr>
        <w:t>ineligible</w:t>
      </w:r>
      <w:r w:rsidRPr="00160BB2">
        <w:rPr>
          <w:rFonts w:ascii="Times New Roman" w:hAnsi="Times New Roman"/>
          <w:sz w:val="22"/>
          <w:szCs w:val="22"/>
        </w:rPr>
        <w:t xml:space="preserve">.  (A statement of ineligibility would indicate an </w:t>
      </w:r>
      <w:r w:rsidRPr="00015981">
        <w:rPr>
          <w:rFonts w:ascii="Times New Roman" w:hAnsi="Times New Roman"/>
          <w:b/>
          <w:sz w:val="22"/>
          <w:szCs w:val="22"/>
        </w:rPr>
        <w:t>ineligible</w:t>
      </w:r>
      <w:r w:rsidRPr="00160BB2">
        <w:rPr>
          <w:rFonts w:ascii="Times New Roman" w:hAnsi="Times New Roman"/>
          <w:sz w:val="22"/>
          <w:szCs w:val="22"/>
        </w:rPr>
        <w:t xml:space="preserve"> investment, per</w:t>
      </w:r>
      <w:r w:rsidR="009E1D28">
        <w:rPr>
          <w:rFonts w:ascii="Times New Roman" w:hAnsi="Times New Roman"/>
          <w:sz w:val="22"/>
          <w:szCs w:val="22"/>
        </w:rPr>
        <w:t xml:space="preserve"> Ohio Rev. Code</w:t>
      </w:r>
      <w:r w:rsidRPr="00160BB2">
        <w:rPr>
          <w:rFonts w:ascii="Times New Roman" w:hAnsi="Times New Roman"/>
          <w:sz w:val="22"/>
          <w:szCs w:val="22"/>
        </w:rPr>
        <w:t xml:space="preserve"> </w:t>
      </w:r>
      <w:r w:rsidR="007425F1" w:rsidRPr="00D60D73">
        <w:rPr>
          <w:rFonts w:ascii="Times New Roman" w:hAnsi="Times New Roman"/>
          <w:sz w:val="22"/>
          <w:szCs w:val="22"/>
        </w:rPr>
        <w:t>§</w:t>
      </w:r>
      <w:r w:rsidRPr="00160BB2">
        <w:rPr>
          <w:rFonts w:ascii="Times New Roman" w:hAnsi="Times New Roman"/>
          <w:sz w:val="22"/>
          <w:szCs w:val="22"/>
        </w:rPr>
        <w:t xml:space="preserve">135.142(A) for school districts or </w:t>
      </w:r>
      <w:r w:rsidR="007425F1" w:rsidRPr="00D60D73">
        <w:rPr>
          <w:rFonts w:ascii="Times New Roman" w:hAnsi="Times New Roman"/>
          <w:sz w:val="22"/>
          <w:szCs w:val="22"/>
        </w:rPr>
        <w:t>§</w:t>
      </w:r>
      <w:r w:rsidRPr="00160BB2">
        <w:rPr>
          <w:rFonts w:ascii="Times New Roman" w:hAnsi="Times New Roman"/>
          <w:sz w:val="22"/>
          <w:szCs w:val="22"/>
        </w:rPr>
        <w:t xml:space="preserve">135.14(B)(7) for other non-county entities.  </w:t>
      </w:r>
    </w:p>
    <w:p w:rsidR="00A020FD" w:rsidRPr="00160BB2" w:rsidRDefault="00A020FD" w:rsidP="00127218">
      <w:pPr>
        <w:tabs>
          <w:tab w:val="left" w:pos="360"/>
        </w:tabs>
        <w:ind w:left="-1800"/>
        <w:jc w:val="both"/>
        <w:rPr>
          <w:rFonts w:ascii="Times New Roman" w:hAnsi="Times New Roman"/>
          <w:sz w:val="22"/>
          <w:szCs w:val="22"/>
        </w:rPr>
      </w:pPr>
    </w:p>
    <w:p w:rsidR="00A020FD" w:rsidRPr="00160BB2" w:rsidRDefault="00A020FD" w:rsidP="00CD19DC">
      <w:pPr>
        <w:numPr>
          <w:ilvl w:val="0"/>
          <w:numId w:val="51"/>
        </w:numPr>
        <w:tabs>
          <w:tab w:val="left" w:pos="360"/>
        </w:tabs>
        <w:jc w:val="both"/>
        <w:rPr>
          <w:rFonts w:ascii="Times New Roman" w:hAnsi="Times New Roman"/>
          <w:sz w:val="22"/>
          <w:szCs w:val="22"/>
        </w:rPr>
      </w:pPr>
      <w:r w:rsidRPr="00160BB2">
        <w:rPr>
          <w:rFonts w:ascii="Times New Roman" w:hAnsi="Times New Roman"/>
          <w:sz w:val="22"/>
          <w:szCs w:val="22"/>
        </w:rPr>
        <w:t>The acceptances mature not later than 180 days after purchase</w:t>
      </w:r>
      <w:r w:rsidR="00492D61">
        <w:rPr>
          <w:rFonts w:ascii="Times New Roman" w:hAnsi="Times New Roman"/>
          <w:sz w:val="22"/>
          <w:szCs w:val="22"/>
        </w:rPr>
        <w:t>.</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6E6765">
      <w:pPr>
        <w:numPr>
          <w:ilvl w:val="0"/>
          <w:numId w:val="10"/>
        </w:numPr>
        <w:tabs>
          <w:tab w:val="num" w:pos="-6480"/>
          <w:tab w:val="left" w:pos="360"/>
        </w:tabs>
        <w:ind w:left="0" w:firstLine="0"/>
        <w:jc w:val="both"/>
        <w:rPr>
          <w:rFonts w:ascii="Times New Roman" w:hAnsi="Times New Roman"/>
          <w:sz w:val="22"/>
          <w:szCs w:val="22"/>
        </w:rPr>
      </w:pPr>
      <w:r w:rsidRPr="00160BB2">
        <w:rPr>
          <w:rFonts w:ascii="Times New Roman" w:hAnsi="Times New Roman"/>
          <w:sz w:val="22"/>
          <w:szCs w:val="22"/>
        </w:rPr>
        <w:t>For school districts, assure the permanent file documents the resolution authorizing the treasurer to invest in commercial paper and / or bankers acceptances.</w:t>
      </w:r>
    </w:p>
    <w:p w:rsidR="00A020FD" w:rsidRPr="00160BB2" w:rsidRDefault="00A020FD" w:rsidP="00127218">
      <w:pPr>
        <w:tabs>
          <w:tab w:val="left" w:pos="360"/>
        </w:tabs>
        <w:jc w:val="both"/>
        <w:rPr>
          <w:rFonts w:ascii="Times New Roman" w:hAnsi="Times New Roman"/>
          <w:sz w:val="22"/>
          <w:szCs w:val="22"/>
        </w:rPr>
      </w:pPr>
      <w:r w:rsidRPr="00160BB2">
        <w:rPr>
          <w:rFonts w:ascii="Times New Roman" w:hAnsi="Times New Roman"/>
          <w:sz w:val="22"/>
          <w:szCs w:val="22"/>
        </w:rPr>
        <w:tab/>
      </w:r>
    </w:p>
    <w:tbl>
      <w:tblPr>
        <w:tblW w:w="9225"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25"/>
      </w:tblGrid>
      <w:tr w:rsidR="00FD472F" w:rsidRPr="00FD472F" w:rsidTr="007425F1">
        <w:trPr>
          <w:trHeight w:val="540"/>
          <w:jc w:val="center"/>
        </w:trPr>
        <w:tc>
          <w:tcPr>
            <w:tcW w:w="9225" w:type="dxa"/>
          </w:tcPr>
          <w:p w:rsidR="00FD472F" w:rsidRDefault="00FD472F" w:rsidP="00F47373">
            <w:pPr>
              <w:tabs>
                <w:tab w:val="left" w:pos="360"/>
              </w:tabs>
              <w:jc w:val="both"/>
              <w:rPr>
                <w:rFonts w:ascii="Times New Roman" w:hAnsi="Times New Roman"/>
                <w:b/>
                <w:sz w:val="22"/>
                <w:szCs w:val="22"/>
              </w:rPr>
            </w:pPr>
            <w:r w:rsidRPr="00FD472F">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C768E8">
              <w:rPr>
                <w:rFonts w:ascii="Times New Roman" w:hAnsi="Times New Roman"/>
                <w:b/>
                <w:sz w:val="22"/>
                <w:szCs w:val="22"/>
              </w:rPr>
              <w:t>significant deficiencies</w:t>
            </w:r>
            <w:r w:rsidRPr="00FD472F">
              <w:rPr>
                <w:rFonts w:ascii="Times New Roman" w:hAnsi="Times New Roman"/>
                <w:b/>
                <w:sz w:val="22"/>
                <w:szCs w:val="22"/>
              </w:rPr>
              <w:t>/material weaknesses, and management letter comments):</w:t>
            </w:r>
          </w:p>
          <w:p w:rsidR="007425F1" w:rsidRDefault="007425F1" w:rsidP="00F47373">
            <w:pPr>
              <w:tabs>
                <w:tab w:val="left" w:pos="360"/>
              </w:tabs>
              <w:jc w:val="both"/>
              <w:rPr>
                <w:rFonts w:ascii="Times New Roman" w:hAnsi="Times New Roman"/>
                <w:b/>
                <w:sz w:val="22"/>
                <w:szCs w:val="22"/>
              </w:rPr>
            </w:pPr>
          </w:p>
          <w:p w:rsidR="007425F1" w:rsidRDefault="007425F1" w:rsidP="00F47373">
            <w:pPr>
              <w:tabs>
                <w:tab w:val="left" w:pos="360"/>
              </w:tabs>
              <w:jc w:val="both"/>
              <w:rPr>
                <w:rFonts w:ascii="Times New Roman" w:hAnsi="Times New Roman"/>
                <w:b/>
                <w:sz w:val="22"/>
                <w:szCs w:val="22"/>
              </w:rPr>
            </w:pPr>
          </w:p>
          <w:p w:rsidR="007425F1" w:rsidRPr="00FD472F" w:rsidRDefault="007425F1" w:rsidP="00F47373">
            <w:pPr>
              <w:tabs>
                <w:tab w:val="left" w:pos="360"/>
              </w:tabs>
              <w:jc w:val="both"/>
              <w:rPr>
                <w:rFonts w:ascii="Times New Roman" w:hAnsi="Times New Roman"/>
                <w:b/>
                <w:sz w:val="22"/>
                <w:szCs w:val="22"/>
              </w:rPr>
            </w:pPr>
          </w:p>
          <w:p w:rsidR="00FD472F" w:rsidRPr="00FD472F" w:rsidRDefault="00FD472F" w:rsidP="00F47373">
            <w:pPr>
              <w:tabs>
                <w:tab w:val="left" w:pos="360"/>
              </w:tabs>
              <w:jc w:val="both"/>
              <w:rPr>
                <w:rFonts w:ascii="Times New Roman" w:hAnsi="Times New Roman"/>
                <w:b/>
                <w:sz w:val="22"/>
                <w:szCs w:val="22"/>
              </w:rPr>
            </w:pPr>
          </w:p>
        </w:tc>
      </w:tr>
    </w:tbl>
    <w:p w:rsidR="00FD472F" w:rsidRDefault="00FD472F" w:rsidP="00127218">
      <w:pPr>
        <w:tabs>
          <w:tab w:val="left" w:pos="360"/>
        </w:tabs>
        <w:jc w:val="both"/>
        <w:rPr>
          <w:rFonts w:ascii="Times New Roman" w:hAnsi="Times New Roman"/>
          <w:sz w:val="22"/>
          <w:szCs w:val="22"/>
        </w:rPr>
      </w:pPr>
    </w:p>
    <w:p w:rsidR="00452F1A" w:rsidRDefault="00FD472F" w:rsidP="00127218">
      <w:pPr>
        <w:tabs>
          <w:tab w:val="left" w:pos="360"/>
        </w:tabs>
        <w:jc w:val="both"/>
        <w:rPr>
          <w:rFonts w:ascii="Times New Roman" w:hAnsi="Times New Roman"/>
          <w:sz w:val="22"/>
          <w:szCs w:val="22"/>
        </w:rPr>
      </w:pPr>
      <w:r>
        <w:rPr>
          <w:rFonts w:ascii="Times New Roman" w:hAnsi="Times New Roman"/>
          <w:sz w:val="22"/>
          <w:szCs w:val="22"/>
        </w:rPr>
        <w:br w:type="page"/>
      </w:r>
    </w:p>
    <w:p w:rsidR="00CA0444" w:rsidRDefault="00AF39CF" w:rsidP="00127218">
      <w:pPr>
        <w:tabs>
          <w:tab w:val="left" w:pos="360"/>
        </w:tabs>
        <w:jc w:val="both"/>
        <w:rPr>
          <w:rFonts w:ascii="Times New Roman" w:hAnsi="Times New Roman"/>
          <w:b/>
          <w:sz w:val="22"/>
          <w:szCs w:val="22"/>
        </w:rPr>
      </w:pPr>
      <w:r>
        <w:rPr>
          <w:rFonts w:ascii="Times New Roman" w:hAnsi="Times New Roman"/>
          <w:b/>
          <w:noProof/>
          <w:sz w:val="22"/>
          <w:szCs w:val="22"/>
          <w:lang w:eastAsia="zh-TW"/>
        </w:rPr>
        <w:lastRenderedPageBreak/>
        <w:pict>
          <v:shape id="_x0000_s1026" type="#_x0000_t202" style="position:absolute;left:0;text-align:left;margin-left:.85pt;margin-top:-4.15pt;width:127.5pt;height:45.9pt;z-index:251660288;mso-height-percent:200;mso-height-percent:200;mso-width-relative:margin;mso-height-relative:margin" strokeweight="1.25pt">
            <v:textbox style="mso-fit-shape-to-text:t">
              <w:txbxContent>
                <w:p w:rsidR="00936701" w:rsidRPr="001129AE" w:rsidRDefault="00936701" w:rsidP="00CA0444">
                  <w:pPr>
                    <w:jc w:val="both"/>
                    <w:rPr>
                      <w:rFonts w:ascii="Times New Roman" w:hAnsi="Times New Roman"/>
                      <w:b/>
                      <w:sz w:val="22"/>
                      <w:u w:val="double"/>
                    </w:rPr>
                  </w:pPr>
                  <w:r w:rsidRPr="001129AE">
                    <w:rPr>
                      <w:rFonts w:ascii="Times New Roman" w:hAnsi="Times New Roman"/>
                      <w:b/>
                      <w:sz w:val="22"/>
                      <w:u w:val="double"/>
                    </w:rPr>
                    <w:t>Revised</w:t>
                  </w:r>
                </w:p>
                <w:p w:rsidR="00936701" w:rsidRPr="001129AE" w:rsidRDefault="00936701" w:rsidP="00CA0444">
                  <w:pPr>
                    <w:jc w:val="both"/>
                    <w:rPr>
                      <w:rFonts w:ascii="Times New Roman" w:hAnsi="Times New Roman"/>
                      <w:b/>
                      <w:sz w:val="22"/>
                      <w:u w:val="double"/>
                    </w:rPr>
                  </w:pPr>
                  <w:r w:rsidRPr="001129AE">
                    <w:rPr>
                      <w:rFonts w:ascii="Times New Roman" w:hAnsi="Times New Roman"/>
                      <w:b/>
                      <w:sz w:val="22"/>
                      <w:u w:val="double"/>
                    </w:rPr>
                    <w:t>12 CFR 370</w:t>
                  </w:r>
                  <w:r w:rsidRPr="001129AE">
                    <w:rPr>
                      <w:rFonts w:ascii="Times New Roman" w:hAnsi="Times New Roman"/>
                      <w:b/>
                      <w:color w:val="000000"/>
                      <w:sz w:val="22"/>
                      <w:szCs w:val="22"/>
                      <w:u w:val="double"/>
                    </w:rPr>
                    <w:t>;</w:t>
                  </w:r>
                </w:p>
                <w:p w:rsidR="00936701" w:rsidRPr="00CA0444" w:rsidRDefault="00936701">
                  <w:pPr>
                    <w:rPr>
                      <w:rFonts w:ascii="Calibri" w:hAnsi="Calibri"/>
                      <w:b/>
                      <w:u w:val="double"/>
                    </w:rPr>
                  </w:pPr>
                  <w:r w:rsidRPr="001129AE">
                    <w:rPr>
                      <w:rFonts w:ascii="Times New Roman" w:hAnsi="Times New Roman"/>
                      <w:b/>
                      <w:sz w:val="22"/>
                      <w:u w:val="double"/>
                    </w:rPr>
                    <w:t>Effective October 2008</w:t>
                  </w:r>
                </w:p>
              </w:txbxContent>
            </v:textbox>
          </v:shape>
        </w:pict>
      </w:r>
    </w:p>
    <w:p w:rsidR="00CA0444" w:rsidRDefault="00CA0444" w:rsidP="00127218">
      <w:pPr>
        <w:tabs>
          <w:tab w:val="left" w:pos="360"/>
        </w:tabs>
        <w:jc w:val="both"/>
        <w:rPr>
          <w:rFonts w:ascii="Times New Roman" w:hAnsi="Times New Roman"/>
          <w:b/>
          <w:sz w:val="22"/>
          <w:szCs w:val="22"/>
        </w:rPr>
      </w:pPr>
    </w:p>
    <w:p w:rsidR="00CA0444" w:rsidRDefault="00CA0444" w:rsidP="00127218">
      <w:pPr>
        <w:tabs>
          <w:tab w:val="left" w:pos="360"/>
        </w:tabs>
        <w:jc w:val="both"/>
        <w:rPr>
          <w:rFonts w:ascii="Times New Roman" w:hAnsi="Times New Roman"/>
          <w:b/>
          <w:sz w:val="22"/>
          <w:szCs w:val="22"/>
        </w:rPr>
      </w:pPr>
    </w:p>
    <w:p w:rsidR="00CA0444" w:rsidRDefault="00CA0444" w:rsidP="00127218">
      <w:pPr>
        <w:tabs>
          <w:tab w:val="left" w:pos="360"/>
        </w:tabs>
        <w:jc w:val="both"/>
        <w:rPr>
          <w:rFonts w:ascii="Times New Roman" w:hAnsi="Times New Roman"/>
          <w:b/>
          <w:sz w:val="22"/>
          <w:szCs w:val="22"/>
        </w:rPr>
      </w:pPr>
    </w:p>
    <w:p w:rsidR="00CA0444" w:rsidRDefault="00CA0444" w:rsidP="00127218">
      <w:pPr>
        <w:tabs>
          <w:tab w:val="left" w:pos="360"/>
        </w:tabs>
        <w:jc w:val="both"/>
        <w:rPr>
          <w:rFonts w:ascii="Times New Roman" w:hAnsi="Times New Roman"/>
          <w:b/>
          <w:sz w:val="22"/>
          <w:szCs w:val="22"/>
        </w:rPr>
      </w:pPr>
    </w:p>
    <w:p w:rsidR="00844D7C" w:rsidRPr="00160BB2" w:rsidRDefault="00A020FD" w:rsidP="00844D7C">
      <w:pPr>
        <w:tabs>
          <w:tab w:val="left" w:pos="360"/>
        </w:tabs>
        <w:jc w:val="both"/>
        <w:rPr>
          <w:rFonts w:ascii="Times New Roman" w:hAnsi="Times New Roman"/>
          <w:sz w:val="22"/>
          <w:szCs w:val="22"/>
        </w:rPr>
      </w:pPr>
      <w:r w:rsidRPr="00FD472F">
        <w:rPr>
          <w:rFonts w:ascii="Times New Roman" w:hAnsi="Times New Roman"/>
          <w:b/>
          <w:sz w:val="22"/>
          <w:szCs w:val="22"/>
        </w:rPr>
        <w:t>5-4 Compliance Requirements:</w:t>
      </w:r>
      <w:r w:rsidRPr="00160BB2">
        <w:rPr>
          <w:rFonts w:ascii="Times New Roman" w:hAnsi="Times New Roman"/>
          <w:sz w:val="22"/>
          <w:szCs w:val="22"/>
        </w:rPr>
        <w:t xml:space="preserve">  Ohio Rev. Code </w:t>
      </w:r>
      <w:r w:rsidR="002903FF">
        <w:rPr>
          <w:rFonts w:ascii="Times New Roman" w:hAnsi="Times New Roman"/>
          <w:sz w:val="22"/>
          <w:szCs w:val="22"/>
        </w:rPr>
        <w:t>§</w:t>
      </w:r>
      <w:r w:rsidRPr="00160BB2">
        <w:rPr>
          <w:rFonts w:ascii="Times New Roman" w:hAnsi="Times New Roman"/>
          <w:sz w:val="22"/>
          <w:szCs w:val="22"/>
        </w:rPr>
        <w:t>135.18 (specific collateral)</w:t>
      </w:r>
      <w:r w:rsidR="00844D7C">
        <w:rPr>
          <w:rFonts w:ascii="Times New Roman" w:hAnsi="Times New Roman"/>
          <w:sz w:val="22"/>
          <w:szCs w:val="22"/>
        </w:rPr>
        <w:t xml:space="preserve"> and</w:t>
      </w:r>
      <w:r w:rsidRPr="00160BB2">
        <w:rPr>
          <w:rFonts w:ascii="Times New Roman" w:hAnsi="Times New Roman"/>
          <w:sz w:val="22"/>
          <w:szCs w:val="22"/>
        </w:rPr>
        <w:t xml:space="preserve"> </w:t>
      </w:r>
      <w:r w:rsidR="002903FF">
        <w:rPr>
          <w:rFonts w:ascii="Times New Roman" w:hAnsi="Times New Roman"/>
          <w:sz w:val="22"/>
          <w:szCs w:val="22"/>
        </w:rPr>
        <w:t>§</w:t>
      </w:r>
      <w:r w:rsidRPr="00160BB2">
        <w:rPr>
          <w:rFonts w:ascii="Times New Roman" w:hAnsi="Times New Roman"/>
          <w:sz w:val="22"/>
          <w:szCs w:val="22"/>
        </w:rPr>
        <w:t>135.181 (pooled collateral) – Securit</w:t>
      </w:r>
      <w:r w:rsidR="00844D7C">
        <w:rPr>
          <w:rFonts w:ascii="Times New Roman" w:hAnsi="Times New Roman"/>
          <w:sz w:val="22"/>
          <w:szCs w:val="22"/>
        </w:rPr>
        <w:t xml:space="preserve">y for repaying public deposits; </w:t>
      </w:r>
      <w:r w:rsidR="00844D7C" w:rsidRPr="00160BB2">
        <w:rPr>
          <w:rFonts w:ascii="Times New Roman" w:hAnsi="Times New Roman"/>
          <w:sz w:val="22"/>
          <w:szCs w:val="22"/>
        </w:rPr>
        <w:t xml:space="preserve">Ohio Rev. Code </w:t>
      </w:r>
      <w:r w:rsidR="00844D7C">
        <w:rPr>
          <w:rFonts w:ascii="Times New Roman" w:hAnsi="Times New Roman"/>
          <w:sz w:val="22"/>
          <w:szCs w:val="22"/>
        </w:rPr>
        <w:t>§</w:t>
      </w:r>
      <w:r w:rsidR="00844D7C" w:rsidRPr="00160BB2">
        <w:rPr>
          <w:rFonts w:ascii="Times New Roman" w:hAnsi="Times New Roman"/>
          <w:sz w:val="22"/>
          <w:szCs w:val="22"/>
        </w:rPr>
        <w:t>135.37 – Security for repaying county (and county hospital) public deposits</w:t>
      </w:r>
      <w:r w:rsidR="00936701">
        <w:rPr>
          <w:rFonts w:ascii="Times New Roman" w:hAnsi="Times New Roman"/>
          <w:sz w:val="22"/>
          <w:szCs w:val="22"/>
        </w:rPr>
        <w:t xml:space="preserve">; </w:t>
      </w:r>
      <w:r w:rsidR="00936701" w:rsidRPr="00936701">
        <w:rPr>
          <w:rFonts w:ascii="Times New Roman" w:hAnsi="Times New Roman"/>
          <w:sz w:val="22"/>
          <w:szCs w:val="22"/>
          <w:u w:val="double"/>
        </w:rPr>
        <w:t>12 CFR 370</w:t>
      </w:r>
      <w:r w:rsidR="00936701">
        <w:rPr>
          <w:rFonts w:ascii="Times New Roman" w:hAnsi="Times New Roman"/>
          <w:sz w:val="22"/>
          <w:szCs w:val="22"/>
          <w:u w:val="double"/>
        </w:rPr>
        <w:t xml:space="preserve"> - TLGP</w:t>
      </w:r>
      <w:r w:rsidR="00844D7C" w:rsidRPr="00160BB2">
        <w:rPr>
          <w:rFonts w:ascii="Times New Roman" w:hAnsi="Times New Roman"/>
          <w:sz w:val="22"/>
          <w:szCs w:val="22"/>
        </w:rPr>
        <w:t>.</w:t>
      </w:r>
    </w:p>
    <w:p w:rsidR="00452F1A" w:rsidRPr="00160BB2" w:rsidRDefault="00452F1A" w:rsidP="00127218">
      <w:pPr>
        <w:tabs>
          <w:tab w:val="left" w:pos="360"/>
        </w:tabs>
        <w:jc w:val="both"/>
        <w:rPr>
          <w:rFonts w:ascii="Times New Roman" w:hAnsi="Times New Roman"/>
          <w:sz w:val="22"/>
          <w:szCs w:val="22"/>
        </w:rPr>
      </w:pPr>
    </w:p>
    <w:p w:rsidR="00A020FD" w:rsidRPr="001129AE" w:rsidRDefault="00A020FD" w:rsidP="00127218">
      <w:pPr>
        <w:tabs>
          <w:tab w:val="left" w:pos="360"/>
        </w:tabs>
        <w:jc w:val="both"/>
        <w:rPr>
          <w:rFonts w:ascii="Times New Roman" w:hAnsi="Times New Roman"/>
          <w:sz w:val="22"/>
          <w:szCs w:val="22"/>
        </w:rPr>
      </w:pPr>
      <w:r w:rsidRPr="00FD472F">
        <w:rPr>
          <w:rFonts w:ascii="Times New Roman" w:hAnsi="Times New Roman"/>
          <w:b/>
          <w:sz w:val="22"/>
          <w:szCs w:val="22"/>
        </w:rPr>
        <w:t>Summary of Requirements</w:t>
      </w:r>
      <w:r w:rsidRPr="00160BB2">
        <w:rPr>
          <w:rFonts w:ascii="Times New Roman" w:hAnsi="Times New Roman"/>
          <w:sz w:val="22"/>
          <w:szCs w:val="22"/>
        </w:rPr>
        <w:t xml:space="preserve">:  The treasurer of a political subdivision must require the depository to provide security equal to the funds on deposit at all times.  Security may consist of federal deposit insurance, surety </w:t>
      </w:r>
      <w:r w:rsidRPr="001129AE">
        <w:rPr>
          <w:rFonts w:ascii="Times New Roman" w:hAnsi="Times New Roman"/>
          <w:sz w:val="22"/>
          <w:szCs w:val="22"/>
        </w:rPr>
        <w:t xml:space="preserve">company bonds, or pledged securities.  </w:t>
      </w:r>
      <w:r w:rsidR="003E1882" w:rsidRPr="001129AE">
        <w:rPr>
          <w:rFonts w:ascii="Times New Roman" w:hAnsi="Times New Roman"/>
          <w:sz w:val="22"/>
          <w:szCs w:val="22"/>
        </w:rPr>
        <w:t>[Ohio Rev. Code §</w:t>
      </w:r>
      <w:r w:rsidRPr="001129AE">
        <w:rPr>
          <w:rFonts w:ascii="Times New Roman" w:hAnsi="Times New Roman"/>
          <w:sz w:val="22"/>
          <w:szCs w:val="22"/>
        </w:rPr>
        <w:t>135.18].</w:t>
      </w:r>
    </w:p>
    <w:p w:rsidR="00A020FD" w:rsidRPr="001129AE" w:rsidRDefault="00A020FD" w:rsidP="00127218">
      <w:pPr>
        <w:tabs>
          <w:tab w:val="left" w:pos="360"/>
        </w:tabs>
        <w:jc w:val="both"/>
        <w:rPr>
          <w:rFonts w:ascii="Times New Roman" w:hAnsi="Times New Roman"/>
          <w:sz w:val="22"/>
          <w:szCs w:val="22"/>
        </w:rPr>
      </w:pPr>
    </w:p>
    <w:p w:rsidR="00844D7C" w:rsidRPr="001129AE" w:rsidRDefault="00844D7C" w:rsidP="00127218">
      <w:pPr>
        <w:tabs>
          <w:tab w:val="left" w:pos="360"/>
        </w:tabs>
        <w:jc w:val="both"/>
        <w:rPr>
          <w:rFonts w:ascii="Times New Roman" w:hAnsi="Times New Roman"/>
          <w:sz w:val="22"/>
          <w:szCs w:val="22"/>
        </w:rPr>
      </w:pPr>
      <w:r w:rsidRPr="001129AE">
        <w:rPr>
          <w:rFonts w:ascii="Times New Roman" w:hAnsi="Times New Roman"/>
          <w:sz w:val="22"/>
          <w:szCs w:val="22"/>
        </w:rPr>
        <w:t xml:space="preserve">Depository security requirements for county (and county hospital) monies parallel the requirements of other governmental entities pursuant to Ohio Rev. Code §135.18.  Ohio Rev. Code §135.37(F) expressly permits counties to follow the pool collateral requirements of Ohio Rev. Code §135.181.  </w:t>
      </w:r>
    </w:p>
    <w:p w:rsidR="00844D7C" w:rsidRPr="001129AE" w:rsidRDefault="00844D7C" w:rsidP="00127218">
      <w:pPr>
        <w:tabs>
          <w:tab w:val="left" w:pos="360"/>
        </w:tabs>
        <w:jc w:val="both"/>
        <w:rPr>
          <w:rFonts w:ascii="Times New Roman" w:hAnsi="Times New Roman"/>
          <w:sz w:val="22"/>
          <w:szCs w:val="22"/>
        </w:rPr>
      </w:pPr>
    </w:p>
    <w:p w:rsidR="00205167" w:rsidRPr="001129AE" w:rsidRDefault="00E41938" w:rsidP="00205167">
      <w:pPr>
        <w:rPr>
          <w:rFonts w:ascii="Times New Roman" w:hAnsi="Times New Roman"/>
          <w:b/>
          <w:i/>
          <w:color w:val="000000"/>
          <w:sz w:val="22"/>
          <w:szCs w:val="22"/>
          <w:u w:val="double"/>
        </w:rPr>
      </w:pPr>
      <w:r>
        <w:rPr>
          <w:rFonts w:ascii="Times New Roman" w:hAnsi="Times New Roman"/>
          <w:b/>
          <w:i/>
          <w:color w:val="000000"/>
          <w:sz w:val="22"/>
          <w:szCs w:val="22"/>
          <w:u w:val="double"/>
        </w:rPr>
        <w:t>FDIC Insurance Coverage and</w:t>
      </w:r>
      <w:r w:rsidR="00205167" w:rsidRPr="001129AE">
        <w:rPr>
          <w:rFonts w:ascii="Times New Roman" w:hAnsi="Times New Roman"/>
          <w:b/>
          <w:i/>
          <w:color w:val="000000"/>
          <w:sz w:val="22"/>
          <w:szCs w:val="22"/>
          <w:u w:val="double"/>
        </w:rPr>
        <w:t xml:space="preserve"> Temporary Liquidity Guarantee Program</w:t>
      </w:r>
    </w:p>
    <w:p w:rsidR="00205167" w:rsidRPr="001129AE" w:rsidRDefault="00205167" w:rsidP="00205167">
      <w:pPr>
        <w:rPr>
          <w:rFonts w:ascii="Times New Roman" w:hAnsi="Times New Roman"/>
          <w:color w:val="000000"/>
          <w:sz w:val="22"/>
          <w:szCs w:val="22"/>
          <w:u w:val="double"/>
        </w:rPr>
      </w:pPr>
    </w:p>
    <w:p w:rsidR="00205167" w:rsidRPr="001129AE" w:rsidRDefault="00205167" w:rsidP="00205167">
      <w:pPr>
        <w:rPr>
          <w:rFonts w:ascii="Times New Roman" w:hAnsi="Times New Roman"/>
          <w:sz w:val="22"/>
          <w:u w:val="double"/>
        </w:rPr>
      </w:pPr>
      <w:r w:rsidRPr="001129AE">
        <w:rPr>
          <w:rFonts w:ascii="Times New Roman" w:hAnsi="Times New Roman"/>
          <w:color w:val="000000"/>
          <w:sz w:val="22"/>
          <w:szCs w:val="22"/>
          <w:u w:val="double"/>
        </w:rPr>
        <w:t xml:space="preserve">On October 3, 2008, FDIC deposit insurance temporarily increased from $100,000 to $250,000 per depositor through December 31, 2009. </w:t>
      </w:r>
      <w:r w:rsidRPr="001129AE">
        <w:rPr>
          <w:rFonts w:ascii="Times New Roman" w:hAnsi="Times New Roman"/>
          <w:color w:val="000000"/>
          <w:sz w:val="22"/>
          <w:u w:val="double"/>
        </w:rPr>
        <w:t xml:space="preserve"> </w:t>
      </w:r>
      <w:r w:rsidRPr="001129AE">
        <w:rPr>
          <w:rFonts w:ascii="Times New Roman" w:hAnsi="Times New Roman"/>
          <w:sz w:val="22"/>
          <w:szCs w:val="22"/>
          <w:u w:val="double"/>
        </w:rPr>
        <w:t>On October 14, 2008, the FDIC announced the Temporary Liquidity Guarantee Program (TLGP)</w:t>
      </w:r>
      <w:r w:rsidR="009677BE" w:rsidRPr="001129AE">
        <w:rPr>
          <w:rFonts w:ascii="Times New Roman" w:hAnsi="Times New Roman"/>
          <w:sz w:val="22"/>
          <w:szCs w:val="22"/>
          <w:u w:val="double"/>
        </w:rPr>
        <w:t>, which is in addition to the $250,000 FDIC deposit insurance coverage provided already</w:t>
      </w:r>
      <w:r w:rsidRPr="001129AE">
        <w:rPr>
          <w:rFonts w:ascii="Times New Roman" w:hAnsi="Times New Roman"/>
          <w:sz w:val="22"/>
          <w:szCs w:val="22"/>
          <w:u w:val="double"/>
        </w:rPr>
        <w:t>.  The TLGP consists of two components</w:t>
      </w:r>
      <w:r w:rsidR="001129AE" w:rsidRPr="001129AE">
        <w:rPr>
          <w:rFonts w:ascii="Times New Roman" w:hAnsi="Times New Roman"/>
          <w:sz w:val="22"/>
          <w:szCs w:val="22"/>
          <w:u w:val="double"/>
        </w:rPr>
        <w:t xml:space="preserve"> [12 CFR 370.3(b)]</w:t>
      </w:r>
      <w:r w:rsidRPr="001129AE">
        <w:rPr>
          <w:rFonts w:ascii="Times New Roman" w:hAnsi="Times New Roman"/>
          <w:sz w:val="22"/>
          <w:szCs w:val="22"/>
          <w:u w:val="double"/>
        </w:rPr>
        <w:t xml:space="preserve">: </w:t>
      </w:r>
    </w:p>
    <w:p w:rsidR="00205167" w:rsidRPr="001129AE" w:rsidRDefault="00205167" w:rsidP="00205167">
      <w:pPr>
        <w:rPr>
          <w:rFonts w:ascii="Times New Roman" w:hAnsi="Times New Roman"/>
          <w:sz w:val="22"/>
          <w:szCs w:val="22"/>
          <w:u w:val="double"/>
        </w:rPr>
      </w:pPr>
    </w:p>
    <w:p w:rsidR="00205167" w:rsidRPr="001129AE" w:rsidRDefault="00205167" w:rsidP="00205167">
      <w:pPr>
        <w:pStyle w:val="ListParagraph"/>
        <w:numPr>
          <w:ilvl w:val="0"/>
          <w:numId w:val="54"/>
        </w:numPr>
        <w:spacing w:line="276" w:lineRule="auto"/>
        <w:rPr>
          <w:rFonts w:ascii="Times New Roman" w:hAnsi="Times New Roman"/>
          <w:sz w:val="22"/>
          <w:szCs w:val="22"/>
          <w:u w:val="double"/>
        </w:rPr>
      </w:pPr>
      <w:r w:rsidRPr="001129AE">
        <w:rPr>
          <w:rFonts w:ascii="Times New Roman" w:hAnsi="Times New Roman"/>
          <w:sz w:val="22"/>
          <w:szCs w:val="22"/>
          <w:u w:val="double"/>
        </w:rPr>
        <w:t xml:space="preserve">a temporary guarantee of newly issued senior unsecured debt  ("debt guarantee program"), and </w:t>
      </w:r>
    </w:p>
    <w:p w:rsidR="00205167" w:rsidRPr="001129AE" w:rsidRDefault="00205167" w:rsidP="00205167">
      <w:pPr>
        <w:pStyle w:val="ListParagraph"/>
        <w:numPr>
          <w:ilvl w:val="0"/>
          <w:numId w:val="54"/>
        </w:numPr>
        <w:spacing w:line="276" w:lineRule="auto"/>
        <w:rPr>
          <w:rFonts w:ascii="Times New Roman" w:hAnsi="Times New Roman"/>
          <w:sz w:val="22"/>
          <w:szCs w:val="22"/>
          <w:u w:val="double"/>
        </w:rPr>
      </w:pPr>
      <w:r w:rsidRPr="001129AE">
        <w:rPr>
          <w:rFonts w:ascii="Times New Roman" w:hAnsi="Times New Roman"/>
          <w:sz w:val="22"/>
          <w:szCs w:val="22"/>
          <w:u w:val="double"/>
        </w:rPr>
        <w:t xml:space="preserve">a temporary and unlimited guarantee of the coverage of funds in non-interest bearing transaction accounts  at FDIC-insured institutions ("transaction account guarantee program"). </w:t>
      </w:r>
    </w:p>
    <w:p w:rsidR="00205167" w:rsidRPr="001129AE" w:rsidRDefault="00205167" w:rsidP="00205167">
      <w:pPr>
        <w:rPr>
          <w:rFonts w:ascii="Times New Roman" w:hAnsi="Times New Roman"/>
          <w:sz w:val="22"/>
          <w:u w:val="double"/>
        </w:rPr>
      </w:pPr>
    </w:p>
    <w:p w:rsidR="00205167" w:rsidRPr="001129AE" w:rsidRDefault="00205167" w:rsidP="00205167">
      <w:pPr>
        <w:rPr>
          <w:rFonts w:ascii="Times New Roman" w:hAnsi="Times New Roman"/>
          <w:sz w:val="22"/>
          <w:szCs w:val="22"/>
          <w:u w:val="double"/>
        </w:rPr>
      </w:pPr>
      <w:r w:rsidRPr="001129AE">
        <w:rPr>
          <w:rFonts w:ascii="Times New Roman" w:hAnsi="Times New Roman"/>
          <w:sz w:val="22"/>
          <w:szCs w:val="22"/>
          <w:u w:val="double"/>
        </w:rPr>
        <w:t xml:space="preserve">The transaction account guarantee applies to all personal and business checking deposit accounts that do not earn interest at participating institutions.  For example, if a customer has $500,000 in a noninterest-bearing transaction deposit account, the FDIC </w:t>
      </w:r>
      <w:r w:rsidR="009677BE" w:rsidRPr="001129AE">
        <w:rPr>
          <w:rFonts w:ascii="Times New Roman" w:hAnsi="Times New Roman"/>
          <w:sz w:val="22"/>
          <w:szCs w:val="22"/>
          <w:u w:val="double"/>
        </w:rPr>
        <w:t>would fully insure the entire $</w:t>
      </w:r>
      <w:r w:rsidRPr="001129AE">
        <w:rPr>
          <w:rFonts w:ascii="Times New Roman" w:hAnsi="Times New Roman"/>
          <w:sz w:val="22"/>
          <w:szCs w:val="22"/>
          <w:u w:val="double"/>
        </w:rPr>
        <w:t>5</w:t>
      </w:r>
      <w:r w:rsidR="009677BE" w:rsidRPr="001129AE">
        <w:rPr>
          <w:rFonts w:ascii="Times New Roman" w:hAnsi="Times New Roman"/>
          <w:sz w:val="22"/>
          <w:szCs w:val="22"/>
          <w:u w:val="double"/>
        </w:rPr>
        <w:t>0</w:t>
      </w:r>
      <w:r w:rsidRPr="001129AE">
        <w:rPr>
          <w:rFonts w:ascii="Times New Roman" w:hAnsi="Times New Roman"/>
          <w:sz w:val="22"/>
          <w:szCs w:val="22"/>
          <w:u w:val="double"/>
        </w:rPr>
        <w:t>0,000.  This unlimited insurance coverage is temporary and will remain in effect for participating institutions until December 31, 2009.</w:t>
      </w:r>
    </w:p>
    <w:p w:rsidR="00205167" w:rsidRPr="001129AE" w:rsidRDefault="00205167" w:rsidP="00205167">
      <w:pPr>
        <w:rPr>
          <w:rFonts w:ascii="Times New Roman" w:hAnsi="Times New Roman"/>
          <w:sz w:val="22"/>
          <w:u w:val="double"/>
        </w:rPr>
      </w:pPr>
    </w:p>
    <w:p w:rsidR="00205167" w:rsidRPr="001129AE" w:rsidRDefault="00205167" w:rsidP="00205167">
      <w:pPr>
        <w:rPr>
          <w:rFonts w:ascii="Times New Roman" w:hAnsi="Times New Roman"/>
          <w:sz w:val="22"/>
          <w:szCs w:val="22"/>
          <w:u w:val="double"/>
        </w:rPr>
      </w:pPr>
      <w:r w:rsidRPr="001129AE">
        <w:rPr>
          <w:rFonts w:ascii="Times New Roman" w:hAnsi="Times New Roman"/>
          <w:sz w:val="22"/>
          <w:szCs w:val="22"/>
          <w:u w:val="double"/>
        </w:rPr>
        <w:t xml:space="preserve">The FDIC will </w:t>
      </w:r>
      <w:r w:rsidR="009677BE" w:rsidRPr="001129AE">
        <w:rPr>
          <w:rFonts w:ascii="Times New Roman" w:hAnsi="Times New Roman"/>
          <w:sz w:val="22"/>
          <w:szCs w:val="22"/>
          <w:u w:val="double"/>
        </w:rPr>
        <w:t xml:space="preserve">also </w:t>
      </w:r>
      <w:r w:rsidRPr="001129AE">
        <w:rPr>
          <w:rFonts w:ascii="Times New Roman" w:hAnsi="Times New Roman"/>
          <w:sz w:val="22"/>
          <w:szCs w:val="22"/>
          <w:u w:val="double"/>
        </w:rPr>
        <w:t>guarantee certain newly issued senior unsecured debt</w:t>
      </w:r>
      <w:r w:rsidRPr="001129AE">
        <w:rPr>
          <w:rStyle w:val="FootnoteReference"/>
          <w:rFonts w:ascii="Times New Roman" w:hAnsi="Times New Roman"/>
          <w:sz w:val="22"/>
          <w:u w:val="double"/>
        </w:rPr>
        <w:footnoteReference w:id="17"/>
      </w:r>
      <w:r w:rsidRPr="001129AE">
        <w:rPr>
          <w:rFonts w:ascii="Times New Roman" w:hAnsi="Times New Roman"/>
          <w:sz w:val="22"/>
          <w:szCs w:val="22"/>
          <w:u w:val="double"/>
        </w:rPr>
        <w:t xml:space="preserve"> issued by </w:t>
      </w:r>
      <w:r w:rsidRPr="001129AE">
        <w:rPr>
          <w:rFonts w:ascii="Times New Roman" w:hAnsi="Times New Roman"/>
          <w:b/>
          <w:i/>
          <w:sz w:val="22"/>
          <w:szCs w:val="22"/>
          <w:u w:val="double"/>
        </w:rPr>
        <w:t>participating institutions</w:t>
      </w:r>
      <w:r w:rsidRPr="001129AE">
        <w:rPr>
          <w:rFonts w:ascii="Times New Roman" w:hAnsi="Times New Roman"/>
          <w:sz w:val="22"/>
          <w:szCs w:val="22"/>
          <w:u w:val="double"/>
        </w:rPr>
        <w:t xml:space="preserve"> on or after October 14, 2008, and before June 30, 2009.  The FDIC guarantee lasts until the </w:t>
      </w:r>
      <w:r w:rsidRPr="001129AE">
        <w:rPr>
          <w:rFonts w:ascii="Times New Roman" w:hAnsi="Times New Roman"/>
          <w:sz w:val="22"/>
          <w:szCs w:val="22"/>
          <w:u w:val="double"/>
        </w:rPr>
        <w:lastRenderedPageBreak/>
        <w:t xml:space="preserve">earlier of the maturity of the debt or June 30, 2012, unless an entity opts out of the debt guarantee component of the Temporary Liquidity Guarantee Program. In that event, the debt guarantee will expire when the FDIC's receives the opt-out decision. </w:t>
      </w:r>
      <w:r w:rsidR="00433547" w:rsidRPr="001129AE">
        <w:rPr>
          <w:rFonts w:ascii="Times New Roman" w:hAnsi="Times New Roman"/>
          <w:sz w:val="22"/>
          <w:szCs w:val="22"/>
          <w:u w:val="double"/>
        </w:rPr>
        <w:t xml:space="preserve">  </w:t>
      </w:r>
    </w:p>
    <w:p w:rsidR="005A0F3C" w:rsidRPr="001129AE" w:rsidRDefault="005A0F3C" w:rsidP="00205167">
      <w:pPr>
        <w:rPr>
          <w:rFonts w:ascii="Times New Roman" w:hAnsi="Times New Roman"/>
          <w:sz w:val="22"/>
          <w:u w:val="double"/>
        </w:rPr>
      </w:pPr>
    </w:p>
    <w:p w:rsidR="00205167" w:rsidRPr="001129AE" w:rsidRDefault="00205167" w:rsidP="00205167">
      <w:pPr>
        <w:rPr>
          <w:rFonts w:ascii="Times New Roman" w:hAnsi="Times New Roman"/>
          <w:sz w:val="22"/>
          <w:szCs w:val="22"/>
          <w:u w:val="double"/>
        </w:rPr>
      </w:pPr>
      <w:r w:rsidRPr="001129AE">
        <w:rPr>
          <w:rFonts w:ascii="Times New Roman" w:hAnsi="Times New Roman"/>
          <w:sz w:val="22"/>
          <w:szCs w:val="22"/>
          <w:u w:val="double"/>
        </w:rPr>
        <w:t xml:space="preserve">Generally, and as defined in the interim rule, the following entities are eligible to </w:t>
      </w:r>
      <w:r w:rsidR="00F20B1B" w:rsidRPr="001129AE">
        <w:rPr>
          <w:rFonts w:ascii="Times New Roman" w:hAnsi="Times New Roman"/>
          <w:sz w:val="22"/>
          <w:szCs w:val="22"/>
          <w:u w:val="double"/>
        </w:rPr>
        <w:t xml:space="preserve">be participating institutions </w:t>
      </w:r>
      <w:r w:rsidRPr="001129AE">
        <w:rPr>
          <w:rFonts w:ascii="Times New Roman" w:hAnsi="Times New Roman"/>
          <w:sz w:val="22"/>
          <w:szCs w:val="22"/>
          <w:u w:val="double"/>
        </w:rPr>
        <w:t xml:space="preserve">in the TLGP: </w:t>
      </w:r>
    </w:p>
    <w:p w:rsidR="00205167" w:rsidRPr="001129AE" w:rsidRDefault="00205167" w:rsidP="00205167">
      <w:pPr>
        <w:pStyle w:val="ListParagraph"/>
        <w:numPr>
          <w:ilvl w:val="0"/>
          <w:numId w:val="55"/>
        </w:numPr>
        <w:spacing w:line="276" w:lineRule="auto"/>
        <w:rPr>
          <w:rFonts w:ascii="Times New Roman" w:hAnsi="Times New Roman"/>
          <w:sz w:val="22"/>
          <w:szCs w:val="22"/>
          <w:u w:val="double"/>
        </w:rPr>
      </w:pPr>
      <w:r w:rsidRPr="001129AE">
        <w:rPr>
          <w:rFonts w:ascii="Times New Roman" w:hAnsi="Times New Roman"/>
          <w:sz w:val="22"/>
          <w:szCs w:val="22"/>
          <w:u w:val="double"/>
        </w:rPr>
        <w:t xml:space="preserve">any FDIC-insured depository institution; </w:t>
      </w:r>
    </w:p>
    <w:p w:rsidR="00205167" w:rsidRPr="001129AE" w:rsidRDefault="00205167" w:rsidP="00205167">
      <w:pPr>
        <w:pStyle w:val="ListParagraph"/>
        <w:numPr>
          <w:ilvl w:val="0"/>
          <w:numId w:val="55"/>
        </w:numPr>
        <w:spacing w:line="276" w:lineRule="auto"/>
        <w:rPr>
          <w:rFonts w:ascii="Times New Roman" w:hAnsi="Times New Roman"/>
          <w:sz w:val="22"/>
          <w:szCs w:val="22"/>
          <w:u w:val="double"/>
        </w:rPr>
      </w:pPr>
      <w:r w:rsidRPr="001129AE">
        <w:rPr>
          <w:rFonts w:ascii="Times New Roman" w:hAnsi="Times New Roman"/>
          <w:sz w:val="22"/>
          <w:szCs w:val="22"/>
          <w:u w:val="double"/>
        </w:rPr>
        <w:t xml:space="preserve">any U.S. bank holding company, including financial holding companies; and </w:t>
      </w:r>
    </w:p>
    <w:p w:rsidR="00205167" w:rsidRPr="001129AE" w:rsidRDefault="00205167" w:rsidP="00205167">
      <w:pPr>
        <w:pStyle w:val="ListParagraph"/>
        <w:numPr>
          <w:ilvl w:val="0"/>
          <w:numId w:val="55"/>
        </w:numPr>
        <w:spacing w:line="276" w:lineRule="auto"/>
        <w:rPr>
          <w:rFonts w:ascii="Times New Roman" w:hAnsi="Times New Roman"/>
          <w:sz w:val="22"/>
          <w:szCs w:val="22"/>
          <w:u w:val="double"/>
        </w:rPr>
      </w:pPr>
      <w:r w:rsidRPr="001129AE">
        <w:rPr>
          <w:rFonts w:ascii="Times New Roman" w:hAnsi="Times New Roman"/>
          <w:sz w:val="22"/>
          <w:szCs w:val="22"/>
          <w:u w:val="double"/>
        </w:rPr>
        <w:t xml:space="preserve">certain U.S. savings and loan holding companies. </w:t>
      </w:r>
    </w:p>
    <w:p w:rsidR="00205167" w:rsidRPr="001129AE" w:rsidRDefault="00205167" w:rsidP="00205167">
      <w:pPr>
        <w:rPr>
          <w:rFonts w:ascii="Times New Roman" w:hAnsi="Times New Roman"/>
          <w:sz w:val="22"/>
          <w:szCs w:val="22"/>
          <w:u w:val="double"/>
        </w:rPr>
      </w:pPr>
    </w:p>
    <w:p w:rsidR="00205167" w:rsidRPr="00205167" w:rsidRDefault="00205167" w:rsidP="00205167">
      <w:pPr>
        <w:rPr>
          <w:rFonts w:ascii="Times New Roman" w:hAnsi="Times New Roman"/>
          <w:sz w:val="22"/>
          <w:szCs w:val="22"/>
          <w:u w:val="double"/>
        </w:rPr>
      </w:pPr>
      <w:r w:rsidRPr="001129AE">
        <w:rPr>
          <w:rFonts w:ascii="Times New Roman" w:hAnsi="Times New Roman"/>
          <w:sz w:val="22"/>
          <w:szCs w:val="22"/>
          <w:u w:val="double"/>
        </w:rPr>
        <w:t>Eligible entities may elect to opt out of the debt guarantee program, the transaction account guarantee program, or both.  The FDIC maintains a list of those entities that have opted out of either or both components of the TLGP</w:t>
      </w:r>
      <w:r w:rsidRPr="001129AE">
        <w:rPr>
          <w:rFonts w:ascii="Times New Roman" w:hAnsi="Times New Roman"/>
          <w:sz w:val="22"/>
          <w:u w:val="double"/>
        </w:rPr>
        <w:t xml:space="preserve"> </w:t>
      </w:r>
      <w:r w:rsidRPr="001129AE">
        <w:rPr>
          <w:rFonts w:ascii="Times New Roman" w:hAnsi="Times New Roman"/>
          <w:sz w:val="22"/>
          <w:szCs w:val="22"/>
          <w:u w:val="double"/>
        </w:rPr>
        <w:t>on its Web site (</w:t>
      </w:r>
      <w:hyperlink r:id="rId8" w:history="1">
        <w:r w:rsidRPr="001129AE">
          <w:rPr>
            <w:rStyle w:val="Hyperlink"/>
            <w:rFonts w:ascii="Times New Roman" w:hAnsi="Times New Roman"/>
            <w:sz w:val="22"/>
            <w:u w:val="double"/>
          </w:rPr>
          <w:t>http://www.fdic.gov/regulations/resources/TLGP/index.html</w:t>
        </w:r>
      </w:hyperlink>
      <w:r w:rsidRPr="001129AE">
        <w:rPr>
          <w:rFonts w:ascii="Times New Roman" w:hAnsi="Times New Roman"/>
          <w:sz w:val="22"/>
          <w:szCs w:val="22"/>
          <w:u w:val="double"/>
        </w:rPr>
        <w:t>).</w:t>
      </w:r>
      <w:r w:rsidR="001129AE" w:rsidRPr="001129AE">
        <w:rPr>
          <w:rFonts w:ascii="Times New Roman" w:hAnsi="Times New Roman"/>
          <w:sz w:val="22"/>
          <w:szCs w:val="22"/>
          <w:u w:val="double"/>
        </w:rPr>
        <w:t xml:space="preserve"> [12 CFR 370.5]</w:t>
      </w:r>
      <w:r w:rsidRPr="00205167">
        <w:rPr>
          <w:rFonts w:ascii="Times New Roman" w:hAnsi="Times New Roman"/>
          <w:sz w:val="22"/>
          <w:szCs w:val="22"/>
          <w:u w:val="double"/>
        </w:rPr>
        <w:t xml:space="preserve"> </w:t>
      </w:r>
    </w:p>
    <w:p w:rsidR="00205167" w:rsidRPr="00160BB2" w:rsidRDefault="00205167" w:rsidP="00127218">
      <w:pPr>
        <w:tabs>
          <w:tab w:val="left" w:pos="360"/>
        </w:tabs>
        <w:jc w:val="both"/>
        <w:rPr>
          <w:rFonts w:ascii="Times New Roman" w:hAnsi="Times New Roman"/>
          <w:sz w:val="22"/>
          <w:szCs w:val="22"/>
        </w:rPr>
      </w:pPr>
    </w:p>
    <w:p w:rsidR="00A020FD" w:rsidRPr="00FD472F" w:rsidRDefault="00A020FD" w:rsidP="00127218">
      <w:pPr>
        <w:tabs>
          <w:tab w:val="left" w:pos="360"/>
        </w:tabs>
        <w:jc w:val="both"/>
        <w:rPr>
          <w:rFonts w:ascii="Times New Roman" w:hAnsi="Times New Roman"/>
          <w:i/>
          <w:sz w:val="22"/>
          <w:szCs w:val="22"/>
        </w:rPr>
      </w:pPr>
      <w:r w:rsidRPr="00FD472F">
        <w:rPr>
          <w:rFonts w:ascii="Times New Roman" w:hAnsi="Times New Roman"/>
          <w:i/>
          <w:sz w:val="22"/>
          <w:szCs w:val="22"/>
        </w:rPr>
        <w:t>Deposit</w:t>
      </w:r>
      <w:r w:rsidR="00CA4469">
        <w:rPr>
          <w:rFonts w:ascii="Times New Roman" w:hAnsi="Times New Roman"/>
          <w:i/>
          <w:sz w:val="22"/>
          <w:szCs w:val="22"/>
        </w:rPr>
        <w:t xml:space="preserve">ories may pledge the following </w:t>
      </w:r>
      <w:r w:rsidRPr="00FD472F">
        <w:rPr>
          <w:rFonts w:ascii="Times New Roman" w:hAnsi="Times New Roman"/>
          <w:i/>
          <w:sz w:val="22"/>
          <w:szCs w:val="22"/>
        </w:rPr>
        <w:t xml:space="preserve">securities under the subsections of </w:t>
      </w:r>
      <w:r w:rsidR="007425F1">
        <w:rPr>
          <w:rFonts w:ascii="Times New Roman" w:hAnsi="Times New Roman"/>
          <w:i/>
          <w:sz w:val="22"/>
          <w:szCs w:val="22"/>
        </w:rPr>
        <w:t xml:space="preserve">Ohio Rev. Code </w:t>
      </w:r>
      <w:r w:rsidR="007425F1" w:rsidRPr="00D60D73">
        <w:rPr>
          <w:rFonts w:ascii="Times New Roman" w:hAnsi="Times New Roman"/>
          <w:sz w:val="22"/>
          <w:szCs w:val="22"/>
        </w:rPr>
        <w:t>§</w:t>
      </w:r>
      <w:r w:rsidRPr="00FD472F">
        <w:rPr>
          <w:rFonts w:ascii="Times New Roman" w:hAnsi="Times New Roman"/>
          <w:i/>
          <w:sz w:val="22"/>
          <w:szCs w:val="22"/>
        </w:rPr>
        <w:t>135.18(B) listed below:</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6E6765">
      <w:pPr>
        <w:numPr>
          <w:ilvl w:val="0"/>
          <w:numId w:val="11"/>
        </w:numPr>
        <w:tabs>
          <w:tab w:val="clear" w:pos="2460"/>
          <w:tab w:val="left" w:pos="360"/>
          <w:tab w:val="left" w:pos="540"/>
        </w:tabs>
        <w:ind w:left="0" w:firstLine="0"/>
        <w:jc w:val="both"/>
        <w:rPr>
          <w:rFonts w:ascii="Times New Roman" w:hAnsi="Times New Roman"/>
          <w:sz w:val="22"/>
          <w:szCs w:val="22"/>
        </w:rPr>
      </w:pPr>
      <w:r w:rsidRPr="00160BB2">
        <w:rPr>
          <w:rFonts w:ascii="Times New Roman" w:hAnsi="Times New Roman"/>
          <w:sz w:val="22"/>
          <w:szCs w:val="22"/>
        </w:rPr>
        <w:t>Bonds, notes, or other obligations of the United States; or bonds, notes, or other obligations guaranteed as to principal and interest by the United States or those for which the</w:t>
      </w:r>
      <w:r w:rsidR="00492D61">
        <w:rPr>
          <w:rFonts w:ascii="Times New Roman" w:hAnsi="Times New Roman"/>
          <w:sz w:val="22"/>
          <w:szCs w:val="22"/>
        </w:rPr>
        <w:t xml:space="preserve"> full</w:t>
      </w:r>
      <w:r w:rsidRPr="00160BB2">
        <w:rPr>
          <w:rFonts w:ascii="Times New Roman" w:hAnsi="Times New Roman"/>
          <w:sz w:val="22"/>
          <w:szCs w:val="22"/>
        </w:rPr>
        <w:t xml:space="preserve"> faith of the United States is pledged for the payment of principal and interest thereon, by language appearing in the instrument specifically providing such guarantee or pledge and not merely by interpretation or otherwise;</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6E6765">
      <w:pPr>
        <w:numPr>
          <w:ilvl w:val="0"/>
          <w:numId w:val="11"/>
        </w:numPr>
        <w:tabs>
          <w:tab w:val="clear" w:pos="2460"/>
          <w:tab w:val="num" w:pos="-6300"/>
          <w:tab w:val="left" w:pos="360"/>
        </w:tabs>
        <w:ind w:left="0" w:firstLine="0"/>
        <w:jc w:val="both"/>
        <w:rPr>
          <w:rFonts w:ascii="Times New Roman" w:hAnsi="Times New Roman"/>
          <w:sz w:val="22"/>
          <w:szCs w:val="22"/>
        </w:rPr>
      </w:pPr>
      <w:r w:rsidRPr="00160BB2">
        <w:rPr>
          <w:rFonts w:ascii="Times New Roman" w:hAnsi="Times New Roman"/>
          <w:sz w:val="22"/>
          <w:szCs w:val="22"/>
        </w:rPr>
        <w:t>Bonds, notes, debentures, letters of credit, or other obligations or securities issued by any federal government agency, or instrumentality, or the export-import bank of Washington; bonds, notes, or other obligations guaranteed as to principal and interest by the United States or those for which the full faith of the United States is pledged for the payment of principal and interest thereon, by interpretation or otherwise and not by language appearing in the instrument specifically providing such guarantee or pledge;</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6E6765">
      <w:pPr>
        <w:numPr>
          <w:ilvl w:val="0"/>
          <w:numId w:val="11"/>
        </w:numPr>
        <w:tabs>
          <w:tab w:val="clear" w:pos="2460"/>
          <w:tab w:val="num" w:pos="-630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Obligations of or fully insured or fully guaranteed by the </w:t>
      </w:r>
      <w:smartTag w:uri="urn:schemas-microsoft-com:office:smarttags" w:element="place">
        <w:smartTag w:uri="urn:schemas-microsoft-com:office:smarttags" w:element="country-region">
          <w:r w:rsidRPr="00160BB2">
            <w:rPr>
              <w:rFonts w:ascii="Times New Roman" w:hAnsi="Times New Roman"/>
              <w:sz w:val="22"/>
              <w:szCs w:val="22"/>
            </w:rPr>
            <w:t>United States</w:t>
          </w:r>
        </w:smartTag>
      </w:smartTag>
      <w:r w:rsidRPr="00160BB2">
        <w:rPr>
          <w:rFonts w:ascii="Times New Roman" w:hAnsi="Times New Roman"/>
          <w:sz w:val="22"/>
          <w:szCs w:val="22"/>
        </w:rPr>
        <w:t xml:space="preserve"> or any federal government agency or instrumentality;</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6E6765">
      <w:pPr>
        <w:numPr>
          <w:ilvl w:val="0"/>
          <w:numId w:val="11"/>
        </w:numPr>
        <w:tabs>
          <w:tab w:val="clear" w:pos="2460"/>
          <w:tab w:val="num" w:pos="-6300"/>
          <w:tab w:val="left" w:pos="360"/>
        </w:tabs>
        <w:ind w:left="0" w:firstLine="0"/>
        <w:jc w:val="both"/>
        <w:rPr>
          <w:rFonts w:ascii="Times New Roman" w:hAnsi="Times New Roman"/>
          <w:sz w:val="22"/>
          <w:szCs w:val="22"/>
        </w:rPr>
      </w:pPr>
      <w:r w:rsidRPr="00160BB2">
        <w:rPr>
          <w:rFonts w:ascii="Times New Roman" w:hAnsi="Times New Roman"/>
          <w:sz w:val="22"/>
          <w:szCs w:val="22"/>
        </w:rPr>
        <w:t>Obligations partially insured or partially guaranteed by any federal agency or instrumentality;</w:t>
      </w:r>
    </w:p>
    <w:p w:rsidR="00A020FD" w:rsidRPr="00160BB2" w:rsidRDefault="00A020FD" w:rsidP="00127218">
      <w:pPr>
        <w:tabs>
          <w:tab w:val="left" w:pos="360"/>
        </w:tabs>
        <w:jc w:val="both"/>
        <w:rPr>
          <w:rFonts w:ascii="Times New Roman" w:hAnsi="Times New Roman"/>
          <w:sz w:val="22"/>
          <w:szCs w:val="22"/>
        </w:rPr>
      </w:pPr>
    </w:p>
    <w:p w:rsidR="00A020FD" w:rsidRPr="00133757" w:rsidRDefault="00A020FD" w:rsidP="006E6765">
      <w:pPr>
        <w:numPr>
          <w:ilvl w:val="0"/>
          <w:numId w:val="11"/>
        </w:numPr>
        <w:tabs>
          <w:tab w:val="clear" w:pos="2460"/>
          <w:tab w:val="num" w:pos="-6300"/>
          <w:tab w:val="left" w:pos="360"/>
        </w:tabs>
        <w:ind w:left="0" w:firstLine="0"/>
        <w:jc w:val="both"/>
        <w:rPr>
          <w:rFonts w:ascii="Times New Roman" w:hAnsi="Times New Roman"/>
          <w:sz w:val="22"/>
          <w:szCs w:val="22"/>
        </w:rPr>
      </w:pPr>
      <w:r w:rsidRPr="00133757">
        <w:rPr>
          <w:rFonts w:ascii="Times New Roman" w:hAnsi="Times New Roman"/>
          <w:sz w:val="22"/>
          <w:szCs w:val="22"/>
        </w:rPr>
        <w:t>Obligations of or fully guaranteed by the Federal National Mortgage Association, Federal Home Loan Mortgage Corporation, Federal Farm Credit Bank, or Student Loan Marketing Association;</w:t>
      </w:r>
    </w:p>
    <w:p w:rsidR="00A020FD" w:rsidRPr="00133757" w:rsidRDefault="00A020FD" w:rsidP="00127218">
      <w:pPr>
        <w:tabs>
          <w:tab w:val="left" w:pos="360"/>
        </w:tabs>
        <w:jc w:val="both"/>
        <w:rPr>
          <w:rFonts w:ascii="Times New Roman" w:hAnsi="Times New Roman"/>
          <w:sz w:val="22"/>
          <w:szCs w:val="22"/>
        </w:rPr>
      </w:pPr>
    </w:p>
    <w:p w:rsidR="00A020FD" w:rsidRPr="00BD49BA" w:rsidRDefault="00A020FD" w:rsidP="006E6765">
      <w:pPr>
        <w:numPr>
          <w:ilvl w:val="0"/>
          <w:numId w:val="11"/>
        </w:numPr>
        <w:tabs>
          <w:tab w:val="clear" w:pos="2460"/>
          <w:tab w:val="num" w:pos="-6300"/>
          <w:tab w:val="left" w:pos="360"/>
        </w:tabs>
        <w:ind w:left="0" w:firstLine="0"/>
        <w:jc w:val="both"/>
        <w:rPr>
          <w:rFonts w:ascii="Times New Roman" w:hAnsi="Times New Roman"/>
          <w:sz w:val="22"/>
          <w:szCs w:val="22"/>
        </w:rPr>
      </w:pPr>
      <w:r w:rsidRPr="00133757">
        <w:rPr>
          <w:rFonts w:ascii="Times New Roman" w:hAnsi="Times New Roman"/>
          <w:sz w:val="22"/>
          <w:szCs w:val="22"/>
        </w:rPr>
        <w:t>Bonds and other obligations of</w:t>
      </w:r>
      <w:r w:rsidR="00452F1A" w:rsidRPr="00133757">
        <w:rPr>
          <w:rFonts w:ascii="Times New Roman" w:hAnsi="Times New Roman"/>
          <w:sz w:val="22"/>
          <w:szCs w:val="22"/>
        </w:rPr>
        <w:t xml:space="preserve"> this state </w:t>
      </w:r>
      <w:r w:rsidR="00452F1A" w:rsidRPr="00BD49BA">
        <w:rPr>
          <w:rFonts w:ascii="Times New Roman" w:hAnsi="Times New Roman"/>
          <w:sz w:val="22"/>
          <w:szCs w:val="22"/>
        </w:rPr>
        <w:t>and any county, municipal corporation, or other legally constituted taxing subdivision of another state, or an instrumentality of such public entities, if:</w:t>
      </w:r>
    </w:p>
    <w:p w:rsidR="00452F1A" w:rsidRPr="00BD49BA" w:rsidRDefault="00452F1A" w:rsidP="00452F1A">
      <w:pPr>
        <w:tabs>
          <w:tab w:val="left" w:pos="360"/>
        </w:tabs>
        <w:jc w:val="both"/>
        <w:rPr>
          <w:rFonts w:ascii="Times New Roman" w:hAnsi="Times New Roman"/>
          <w:sz w:val="22"/>
          <w:szCs w:val="22"/>
        </w:rPr>
      </w:pPr>
    </w:p>
    <w:p w:rsidR="00452F1A" w:rsidRPr="00BD49BA" w:rsidRDefault="00452F1A" w:rsidP="0091548F">
      <w:pPr>
        <w:numPr>
          <w:ilvl w:val="0"/>
          <w:numId w:val="52"/>
        </w:numPr>
        <w:tabs>
          <w:tab w:val="left" w:pos="360"/>
        </w:tabs>
        <w:jc w:val="both"/>
        <w:rPr>
          <w:rFonts w:ascii="Times New Roman" w:hAnsi="Times New Roman"/>
          <w:sz w:val="22"/>
          <w:szCs w:val="22"/>
        </w:rPr>
      </w:pPr>
      <w:r w:rsidRPr="00BD49BA">
        <w:rPr>
          <w:rFonts w:ascii="Times New Roman" w:hAnsi="Times New Roman"/>
          <w:sz w:val="22"/>
          <w:szCs w:val="22"/>
        </w:rPr>
        <w:t>The full faith and credit of the issue is pledged and,</w:t>
      </w:r>
    </w:p>
    <w:p w:rsidR="00452F1A" w:rsidRPr="00133757" w:rsidRDefault="00452F1A" w:rsidP="0091548F">
      <w:pPr>
        <w:numPr>
          <w:ilvl w:val="0"/>
          <w:numId w:val="52"/>
        </w:numPr>
        <w:tabs>
          <w:tab w:val="left" w:pos="360"/>
        </w:tabs>
        <w:jc w:val="both"/>
        <w:rPr>
          <w:rFonts w:ascii="Times New Roman" w:hAnsi="Times New Roman"/>
          <w:sz w:val="22"/>
          <w:szCs w:val="22"/>
          <w:u w:val="double"/>
        </w:rPr>
      </w:pPr>
      <w:r w:rsidRPr="00BD49BA">
        <w:rPr>
          <w:rFonts w:ascii="Times New Roman" w:hAnsi="Times New Roman"/>
          <w:sz w:val="22"/>
          <w:szCs w:val="22"/>
        </w:rPr>
        <w:t>At the time of purchase, the security is rated in one of the two highest categories by at least one nationally recognized standard rating service</w:t>
      </w:r>
    </w:p>
    <w:p w:rsidR="00A020FD" w:rsidRPr="00133757" w:rsidRDefault="00A020FD" w:rsidP="00127218">
      <w:pPr>
        <w:tabs>
          <w:tab w:val="left" w:pos="360"/>
        </w:tabs>
        <w:jc w:val="both"/>
        <w:rPr>
          <w:rFonts w:ascii="Times New Roman" w:hAnsi="Times New Roman"/>
          <w:sz w:val="22"/>
          <w:szCs w:val="22"/>
        </w:rPr>
      </w:pPr>
    </w:p>
    <w:p w:rsidR="00A020FD" w:rsidRPr="00160BB2" w:rsidRDefault="00A020FD" w:rsidP="006E6765">
      <w:pPr>
        <w:numPr>
          <w:ilvl w:val="0"/>
          <w:numId w:val="11"/>
        </w:numPr>
        <w:tabs>
          <w:tab w:val="clear" w:pos="2460"/>
          <w:tab w:val="left" w:pos="360"/>
        </w:tabs>
        <w:ind w:left="0" w:firstLine="0"/>
        <w:jc w:val="both"/>
        <w:rPr>
          <w:rFonts w:ascii="Times New Roman" w:hAnsi="Times New Roman"/>
          <w:sz w:val="22"/>
          <w:szCs w:val="22"/>
        </w:rPr>
      </w:pPr>
      <w:r w:rsidRPr="00133757">
        <w:rPr>
          <w:rFonts w:ascii="Times New Roman" w:hAnsi="Times New Roman"/>
          <w:sz w:val="22"/>
          <w:szCs w:val="22"/>
        </w:rPr>
        <w:t>Bonds and other obligations of any county,</w:t>
      </w:r>
      <w:r w:rsidRPr="00160BB2">
        <w:rPr>
          <w:rFonts w:ascii="Times New Roman" w:hAnsi="Times New Roman"/>
          <w:sz w:val="22"/>
          <w:szCs w:val="22"/>
        </w:rPr>
        <w:t xml:space="preserve"> township, school district, municipal corporation, or other legally constituted taxing subdivision of this state, which is not at the time of such deposit, in default in the payment of principal or interest on any of its bonds or other obligations, for which the full faith and credit of the issuing subdivision is pledged.</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6E6765">
      <w:pPr>
        <w:numPr>
          <w:ilvl w:val="0"/>
          <w:numId w:val="11"/>
        </w:numPr>
        <w:tabs>
          <w:tab w:val="clear" w:pos="2460"/>
          <w:tab w:val="num" w:pos="-6300"/>
          <w:tab w:val="left" w:pos="360"/>
        </w:tabs>
        <w:ind w:left="0" w:firstLine="0"/>
        <w:jc w:val="both"/>
        <w:rPr>
          <w:rFonts w:ascii="Times New Roman" w:hAnsi="Times New Roman"/>
          <w:sz w:val="22"/>
          <w:szCs w:val="22"/>
        </w:rPr>
      </w:pPr>
      <w:r w:rsidRPr="00160BB2">
        <w:rPr>
          <w:rFonts w:ascii="Times New Roman" w:hAnsi="Times New Roman"/>
          <w:sz w:val="22"/>
          <w:szCs w:val="22"/>
        </w:rPr>
        <w:lastRenderedPageBreak/>
        <w:t xml:space="preserve">Bonds of other states of the </w:t>
      </w:r>
      <w:smartTag w:uri="urn:schemas-microsoft-com:office:smarttags" w:element="place">
        <w:smartTag w:uri="urn:schemas-microsoft-com:office:smarttags" w:element="country-region">
          <w:r w:rsidRPr="00160BB2">
            <w:rPr>
              <w:rFonts w:ascii="Times New Roman" w:hAnsi="Times New Roman"/>
              <w:sz w:val="22"/>
              <w:szCs w:val="22"/>
            </w:rPr>
            <w:t>United States</w:t>
          </w:r>
        </w:smartTag>
      </w:smartTag>
      <w:r w:rsidRPr="00160BB2">
        <w:rPr>
          <w:rFonts w:ascii="Times New Roman" w:hAnsi="Times New Roman"/>
          <w:sz w:val="22"/>
          <w:szCs w:val="22"/>
        </w:rPr>
        <w:t xml:space="preserve"> which have not during the ten years immediately preceding the time of such deposit defaulted in payments of either interest or principal on any of their bonds;</w:t>
      </w:r>
    </w:p>
    <w:p w:rsidR="00A020FD" w:rsidRPr="00160BB2" w:rsidRDefault="00A020FD" w:rsidP="00127218">
      <w:pPr>
        <w:tabs>
          <w:tab w:val="left" w:pos="360"/>
        </w:tabs>
        <w:jc w:val="both"/>
        <w:rPr>
          <w:rFonts w:ascii="Times New Roman" w:hAnsi="Times New Roman"/>
          <w:sz w:val="22"/>
          <w:szCs w:val="22"/>
        </w:rPr>
      </w:pPr>
    </w:p>
    <w:p w:rsidR="00A020FD" w:rsidRDefault="00A020FD" w:rsidP="006E6765">
      <w:pPr>
        <w:numPr>
          <w:ilvl w:val="0"/>
          <w:numId w:val="11"/>
        </w:numPr>
        <w:tabs>
          <w:tab w:val="clear" w:pos="2460"/>
          <w:tab w:val="num" w:pos="-630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Shares of no-load money market mutual funds consisting exclusively of obligations described in division (B)(1) or (2) of </w:t>
      </w:r>
      <w:r w:rsidR="007425F1">
        <w:rPr>
          <w:rFonts w:ascii="Times New Roman" w:hAnsi="Times New Roman"/>
          <w:sz w:val="22"/>
          <w:szCs w:val="22"/>
        </w:rPr>
        <w:t>Ohio Rev. Code</w:t>
      </w:r>
      <w:r w:rsidRPr="00160BB2">
        <w:rPr>
          <w:rFonts w:ascii="Times New Roman" w:hAnsi="Times New Roman"/>
          <w:sz w:val="22"/>
          <w:szCs w:val="22"/>
        </w:rPr>
        <w:t xml:space="preserve"> </w:t>
      </w:r>
      <w:r w:rsidR="007425F1" w:rsidRPr="00D60D73">
        <w:rPr>
          <w:rFonts w:ascii="Times New Roman" w:hAnsi="Times New Roman"/>
          <w:sz w:val="22"/>
          <w:szCs w:val="22"/>
        </w:rPr>
        <w:t>§</w:t>
      </w:r>
      <w:r w:rsidRPr="00160BB2">
        <w:rPr>
          <w:rFonts w:ascii="Times New Roman" w:hAnsi="Times New Roman"/>
          <w:sz w:val="22"/>
          <w:szCs w:val="22"/>
        </w:rPr>
        <w:t>135.18 [these sections are (1) &amp; (2), above] and  repurchase agreements secured by such obligations.</w:t>
      </w:r>
    </w:p>
    <w:p w:rsidR="00687E7B" w:rsidRPr="00160BB2" w:rsidRDefault="00687E7B" w:rsidP="00127218">
      <w:pPr>
        <w:tabs>
          <w:tab w:val="left" w:pos="360"/>
        </w:tabs>
        <w:jc w:val="both"/>
        <w:rPr>
          <w:rFonts w:ascii="Times New Roman" w:hAnsi="Times New Roman"/>
          <w:sz w:val="22"/>
          <w:szCs w:val="22"/>
        </w:rPr>
      </w:pPr>
    </w:p>
    <w:p w:rsidR="00A020FD" w:rsidRPr="00160BB2" w:rsidRDefault="00A020FD" w:rsidP="006E6765">
      <w:pPr>
        <w:numPr>
          <w:ilvl w:val="0"/>
          <w:numId w:val="11"/>
        </w:numPr>
        <w:tabs>
          <w:tab w:val="clear" w:pos="2460"/>
          <w:tab w:val="left" w:pos="360"/>
          <w:tab w:val="left" w:pos="540"/>
        </w:tabs>
        <w:ind w:left="0" w:firstLine="0"/>
        <w:jc w:val="both"/>
        <w:rPr>
          <w:rFonts w:ascii="Times New Roman" w:hAnsi="Times New Roman"/>
          <w:sz w:val="22"/>
          <w:szCs w:val="22"/>
        </w:rPr>
      </w:pPr>
      <w:r w:rsidRPr="00160BB2">
        <w:rPr>
          <w:rFonts w:ascii="Times New Roman" w:hAnsi="Times New Roman"/>
          <w:sz w:val="22"/>
          <w:szCs w:val="22"/>
        </w:rPr>
        <w:t xml:space="preserve">A surety bond issued by a corporate surety licensed by the state and authorized to issue surety bonds in this state pursuant to </w:t>
      </w:r>
      <w:r w:rsidR="009E1D28">
        <w:rPr>
          <w:rFonts w:ascii="Times New Roman" w:hAnsi="Times New Roman"/>
          <w:sz w:val="22"/>
          <w:szCs w:val="22"/>
        </w:rPr>
        <w:t xml:space="preserve">Ohio Rev. Code </w:t>
      </w:r>
      <w:r w:rsidRPr="00160BB2">
        <w:rPr>
          <w:rFonts w:ascii="Times New Roman" w:hAnsi="Times New Roman"/>
          <w:sz w:val="22"/>
          <w:szCs w:val="22"/>
        </w:rPr>
        <w:t>Chapter 3929 and qualified to provide surety bonds to the federal government pursuant to 96 Stat. 1047 (1982), 31 U.S.C.A. 9304.</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tabs>
          <w:tab w:val="left" w:pos="360"/>
        </w:tabs>
        <w:jc w:val="both"/>
        <w:rPr>
          <w:rFonts w:ascii="Times New Roman" w:hAnsi="Times New Roman"/>
          <w:sz w:val="22"/>
          <w:szCs w:val="22"/>
        </w:rPr>
      </w:pPr>
      <w:r w:rsidRPr="00160BB2">
        <w:rPr>
          <w:rFonts w:ascii="Times New Roman" w:hAnsi="Times New Roman"/>
          <w:sz w:val="22"/>
          <w:szCs w:val="22"/>
        </w:rPr>
        <w:t>By written notice to the treasurer, an institution designated as a public depository may designate a qualified trustee</w:t>
      </w:r>
      <w:r w:rsidR="007077EB">
        <w:rPr>
          <w:rStyle w:val="FootnoteReference"/>
          <w:rFonts w:ascii="Times New Roman" w:hAnsi="Times New Roman"/>
          <w:sz w:val="22"/>
          <w:szCs w:val="22"/>
        </w:rPr>
        <w:footnoteReference w:id="18"/>
      </w:r>
      <w:r w:rsidRPr="00160BB2">
        <w:rPr>
          <w:rFonts w:ascii="Times New Roman" w:hAnsi="Times New Roman"/>
          <w:sz w:val="22"/>
          <w:szCs w:val="22"/>
        </w:rPr>
        <w:t xml:space="preserve"> and deposit the eligible securities required by this section with the trustee for safekeeping for the account of the treasurer (and the institution).  In this case, the treasurer accepts the trustee’s written receipt describing the securities which have been deposited with the trustee by the public depository.  All such securities so deposited with the trustee are deemed to be pledged and deposited with the treasurer.  </w:t>
      </w:r>
      <w:r w:rsidR="003E1882">
        <w:rPr>
          <w:rFonts w:ascii="Times New Roman" w:hAnsi="Times New Roman"/>
          <w:sz w:val="22"/>
          <w:szCs w:val="22"/>
        </w:rPr>
        <w:t>[Ohio Rev. Code §</w:t>
      </w:r>
      <w:r w:rsidRPr="00160BB2">
        <w:rPr>
          <w:rFonts w:ascii="Times New Roman" w:hAnsi="Times New Roman"/>
          <w:sz w:val="22"/>
          <w:szCs w:val="22"/>
        </w:rPr>
        <w:t>135.18(D)].</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tabs>
          <w:tab w:val="left" w:pos="360"/>
        </w:tabs>
        <w:jc w:val="both"/>
        <w:rPr>
          <w:rFonts w:ascii="Times New Roman" w:hAnsi="Times New Roman"/>
          <w:sz w:val="22"/>
          <w:szCs w:val="22"/>
        </w:rPr>
      </w:pPr>
      <w:r w:rsidRPr="00160BB2">
        <w:rPr>
          <w:rFonts w:ascii="Times New Roman" w:hAnsi="Times New Roman"/>
          <w:sz w:val="22"/>
          <w:szCs w:val="22"/>
        </w:rPr>
        <w:t>Any federal reserve bank</w:t>
      </w:r>
      <w:r w:rsidR="00DD7DFA">
        <w:rPr>
          <w:rStyle w:val="FootnoteReference"/>
          <w:rFonts w:ascii="Times New Roman" w:hAnsi="Times New Roman"/>
          <w:sz w:val="22"/>
          <w:szCs w:val="22"/>
        </w:rPr>
        <w:footnoteReference w:id="19"/>
      </w:r>
      <w:r w:rsidRPr="00160BB2">
        <w:rPr>
          <w:rFonts w:ascii="Times New Roman" w:hAnsi="Times New Roman"/>
          <w:sz w:val="22"/>
          <w:szCs w:val="22"/>
        </w:rPr>
        <w:t xml:space="preserve"> or branch located in this state or Federal Home Loan Bank is qualified to act as trustee for the safekeeping of securities.  </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tabs>
          <w:tab w:val="left" w:pos="360"/>
        </w:tabs>
        <w:jc w:val="both"/>
        <w:rPr>
          <w:rFonts w:ascii="Times New Roman" w:hAnsi="Times New Roman"/>
          <w:sz w:val="22"/>
          <w:szCs w:val="22"/>
        </w:rPr>
      </w:pPr>
      <w:r w:rsidRPr="00160BB2">
        <w:rPr>
          <w:rFonts w:ascii="Times New Roman" w:hAnsi="Times New Roman"/>
          <w:sz w:val="22"/>
          <w:szCs w:val="22"/>
        </w:rPr>
        <w:t xml:space="preserve">Any institution mentioned in </w:t>
      </w:r>
      <w:r w:rsidR="007425F1">
        <w:rPr>
          <w:rFonts w:ascii="Times New Roman" w:hAnsi="Times New Roman"/>
          <w:sz w:val="22"/>
          <w:szCs w:val="22"/>
        </w:rPr>
        <w:t>Ohio Rev. Code</w:t>
      </w:r>
      <w:r w:rsidRPr="00160BB2">
        <w:rPr>
          <w:rFonts w:ascii="Times New Roman" w:hAnsi="Times New Roman"/>
          <w:sz w:val="22"/>
          <w:szCs w:val="22"/>
        </w:rPr>
        <w:t xml:space="preserve"> </w:t>
      </w:r>
      <w:r w:rsidR="007425F1" w:rsidRPr="00D60D73">
        <w:rPr>
          <w:rFonts w:ascii="Times New Roman" w:hAnsi="Times New Roman"/>
          <w:sz w:val="22"/>
          <w:szCs w:val="22"/>
        </w:rPr>
        <w:t>§</w:t>
      </w:r>
      <w:r w:rsidRPr="00160BB2">
        <w:rPr>
          <w:rFonts w:ascii="Times New Roman" w:hAnsi="Times New Roman"/>
          <w:sz w:val="22"/>
          <w:szCs w:val="22"/>
        </w:rPr>
        <w:t xml:space="preserve">135.03 is qualified to act as trustee for the safekeeping of securities, other than those belonging to itself, under this section.  </w:t>
      </w:r>
    </w:p>
    <w:p w:rsidR="00A020FD" w:rsidRPr="00160BB2" w:rsidRDefault="00A020FD" w:rsidP="00127218">
      <w:pPr>
        <w:tabs>
          <w:tab w:val="left" w:pos="360"/>
        </w:tabs>
        <w:jc w:val="both"/>
        <w:rPr>
          <w:rFonts w:ascii="Times New Roman" w:hAnsi="Times New Roman"/>
          <w:sz w:val="22"/>
          <w:szCs w:val="22"/>
        </w:rPr>
      </w:pPr>
    </w:p>
    <w:p w:rsidR="00A020FD" w:rsidRPr="00687E7B" w:rsidRDefault="007425F1" w:rsidP="00127218">
      <w:pPr>
        <w:tabs>
          <w:tab w:val="left" w:pos="360"/>
        </w:tabs>
        <w:jc w:val="both"/>
        <w:rPr>
          <w:rFonts w:ascii="Times New Roman" w:hAnsi="Times New Roman"/>
          <w:b/>
          <w:sz w:val="22"/>
          <w:szCs w:val="22"/>
        </w:rPr>
      </w:pPr>
      <w:r>
        <w:rPr>
          <w:rFonts w:ascii="Times New Roman" w:hAnsi="Times New Roman"/>
          <w:b/>
          <w:sz w:val="22"/>
          <w:szCs w:val="22"/>
        </w:rPr>
        <w:t>Ohio Rev. Code</w:t>
      </w:r>
      <w:r w:rsidR="00133757">
        <w:rPr>
          <w:rFonts w:ascii="Times New Roman" w:hAnsi="Times New Roman"/>
          <w:b/>
          <w:sz w:val="22"/>
          <w:szCs w:val="22"/>
        </w:rPr>
        <w:t xml:space="preserve"> </w:t>
      </w:r>
      <w:r w:rsidRPr="007425F1">
        <w:rPr>
          <w:rFonts w:ascii="Times New Roman" w:hAnsi="Times New Roman"/>
          <w:b/>
          <w:sz w:val="22"/>
          <w:szCs w:val="22"/>
        </w:rPr>
        <w:t>§</w:t>
      </w:r>
      <w:r w:rsidR="00A020FD" w:rsidRPr="00687E7B">
        <w:rPr>
          <w:rFonts w:ascii="Times New Roman" w:hAnsi="Times New Roman"/>
          <w:b/>
          <w:sz w:val="22"/>
          <w:szCs w:val="22"/>
        </w:rPr>
        <w:t>135.181</w:t>
      </w:r>
    </w:p>
    <w:p w:rsidR="00A020FD" w:rsidRPr="00160BB2" w:rsidRDefault="00A020FD" w:rsidP="00127218">
      <w:pPr>
        <w:tabs>
          <w:tab w:val="left" w:pos="360"/>
        </w:tabs>
        <w:jc w:val="both"/>
        <w:rPr>
          <w:rFonts w:ascii="Times New Roman" w:hAnsi="Times New Roman"/>
          <w:sz w:val="22"/>
          <w:szCs w:val="22"/>
        </w:rPr>
      </w:pPr>
    </w:p>
    <w:p w:rsidR="00A020FD" w:rsidRDefault="00A020FD" w:rsidP="00127218">
      <w:pPr>
        <w:tabs>
          <w:tab w:val="left" w:pos="360"/>
        </w:tabs>
        <w:jc w:val="both"/>
        <w:rPr>
          <w:rFonts w:ascii="Times New Roman" w:hAnsi="Times New Roman"/>
          <w:sz w:val="22"/>
          <w:szCs w:val="22"/>
        </w:rPr>
      </w:pPr>
      <w:r w:rsidRPr="00160BB2">
        <w:rPr>
          <w:rFonts w:ascii="Times New Roman" w:hAnsi="Times New Roman"/>
          <w:sz w:val="22"/>
          <w:szCs w:val="22"/>
        </w:rPr>
        <w:t xml:space="preserve">In lieu of the specific pledging requirements of Section 135.18, a public depository at its option may pledge a single pool of eligible securities to secure the repayment of all its public deposits not otherwise secured, provided that at all times the total market value of the securities so pledged is at least equal to one hundred five per cent </w:t>
      </w:r>
      <w:r w:rsidRPr="00133757">
        <w:rPr>
          <w:rFonts w:ascii="Times New Roman" w:hAnsi="Times New Roman"/>
          <w:sz w:val="22"/>
          <w:szCs w:val="22"/>
        </w:rPr>
        <w:t xml:space="preserve">of its </w:t>
      </w:r>
      <w:r w:rsidR="00CA4469" w:rsidRPr="00BD49BA">
        <w:rPr>
          <w:rFonts w:ascii="Times New Roman" w:hAnsi="Times New Roman"/>
          <w:sz w:val="22"/>
          <w:szCs w:val="22"/>
        </w:rPr>
        <w:t xml:space="preserve">uninsured </w:t>
      </w:r>
      <w:r w:rsidRPr="00133757">
        <w:rPr>
          <w:rFonts w:ascii="Times New Roman" w:hAnsi="Times New Roman"/>
          <w:sz w:val="22"/>
          <w:szCs w:val="22"/>
        </w:rPr>
        <w:t>public deposits to be secured by the pooled securities</w:t>
      </w:r>
      <w:r w:rsidR="00BD49BA">
        <w:rPr>
          <w:rFonts w:ascii="Times New Roman" w:hAnsi="Times New Roman"/>
          <w:sz w:val="22"/>
          <w:szCs w:val="22"/>
        </w:rPr>
        <w:t>.</w:t>
      </w:r>
    </w:p>
    <w:p w:rsidR="00460C41" w:rsidRPr="00133757" w:rsidRDefault="00460C41" w:rsidP="00127218">
      <w:pPr>
        <w:tabs>
          <w:tab w:val="left" w:pos="360"/>
        </w:tabs>
        <w:jc w:val="both"/>
        <w:rPr>
          <w:rFonts w:ascii="Times New Roman" w:hAnsi="Times New Roman"/>
          <w:sz w:val="22"/>
          <w:szCs w:val="22"/>
        </w:rPr>
      </w:pPr>
    </w:p>
    <w:p w:rsidR="00A020FD" w:rsidRPr="00160BB2" w:rsidRDefault="00A020FD" w:rsidP="00127218">
      <w:pPr>
        <w:tabs>
          <w:tab w:val="left" w:pos="360"/>
        </w:tabs>
        <w:jc w:val="both"/>
        <w:rPr>
          <w:rFonts w:ascii="Times New Roman" w:hAnsi="Times New Roman"/>
          <w:sz w:val="22"/>
          <w:szCs w:val="22"/>
        </w:rPr>
      </w:pPr>
      <w:r w:rsidRPr="00133757">
        <w:rPr>
          <w:rFonts w:ascii="Times New Roman" w:hAnsi="Times New Roman"/>
          <w:sz w:val="22"/>
          <w:szCs w:val="22"/>
        </w:rPr>
        <w:t xml:space="preserve">The securities described in division (B) of </w:t>
      </w:r>
      <w:r w:rsidR="007425F1">
        <w:rPr>
          <w:rFonts w:ascii="Times New Roman" w:hAnsi="Times New Roman"/>
          <w:sz w:val="22"/>
          <w:szCs w:val="22"/>
        </w:rPr>
        <w:t>Ohio Rev. Code</w:t>
      </w:r>
      <w:r w:rsidRPr="00133757">
        <w:rPr>
          <w:rFonts w:ascii="Times New Roman" w:hAnsi="Times New Roman"/>
          <w:sz w:val="22"/>
          <w:szCs w:val="22"/>
        </w:rPr>
        <w:t xml:space="preserve"> </w:t>
      </w:r>
      <w:r w:rsidR="007425F1" w:rsidRPr="00D60D73">
        <w:rPr>
          <w:rFonts w:ascii="Times New Roman" w:hAnsi="Times New Roman"/>
          <w:sz w:val="22"/>
          <w:szCs w:val="22"/>
        </w:rPr>
        <w:t>§</w:t>
      </w:r>
      <w:r w:rsidRPr="00133757">
        <w:rPr>
          <w:rFonts w:ascii="Times New Roman" w:hAnsi="Times New Roman"/>
          <w:sz w:val="22"/>
          <w:szCs w:val="22"/>
        </w:rPr>
        <w:t>135.18 (described above), shall be eligible as collateral, provided no such securities pledged as</w:t>
      </w:r>
      <w:r w:rsidRPr="00160BB2">
        <w:rPr>
          <w:rFonts w:ascii="Times New Roman" w:hAnsi="Times New Roman"/>
          <w:sz w:val="22"/>
          <w:szCs w:val="22"/>
        </w:rPr>
        <w:t xml:space="preserve"> collateral are at any time in default as to either principal or interest.</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tabs>
          <w:tab w:val="left" w:pos="360"/>
        </w:tabs>
        <w:jc w:val="both"/>
        <w:rPr>
          <w:rFonts w:ascii="Times New Roman" w:hAnsi="Times New Roman"/>
          <w:sz w:val="22"/>
          <w:szCs w:val="22"/>
        </w:rPr>
      </w:pPr>
      <w:r w:rsidRPr="00160BB2">
        <w:rPr>
          <w:rFonts w:ascii="Times New Roman" w:hAnsi="Times New Roman"/>
          <w:sz w:val="22"/>
          <w:szCs w:val="22"/>
        </w:rPr>
        <w:t xml:space="preserve">A public depository must designate a qualified trustee (i.e., the Federal Reserve) and deposit the eligible pledged securities with that trustee for safekeeping.  The depository must give written notice of the qualified trustee to any treasurer depositing public monies for which such securities are pledged.  The treasurer shall accept the written receipt of the trustee describing the pool of securities so deposited by the depository.  </w:t>
      </w:r>
      <w:r w:rsidR="003E1882">
        <w:rPr>
          <w:rFonts w:ascii="Times New Roman" w:hAnsi="Times New Roman"/>
          <w:sz w:val="22"/>
          <w:szCs w:val="22"/>
        </w:rPr>
        <w:t>[Ohio Rev. Code §</w:t>
      </w:r>
      <w:r w:rsidRPr="00160BB2">
        <w:rPr>
          <w:rFonts w:ascii="Times New Roman" w:hAnsi="Times New Roman"/>
          <w:sz w:val="22"/>
          <w:szCs w:val="22"/>
        </w:rPr>
        <w:t>135.181(E)].</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tabs>
          <w:tab w:val="left" w:pos="360"/>
        </w:tabs>
        <w:jc w:val="both"/>
        <w:rPr>
          <w:rFonts w:ascii="Times New Roman" w:hAnsi="Times New Roman"/>
          <w:sz w:val="22"/>
          <w:szCs w:val="22"/>
        </w:rPr>
      </w:pPr>
      <w:r w:rsidRPr="00160BB2">
        <w:rPr>
          <w:rFonts w:ascii="Times New Roman" w:hAnsi="Times New Roman"/>
          <w:sz w:val="22"/>
          <w:szCs w:val="22"/>
        </w:rPr>
        <w:t xml:space="preserve">Upon request of a treasurer up to 4 times per year, </w:t>
      </w:r>
      <w:r w:rsidRPr="00687E7B">
        <w:rPr>
          <w:rFonts w:ascii="Times New Roman" w:hAnsi="Times New Roman"/>
          <w:sz w:val="22"/>
          <w:szCs w:val="22"/>
        </w:rPr>
        <w:t>a</w:t>
      </w:r>
      <w:r w:rsidRPr="00687E7B">
        <w:rPr>
          <w:rFonts w:ascii="Times New Roman" w:hAnsi="Times New Roman"/>
          <w:i/>
          <w:sz w:val="22"/>
          <w:szCs w:val="22"/>
        </w:rPr>
        <w:t xml:space="preserve"> public depository</w:t>
      </w:r>
      <w:r w:rsidRPr="00160BB2">
        <w:rPr>
          <w:rFonts w:ascii="Times New Roman" w:hAnsi="Times New Roman"/>
          <w:sz w:val="22"/>
          <w:szCs w:val="22"/>
        </w:rPr>
        <w:t xml:space="preserve"> must report: the amount of public monies deposited by the treasurer and secured and the total value based on the valuations described </w:t>
      </w:r>
      <w:r w:rsidRPr="00160BB2">
        <w:rPr>
          <w:rFonts w:ascii="Times New Roman" w:hAnsi="Times New Roman"/>
          <w:sz w:val="22"/>
          <w:szCs w:val="22"/>
        </w:rPr>
        <w:lastRenderedPageBreak/>
        <w:t xml:space="preserve">above, of the pool of securities pledged to secure public monies held by the depository, including those deposited by the treasurer </w:t>
      </w:r>
      <w:r w:rsidR="003E1882">
        <w:rPr>
          <w:rFonts w:ascii="Times New Roman" w:hAnsi="Times New Roman"/>
          <w:sz w:val="22"/>
          <w:szCs w:val="22"/>
        </w:rPr>
        <w:t>[Ohio Rev. Code §</w:t>
      </w:r>
      <w:r w:rsidRPr="00160BB2">
        <w:rPr>
          <w:rFonts w:ascii="Times New Roman" w:hAnsi="Times New Roman"/>
          <w:sz w:val="22"/>
          <w:szCs w:val="22"/>
        </w:rPr>
        <w:t xml:space="preserve">135.181(L)].  </w:t>
      </w:r>
    </w:p>
    <w:p w:rsidR="00A020FD" w:rsidRPr="00160BB2" w:rsidRDefault="00A020FD" w:rsidP="00127218">
      <w:pPr>
        <w:tabs>
          <w:tab w:val="left" w:pos="360"/>
        </w:tabs>
        <w:jc w:val="both"/>
        <w:rPr>
          <w:rFonts w:ascii="Times New Roman" w:hAnsi="Times New Roman"/>
          <w:sz w:val="22"/>
          <w:szCs w:val="22"/>
        </w:rPr>
      </w:pPr>
    </w:p>
    <w:p w:rsidR="00A020FD" w:rsidRDefault="00A020FD" w:rsidP="00127218">
      <w:pPr>
        <w:tabs>
          <w:tab w:val="left" w:pos="360"/>
        </w:tabs>
        <w:jc w:val="both"/>
        <w:rPr>
          <w:rFonts w:ascii="Times New Roman" w:hAnsi="Times New Roman"/>
          <w:sz w:val="22"/>
          <w:szCs w:val="22"/>
        </w:rPr>
      </w:pPr>
      <w:r w:rsidRPr="00160BB2">
        <w:rPr>
          <w:rFonts w:ascii="Times New Roman" w:hAnsi="Times New Roman"/>
          <w:sz w:val="22"/>
          <w:szCs w:val="22"/>
        </w:rPr>
        <w:t xml:space="preserve">Upon request of a treasurer up to 4 times per year, a </w:t>
      </w:r>
      <w:r w:rsidRPr="00687E7B">
        <w:rPr>
          <w:rFonts w:ascii="Times New Roman" w:hAnsi="Times New Roman"/>
          <w:i/>
          <w:sz w:val="22"/>
          <w:szCs w:val="22"/>
        </w:rPr>
        <w:t>qualified trustee</w:t>
      </w:r>
      <w:r w:rsidRPr="00160BB2">
        <w:rPr>
          <w:rFonts w:ascii="Times New Roman" w:hAnsi="Times New Roman"/>
          <w:sz w:val="22"/>
          <w:szCs w:val="22"/>
        </w:rPr>
        <w:t xml:space="preserve"> must report the total value of the securities pool deposited with it by the depository and provide an itemized list of pooled securities.  The trustee must make these reports as of the date the treasurer specifies.</w:t>
      </w:r>
    </w:p>
    <w:p w:rsidR="00687E7B" w:rsidRDefault="00687E7B" w:rsidP="00127218">
      <w:pPr>
        <w:tabs>
          <w:tab w:val="left" w:pos="360"/>
        </w:tabs>
        <w:jc w:val="both"/>
        <w:rPr>
          <w:rFonts w:ascii="Times New Roman" w:hAnsi="Times New Roman"/>
          <w:sz w:val="22"/>
          <w:szCs w:val="22"/>
        </w:rPr>
      </w:pPr>
    </w:p>
    <w:p w:rsidR="008F3263" w:rsidRPr="00160BB2" w:rsidRDefault="008F3263" w:rsidP="00127218">
      <w:pPr>
        <w:tabs>
          <w:tab w:val="left" w:pos="360"/>
        </w:tabs>
        <w:jc w:val="both"/>
        <w:rPr>
          <w:rFonts w:ascii="Times New Roman" w:hAnsi="Times New Roman"/>
          <w:sz w:val="22"/>
          <w:szCs w:val="22"/>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3780"/>
        <w:gridCol w:w="648"/>
      </w:tblGrid>
      <w:tr w:rsidR="00DD7DFA" w:rsidRPr="00827D35" w:rsidTr="007425F1">
        <w:trPr>
          <w:jc w:val="center"/>
        </w:trPr>
        <w:tc>
          <w:tcPr>
            <w:tcW w:w="4680" w:type="dxa"/>
          </w:tcPr>
          <w:p w:rsidR="00DD7DFA" w:rsidRPr="00827D35" w:rsidRDefault="00DD7DFA" w:rsidP="00827D35">
            <w:pPr>
              <w:tabs>
                <w:tab w:val="left" w:pos="360"/>
              </w:tabs>
              <w:rPr>
                <w:rFonts w:ascii="Times New Roman" w:hAnsi="Times New Roman"/>
                <w:b/>
                <w:sz w:val="22"/>
                <w:szCs w:val="22"/>
              </w:rPr>
            </w:pPr>
            <w:r w:rsidRPr="00827D35">
              <w:rPr>
                <w:rFonts w:ascii="Times New Roman" w:hAnsi="Times New Roman"/>
                <w:b/>
                <w:bCs/>
                <w:sz w:val="22"/>
                <w:szCs w:val="22"/>
              </w:rPr>
              <w:t>In determining how the government ensures compliance, consider the following:</w:t>
            </w:r>
          </w:p>
        </w:tc>
        <w:tc>
          <w:tcPr>
            <w:tcW w:w="3780" w:type="dxa"/>
          </w:tcPr>
          <w:p w:rsidR="00DD7DFA" w:rsidRPr="00827D35" w:rsidRDefault="00DD7DFA" w:rsidP="00827D35">
            <w:pPr>
              <w:tabs>
                <w:tab w:val="left" w:pos="360"/>
              </w:tabs>
              <w:rPr>
                <w:rFonts w:ascii="Times New Roman" w:hAnsi="Times New Roman"/>
                <w:b/>
                <w:sz w:val="22"/>
                <w:szCs w:val="22"/>
              </w:rPr>
            </w:pPr>
            <w:r w:rsidRPr="00827D35">
              <w:rPr>
                <w:rFonts w:ascii="Times New Roman" w:hAnsi="Times New Roman"/>
                <w:b/>
                <w:bCs/>
                <w:sz w:val="22"/>
                <w:szCs w:val="22"/>
              </w:rPr>
              <w:t>What control procedures address the compliance requirement?</w:t>
            </w:r>
          </w:p>
        </w:tc>
        <w:tc>
          <w:tcPr>
            <w:tcW w:w="648" w:type="dxa"/>
          </w:tcPr>
          <w:p w:rsidR="00DD7DFA" w:rsidRPr="00827D35" w:rsidRDefault="00DD7DFA" w:rsidP="00827D35">
            <w:pPr>
              <w:tabs>
                <w:tab w:val="left" w:pos="360"/>
              </w:tabs>
              <w:rPr>
                <w:rFonts w:ascii="Times New Roman" w:hAnsi="Times New Roman"/>
                <w:b/>
                <w:sz w:val="22"/>
                <w:szCs w:val="22"/>
              </w:rPr>
            </w:pPr>
            <w:r w:rsidRPr="00827D35">
              <w:rPr>
                <w:rFonts w:ascii="Times New Roman" w:hAnsi="Times New Roman"/>
                <w:b/>
                <w:sz w:val="22"/>
                <w:szCs w:val="22"/>
              </w:rPr>
              <w:t>W/P</w:t>
            </w:r>
          </w:p>
          <w:p w:rsidR="00DD7DFA" w:rsidRPr="00827D35" w:rsidRDefault="00DD7DFA" w:rsidP="00827D35">
            <w:pPr>
              <w:tabs>
                <w:tab w:val="left" w:pos="360"/>
              </w:tabs>
              <w:rPr>
                <w:rFonts w:ascii="Times New Roman" w:hAnsi="Times New Roman"/>
                <w:b/>
                <w:sz w:val="22"/>
                <w:szCs w:val="22"/>
              </w:rPr>
            </w:pPr>
            <w:r w:rsidRPr="00827D35">
              <w:rPr>
                <w:rFonts w:ascii="Times New Roman" w:hAnsi="Times New Roman"/>
                <w:b/>
                <w:sz w:val="22"/>
                <w:szCs w:val="22"/>
              </w:rPr>
              <w:t>Ref.</w:t>
            </w:r>
          </w:p>
        </w:tc>
      </w:tr>
      <w:tr w:rsidR="00DD7DFA" w:rsidRPr="00827D35" w:rsidTr="007425F1">
        <w:trPr>
          <w:jc w:val="center"/>
        </w:trPr>
        <w:tc>
          <w:tcPr>
            <w:tcW w:w="4680" w:type="dxa"/>
          </w:tcPr>
          <w:p w:rsidR="00DD7DFA" w:rsidRPr="00827D35" w:rsidRDefault="00DD7DFA"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Policies and Procedures Manuals</w:t>
            </w:r>
          </w:p>
          <w:p w:rsidR="00DD7DFA" w:rsidRPr="00827D35" w:rsidRDefault="00DD7DFA"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Knowledge and Training of personnel</w:t>
            </w:r>
          </w:p>
          <w:p w:rsidR="00DD7DFA" w:rsidRPr="00827D35" w:rsidRDefault="00DD7DFA"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Presence of an Effective Accounting System</w:t>
            </w:r>
          </w:p>
          <w:p w:rsidR="00DD7DFA" w:rsidRPr="00827D35" w:rsidRDefault="00DD7DFA"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Legislative and Management Monitoring</w:t>
            </w:r>
          </w:p>
          <w:p w:rsidR="00DD7DFA" w:rsidRPr="00827D35" w:rsidRDefault="00DD7DFA"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identification of changes in laws and regulations</w:t>
            </w:r>
          </w:p>
          <w:p w:rsidR="00DD7DFA" w:rsidRPr="00827D35" w:rsidRDefault="00DD7DFA"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communication of changes in laws and regulations to employees</w:t>
            </w:r>
          </w:p>
        </w:tc>
        <w:tc>
          <w:tcPr>
            <w:tcW w:w="3780" w:type="dxa"/>
          </w:tcPr>
          <w:p w:rsidR="00DD7DFA" w:rsidRPr="00827D35" w:rsidRDefault="00DD7DFA" w:rsidP="00827D35">
            <w:pPr>
              <w:tabs>
                <w:tab w:val="left" w:pos="360"/>
              </w:tabs>
              <w:rPr>
                <w:rFonts w:ascii="Times New Roman" w:hAnsi="Times New Roman"/>
                <w:sz w:val="22"/>
                <w:szCs w:val="22"/>
              </w:rPr>
            </w:pPr>
          </w:p>
        </w:tc>
        <w:tc>
          <w:tcPr>
            <w:tcW w:w="648" w:type="dxa"/>
          </w:tcPr>
          <w:p w:rsidR="00DD7DFA" w:rsidRPr="00827D35" w:rsidRDefault="00DD7DFA" w:rsidP="00827D35">
            <w:pPr>
              <w:tabs>
                <w:tab w:val="left" w:pos="360"/>
              </w:tabs>
              <w:rPr>
                <w:rFonts w:ascii="Times New Roman" w:hAnsi="Times New Roman"/>
                <w:sz w:val="22"/>
                <w:szCs w:val="22"/>
              </w:rPr>
            </w:pPr>
          </w:p>
        </w:tc>
      </w:tr>
    </w:tbl>
    <w:p w:rsidR="00A020FD" w:rsidRPr="00160BB2" w:rsidRDefault="00A020FD" w:rsidP="00127218">
      <w:pPr>
        <w:tabs>
          <w:tab w:val="left" w:pos="360"/>
        </w:tabs>
        <w:jc w:val="both"/>
        <w:rPr>
          <w:rFonts w:ascii="Times New Roman" w:hAnsi="Times New Roman"/>
          <w:sz w:val="22"/>
          <w:szCs w:val="22"/>
        </w:rPr>
      </w:pPr>
    </w:p>
    <w:p w:rsidR="00A020FD" w:rsidRDefault="00A020FD" w:rsidP="00127218">
      <w:pPr>
        <w:tabs>
          <w:tab w:val="left" w:pos="360"/>
        </w:tabs>
        <w:jc w:val="both"/>
        <w:rPr>
          <w:rFonts w:ascii="Times New Roman" w:hAnsi="Times New Roman"/>
          <w:b/>
          <w:sz w:val="22"/>
          <w:szCs w:val="22"/>
        </w:rPr>
      </w:pPr>
      <w:r w:rsidRPr="00DD7DFA">
        <w:rPr>
          <w:rFonts w:ascii="Times New Roman" w:hAnsi="Times New Roman"/>
          <w:b/>
          <w:sz w:val="22"/>
          <w:szCs w:val="22"/>
        </w:rPr>
        <w:t>Suggested Audit Procedures – Compliance (Substantive) Tests</w:t>
      </w:r>
      <w:r w:rsidR="00687E7B">
        <w:rPr>
          <w:rFonts w:ascii="Times New Roman" w:hAnsi="Times New Roman"/>
          <w:b/>
          <w:sz w:val="22"/>
          <w:szCs w:val="22"/>
        </w:rPr>
        <w:t>:</w:t>
      </w:r>
    </w:p>
    <w:p w:rsidR="00687E7B" w:rsidRPr="00DD7DFA" w:rsidRDefault="00687E7B" w:rsidP="00127218">
      <w:pPr>
        <w:tabs>
          <w:tab w:val="left" w:pos="360"/>
        </w:tabs>
        <w:jc w:val="both"/>
        <w:rPr>
          <w:rFonts w:ascii="Times New Roman" w:hAnsi="Times New Roman"/>
          <w:b/>
          <w:sz w:val="22"/>
          <w:szCs w:val="22"/>
        </w:rPr>
      </w:pPr>
    </w:p>
    <w:p w:rsidR="00C25E5A" w:rsidRPr="00C25E5A" w:rsidRDefault="00A020FD" w:rsidP="00C25E5A">
      <w:pPr>
        <w:tabs>
          <w:tab w:val="left" w:pos="360"/>
        </w:tabs>
        <w:jc w:val="both"/>
        <w:rPr>
          <w:rFonts w:ascii="Times New Roman" w:hAnsi="Times New Roman"/>
          <w:sz w:val="22"/>
          <w:szCs w:val="22"/>
        </w:rPr>
      </w:pPr>
      <w:r w:rsidRPr="00160BB2">
        <w:rPr>
          <w:rFonts w:ascii="Times New Roman" w:hAnsi="Times New Roman"/>
          <w:sz w:val="22"/>
          <w:szCs w:val="22"/>
        </w:rPr>
        <w:t xml:space="preserve">Compare depository balances to the amount of pledged securities and other depository collateral during the audit period, noting maximum amounts on deposit at any time.  Calculate (or inspect, if available, the government’s calculations) if legal security equaled or </w:t>
      </w:r>
      <w:r w:rsidRPr="00C25E5A">
        <w:rPr>
          <w:rFonts w:ascii="Times New Roman" w:hAnsi="Times New Roman"/>
          <w:sz w:val="22"/>
          <w:szCs w:val="22"/>
        </w:rPr>
        <w:t>exceeded depository balances.</w:t>
      </w:r>
      <w:r w:rsidR="00C25E5A" w:rsidRPr="00C25E5A">
        <w:rPr>
          <w:rFonts w:ascii="Times New Roman" w:hAnsi="Times New Roman"/>
          <w:sz w:val="22"/>
          <w:szCs w:val="22"/>
        </w:rPr>
        <w:t xml:space="preserve">  </w:t>
      </w:r>
      <w:r w:rsidR="00C25E5A" w:rsidRPr="00C25E5A">
        <w:rPr>
          <w:rFonts w:ascii="Times New Roman" w:hAnsi="Times New Roman"/>
          <w:sz w:val="22"/>
          <w:szCs w:val="22"/>
          <w:u w:val="wave"/>
        </w:rPr>
        <w:t>Focus audit procedures on the most recent fiscal year end, but based on your assessment of the control environment, the nature of collateral</w:t>
      </w:r>
      <w:r w:rsidR="00C25E5A" w:rsidRPr="00C25E5A">
        <w:rPr>
          <w:rStyle w:val="FootnoteReference"/>
          <w:rFonts w:ascii="Times New Roman" w:hAnsi="Times New Roman"/>
          <w:sz w:val="22"/>
          <w:szCs w:val="22"/>
          <w:u w:val="wave"/>
        </w:rPr>
        <w:footnoteReference w:id="20"/>
      </w:r>
      <w:r w:rsidR="00C25E5A" w:rsidRPr="00C25E5A">
        <w:rPr>
          <w:rFonts w:ascii="Times New Roman" w:hAnsi="Times New Roman"/>
          <w:sz w:val="22"/>
          <w:szCs w:val="22"/>
          <w:u w:val="wave"/>
        </w:rPr>
        <w:t xml:space="preserve"> and other risks also consider whether you should evaluate the adequacy of collateral as of other dates during the audit when deposit or investment balances may have been materially higher, such as immediately after the receipt of tax settlements</w:t>
      </w:r>
      <w:r w:rsidR="00C25E5A" w:rsidRPr="00C25E5A">
        <w:rPr>
          <w:rFonts w:ascii="Times New Roman" w:hAnsi="Times New Roman"/>
          <w:sz w:val="22"/>
          <w:szCs w:val="22"/>
        </w:rPr>
        <w:t>.</w:t>
      </w:r>
    </w:p>
    <w:p w:rsidR="00A020FD" w:rsidRPr="00C25E5A" w:rsidRDefault="00A020FD" w:rsidP="00127218">
      <w:pPr>
        <w:tabs>
          <w:tab w:val="left" w:pos="360"/>
        </w:tabs>
        <w:jc w:val="both"/>
        <w:rPr>
          <w:rFonts w:ascii="Times New Roman" w:hAnsi="Times New Roman"/>
          <w:sz w:val="22"/>
          <w:szCs w:val="22"/>
        </w:rPr>
      </w:pPr>
    </w:p>
    <w:p w:rsidR="00A020FD" w:rsidRPr="00160BB2" w:rsidRDefault="00A020FD" w:rsidP="00127218">
      <w:pPr>
        <w:tabs>
          <w:tab w:val="left" w:pos="360"/>
        </w:tabs>
        <w:jc w:val="both"/>
        <w:rPr>
          <w:rFonts w:ascii="Times New Roman" w:hAnsi="Times New Roman"/>
          <w:sz w:val="22"/>
          <w:szCs w:val="22"/>
        </w:rPr>
      </w:pPr>
      <w:r w:rsidRPr="00C25E5A">
        <w:rPr>
          <w:rFonts w:ascii="Times New Roman" w:hAnsi="Times New Roman"/>
          <w:sz w:val="22"/>
          <w:szCs w:val="22"/>
        </w:rPr>
        <w:t>Inspect the financial institution’s listing of pledged securities.  Select a</w:t>
      </w:r>
      <w:r w:rsidRPr="00160BB2">
        <w:rPr>
          <w:rFonts w:ascii="Times New Roman" w:hAnsi="Times New Roman"/>
          <w:sz w:val="22"/>
          <w:szCs w:val="22"/>
        </w:rPr>
        <w:t xml:space="preserve"> few securities and determine if the institution pledged only eligible securities.  (When determining the extent of testing, auditors should consider that we do not require a high level of assurance, so a “few” items should be sufficient.  Auditors can reduce or eliminate this testing based on the assessed level of control risk</w:t>
      </w:r>
      <w:r w:rsidRPr="00687E7B">
        <w:rPr>
          <w:rFonts w:ascii="Times New Roman" w:hAnsi="Times New Roman"/>
          <w:b/>
          <w:color w:val="FF0000"/>
          <w:sz w:val="22"/>
          <w:szCs w:val="22"/>
        </w:rPr>
        <w:t>*</w:t>
      </w:r>
      <w:r w:rsidRPr="00160BB2">
        <w:rPr>
          <w:rFonts w:ascii="Times New Roman" w:hAnsi="Times New Roman"/>
          <w:sz w:val="22"/>
          <w:szCs w:val="22"/>
        </w:rPr>
        <w:t xml:space="preserve"> and past experience with the financial institution.  Therefore, if the government documents its review of collateral eligibility, or we have not noted eligibility problems in prior audits, we can reduce or eliminate this test.)</w:t>
      </w:r>
    </w:p>
    <w:p w:rsidR="00A020FD" w:rsidRPr="00160BB2" w:rsidRDefault="00A020FD" w:rsidP="00127218">
      <w:pPr>
        <w:tabs>
          <w:tab w:val="left" w:pos="360"/>
        </w:tabs>
        <w:jc w:val="both"/>
        <w:rPr>
          <w:rFonts w:ascii="Times New Roman" w:hAnsi="Times New Roman"/>
          <w:sz w:val="22"/>
          <w:szCs w:val="22"/>
        </w:rPr>
      </w:pPr>
    </w:p>
    <w:p w:rsidR="00A020FD" w:rsidRDefault="00687E7B" w:rsidP="00127218">
      <w:pPr>
        <w:tabs>
          <w:tab w:val="left" w:pos="360"/>
        </w:tabs>
        <w:jc w:val="both"/>
        <w:rPr>
          <w:rFonts w:ascii="Times New Roman" w:hAnsi="Times New Roman"/>
          <w:sz w:val="22"/>
          <w:szCs w:val="22"/>
        </w:rPr>
      </w:pPr>
      <w:r w:rsidRPr="00687E7B">
        <w:rPr>
          <w:rFonts w:ascii="Times New Roman" w:hAnsi="Times New Roman"/>
          <w:b/>
          <w:color w:val="FF0000"/>
          <w:sz w:val="22"/>
          <w:szCs w:val="22"/>
        </w:rPr>
        <w:t xml:space="preserve">* </w:t>
      </w:r>
      <w:r w:rsidR="00A020FD" w:rsidRPr="00160BB2">
        <w:rPr>
          <w:rFonts w:ascii="Times New Roman" w:hAnsi="Times New Roman"/>
          <w:sz w:val="22"/>
          <w:szCs w:val="22"/>
        </w:rPr>
        <w:t xml:space="preserve">“Control risk” in this context refers to the </w:t>
      </w:r>
      <w:r w:rsidR="00A020FD" w:rsidRPr="00A57EC6">
        <w:rPr>
          <w:rFonts w:ascii="Times New Roman" w:hAnsi="Times New Roman"/>
          <w:i/>
          <w:sz w:val="22"/>
          <w:szCs w:val="22"/>
          <w:u w:val="single"/>
        </w:rPr>
        <w:t>government’s</w:t>
      </w:r>
      <w:r w:rsidR="00A020FD" w:rsidRPr="00160BB2">
        <w:rPr>
          <w:rFonts w:ascii="Times New Roman" w:hAnsi="Times New Roman"/>
          <w:sz w:val="22"/>
          <w:szCs w:val="22"/>
        </w:rPr>
        <w:t xml:space="preserve"> controls, if any, over reviewing their financial institutions’ collateral lists.  The AOS has no basis for assessing a financ</w:t>
      </w:r>
      <w:r>
        <w:rPr>
          <w:rFonts w:ascii="Times New Roman" w:hAnsi="Times New Roman"/>
          <w:sz w:val="22"/>
          <w:szCs w:val="22"/>
        </w:rPr>
        <w:t>ial institution’s control risk.</w:t>
      </w:r>
    </w:p>
    <w:p w:rsidR="00687E7B" w:rsidRPr="00160BB2" w:rsidRDefault="00687E7B" w:rsidP="00127218">
      <w:pPr>
        <w:tabs>
          <w:tab w:val="left" w:pos="360"/>
        </w:tabs>
        <w:jc w:val="both"/>
        <w:rPr>
          <w:rFonts w:ascii="Times New Roman" w:hAnsi="Times New Roman"/>
          <w:sz w:val="22"/>
          <w:szCs w:val="22"/>
        </w:rPr>
      </w:pPr>
    </w:p>
    <w:tbl>
      <w:tblPr>
        <w:tblW w:w="0" w:type="auto"/>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0"/>
      </w:tblGrid>
      <w:tr w:rsidR="00A57EC6" w:rsidTr="007425F1">
        <w:trPr>
          <w:trHeight w:val="720"/>
          <w:jc w:val="center"/>
        </w:trPr>
        <w:tc>
          <w:tcPr>
            <w:tcW w:w="8910" w:type="dxa"/>
          </w:tcPr>
          <w:p w:rsidR="00A57EC6" w:rsidRDefault="00A57EC6" w:rsidP="00F47373">
            <w:pPr>
              <w:tabs>
                <w:tab w:val="left" w:pos="360"/>
              </w:tabs>
              <w:jc w:val="both"/>
              <w:rPr>
                <w:rFonts w:ascii="Times New Roman" w:hAnsi="Times New Roman"/>
                <w:b/>
                <w:sz w:val="22"/>
                <w:szCs w:val="22"/>
              </w:rPr>
            </w:pPr>
            <w:r w:rsidRPr="00A57EC6">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C768E8">
              <w:rPr>
                <w:rFonts w:ascii="Times New Roman" w:hAnsi="Times New Roman"/>
                <w:b/>
                <w:sz w:val="22"/>
                <w:szCs w:val="22"/>
              </w:rPr>
              <w:t>significant deficiencies</w:t>
            </w:r>
            <w:r w:rsidRPr="00A57EC6">
              <w:rPr>
                <w:rFonts w:ascii="Times New Roman" w:hAnsi="Times New Roman"/>
                <w:b/>
                <w:sz w:val="22"/>
                <w:szCs w:val="22"/>
              </w:rPr>
              <w:t>/material weaknesses, and management letter comments):</w:t>
            </w:r>
          </w:p>
          <w:p w:rsidR="00A57EC6" w:rsidRDefault="00A57EC6" w:rsidP="00F47373">
            <w:pPr>
              <w:tabs>
                <w:tab w:val="left" w:pos="360"/>
              </w:tabs>
              <w:jc w:val="both"/>
              <w:rPr>
                <w:rFonts w:ascii="Times New Roman" w:hAnsi="Times New Roman"/>
                <w:b/>
                <w:sz w:val="22"/>
                <w:szCs w:val="22"/>
              </w:rPr>
            </w:pPr>
          </w:p>
          <w:p w:rsidR="00A57EC6" w:rsidRDefault="00A57EC6" w:rsidP="00F47373">
            <w:pPr>
              <w:tabs>
                <w:tab w:val="left" w:pos="360"/>
              </w:tabs>
              <w:jc w:val="both"/>
              <w:rPr>
                <w:rFonts w:ascii="Times New Roman" w:hAnsi="Times New Roman"/>
                <w:b/>
                <w:sz w:val="22"/>
                <w:szCs w:val="22"/>
              </w:rPr>
            </w:pPr>
          </w:p>
          <w:p w:rsidR="00A57EC6" w:rsidRDefault="00A57EC6" w:rsidP="00F47373">
            <w:pPr>
              <w:tabs>
                <w:tab w:val="left" w:pos="360"/>
              </w:tabs>
              <w:jc w:val="both"/>
              <w:rPr>
                <w:rFonts w:ascii="Times New Roman" w:hAnsi="Times New Roman"/>
                <w:b/>
                <w:sz w:val="22"/>
                <w:szCs w:val="22"/>
              </w:rPr>
            </w:pPr>
          </w:p>
          <w:p w:rsidR="00A57EC6" w:rsidRDefault="00A57EC6" w:rsidP="00F47373">
            <w:pPr>
              <w:tabs>
                <w:tab w:val="left" w:pos="360"/>
              </w:tabs>
              <w:jc w:val="both"/>
              <w:rPr>
                <w:rFonts w:ascii="Times New Roman" w:hAnsi="Times New Roman"/>
                <w:sz w:val="22"/>
                <w:szCs w:val="22"/>
              </w:rPr>
            </w:pPr>
          </w:p>
        </w:tc>
      </w:tr>
    </w:tbl>
    <w:p w:rsidR="00A57EC6" w:rsidRDefault="00A57EC6" w:rsidP="00127218">
      <w:pPr>
        <w:tabs>
          <w:tab w:val="left" w:pos="360"/>
        </w:tabs>
        <w:jc w:val="both"/>
        <w:rPr>
          <w:rFonts w:ascii="Times New Roman" w:hAnsi="Times New Roman"/>
          <w:sz w:val="22"/>
          <w:szCs w:val="22"/>
        </w:rPr>
      </w:pPr>
    </w:p>
    <w:p w:rsidR="00A020FD" w:rsidRPr="00160BB2" w:rsidRDefault="00A57EC6" w:rsidP="00127218">
      <w:pPr>
        <w:tabs>
          <w:tab w:val="left" w:pos="360"/>
        </w:tabs>
        <w:jc w:val="both"/>
        <w:rPr>
          <w:rFonts w:ascii="Times New Roman" w:hAnsi="Times New Roman"/>
          <w:sz w:val="22"/>
          <w:szCs w:val="22"/>
        </w:rPr>
      </w:pPr>
      <w:r>
        <w:rPr>
          <w:rFonts w:ascii="Times New Roman" w:hAnsi="Times New Roman"/>
          <w:sz w:val="22"/>
          <w:szCs w:val="22"/>
        </w:rPr>
        <w:br w:type="page"/>
      </w:r>
      <w:r w:rsidR="00A020FD" w:rsidRPr="00F75B46">
        <w:rPr>
          <w:rFonts w:ascii="Times New Roman" w:hAnsi="Times New Roman"/>
          <w:b/>
          <w:sz w:val="22"/>
          <w:szCs w:val="22"/>
        </w:rPr>
        <w:lastRenderedPageBreak/>
        <w:t>5-5 Compliance Requirements:</w:t>
      </w:r>
      <w:r w:rsidR="00A020FD" w:rsidRPr="00160BB2">
        <w:rPr>
          <w:rFonts w:ascii="Times New Roman" w:hAnsi="Times New Roman"/>
          <w:sz w:val="22"/>
          <w:szCs w:val="22"/>
        </w:rPr>
        <w:t xml:space="preserve">  Article XII, </w:t>
      </w:r>
      <w:r w:rsidR="00BD49BA">
        <w:rPr>
          <w:rFonts w:ascii="Times New Roman" w:hAnsi="Times New Roman"/>
          <w:sz w:val="22"/>
          <w:szCs w:val="22"/>
        </w:rPr>
        <w:t xml:space="preserve">Section 5a, Ohio Constitution; </w:t>
      </w:r>
      <w:r w:rsidR="00A020FD" w:rsidRPr="00160BB2">
        <w:rPr>
          <w:rFonts w:ascii="Times New Roman" w:hAnsi="Times New Roman"/>
          <w:sz w:val="22"/>
          <w:szCs w:val="22"/>
        </w:rPr>
        <w:t xml:space="preserve">Ohio Rev. Code </w:t>
      </w:r>
      <w:r w:rsidR="002903FF">
        <w:rPr>
          <w:rFonts w:ascii="Times New Roman" w:hAnsi="Times New Roman"/>
          <w:sz w:val="22"/>
          <w:szCs w:val="22"/>
        </w:rPr>
        <w:t>§</w:t>
      </w:r>
      <w:r w:rsidR="00A020FD" w:rsidRPr="00160BB2">
        <w:rPr>
          <w:rFonts w:ascii="Times New Roman" w:hAnsi="Times New Roman"/>
          <w:sz w:val="22"/>
          <w:szCs w:val="22"/>
        </w:rPr>
        <w:t xml:space="preserve">135.21, </w:t>
      </w:r>
      <w:r w:rsidR="002903FF">
        <w:rPr>
          <w:rFonts w:ascii="Times New Roman" w:hAnsi="Times New Roman"/>
          <w:sz w:val="22"/>
          <w:szCs w:val="22"/>
        </w:rPr>
        <w:t>§</w:t>
      </w:r>
      <w:r w:rsidR="00A020FD" w:rsidRPr="00160BB2">
        <w:rPr>
          <w:rFonts w:ascii="Times New Roman" w:hAnsi="Times New Roman"/>
          <w:sz w:val="22"/>
          <w:szCs w:val="22"/>
        </w:rPr>
        <w:t xml:space="preserve">5705.10 and </w:t>
      </w:r>
      <w:r w:rsidR="002903FF">
        <w:rPr>
          <w:rFonts w:ascii="Times New Roman" w:hAnsi="Times New Roman"/>
          <w:sz w:val="22"/>
          <w:szCs w:val="22"/>
        </w:rPr>
        <w:t>§</w:t>
      </w:r>
      <w:r w:rsidR="00BA1EC7">
        <w:rPr>
          <w:rFonts w:ascii="Times New Roman" w:hAnsi="Times New Roman"/>
          <w:sz w:val="22"/>
          <w:szCs w:val="22"/>
        </w:rPr>
        <w:t xml:space="preserve">5705.131; </w:t>
      </w:r>
      <w:r w:rsidR="00BA1EC7" w:rsidRPr="00BD49BA">
        <w:rPr>
          <w:rFonts w:ascii="Times New Roman" w:hAnsi="Times New Roman"/>
          <w:sz w:val="22"/>
          <w:szCs w:val="22"/>
        </w:rPr>
        <w:t>and</w:t>
      </w:r>
      <w:r w:rsidR="00BA1EC7">
        <w:rPr>
          <w:rFonts w:ascii="Times New Roman" w:hAnsi="Times New Roman"/>
          <w:sz w:val="22"/>
          <w:szCs w:val="22"/>
        </w:rPr>
        <w:t xml:space="preserve"> </w:t>
      </w:r>
      <w:r w:rsidR="00A020FD" w:rsidRPr="00160BB2">
        <w:rPr>
          <w:rFonts w:ascii="Times New Roman" w:hAnsi="Times New Roman"/>
          <w:sz w:val="22"/>
          <w:szCs w:val="22"/>
        </w:rPr>
        <w:t>1982 Op. Atty Gen. No. 82-031 – Allocating interest among funds.</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127218">
      <w:pPr>
        <w:tabs>
          <w:tab w:val="left" w:pos="360"/>
        </w:tabs>
        <w:jc w:val="both"/>
        <w:rPr>
          <w:rFonts w:ascii="Times New Roman" w:hAnsi="Times New Roman"/>
          <w:sz w:val="22"/>
          <w:szCs w:val="22"/>
        </w:rPr>
      </w:pPr>
      <w:r w:rsidRPr="00F75B46">
        <w:rPr>
          <w:rFonts w:ascii="Times New Roman" w:hAnsi="Times New Roman"/>
          <w:b/>
          <w:sz w:val="22"/>
          <w:szCs w:val="22"/>
        </w:rPr>
        <w:t>Summary of Requirements</w:t>
      </w:r>
      <w:r w:rsidRPr="00160BB2">
        <w:rPr>
          <w:rFonts w:ascii="Times New Roman" w:hAnsi="Times New Roman"/>
          <w:sz w:val="22"/>
          <w:szCs w:val="22"/>
        </w:rPr>
        <w:t xml:space="preserve">: The distribution of interest earned on monies held for the treasuries of other subdivisions (i.e. as fiscal agent or custodian) is generally subject to Ohio Rev. Code </w:t>
      </w:r>
      <w:r w:rsidR="002903FF">
        <w:rPr>
          <w:rFonts w:ascii="Times New Roman" w:hAnsi="Times New Roman"/>
          <w:sz w:val="22"/>
          <w:szCs w:val="22"/>
        </w:rPr>
        <w:t>§</w:t>
      </w:r>
      <w:r w:rsidRPr="00160BB2">
        <w:rPr>
          <w:rFonts w:ascii="Times New Roman" w:hAnsi="Times New Roman"/>
          <w:sz w:val="22"/>
          <w:szCs w:val="22"/>
        </w:rPr>
        <w:t xml:space="preserve">135.21 and </w:t>
      </w:r>
      <w:r w:rsidR="002903FF">
        <w:rPr>
          <w:rFonts w:ascii="Times New Roman" w:hAnsi="Times New Roman"/>
          <w:sz w:val="22"/>
          <w:szCs w:val="22"/>
        </w:rPr>
        <w:t>§</w:t>
      </w:r>
      <w:r w:rsidRPr="00160BB2">
        <w:rPr>
          <w:rFonts w:ascii="Times New Roman" w:hAnsi="Times New Roman"/>
          <w:sz w:val="22"/>
          <w:szCs w:val="22"/>
        </w:rPr>
        <w:t>5705.10, although specific exceptions may exist.  As a general rule:</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6E6765">
      <w:pPr>
        <w:numPr>
          <w:ilvl w:val="0"/>
          <w:numId w:val="27"/>
        </w:numPr>
        <w:tabs>
          <w:tab w:val="num" w:pos="-6480"/>
          <w:tab w:val="left" w:pos="360"/>
        </w:tabs>
        <w:ind w:left="0" w:firstLine="0"/>
        <w:jc w:val="both"/>
        <w:rPr>
          <w:rFonts w:ascii="Times New Roman" w:hAnsi="Times New Roman"/>
          <w:sz w:val="22"/>
          <w:szCs w:val="22"/>
        </w:rPr>
      </w:pPr>
      <w:r w:rsidRPr="00160BB2">
        <w:rPr>
          <w:rFonts w:ascii="Times New Roman" w:hAnsi="Times New Roman"/>
          <w:sz w:val="22"/>
          <w:szCs w:val="22"/>
        </w:rPr>
        <w:t>Interest earned on monies deposited by a treasurer which do not belong in the treasury of the subdivision, due to their status as custodial funds,</w:t>
      </w:r>
      <w:r w:rsidR="009D2625">
        <w:rPr>
          <w:rStyle w:val="FootnoteReference"/>
          <w:rFonts w:ascii="Times New Roman" w:hAnsi="Times New Roman"/>
          <w:sz w:val="22"/>
          <w:szCs w:val="22"/>
        </w:rPr>
        <w:footnoteReference w:id="21"/>
      </w:r>
      <w:r w:rsidRPr="00160BB2">
        <w:rPr>
          <w:rFonts w:ascii="Times New Roman" w:hAnsi="Times New Roman"/>
          <w:sz w:val="22"/>
          <w:szCs w:val="22"/>
        </w:rPr>
        <w:t xml:space="preserve"> because he is acting as ex officio treasurer, or otherwise, generally must be apportioned to the funds to which the principa</w:t>
      </w:r>
      <w:r w:rsidR="00687E7B">
        <w:rPr>
          <w:rFonts w:ascii="Times New Roman" w:hAnsi="Times New Roman"/>
          <w:sz w:val="22"/>
          <w:szCs w:val="22"/>
        </w:rPr>
        <w:t xml:space="preserve">l belongs. </w:t>
      </w:r>
      <w:r w:rsidR="003E1882">
        <w:rPr>
          <w:rFonts w:ascii="Times New Roman" w:hAnsi="Times New Roman"/>
          <w:sz w:val="22"/>
          <w:szCs w:val="22"/>
        </w:rPr>
        <w:t>[Ohio Rev. Code §</w:t>
      </w:r>
      <w:r w:rsidR="00687E7B">
        <w:rPr>
          <w:rFonts w:ascii="Times New Roman" w:hAnsi="Times New Roman"/>
          <w:sz w:val="22"/>
          <w:szCs w:val="22"/>
        </w:rPr>
        <w:t>135.21]</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6E6765">
      <w:pPr>
        <w:numPr>
          <w:ilvl w:val="0"/>
          <w:numId w:val="27"/>
        </w:numPr>
        <w:tabs>
          <w:tab w:val="num" w:pos="-648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All other interest earned must be credited to the general fund of the subdivision </w:t>
      </w:r>
      <w:r w:rsidR="003E1882">
        <w:rPr>
          <w:rFonts w:ascii="Times New Roman" w:hAnsi="Times New Roman"/>
          <w:sz w:val="22"/>
          <w:szCs w:val="22"/>
        </w:rPr>
        <w:t>[Ohio Rev. Code §</w:t>
      </w:r>
      <w:r w:rsidRPr="00160BB2">
        <w:rPr>
          <w:rFonts w:ascii="Times New Roman" w:hAnsi="Times New Roman"/>
          <w:sz w:val="22"/>
          <w:szCs w:val="22"/>
        </w:rPr>
        <w:t xml:space="preserve">135.21], with the </w:t>
      </w:r>
      <w:r w:rsidRPr="00687E7B">
        <w:rPr>
          <w:rFonts w:ascii="Times New Roman" w:hAnsi="Times New Roman"/>
          <w:b/>
          <w:sz w:val="22"/>
          <w:szCs w:val="22"/>
          <w:u w:val="single"/>
        </w:rPr>
        <w:t>following exceptions</w:t>
      </w:r>
      <w:r w:rsidRPr="00F75B46">
        <w:rPr>
          <w:rFonts w:ascii="Times New Roman" w:hAnsi="Times New Roman"/>
          <w:b/>
          <w:sz w:val="22"/>
          <w:szCs w:val="22"/>
        </w:rPr>
        <w:t>:</w:t>
      </w:r>
    </w:p>
    <w:p w:rsidR="00687E7B" w:rsidRDefault="00687E7B" w:rsidP="00127218">
      <w:pPr>
        <w:tabs>
          <w:tab w:val="left" w:pos="360"/>
        </w:tabs>
        <w:jc w:val="both"/>
        <w:rPr>
          <w:rFonts w:ascii="Times New Roman" w:hAnsi="Times New Roman"/>
          <w:sz w:val="22"/>
          <w:szCs w:val="22"/>
        </w:rPr>
      </w:pPr>
    </w:p>
    <w:p w:rsidR="00A020FD" w:rsidRPr="006A4534" w:rsidRDefault="00A020FD" w:rsidP="006E6765">
      <w:pPr>
        <w:numPr>
          <w:ilvl w:val="1"/>
          <w:numId w:val="41"/>
        </w:numPr>
        <w:tabs>
          <w:tab w:val="num" w:pos="360"/>
        </w:tabs>
        <w:ind w:left="1080"/>
        <w:jc w:val="both"/>
        <w:rPr>
          <w:rFonts w:ascii="Times New Roman" w:hAnsi="Times New Roman"/>
          <w:sz w:val="22"/>
          <w:szCs w:val="22"/>
        </w:rPr>
      </w:pPr>
      <w:r w:rsidRPr="006A4534">
        <w:rPr>
          <w:rFonts w:ascii="Times New Roman" w:hAnsi="Times New Roman"/>
          <w:sz w:val="22"/>
          <w:szCs w:val="22"/>
        </w:rPr>
        <w:t>Interest earned on money derived from a motor vehicle license or fuel tax must follow the principal</w:t>
      </w:r>
      <w:r w:rsidR="0096341C" w:rsidRPr="006A4534">
        <w:rPr>
          <w:rStyle w:val="FootnoteReference"/>
          <w:rFonts w:ascii="Times New Roman" w:hAnsi="Times New Roman"/>
          <w:sz w:val="22"/>
          <w:szCs w:val="22"/>
        </w:rPr>
        <w:footnoteReference w:id="22"/>
      </w:r>
      <w:r w:rsidRPr="006A4534">
        <w:rPr>
          <w:rFonts w:ascii="Times New Roman" w:hAnsi="Times New Roman"/>
          <w:sz w:val="22"/>
          <w:szCs w:val="22"/>
        </w:rPr>
        <w:t>. [Article XII, Section 5a, Ohio Const. and 1982 Op. Atty Gen. No. 82-031.</w:t>
      </w:r>
      <w:r w:rsidR="0096341C" w:rsidRPr="006A4534">
        <w:rPr>
          <w:rFonts w:ascii="Times New Roman" w:hAnsi="Times New Roman"/>
          <w:sz w:val="22"/>
          <w:szCs w:val="22"/>
        </w:rPr>
        <w:t>]</w:t>
      </w:r>
    </w:p>
    <w:p w:rsidR="00A020FD" w:rsidRPr="006A4534" w:rsidRDefault="00A020FD" w:rsidP="00127218">
      <w:pPr>
        <w:tabs>
          <w:tab w:val="left" w:pos="360"/>
        </w:tabs>
        <w:jc w:val="both"/>
        <w:rPr>
          <w:rFonts w:ascii="Times New Roman" w:hAnsi="Times New Roman"/>
          <w:sz w:val="22"/>
          <w:szCs w:val="22"/>
        </w:rPr>
      </w:pPr>
    </w:p>
    <w:p w:rsidR="00A020FD" w:rsidRPr="00921ED5" w:rsidRDefault="00AE2361" w:rsidP="00AE2361">
      <w:pPr>
        <w:numPr>
          <w:ilvl w:val="1"/>
          <w:numId w:val="41"/>
        </w:numPr>
        <w:tabs>
          <w:tab w:val="num" w:pos="1080"/>
        </w:tabs>
        <w:ind w:left="1080"/>
        <w:jc w:val="both"/>
        <w:rPr>
          <w:rFonts w:ascii="Times New Roman" w:hAnsi="Times New Roman"/>
          <w:sz w:val="22"/>
          <w:szCs w:val="22"/>
        </w:rPr>
      </w:pPr>
      <w:r w:rsidRPr="006A4534">
        <w:rPr>
          <w:rFonts w:ascii="Times New Roman" w:hAnsi="Times New Roman"/>
          <w:sz w:val="22"/>
          <w:szCs w:val="22"/>
        </w:rPr>
        <w:t xml:space="preserve">Federal regulations may require local governments to credit interest earned on federal money to the fund to which the principal belongs.  Most Federal agencies have codified </w:t>
      </w:r>
      <w:r w:rsidRPr="006A4534">
        <w:rPr>
          <w:rFonts w:ascii="Times New Roman" w:hAnsi="Times New Roman"/>
          <w:i/>
          <w:iCs/>
          <w:sz w:val="22"/>
          <w:szCs w:val="22"/>
        </w:rPr>
        <w:t>Uniform</w:t>
      </w:r>
      <w:r w:rsidRPr="00BD49BA">
        <w:rPr>
          <w:rFonts w:ascii="Times New Roman" w:hAnsi="Times New Roman"/>
          <w:i/>
          <w:iCs/>
          <w:sz w:val="22"/>
          <w:szCs w:val="22"/>
        </w:rPr>
        <w:t xml:space="preserve"> Administrative Requirements for Grants and Cooperative Agreements to State and Local Governments</w:t>
      </w:r>
      <w:r w:rsidRPr="00BD49BA">
        <w:rPr>
          <w:rFonts w:ascii="Times New Roman" w:hAnsi="Times New Roman"/>
          <w:sz w:val="22"/>
          <w:szCs w:val="22"/>
        </w:rPr>
        <w:t xml:space="preserve"> that describe the accounting for interest earnings.  In some situations, interest earnings on Federal money must follow the fund to which the principal belongs (such as interest earned on revolving loans).  Conversely, local governments must generally refund interest earned in excess of $100 annually to the Federal agency if the grant is advance funded.  Auditors should refer to the applicable Federal program regulations and grant agreements to determine whether interest earned on federal money is program income and, therefore, must be credited to the fund where the principal </w:t>
      </w:r>
      <w:r w:rsidRPr="00921ED5">
        <w:rPr>
          <w:rFonts w:ascii="Times New Roman" w:hAnsi="Times New Roman"/>
          <w:sz w:val="22"/>
          <w:szCs w:val="22"/>
        </w:rPr>
        <w:t>belongs.   </w:t>
      </w:r>
    </w:p>
    <w:p w:rsidR="00A020FD" w:rsidRPr="00160BB2" w:rsidRDefault="00A020FD" w:rsidP="00127218">
      <w:pPr>
        <w:tabs>
          <w:tab w:val="left" w:pos="360"/>
        </w:tabs>
        <w:jc w:val="both"/>
        <w:rPr>
          <w:rFonts w:ascii="Times New Roman" w:hAnsi="Times New Roman"/>
          <w:sz w:val="22"/>
          <w:szCs w:val="22"/>
        </w:rPr>
      </w:pPr>
    </w:p>
    <w:p w:rsidR="00A020FD" w:rsidRPr="00160BB2" w:rsidRDefault="00A020FD" w:rsidP="006E6765">
      <w:pPr>
        <w:numPr>
          <w:ilvl w:val="1"/>
          <w:numId w:val="41"/>
        </w:numPr>
        <w:tabs>
          <w:tab w:val="left" w:pos="360"/>
          <w:tab w:val="num" w:pos="720"/>
        </w:tabs>
        <w:ind w:left="1080"/>
        <w:jc w:val="both"/>
        <w:rPr>
          <w:rFonts w:ascii="Times New Roman" w:hAnsi="Times New Roman"/>
          <w:sz w:val="22"/>
          <w:szCs w:val="22"/>
        </w:rPr>
      </w:pPr>
      <w:r w:rsidRPr="00160BB2">
        <w:rPr>
          <w:rFonts w:ascii="Times New Roman" w:hAnsi="Times New Roman"/>
          <w:sz w:val="22"/>
          <w:szCs w:val="22"/>
        </w:rPr>
        <w:t>Interest earned on principal of a non-expendable trust fund</w:t>
      </w:r>
      <w:r w:rsidR="009D2625">
        <w:rPr>
          <w:rStyle w:val="FootnoteReference"/>
          <w:rFonts w:ascii="Times New Roman" w:hAnsi="Times New Roman"/>
          <w:sz w:val="22"/>
          <w:szCs w:val="22"/>
        </w:rPr>
        <w:footnoteReference w:id="23"/>
      </w:r>
      <w:r w:rsidRPr="00160BB2">
        <w:rPr>
          <w:rFonts w:ascii="Times New Roman" w:hAnsi="Times New Roman"/>
          <w:sz w:val="22"/>
          <w:szCs w:val="22"/>
        </w:rPr>
        <w:t xml:space="preserve"> established to receive donations or contributions that the donor or contributor requires to be maintained intact must be credited to the non-expendable trust fund to which the principal belongs. </w:t>
      </w:r>
      <w:r w:rsidR="003E1882">
        <w:rPr>
          <w:rFonts w:ascii="Times New Roman" w:hAnsi="Times New Roman"/>
          <w:sz w:val="22"/>
          <w:szCs w:val="22"/>
        </w:rPr>
        <w:t>[Ohio Rev. Code §</w:t>
      </w:r>
      <w:r w:rsidRPr="00160BB2">
        <w:rPr>
          <w:rFonts w:ascii="Times New Roman" w:hAnsi="Times New Roman"/>
          <w:sz w:val="22"/>
          <w:szCs w:val="22"/>
        </w:rPr>
        <w:t>5705.131].</w:t>
      </w:r>
    </w:p>
    <w:p w:rsidR="00A020FD" w:rsidRPr="00160BB2" w:rsidRDefault="00A020FD" w:rsidP="00127218">
      <w:pPr>
        <w:tabs>
          <w:tab w:val="left" w:pos="360"/>
        </w:tabs>
        <w:jc w:val="both"/>
        <w:rPr>
          <w:rFonts w:ascii="Times New Roman" w:hAnsi="Times New Roman"/>
          <w:sz w:val="22"/>
          <w:szCs w:val="22"/>
        </w:rPr>
      </w:pPr>
    </w:p>
    <w:p w:rsidR="00A020FD" w:rsidRPr="00BD49BA" w:rsidRDefault="00A020FD" w:rsidP="006E6765">
      <w:pPr>
        <w:numPr>
          <w:ilvl w:val="1"/>
          <w:numId w:val="41"/>
        </w:numPr>
        <w:tabs>
          <w:tab w:val="num" w:pos="1080"/>
        </w:tabs>
        <w:ind w:left="1080"/>
        <w:jc w:val="both"/>
        <w:rPr>
          <w:rFonts w:ascii="Times New Roman" w:hAnsi="Times New Roman"/>
          <w:sz w:val="22"/>
          <w:szCs w:val="22"/>
        </w:rPr>
      </w:pPr>
      <w:r w:rsidRPr="00BD49BA">
        <w:rPr>
          <w:rFonts w:ascii="Times New Roman" w:hAnsi="Times New Roman"/>
          <w:sz w:val="22"/>
          <w:szCs w:val="22"/>
        </w:rPr>
        <w:t>Interest earned on debt proceeds</w:t>
      </w:r>
      <w:r w:rsidR="00020BD9" w:rsidRPr="00BD49BA">
        <w:rPr>
          <w:rFonts w:ascii="Times New Roman" w:hAnsi="Times New Roman"/>
          <w:sz w:val="22"/>
          <w:szCs w:val="22"/>
        </w:rPr>
        <w:t xml:space="preserve"> from debt issued under Ohio Rev. Code </w:t>
      </w:r>
      <w:r w:rsidR="001C2286" w:rsidRPr="00BD49BA">
        <w:rPr>
          <w:rFonts w:ascii="Times New Roman" w:hAnsi="Times New Roman"/>
          <w:sz w:val="22"/>
          <w:szCs w:val="22"/>
        </w:rPr>
        <w:t>Chapter 133</w:t>
      </w:r>
      <w:r w:rsidRPr="00BD49BA">
        <w:rPr>
          <w:rFonts w:ascii="Times New Roman" w:hAnsi="Times New Roman"/>
          <w:sz w:val="22"/>
          <w:szCs w:val="22"/>
        </w:rPr>
        <w:t xml:space="preserve"> must be used for purposes for which the debt was issued or credited to the general fund.  [Section 5705.10(E)]  (Note:  </w:t>
      </w:r>
      <w:r w:rsidRPr="00BD49BA">
        <w:rPr>
          <w:rFonts w:ascii="Times New Roman" w:hAnsi="Times New Roman"/>
          <w:i/>
          <w:sz w:val="22"/>
          <w:szCs w:val="22"/>
        </w:rPr>
        <w:t>Proceeds</w:t>
      </w:r>
      <w:r w:rsidRPr="00BD49BA">
        <w:rPr>
          <w:rFonts w:ascii="Times New Roman" w:hAnsi="Times New Roman"/>
          <w:sz w:val="22"/>
          <w:szCs w:val="22"/>
        </w:rPr>
        <w:t xml:space="preserve"> exclude accrued interest and premiums, which the entity must credit to the sinking or bond retirement fund.) </w:t>
      </w:r>
    </w:p>
    <w:p w:rsidR="00A020FD" w:rsidRPr="00133757" w:rsidRDefault="00A020FD" w:rsidP="00F47373">
      <w:pPr>
        <w:tabs>
          <w:tab w:val="left" w:pos="360"/>
        </w:tabs>
        <w:jc w:val="both"/>
        <w:rPr>
          <w:rFonts w:ascii="Times New Roman" w:hAnsi="Times New Roman"/>
          <w:sz w:val="22"/>
          <w:szCs w:val="22"/>
        </w:rPr>
      </w:pPr>
    </w:p>
    <w:p w:rsidR="00A020FD" w:rsidRPr="00133757" w:rsidRDefault="00A020FD" w:rsidP="00F47373">
      <w:pPr>
        <w:tabs>
          <w:tab w:val="left" w:pos="360"/>
        </w:tabs>
        <w:jc w:val="both"/>
        <w:rPr>
          <w:rFonts w:ascii="Times New Roman" w:hAnsi="Times New Roman"/>
          <w:b/>
          <w:sz w:val="22"/>
          <w:szCs w:val="22"/>
          <w:u w:val="single"/>
        </w:rPr>
      </w:pPr>
      <w:smartTag w:uri="urn:schemas-microsoft-com:office:smarttags" w:element="place">
        <w:r w:rsidRPr="00133757">
          <w:rPr>
            <w:rFonts w:ascii="Times New Roman" w:hAnsi="Times New Roman"/>
            <w:b/>
            <w:sz w:val="22"/>
            <w:szCs w:val="22"/>
            <w:u w:val="single"/>
          </w:rPr>
          <w:lastRenderedPageBreak/>
          <w:t>School District</w:t>
        </w:r>
      </w:smartTag>
      <w:r w:rsidRPr="00133757">
        <w:rPr>
          <w:rFonts w:ascii="Times New Roman" w:hAnsi="Times New Roman"/>
          <w:b/>
          <w:sz w:val="22"/>
          <w:szCs w:val="22"/>
          <w:u w:val="single"/>
        </w:rPr>
        <w:t xml:space="preserve"> Exceptions:</w:t>
      </w:r>
    </w:p>
    <w:p w:rsidR="00F502B0" w:rsidRPr="00133757" w:rsidRDefault="00F502B0" w:rsidP="00F47373">
      <w:pPr>
        <w:tabs>
          <w:tab w:val="left" w:pos="360"/>
        </w:tabs>
        <w:jc w:val="both"/>
        <w:rPr>
          <w:rFonts w:ascii="Times New Roman" w:hAnsi="Times New Roman"/>
          <w:sz w:val="22"/>
          <w:szCs w:val="22"/>
        </w:rPr>
      </w:pPr>
    </w:p>
    <w:p w:rsidR="00A020FD" w:rsidRPr="00160BB2" w:rsidRDefault="00A020FD" w:rsidP="006E6765">
      <w:pPr>
        <w:numPr>
          <w:ilvl w:val="0"/>
          <w:numId w:val="28"/>
        </w:numPr>
        <w:tabs>
          <w:tab w:val="num" w:pos="-4320"/>
          <w:tab w:val="left" w:pos="360"/>
        </w:tabs>
        <w:ind w:left="0" w:firstLine="0"/>
        <w:jc w:val="both"/>
        <w:rPr>
          <w:rFonts w:ascii="Times New Roman" w:hAnsi="Times New Roman"/>
          <w:sz w:val="22"/>
          <w:szCs w:val="22"/>
        </w:rPr>
      </w:pPr>
      <w:r w:rsidRPr="00133757">
        <w:rPr>
          <w:rFonts w:ascii="Times New Roman" w:hAnsi="Times New Roman"/>
          <w:sz w:val="22"/>
          <w:szCs w:val="22"/>
        </w:rPr>
        <w:t>The board of education of any school district may adopt a</w:t>
      </w:r>
      <w:r w:rsidRPr="00160BB2">
        <w:rPr>
          <w:rFonts w:ascii="Times New Roman" w:hAnsi="Times New Roman"/>
          <w:sz w:val="22"/>
          <w:szCs w:val="22"/>
        </w:rPr>
        <w:t xml:space="preserve"> resolution requiring the treasurer of the district to credit the earnings made on the investment of the principal of the moneys specified in the resolution to the fund from which the earnings arose, or any other fund of the district as the board specifies in its resolution.  </w:t>
      </w:r>
      <w:r w:rsidR="003E1882">
        <w:rPr>
          <w:rFonts w:ascii="Times New Roman" w:hAnsi="Times New Roman"/>
          <w:sz w:val="22"/>
          <w:szCs w:val="22"/>
        </w:rPr>
        <w:t>[Ohio Rev. Code §</w:t>
      </w:r>
      <w:r w:rsidRPr="00160BB2">
        <w:rPr>
          <w:rFonts w:ascii="Times New Roman" w:hAnsi="Times New Roman"/>
          <w:sz w:val="22"/>
          <w:szCs w:val="22"/>
        </w:rPr>
        <w:t>3315.01(A)].</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 xml:space="preserve">This procedure does not apply to the earnings made on the investment of a school district’s bond retirement fund, the sinking fund, a project construction fund established pursuant to </w:t>
      </w:r>
      <w:r w:rsidR="009E1D28">
        <w:rPr>
          <w:rFonts w:ascii="Times New Roman" w:hAnsi="Times New Roman"/>
          <w:sz w:val="22"/>
          <w:szCs w:val="22"/>
        </w:rPr>
        <w:t xml:space="preserve">Ohio </w:t>
      </w:r>
      <w:r w:rsidR="009E1D28" w:rsidRPr="00160BB2">
        <w:rPr>
          <w:rFonts w:ascii="Times New Roman" w:hAnsi="Times New Roman"/>
          <w:sz w:val="22"/>
          <w:szCs w:val="22"/>
        </w:rPr>
        <w:t xml:space="preserve">Revised Code </w:t>
      </w:r>
      <w:r w:rsidR="009E1D28">
        <w:rPr>
          <w:rFonts w:ascii="Times New Roman" w:hAnsi="Times New Roman"/>
          <w:sz w:val="22"/>
          <w:szCs w:val="22"/>
        </w:rPr>
        <w:t>§</w:t>
      </w:r>
      <w:r w:rsidRPr="00160BB2">
        <w:rPr>
          <w:rFonts w:ascii="Times New Roman" w:hAnsi="Times New Roman"/>
          <w:sz w:val="22"/>
          <w:szCs w:val="22"/>
        </w:rPr>
        <w:t xml:space="preserve">3318.01 to </w:t>
      </w:r>
      <w:r w:rsidR="009E1D28">
        <w:rPr>
          <w:rFonts w:ascii="Times New Roman" w:hAnsi="Times New Roman"/>
          <w:sz w:val="22"/>
          <w:szCs w:val="22"/>
        </w:rPr>
        <w:t>§</w:t>
      </w:r>
      <w:r w:rsidRPr="00160BB2">
        <w:rPr>
          <w:rFonts w:ascii="Times New Roman" w:hAnsi="Times New Roman"/>
          <w:sz w:val="22"/>
          <w:szCs w:val="22"/>
        </w:rPr>
        <w:t xml:space="preserve">3318.20 (see school Classroom Facilities Assistance Program requirements in OCS Chapter 2), or the payments districts receive from the school foundation program.  </w:t>
      </w:r>
      <w:r w:rsidR="003E1882">
        <w:rPr>
          <w:rFonts w:ascii="Times New Roman" w:hAnsi="Times New Roman"/>
          <w:sz w:val="22"/>
          <w:szCs w:val="22"/>
        </w:rPr>
        <w:t>[Ohio Rev. Code §</w:t>
      </w:r>
      <w:r w:rsidRPr="00160BB2">
        <w:rPr>
          <w:rFonts w:ascii="Times New Roman" w:hAnsi="Times New Roman"/>
          <w:sz w:val="22"/>
          <w:szCs w:val="22"/>
        </w:rPr>
        <w:t>3315.01(B)].</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0"/>
          <w:numId w:val="29"/>
        </w:numPr>
        <w:tabs>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All investment earnings of a school district project construction fund shall be credited to the fund.  After the project has been completed:</w:t>
      </w:r>
    </w:p>
    <w:p w:rsidR="00A020FD" w:rsidRPr="00160BB2" w:rsidRDefault="00A020FD" w:rsidP="00F47373">
      <w:pPr>
        <w:tabs>
          <w:tab w:val="left" w:pos="360"/>
        </w:tabs>
        <w:jc w:val="both"/>
        <w:rPr>
          <w:rFonts w:ascii="Times New Roman" w:hAnsi="Times New Roman"/>
          <w:sz w:val="22"/>
          <w:szCs w:val="22"/>
        </w:rPr>
      </w:pPr>
    </w:p>
    <w:p w:rsidR="00A020FD" w:rsidRPr="00160BB2" w:rsidRDefault="00127218" w:rsidP="00127218">
      <w:pPr>
        <w:tabs>
          <w:tab w:val="left" w:pos="360"/>
          <w:tab w:val="left" w:pos="900"/>
        </w:tabs>
        <w:ind w:left="360"/>
        <w:jc w:val="both"/>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00A020FD" w:rsidRPr="00160BB2">
        <w:rPr>
          <w:rFonts w:ascii="Times New Roman" w:hAnsi="Times New Roman"/>
          <w:sz w:val="22"/>
          <w:szCs w:val="22"/>
        </w:rPr>
        <w:t xml:space="preserve">Any investment earnings remaining in the project construction fund attributable to the school district’s contribution to the fund shall be transferred to the district’s maintenance fund required by division (B) of </w:t>
      </w:r>
      <w:r w:rsidR="002903FF">
        <w:rPr>
          <w:rFonts w:ascii="Times New Roman" w:hAnsi="Times New Roman"/>
          <w:sz w:val="22"/>
          <w:szCs w:val="22"/>
        </w:rPr>
        <w:t>Ohio Rev. Code §</w:t>
      </w:r>
      <w:r w:rsidR="00A020FD" w:rsidRPr="00160BB2">
        <w:rPr>
          <w:rFonts w:ascii="Times New Roman" w:hAnsi="Times New Roman"/>
          <w:sz w:val="22"/>
          <w:szCs w:val="22"/>
        </w:rPr>
        <w:t xml:space="preserve">3318.05, and the money shall be used solely for maintaining the classroom facilities included in the project. </w:t>
      </w:r>
      <w:r w:rsidR="003E1882">
        <w:rPr>
          <w:rFonts w:ascii="Times New Roman" w:hAnsi="Times New Roman"/>
          <w:sz w:val="22"/>
          <w:szCs w:val="22"/>
        </w:rPr>
        <w:t>[Ohio Rev. Code §</w:t>
      </w:r>
      <w:r w:rsidR="00A020FD" w:rsidRPr="00160BB2">
        <w:rPr>
          <w:rFonts w:ascii="Times New Roman" w:hAnsi="Times New Roman"/>
          <w:sz w:val="22"/>
          <w:szCs w:val="22"/>
        </w:rPr>
        <w:t>3318.12(C</w:t>
      </w:r>
      <w:r w:rsidR="00A020FD" w:rsidRPr="000F37C5">
        <w:rPr>
          <w:rFonts w:ascii="Times New Roman" w:hAnsi="Times New Roman"/>
          <w:sz w:val="22"/>
          <w:szCs w:val="22"/>
        </w:rPr>
        <w:t>)(</w:t>
      </w:r>
      <w:r w:rsidR="00A020FD" w:rsidRPr="00160BB2">
        <w:rPr>
          <w:rFonts w:ascii="Times New Roman" w:hAnsi="Times New Roman"/>
          <w:sz w:val="22"/>
          <w:szCs w:val="22"/>
        </w:rPr>
        <w:t>1)]</w:t>
      </w:r>
    </w:p>
    <w:p w:rsidR="00A020FD" w:rsidRPr="00160BB2" w:rsidRDefault="00A020FD" w:rsidP="00127218">
      <w:pPr>
        <w:tabs>
          <w:tab w:val="left" w:pos="360"/>
          <w:tab w:val="left" w:pos="720"/>
        </w:tabs>
        <w:ind w:left="360"/>
        <w:jc w:val="both"/>
        <w:rPr>
          <w:rFonts w:ascii="Times New Roman" w:hAnsi="Times New Roman"/>
          <w:sz w:val="22"/>
          <w:szCs w:val="22"/>
        </w:rPr>
      </w:pPr>
    </w:p>
    <w:p w:rsidR="00A020FD" w:rsidRPr="00B11F1C" w:rsidRDefault="00A020FD" w:rsidP="006E6765">
      <w:pPr>
        <w:numPr>
          <w:ilvl w:val="0"/>
          <w:numId w:val="42"/>
        </w:numPr>
        <w:tabs>
          <w:tab w:val="clear" w:pos="720"/>
          <w:tab w:val="left" w:pos="360"/>
          <w:tab w:val="left" w:pos="900"/>
        </w:tabs>
        <w:ind w:left="360" w:firstLine="0"/>
        <w:jc w:val="both"/>
        <w:rPr>
          <w:rFonts w:ascii="Times New Roman" w:hAnsi="Times New Roman"/>
          <w:sz w:val="22"/>
          <w:szCs w:val="22"/>
        </w:rPr>
      </w:pPr>
      <w:r w:rsidRPr="00160BB2">
        <w:rPr>
          <w:rFonts w:ascii="Times New Roman" w:hAnsi="Times New Roman"/>
          <w:sz w:val="22"/>
          <w:szCs w:val="22"/>
        </w:rPr>
        <w:t xml:space="preserve">Any investment earnings remaining in the project construction fund that are attributable to the state’s contribution to the fund shall be transferred </w:t>
      </w:r>
      <w:r w:rsidRPr="00B11F1C">
        <w:rPr>
          <w:rFonts w:ascii="Times New Roman" w:hAnsi="Times New Roman"/>
          <w:sz w:val="22"/>
          <w:szCs w:val="22"/>
        </w:rPr>
        <w:t>to the state commission for expenditure pursuant to</w:t>
      </w:r>
      <w:r w:rsidR="009E1D28" w:rsidRPr="00B11F1C">
        <w:rPr>
          <w:rFonts w:ascii="Times New Roman" w:hAnsi="Times New Roman"/>
          <w:sz w:val="22"/>
          <w:szCs w:val="22"/>
        </w:rPr>
        <w:t xml:space="preserve"> Ohio Rev. Code</w:t>
      </w:r>
      <w:r w:rsidRPr="00B11F1C">
        <w:rPr>
          <w:rFonts w:ascii="Times New Roman" w:hAnsi="Times New Roman"/>
          <w:sz w:val="22"/>
          <w:szCs w:val="22"/>
        </w:rPr>
        <w:t xml:space="preserve"> 3318.01 to 3318.20.  </w:t>
      </w:r>
      <w:r w:rsidR="003E1882" w:rsidRPr="00B11F1C">
        <w:rPr>
          <w:rFonts w:ascii="Times New Roman" w:hAnsi="Times New Roman"/>
          <w:sz w:val="22"/>
          <w:szCs w:val="22"/>
        </w:rPr>
        <w:t>[Ohio Rev. Code §</w:t>
      </w:r>
      <w:r w:rsidRPr="00B11F1C">
        <w:rPr>
          <w:rFonts w:ascii="Times New Roman" w:hAnsi="Times New Roman"/>
          <w:sz w:val="22"/>
          <w:szCs w:val="22"/>
        </w:rPr>
        <w:t>3318.12(C)(2)]</w:t>
      </w:r>
    </w:p>
    <w:p w:rsidR="00A020FD" w:rsidRPr="00B11F1C" w:rsidRDefault="00A020FD" w:rsidP="00F47373">
      <w:pPr>
        <w:tabs>
          <w:tab w:val="left" w:pos="360"/>
        </w:tabs>
        <w:jc w:val="both"/>
        <w:rPr>
          <w:rFonts w:ascii="Times New Roman" w:hAnsi="Times New Roman"/>
          <w:sz w:val="22"/>
          <w:szCs w:val="22"/>
        </w:rPr>
      </w:pPr>
    </w:p>
    <w:p w:rsidR="00A020FD" w:rsidRPr="00B11F1C" w:rsidRDefault="00D40B7D" w:rsidP="00D40B7D">
      <w:pPr>
        <w:pStyle w:val="NormalWeb"/>
        <w:numPr>
          <w:ilvl w:val="0"/>
          <w:numId w:val="30"/>
        </w:numPr>
        <w:tabs>
          <w:tab w:val="left" w:pos="-1441"/>
          <w:tab w:val="left" w:pos="-1080"/>
          <w:tab w:val="left" w:pos="-543"/>
        </w:tabs>
        <w:jc w:val="both"/>
        <w:rPr>
          <w:sz w:val="22"/>
          <w:szCs w:val="22"/>
          <w:lang w:eastAsia="ja-JP"/>
        </w:rPr>
      </w:pPr>
      <w:r w:rsidRPr="00B11F1C">
        <w:rPr>
          <w:sz w:val="22"/>
          <w:szCs w:val="22"/>
          <w:u w:val="wave"/>
          <w:lang w:eastAsia="ja-JP"/>
        </w:rPr>
        <w:t>All</w:t>
      </w:r>
      <w:r w:rsidR="00A223F3" w:rsidRPr="00B11F1C">
        <w:rPr>
          <w:sz w:val="22"/>
          <w:szCs w:val="22"/>
          <w:u w:val="wave"/>
          <w:lang w:eastAsia="ja-JP"/>
        </w:rPr>
        <w:t xml:space="preserve"> revenue, as defined in 7 CFR 2</w:t>
      </w:r>
      <w:r w:rsidRPr="00B11F1C">
        <w:rPr>
          <w:sz w:val="22"/>
          <w:szCs w:val="22"/>
          <w:u w:val="wave"/>
          <w:lang w:eastAsia="ja-JP"/>
        </w:rPr>
        <w:t>1</w:t>
      </w:r>
      <w:r w:rsidR="00A223F3" w:rsidRPr="00B11F1C">
        <w:rPr>
          <w:sz w:val="22"/>
          <w:szCs w:val="22"/>
          <w:u w:val="wave"/>
          <w:lang w:eastAsia="ja-JP"/>
        </w:rPr>
        <w:t>0</w:t>
      </w:r>
      <w:r w:rsidRPr="00B11F1C">
        <w:rPr>
          <w:sz w:val="22"/>
          <w:szCs w:val="22"/>
          <w:u w:val="wave"/>
          <w:lang w:eastAsia="ja-JP"/>
        </w:rPr>
        <w:t>.2, received by or accruing to the food service fund of any school district</w:t>
      </w:r>
      <w:r w:rsidR="002D18D0" w:rsidRPr="00B11F1C">
        <w:rPr>
          <w:sz w:val="22"/>
          <w:szCs w:val="22"/>
          <w:u w:val="wave"/>
          <w:lang w:eastAsia="ja-JP"/>
        </w:rPr>
        <w:t xml:space="preserve"> or community schools</w:t>
      </w:r>
      <w:r w:rsidRPr="00B11F1C">
        <w:rPr>
          <w:sz w:val="22"/>
          <w:szCs w:val="22"/>
          <w:u w:val="wave"/>
          <w:lang w:eastAsia="ja-JP"/>
        </w:rPr>
        <w:t xml:space="preserve"> including but not limited to, children’s payments, earnings on investments, and other local revenues should be credited to and used by those funds. (7 CFR 210.2 and 210.14 (a)).</w:t>
      </w:r>
      <w:r w:rsidR="005A0F3C" w:rsidRPr="00B11F1C">
        <w:rPr>
          <w:rStyle w:val="FootnoteReference"/>
          <w:sz w:val="22"/>
          <w:szCs w:val="22"/>
          <w:u w:val="wave"/>
          <w:lang w:eastAsia="ja-JP"/>
        </w:rPr>
        <w:footnoteReference w:id="24"/>
      </w:r>
      <w:r w:rsidRPr="00B11F1C">
        <w:rPr>
          <w:sz w:val="22"/>
          <w:szCs w:val="22"/>
          <w:lang w:eastAsia="ja-JP"/>
        </w:rPr>
        <w:t xml:space="preserve">  </w:t>
      </w:r>
      <w:r w:rsidR="00AE2361" w:rsidRPr="00B11F1C">
        <w:rPr>
          <w:strike/>
          <w:sz w:val="22"/>
          <w:szCs w:val="22"/>
        </w:rPr>
        <w:t xml:space="preserve">Most Federal agencies have codified </w:t>
      </w:r>
      <w:r w:rsidR="00AE2361" w:rsidRPr="00B11F1C">
        <w:rPr>
          <w:i/>
          <w:iCs/>
          <w:strike/>
          <w:sz w:val="22"/>
          <w:szCs w:val="22"/>
        </w:rPr>
        <w:t>Uniform Administrative Requirements for Grants and Cooperative Agreements to State and Local Governments</w:t>
      </w:r>
      <w:r w:rsidR="00AE2361" w:rsidRPr="00B11F1C">
        <w:rPr>
          <w:strike/>
          <w:sz w:val="22"/>
          <w:szCs w:val="22"/>
        </w:rPr>
        <w:t xml:space="preserve"> that describe the accounting for interest earnings.  In some situations, interest earnings on Federal money must follow the fund to which the principal belongs (such as interest earned on revolving loans).  Conversely, local governments must generally refund interest earned in excess of $100 annually to the Federal agency if the grant is advance funded.  Auditors should refer to the applicable Federal program regulations and grant agreements to determine whether interest earned on federal money is program income and, therefore, must be credited to the fund where the principal belongs.</w:t>
      </w:r>
      <w:r w:rsidR="009D58DF" w:rsidRPr="00B11F1C">
        <w:rPr>
          <w:rStyle w:val="FootnoteReference"/>
          <w:strike/>
          <w:sz w:val="22"/>
          <w:szCs w:val="22"/>
        </w:rPr>
        <w:footnoteReference w:id="25"/>
      </w:r>
      <w:r w:rsidR="007116F8" w:rsidRPr="00B11F1C">
        <w:rPr>
          <w:strike/>
          <w:sz w:val="22"/>
          <w:szCs w:val="22"/>
        </w:rPr>
        <w:t xml:space="preserve">  </w:t>
      </w:r>
    </w:p>
    <w:p w:rsidR="00A020FD" w:rsidRPr="00160BB2" w:rsidRDefault="00A020FD" w:rsidP="00F47373">
      <w:pPr>
        <w:tabs>
          <w:tab w:val="left" w:pos="360"/>
        </w:tabs>
        <w:jc w:val="both"/>
        <w:rPr>
          <w:rFonts w:ascii="Times New Roman" w:hAnsi="Times New Roman"/>
          <w:sz w:val="22"/>
          <w:szCs w:val="22"/>
        </w:rPr>
      </w:pPr>
    </w:p>
    <w:p w:rsidR="00A020FD" w:rsidRPr="00F502B0" w:rsidRDefault="00A020FD" w:rsidP="00F47373">
      <w:pPr>
        <w:tabs>
          <w:tab w:val="left" w:pos="360"/>
        </w:tabs>
        <w:jc w:val="both"/>
        <w:rPr>
          <w:rFonts w:ascii="Times New Roman" w:hAnsi="Times New Roman"/>
          <w:b/>
          <w:sz w:val="22"/>
          <w:szCs w:val="22"/>
          <w:u w:val="single"/>
        </w:rPr>
      </w:pPr>
      <w:r w:rsidRPr="00F502B0">
        <w:rPr>
          <w:rFonts w:ascii="Times New Roman" w:hAnsi="Times New Roman"/>
          <w:b/>
          <w:sz w:val="22"/>
          <w:szCs w:val="22"/>
          <w:u w:val="single"/>
        </w:rPr>
        <w:t>Cemetery Exception:</w:t>
      </w:r>
    </w:p>
    <w:p w:rsidR="00A020FD" w:rsidRPr="00160BB2" w:rsidRDefault="00A020FD" w:rsidP="00776840">
      <w:pPr>
        <w:autoSpaceDE w:val="0"/>
        <w:autoSpaceDN w:val="0"/>
        <w:adjustRightInd w:val="0"/>
        <w:jc w:val="both"/>
        <w:rPr>
          <w:rFonts w:ascii="Times New Roman" w:hAnsi="Times New Roman"/>
          <w:sz w:val="22"/>
          <w:szCs w:val="22"/>
        </w:rPr>
      </w:pPr>
      <w:r w:rsidRPr="00160BB2">
        <w:rPr>
          <w:rFonts w:ascii="Times New Roman" w:hAnsi="Times New Roman"/>
          <w:sz w:val="22"/>
          <w:szCs w:val="22"/>
        </w:rPr>
        <w:lastRenderedPageBreak/>
        <w:t xml:space="preserve">Interest earned on a cemetery bequest fund </w:t>
      </w:r>
      <w:r w:rsidR="00FF3E65" w:rsidRPr="006A4534">
        <w:rPr>
          <w:rFonts w:ascii="Times New Roman" w:hAnsi="Times New Roman"/>
          <w:sz w:val="22"/>
          <w:szCs w:val="22"/>
        </w:rPr>
        <w:t>that is attributable to an individual bequest</w:t>
      </w:r>
      <w:r w:rsidR="00FF3E65">
        <w:rPr>
          <w:rFonts w:ascii="Times New Roman" w:hAnsi="Times New Roman"/>
          <w:sz w:val="22"/>
          <w:szCs w:val="22"/>
        </w:rPr>
        <w:t xml:space="preserve"> </w:t>
      </w:r>
      <w:r w:rsidRPr="00160BB2">
        <w:rPr>
          <w:rFonts w:ascii="Times New Roman" w:hAnsi="Times New Roman"/>
          <w:sz w:val="22"/>
          <w:szCs w:val="22"/>
        </w:rPr>
        <w:t>is credited to that fund.</w:t>
      </w:r>
      <w:r w:rsidR="00FF3E65">
        <w:rPr>
          <w:rFonts w:ascii="Times New Roman" w:hAnsi="Times New Roman"/>
          <w:sz w:val="22"/>
          <w:szCs w:val="22"/>
        </w:rPr>
        <w:t xml:space="preserve">  </w:t>
      </w:r>
      <w:r w:rsidR="00FF3E65" w:rsidRPr="00BD49BA">
        <w:rPr>
          <w:rFonts w:ascii="Times New Roman" w:hAnsi="Times New Roman"/>
          <w:sz w:val="22"/>
          <w:szCs w:val="22"/>
        </w:rPr>
        <w:t>That is, interest attributable to an endowment for the benefit of individual cemetery lots should follow the principal of the endowment</w:t>
      </w:r>
      <w:r w:rsidR="00776840" w:rsidRPr="00BD49BA">
        <w:rPr>
          <w:rFonts w:ascii="Times New Roman" w:hAnsi="Times New Roman"/>
          <w:sz w:val="22"/>
          <w:szCs w:val="22"/>
        </w:rPr>
        <w:t xml:space="preserve"> (i.e., typically classified as a Permanent Fund under GASB 34)</w:t>
      </w:r>
      <w:r w:rsidR="00890434" w:rsidRPr="00BD49BA">
        <w:rPr>
          <w:rFonts w:ascii="Times New Roman" w:hAnsi="Times New Roman"/>
          <w:sz w:val="22"/>
          <w:szCs w:val="22"/>
        </w:rPr>
        <w:t xml:space="preserve"> [Ohio Rev. Code §759.36, §759.14, and §517.15].  </w:t>
      </w:r>
      <w:r w:rsidR="00FF3E65" w:rsidRPr="00BD49BA">
        <w:rPr>
          <w:rFonts w:ascii="Times New Roman" w:hAnsi="Times New Roman"/>
          <w:sz w:val="22"/>
          <w:szCs w:val="22"/>
        </w:rPr>
        <w:t xml:space="preserve">However, interest attributable to endowments </w:t>
      </w:r>
      <w:r w:rsidR="00776840" w:rsidRPr="00BD49BA">
        <w:rPr>
          <w:rFonts w:ascii="Times New Roman" w:hAnsi="Times New Roman"/>
          <w:sz w:val="22"/>
          <w:szCs w:val="22"/>
        </w:rPr>
        <w:t xml:space="preserve">generally </w:t>
      </w:r>
      <w:r w:rsidR="00FF3E65" w:rsidRPr="00BD49BA">
        <w:rPr>
          <w:rFonts w:ascii="Times New Roman" w:hAnsi="Times New Roman"/>
          <w:sz w:val="22"/>
          <w:szCs w:val="22"/>
        </w:rPr>
        <w:t>benefitting the cemetery as whole</w:t>
      </w:r>
      <w:r w:rsidR="00776840" w:rsidRPr="00BD49BA">
        <w:rPr>
          <w:rFonts w:ascii="Times New Roman" w:hAnsi="Times New Roman"/>
          <w:sz w:val="22"/>
          <w:szCs w:val="22"/>
        </w:rPr>
        <w:t xml:space="preserve"> may be allocated to a cemetery fund (i.e., typically classified as a Special Revenue Fund under GASB 34) to be used for general cemetery purposes</w:t>
      </w:r>
      <w:r w:rsidR="00FF3E65" w:rsidRPr="00BD49BA">
        <w:rPr>
          <w:rFonts w:ascii="Times New Roman" w:hAnsi="Times New Roman"/>
          <w:sz w:val="22"/>
          <w:szCs w:val="22"/>
        </w:rPr>
        <w:t>.</w:t>
      </w:r>
      <w:r w:rsidRPr="00160BB2">
        <w:rPr>
          <w:rFonts w:ascii="Times New Roman" w:hAnsi="Times New Roman"/>
          <w:sz w:val="22"/>
          <w:szCs w:val="22"/>
        </w:rPr>
        <w:t xml:space="preserve"> </w:t>
      </w:r>
    </w:p>
    <w:p w:rsidR="00A020FD" w:rsidRPr="00160BB2" w:rsidRDefault="00A020FD" w:rsidP="00F47373">
      <w:pPr>
        <w:tabs>
          <w:tab w:val="left" w:pos="360"/>
        </w:tabs>
        <w:jc w:val="both"/>
        <w:rPr>
          <w:rFonts w:ascii="Times New Roman" w:hAnsi="Times New Roman"/>
          <w:sz w:val="22"/>
          <w:szCs w:val="22"/>
        </w:rPr>
      </w:pPr>
    </w:p>
    <w:p w:rsidR="00A020FD" w:rsidRPr="00F502B0" w:rsidRDefault="00A020FD" w:rsidP="00F47373">
      <w:pPr>
        <w:tabs>
          <w:tab w:val="left" w:pos="360"/>
        </w:tabs>
        <w:jc w:val="both"/>
        <w:rPr>
          <w:rFonts w:ascii="Times New Roman" w:hAnsi="Times New Roman"/>
          <w:sz w:val="22"/>
          <w:szCs w:val="22"/>
          <w:u w:val="single"/>
        </w:rPr>
      </w:pPr>
      <w:r w:rsidRPr="00F502B0">
        <w:rPr>
          <w:rFonts w:ascii="Times New Roman" w:hAnsi="Times New Roman"/>
          <w:b/>
          <w:sz w:val="22"/>
          <w:szCs w:val="22"/>
          <w:u w:val="single"/>
        </w:rPr>
        <w:t>Library Exception</w:t>
      </w:r>
      <w:r w:rsidRPr="00F502B0">
        <w:rPr>
          <w:rFonts w:ascii="Times New Roman" w:hAnsi="Times New Roman"/>
          <w:sz w:val="22"/>
          <w:szCs w:val="22"/>
          <w:u w:val="single"/>
        </w:rPr>
        <w:t>:</w:t>
      </w:r>
    </w:p>
    <w:p w:rsidR="00A020FD" w:rsidRPr="00160BB2" w:rsidRDefault="00A020FD" w:rsidP="006E6765">
      <w:pPr>
        <w:numPr>
          <w:ilvl w:val="0"/>
          <w:numId w:val="30"/>
        </w:numPr>
        <w:tabs>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The board of library trustees of any free public library district may adopt a resolution requiring the treasurer of the district to credit the earnings made on the investment of the principal of the moneys specified in the resolution to the fund from which the earnings arose or any other fund of the district as the board specifies in its resolution. </w:t>
      </w:r>
      <w:r w:rsidR="003E1882">
        <w:rPr>
          <w:rFonts w:ascii="Times New Roman" w:hAnsi="Times New Roman"/>
          <w:sz w:val="22"/>
          <w:szCs w:val="22"/>
        </w:rPr>
        <w:t>[Ohio Rev. Code §</w:t>
      </w:r>
      <w:r w:rsidRPr="00160BB2">
        <w:rPr>
          <w:rFonts w:ascii="Times New Roman" w:hAnsi="Times New Roman"/>
          <w:sz w:val="22"/>
          <w:szCs w:val="22"/>
        </w:rPr>
        <w:t>3375.391]</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0"/>
          <w:numId w:val="30"/>
        </w:numPr>
        <w:tabs>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This does not apply to the earnings made on the investment of any library bond retirement fund or any sinking fund.  </w:t>
      </w:r>
      <w:r w:rsidR="003E1882">
        <w:rPr>
          <w:rFonts w:ascii="Times New Roman" w:hAnsi="Times New Roman"/>
          <w:sz w:val="22"/>
          <w:szCs w:val="22"/>
        </w:rPr>
        <w:t>[Ohio Rev. Code §</w:t>
      </w:r>
      <w:r w:rsidRPr="00160BB2">
        <w:rPr>
          <w:rFonts w:ascii="Times New Roman" w:hAnsi="Times New Roman"/>
          <w:sz w:val="22"/>
          <w:szCs w:val="22"/>
        </w:rPr>
        <w:t>3375.391]</w:t>
      </w:r>
    </w:p>
    <w:p w:rsidR="00A020FD" w:rsidRPr="00160BB2" w:rsidRDefault="00A020FD" w:rsidP="00F47373">
      <w:pPr>
        <w:tabs>
          <w:tab w:val="left" w:pos="360"/>
        </w:tabs>
        <w:jc w:val="both"/>
        <w:rPr>
          <w:rFonts w:ascii="Times New Roman" w:hAnsi="Times New Roman"/>
          <w:sz w:val="22"/>
          <w:szCs w:val="22"/>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3780"/>
        <w:gridCol w:w="648"/>
      </w:tblGrid>
      <w:tr w:rsidR="00847C86" w:rsidRPr="00827D35" w:rsidTr="007425F1">
        <w:trPr>
          <w:jc w:val="center"/>
        </w:trPr>
        <w:tc>
          <w:tcPr>
            <w:tcW w:w="4788" w:type="dxa"/>
          </w:tcPr>
          <w:p w:rsidR="00847C86" w:rsidRPr="00827D35" w:rsidRDefault="00847C86" w:rsidP="00827D35">
            <w:pPr>
              <w:tabs>
                <w:tab w:val="left" w:pos="360"/>
              </w:tabs>
              <w:rPr>
                <w:rFonts w:ascii="Times New Roman" w:hAnsi="Times New Roman"/>
                <w:b/>
                <w:sz w:val="22"/>
                <w:szCs w:val="22"/>
              </w:rPr>
            </w:pPr>
            <w:r w:rsidRPr="00827D35">
              <w:rPr>
                <w:rFonts w:ascii="Times New Roman" w:hAnsi="Times New Roman"/>
                <w:b/>
                <w:bCs/>
                <w:sz w:val="22"/>
                <w:szCs w:val="22"/>
              </w:rPr>
              <w:t>In determining how the government ensures compliance, consider the following:</w:t>
            </w:r>
          </w:p>
        </w:tc>
        <w:tc>
          <w:tcPr>
            <w:tcW w:w="3780" w:type="dxa"/>
          </w:tcPr>
          <w:p w:rsidR="00847C86" w:rsidRPr="00827D35" w:rsidRDefault="00847C86" w:rsidP="00827D35">
            <w:pPr>
              <w:tabs>
                <w:tab w:val="left" w:pos="360"/>
              </w:tabs>
              <w:rPr>
                <w:rFonts w:ascii="Times New Roman" w:hAnsi="Times New Roman"/>
                <w:b/>
                <w:sz w:val="22"/>
                <w:szCs w:val="22"/>
              </w:rPr>
            </w:pPr>
            <w:r w:rsidRPr="00827D35">
              <w:rPr>
                <w:rFonts w:ascii="Times New Roman" w:hAnsi="Times New Roman"/>
                <w:b/>
                <w:bCs/>
                <w:sz w:val="22"/>
                <w:szCs w:val="22"/>
              </w:rPr>
              <w:t>What control procedures address the compliance requirement?</w:t>
            </w:r>
          </w:p>
        </w:tc>
        <w:tc>
          <w:tcPr>
            <w:tcW w:w="648" w:type="dxa"/>
          </w:tcPr>
          <w:p w:rsidR="00847C86" w:rsidRPr="00827D35" w:rsidRDefault="00847C86" w:rsidP="00827D35">
            <w:pPr>
              <w:tabs>
                <w:tab w:val="left" w:pos="360"/>
              </w:tabs>
              <w:rPr>
                <w:rFonts w:ascii="Times New Roman" w:hAnsi="Times New Roman"/>
                <w:b/>
                <w:sz w:val="22"/>
                <w:szCs w:val="22"/>
              </w:rPr>
            </w:pPr>
            <w:r w:rsidRPr="00827D35">
              <w:rPr>
                <w:rFonts w:ascii="Times New Roman" w:hAnsi="Times New Roman"/>
                <w:b/>
                <w:sz w:val="22"/>
                <w:szCs w:val="22"/>
              </w:rPr>
              <w:t>W/P</w:t>
            </w:r>
          </w:p>
          <w:p w:rsidR="00847C86" w:rsidRPr="00827D35" w:rsidRDefault="00847C86" w:rsidP="00827D35">
            <w:pPr>
              <w:tabs>
                <w:tab w:val="left" w:pos="360"/>
              </w:tabs>
              <w:rPr>
                <w:rFonts w:ascii="Times New Roman" w:hAnsi="Times New Roman"/>
                <w:b/>
                <w:sz w:val="22"/>
                <w:szCs w:val="22"/>
              </w:rPr>
            </w:pPr>
            <w:r w:rsidRPr="00827D35">
              <w:rPr>
                <w:rFonts w:ascii="Times New Roman" w:hAnsi="Times New Roman"/>
                <w:b/>
                <w:sz w:val="22"/>
                <w:szCs w:val="22"/>
              </w:rPr>
              <w:t>Ref.</w:t>
            </w:r>
          </w:p>
        </w:tc>
      </w:tr>
      <w:tr w:rsidR="00847C86" w:rsidRPr="00827D35" w:rsidTr="007425F1">
        <w:trPr>
          <w:jc w:val="center"/>
        </w:trPr>
        <w:tc>
          <w:tcPr>
            <w:tcW w:w="4788" w:type="dxa"/>
          </w:tcPr>
          <w:p w:rsidR="00847C86" w:rsidRPr="00827D35" w:rsidRDefault="00847C86"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Policies and Procedures Manuals</w:t>
            </w:r>
          </w:p>
          <w:p w:rsidR="00847C86" w:rsidRPr="00827D35" w:rsidRDefault="00847C86"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Knowledge and Training of personnel</w:t>
            </w:r>
          </w:p>
          <w:p w:rsidR="00847C86" w:rsidRPr="00827D35" w:rsidRDefault="00847C86"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Tickler Files/Checklists</w:t>
            </w:r>
          </w:p>
          <w:p w:rsidR="00847C86" w:rsidRPr="00827D35" w:rsidRDefault="00847C86"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Presence of an Effective Accounting System</w:t>
            </w:r>
          </w:p>
          <w:p w:rsidR="00847C86" w:rsidRPr="00827D35" w:rsidRDefault="00847C86"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Legislative and Management Monitoring</w:t>
            </w:r>
          </w:p>
          <w:p w:rsidR="00847C86" w:rsidRPr="00827D35" w:rsidRDefault="00847C86"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identification of changes in laws and regulations</w:t>
            </w:r>
          </w:p>
          <w:p w:rsidR="00847C86" w:rsidRPr="00827D35" w:rsidRDefault="00847C86"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communication of changes in laws and regulations to employees</w:t>
            </w:r>
          </w:p>
        </w:tc>
        <w:tc>
          <w:tcPr>
            <w:tcW w:w="3780" w:type="dxa"/>
          </w:tcPr>
          <w:p w:rsidR="00847C86" w:rsidRPr="00827D35" w:rsidRDefault="00847C86" w:rsidP="00827D35">
            <w:pPr>
              <w:tabs>
                <w:tab w:val="left" w:pos="360"/>
              </w:tabs>
              <w:rPr>
                <w:rFonts w:ascii="Times New Roman" w:hAnsi="Times New Roman"/>
                <w:sz w:val="22"/>
                <w:szCs w:val="22"/>
              </w:rPr>
            </w:pPr>
          </w:p>
        </w:tc>
        <w:tc>
          <w:tcPr>
            <w:tcW w:w="648" w:type="dxa"/>
          </w:tcPr>
          <w:p w:rsidR="00847C86" w:rsidRPr="00827D35" w:rsidRDefault="00847C86" w:rsidP="00827D35">
            <w:pPr>
              <w:tabs>
                <w:tab w:val="left" w:pos="360"/>
              </w:tabs>
              <w:rPr>
                <w:rFonts w:ascii="Times New Roman" w:hAnsi="Times New Roman"/>
                <w:sz w:val="22"/>
                <w:szCs w:val="22"/>
              </w:rPr>
            </w:pPr>
          </w:p>
        </w:tc>
      </w:tr>
    </w:tbl>
    <w:p w:rsidR="00A020FD" w:rsidRPr="00160BB2" w:rsidRDefault="00A020FD" w:rsidP="00F47373">
      <w:pPr>
        <w:tabs>
          <w:tab w:val="left" w:pos="360"/>
        </w:tabs>
        <w:jc w:val="both"/>
        <w:rPr>
          <w:rFonts w:ascii="Times New Roman" w:hAnsi="Times New Roman"/>
          <w:sz w:val="22"/>
          <w:szCs w:val="22"/>
        </w:rPr>
      </w:pPr>
    </w:p>
    <w:p w:rsidR="00A020FD" w:rsidRPr="00847C86" w:rsidRDefault="00A020FD" w:rsidP="00F47373">
      <w:pPr>
        <w:tabs>
          <w:tab w:val="left" w:pos="360"/>
        </w:tabs>
        <w:jc w:val="both"/>
        <w:rPr>
          <w:rFonts w:ascii="Times New Roman" w:hAnsi="Times New Roman"/>
          <w:b/>
          <w:sz w:val="22"/>
          <w:szCs w:val="22"/>
        </w:rPr>
      </w:pPr>
      <w:r w:rsidRPr="00847C86">
        <w:rPr>
          <w:rFonts w:ascii="Times New Roman" w:hAnsi="Times New Roman"/>
          <w:b/>
          <w:sz w:val="22"/>
          <w:szCs w:val="22"/>
        </w:rPr>
        <w:t>Suggested Audit Procedures – Compliance (Substantive) Tests</w:t>
      </w:r>
      <w:r w:rsidR="00F502B0">
        <w:rPr>
          <w:rFonts w:ascii="Times New Roman" w:hAnsi="Times New Roman"/>
          <w:b/>
          <w:sz w:val="22"/>
          <w:szCs w:val="22"/>
        </w:rPr>
        <w:t>:</w:t>
      </w:r>
    </w:p>
    <w:p w:rsidR="00A020FD" w:rsidRPr="00160BB2" w:rsidRDefault="00A020FD" w:rsidP="00F47373">
      <w:pPr>
        <w:tabs>
          <w:tab w:val="left" w:pos="360"/>
        </w:tabs>
        <w:jc w:val="both"/>
        <w:rPr>
          <w:rFonts w:ascii="Times New Roman" w:hAnsi="Times New Roman"/>
          <w:sz w:val="22"/>
          <w:szCs w:val="22"/>
        </w:rPr>
      </w:pPr>
    </w:p>
    <w:p w:rsidR="00982453"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Trace a representative selection of interest earned during the fiscal year and determine that it was paid into the proper funds.</w:t>
      </w:r>
    </w:p>
    <w:p w:rsidR="00A020FD" w:rsidRPr="00160BB2" w:rsidRDefault="00A020FD" w:rsidP="00F47373">
      <w:pPr>
        <w:tabs>
          <w:tab w:val="left" w:pos="360"/>
        </w:tabs>
        <w:jc w:val="both"/>
        <w:rPr>
          <w:rFonts w:ascii="Times New Roman" w:hAnsi="Times New Roman"/>
          <w:sz w:val="22"/>
          <w:szCs w:val="22"/>
        </w:rPr>
      </w:pPr>
    </w:p>
    <w:tbl>
      <w:tblPr>
        <w:tblW w:w="9090"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0"/>
      </w:tblGrid>
      <w:tr w:rsidR="00982453" w:rsidTr="007425F1">
        <w:trPr>
          <w:trHeight w:val="900"/>
          <w:jc w:val="center"/>
        </w:trPr>
        <w:tc>
          <w:tcPr>
            <w:tcW w:w="9090" w:type="dxa"/>
          </w:tcPr>
          <w:p w:rsidR="00982453" w:rsidRDefault="00982453" w:rsidP="00F47373">
            <w:pPr>
              <w:tabs>
                <w:tab w:val="left" w:pos="360"/>
              </w:tabs>
              <w:jc w:val="both"/>
              <w:rPr>
                <w:rFonts w:ascii="Times New Roman" w:hAnsi="Times New Roman"/>
                <w:b/>
                <w:sz w:val="22"/>
                <w:szCs w:val="22"/>
              </w:rPr>
            </w:pPr>
            <w:r w:rsidRPr="00982453">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C768E8">
              <w:rPr>
                <w:rFonts w:ascii="Times New Roman" w:hAnsi="Times New Roman"/>
                <w:b/>
                <w:sz w:val="22"/>
                <w:szCs w:val="22"/>
              </w:rPr>
              <w:t>significant deficiencies</w:t>
            </w:r>
            <w:r w:rsidRPr="00982453">
              <w:rPr>
                <w:rFonts w:ascii="Times New Roman" w:hAnsi="Times New Roman"/>
                <w:b/>
                <w:sz w:val="22"/>
                <w:szCs w:val="22"/>
              </w:rPr>
              <w:t>/material weaknesses, and management letter comments):</w:t>
            </w:r>
          </w:p>
          <w:p w:rsidR="00982453" w:rsidRDefault="00982453" w:rsidP="00F47373">
            <w:pPr>
              <w:tabs>
                <w:tab w:val="left" w:pos="360"/>
              </w:tabs>
              <w:jc w:val="both"/>
              <w:rPr>
                <w:rFonts w:ascii="Times New Roman" w:hAnsi="Times New Roman"/>
                <w:b/>
                <w:sz w:val="22"/>
                <w:szCs w:val="22"/>
              </w:rPr>
            </w:pPr>
          </w:p>
          <w:p w:rsidR="00982453" w:rsidRDefault="00982453" w:rsidP="00F47373">
            <w:pPr>
              <w:tabs>
                <w:tab w:val="left" w:pos="360"/>
              </w:tabs>
              <w:jc w:val="both"/>
              <w:rPr>
                <w:rFonts w:ascii="Times New Roman" w:hAnsi="Times New Roman"/>
                <w:b/>
                <w:sz w:val="22"/>
                <w:szCs w:val="22"/>
              </w:rPr>
            </w:pPr>
          </w:p>
          <w:p w:rsidR="00982453" w:rsidRPr="00982453" w:rsidRDefault="00982453" w:rsidP="00F47373">
            <w:pPr>
              <w:tabs>
                <w:tab w:val="left" w:pos="360"/>
              </w:tabs>
              <w:jc w:val="both"/>
              <w:rPr>
                <w:rFonts w:ascii="Times New Roman" w:hAnsi="Times New Roman"/>
                <w:b/>
                <w:sz w:val="22"/>
                <w:szCs w:val="22"/>
              </w:rPr>
            </w:pPr>
          </w:p>
          <w:p w:rsidR="00982453" w:rsidRDefault="00982453" w:rsidP="00F47373">
            <w:pPr>
              <w:tabs>
                <w:tab w:val="left" w:pos="360"/>
              </w:tabs>
              <w:jc w:val="both"/>
              <w:rPr>
                <w:rFonts w:ascii="Times New Roman" w:hAnsi="Times New Roman"/>
                <w:sz w:val="22"/>
                <w:szCs w:val="22"/>
              </w:rPr>
            </w:pPr>
          </w:p>
        </w:tc>
      </w:tr>
    </w:tbl>
    <w:p w:rsidR="00982453" w:rsidRDefault="00982453" w:rsidP="00F47373">
      <w:pPr>
        <w:tabs>
          <w:tab w:val="left" w:pos="360"/>
        </w:tabs>
        <w:jc w:val="both"/>
        <w:rPr>
          <w:rFonts w:ascii="Times New Roman" w:hAnsi="Times New Roman"/>
          <w:sz w:val="22"/>
          <w:szCs w:val="22"/>
        </w:rPr>
      </w:pPr>
    </w:p>
    <w:p w:rsidR="009B77A0" w:rsidRPr="00F502B0" w:rsidRDefault="00982453" w:rsidP="00F47373">
      <w:pPr>
        <w:tabs>
          <w:tab w:val="left" w:pos="360"/>
        </w:tabs>
        <w:jc w:val="both"/>
        <w:rPr>
          <w:rFonts w:ascii="Times New Roman" w:hAnsi="Times New Roman"/>
          <w:sz w:val="22"/>
          <w:szCs w:val="22"/>
        </w:rPr>
      </w:pPr>
      <w:r>
        <w:rPr>
          <w:rFonts w:ascii="Times New Roman" w:hAnsi="Times New Roman"/>
          <w:sz w:val="22"/>
          <w:szCs w:val="22"/>
        </w:rPr>
        <w:br w:type="page"/>
      </w:r>
    </w:p>
    <w:p w:rsidR="00A020FD" w:rsidRPr="009B77A0" w:rsidRDefault="00A020FD" w:rsidP="00F47373">
      <w:pPr>
        <w:shd w:val="clear" w:color="auto" w:fill="B3B3B3"/>
        <w:tabs>
          <w:tab w:val="left" w:pos="360"/>
        </w:tabs>
        <w:jc w:val="center"/>
        <w:rPr>
          <w:rFonts w:ascii="Times New Roman" w:hAnsi="Times New Roman"/>
          <w:b/>
          <w:sz w:val="28"/>
          <w:szCs w:val="28"/>
        </w:rPr>
      </w:pPr>
      <w:r w:rsidRPr="009B77A0">
        <w:rPr>
          <w:rFonts w:ascii="Times New Roman" w:hAnsi="Times New Roman"/>
          <w:b/>
          <w:sz w:val="28"/>
          <w:szCs w:val="28"/>
        </w:rPr>
        <w:lastRenderedPageBreak/>
        <w:t xml:space="preserve">Section B: County and </w:t>
      </w:r>
      <w:smartTag w:uri="urn:schemas-microsoft-com:office:smarttags" w:element="place">
        <w:smartTag w:uri="urn:schemas-microsoft-com:office:smarttags" w:element="PlaceType">
          <w:r w:rsidRPr="009B77A0">
            <w:rPr>
              <w:rFonts w:ascii="Times New Roman" w:hAnsi="Times New Roman"/>
              <w:b/>
              <w:sz w:val="28"/>
              <w:szCs w:val="28"/>
            </w:rPr>
            <w:t>County</w:t>
          </w:r>
        </w:smartTag>
        <w:r w:rsidRPr="009B77A0">
          <w:rPr>
            <w:rFonts w:ascii="Times New Roman" w:hAnsi="Times New Roman"/>
            <w:b/>
            <w:sz w:val="28"/>
            <w:szCs w:val="28"/>
          </w:rPr>
          <w:t xml:space="preserve"> </w:t>
        </w:r>
        <w:smartTag w:uri="urn:schemas-microsoft-com:office:smarttags" w:element="PlaceType">
          <w:r w:rsidRPr="009B77A0">
            <w:rPr>
              <w:rFonts w:ascii="Times New Roman" w:hAnsi="Times New Roman"/>
              <w:b/>
              <w:sz w:val="28"/>
              <w:szCs w:val="28"/>
            </w:rPr>
            <w:t>Hospital</w:t>
          </w:r>
        </w:smartTag>
      </w:smartTag>
      <w:r w:rsidRPr="009B77A0">
        <w:rPr>
          <w:rFonts w:ascii="Times New Roman" w:hAnsi="Times New Roman"/>
          <w:b/>
          <w:sz w:val="28"/>
          <w:szCs w:val="28"/>
        </w:rPr>
        <w:t xml:space="preserve"> Requirements</w:t>
      </w:r>
    </w:p>
    <w:p w:rsidR="00A020FD" w:rsidRPr="009B77A0" w:rsidRDefault="00A020FD" w:rsidP="00F47373">
      <w:pPr>
        <w:tabs>
          <w:tab w:val="left" w:pos="360"/>
        </w:tabs>
        <w:jc w:val="center"/>
        <w:rPr>
          <w:rFonts w:ascii="Times New Roman" w:hAnsi="Times New Roman"/>
          <w:b/>
          <w:sz w:val="28"/>
          <w:szCs w:val="28"/>
        </w:rPr>
      </w:pPr>
    </w:p>
    <w:p w:rsidR="00A020FD" w:rsidRPr="00F502B0" w:rsidRDefault="00A020FD" w:rsidP="00F47373">
      <w:pPr>
        <w:tabs>
          <w:tab w:val="left" w:pos="360"/>
        </w:tabs>
        <w:jc w:val="both"/>
        <w:rPr>
          <w:rFonts w:ascii="Times New Roman" w:hAnsi="Times New Roman"/>
          <w:b/>
          <w:sz w:val="22"/>
          <w:szCs w:val="22"/>
        </w:rPr>
      </w:pPr>
      <w:r w:rsidRPr="00F502B0">
        <w:rPr>
          <w:rFonts w:ascii="Times New Roman" w:hAnsi="Times New Roman"/>
          <w:b/>
          <w:sz w:val="22"/>
          <w:szCs w:val="22"/>
        </w:rPr>
        <w:t xml:space="preserve">The provisions of </w:t>
      </w:r>
      <w:r w:rsidR="002903FF">
        <w:rPr>
          <w:rFonts w:ascii="Times New Roman" w:hAnsi="Times New Roman"/>
          <w:b/>
          <w:sz w:val="22"/>
          <w:szCs w:val="22"/>
        </w:rPr>
        <w:t xml:space="preserve">Ohio Rev. Code </w:t>
      </w:r>
      <w:r w:rsidRPr="00F502B0">
        <w:rPr>
          <w:rFonts w:ascii="Times New Roman" w:hAnsi="Times New Roman"/>
          <w:b/>
          <w:sz w:val="22"/>
          <w:szCs w:val="22"/>
        </w:rPr>
        <w:t>Chapter 135</w:t>
      </w:r>
      <w:r w:rsidR="002903FF">
        <w:rPr>
          <w:rFonts w:ascii="Times New Roman" w:hAnsi="Times New Roman"/>
          <w:b/>
          <w:sz w:val="22"/>
          <w:szCs w:val="22"/>
        </w:rPr>
        <w:t xml:space="preserve"> </w:t>
      </w:r>
      <w:r w:rsidRPr="00F502B0">
        <w:rPr>
          <w:rFonts w:ascii="Times New Roman" w:hAnsi="Times New Roman"/>
          <w:b/>
          <w:sz w:val="22"/>
          <w:szCs w:val="22"/>
        </w:rPr>
        <w:t xml:space="preserve">relating to counties (and county hospitals) are in separate sections from the provisions relating to all other subdivisions.  However, in </w:t>
      </w:r>
      <w:r w:rsidRPr="00F502B0">
        <w:rPr>
          <w:rFonts w:ascii="Times New Roman" w:hAnsi="Times New Roman"/>
          <w:b/>
          <w:sz w:val="22"/>
          <w:szCs w:val="22"/>
          <w:u w:val="single"/>
        </w:rPr>
        <w:t>most</w:t>
      </w:r>
      <w:r w:rsidRPr="00F502B0">
        <w:rPr>
          <w:rFonts w:ascii="Times New Roman" w:hAnsi="Times New Roman"/>
          <w:b/>
          <w:sz w:val="22"/>
          <w:szCs w:val="22"/>
        </w:rPr>
        <w:t xml:space="preserve"> cases the requirements are very similar.</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9B77A0">
        <w:rPr>
          <w:rFonts w:ascii="Times New Roman" w:hAnsi="Times New Roman"/>
          <w:b/>
          <w:sz w:val="22"/>
          <w:szCs w:val="22"/>
        </w:rPr>
        <w:t>5-6 Compliance Requirement:</w:t>
      </w:r>
      <w:r w:rsidRPr="00160BB2">
        <w:rPr>
          <w:rFonts w:ascii="Times New Roman" w:hAnsi="Times New Roman"/>
          <w:sz w:val="22"/>
          <w:szCs w:val="22"/>
        </w:rPr>
        <w:t xml:space="preserve">  Ohio Rev. Code </w:t>
      </w:r>
      <w:r w:rsidR="002903FF">
        <w:rPr>
          <w:rFonts w:ascii="Times New Roman" w:hAnsi="Times New Roman"/>
          <w:sz w:val="22"/>
          <w:szCs w:val="22"/>
        </w:rPr>
        <w:t>§135.34 and §</w:t>
      </w:r>
      <w:r w:rsidRPr="00160BB2">
        <w:rPr>
          <w:rFonts w:ascii="Times New Roman" w:hAnsi="Times New Roman"/>
          <w:sz w:val="22"/>
          <w:szCs w:val="22"/>
        </w:rPr>
        <w:t>135.341 – Investment advisory committee; county commissioners’ review of investment policies.</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9B77A0">
        <w:rPr>
          <w:rFonts w:ascii="Times New Roman" w:hAnsi="Times New Roman"/>
          <w:b/>
          <w:sz w:val="22"/>
          <w:szCs w:val="22"/>
        </w:rPr>
        <w:t>Summary of Requirements</w:t>
      </w:r>
      <w:r w:rsidRPr="00160BB2">
        <w:rPr>
          <w:rFonts w:ascii="Times New Roman" w:hAnsi="Times New Roman"/>
          <w:sz w:val="22"/>
          <w:szCs w:val="22"/>
        </w:rPr>
        <w:t xml:space="preserve">: </w:t>
      </w: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 xml:space="preserve">Ohio Rev. Code </w:t>
      </w:r>
      <w:r w:rsidR="002903FF">
        <w:rPr>
          <w:rFonts w:ascii="Times New Roman" w:hAnsi="Times New Roman"/>
          <w:sz w:val="22"/>
          <w:szCs w:val="22"/>
        </w:rPr>
        <w:t>§</w:t>
      </w:r>
      <w:r w:rsidRPr="00160BB2">
        <w:rPr>
          <w:rFonts w:ascii="Times New Roman" w:hAnsi="Times New Roman"/>
          <w:sz w:val="22"/>
          <w:szCs w:val="22"/>
        </w:rPr>
        <w:t>135.341(A) establishes in each county a county investment advisory committee of 3 members:</w:t>
      </w:r>
    </w:p>
    <w:p w:rsidR="00A020FD" w:rsidRPr="00160BB2" w:rsidRDefault="00A020FD" w:rsidP="006E6765">
      <w:pPr>
        <w:numPr>
          <w:ilvl w:val="0"/>
          <w:numId w:val="31"/>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2 county commissioners;  and</w:t>
      </w:r>
    </w:p>
    <w:p w:rsidR="00A020FD" w:rsidRPr="00160BB2" w:rsidRDefault="00A020FD" w:rsidP="006E6765">
      <w:pPr>
        <w:numPr>
          <w:ilvl w:val="0"/>
          <w:numId w:val="31"/>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the county treasurer</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 xml:space="preserve">The board of county commissioners </w:t>
      </w:r>
      <w:r w:rsidRPr="009B77A0">
        <w:rPr>
          <w:rFonts w:ascii="Times New Roman" w:hAnsi="Times New Roman"/>
          <w:i/>
          <w:sz w:val="22"/>
          <w:szCs w:val="22"/>
        </w:rPr>
        <w:t>may</w:t>
      </w:r>
      <w:r w:rsidRPr="00160BB2">
        <w:rPr>
          <w:rFonts w:ascii="Times New Roman" w:hAnsi="Times New Roman"/>
          <w:sz w:val="22"/>
          <w:szCs w:val="22"/>
        </w:rPr>
        <w:t xml:space="preserve"> declare that all 3 county commissioners shall serve on the county investment advisory committee.  If the board so declares, the county investment advisory committee consists of 5 members:</w:t>
      </w:r>
    </w:p>
    <w:p w:rsidR="00A020FD" w:rsidRPr="00160BB2" w:rsidRDefault="00A020FD" w:rsidP="006E6765">
      <w:pPr>
        <w:numPr>
          <w:ilvl w:val="0"/>
          <w:numId w:val="32"/>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the 3 county commissioners;</w:t>
      </w:r>
    </w:p>
    <w:p w:rsidR="00A020FD" w:rsidRPr="00160BB2" w:rsidRDefault="00A020FD" w:rsidP="006E6765">
      <w:pPr>
        <w:numPr>
          <w:ilvl w:val="0"/>
          <w:numId w:val="32"/>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the county treasurer; and</w:t>
      </w:r>
    </w:p>
    <w:p w:rsidR="00A020FD" w:rsidRPr="00160BB2" w:rsidRDefault="00A020FD" w:rsidP="006E6765">
      <w:pPr>
        <w:numPr>
          <w:ilvl w:val="0"/>
          <w:numId w:val="32"/>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the clerk of court of common pleas of the county</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The committee elects its own chair, and committee members receive no additional compensation.  [</w:t>
      </w:r>
      <w:r w:rsidR="007425F1">
        <w:rPr>
          <w:rFonts w:ascii="Times New Roman" w:hAnsi="Times New Roman"/>
          <w:sz w:val="22"/>
          <w:szCs w:val="22"/>
        </w:rPr>
        <w:t xml:space="preserve">Ohio Rev. Code </w:t>
      </w:r>
      <w:r w:rsidR="007425F1" w:rsidRPr="00D60D73">
        <w:rPr>
          <w:rFonts w:ascii="Times New Roman" w:hAnsi="Times New Roman"/>
          <w:sz w:val="22"/>
          <w:szCs w:val="22"/>
        </w:rPr>
        <w:t>§</w:t>
      </w:r>
      <w:r w:rsidRPr="00160BB2">
        <w:rPr>
          <w:rFonts w:ascii="Times New Roman" w:hAnsi="Times New Roman"/>
          <w:sz w:val="22"/>
          <w:szCs w:val="22"/>
        </w:rPr>
        <w:t>135.341(B)]</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 xml:space="preserve">The committee must meet at least once every 3 months to review or revise its policies and to advise the investing authority (generally the county treasurer) on county investments, with the objective of ensuring the best and safest return of funds to the county.  Any member of the committee, upon giving 5 days’ notice, may call a committee meeting.  The committee’s policies may establish a limit on the period of time that moneys may be invested in any particular type of investment. </w:t>
      </w:r>
      <w:r w:rsidR="003E1882">
        <w:rPr>
          <w:rFonts w:ascii="Times New Roman" w:hAnsi="Times New Roman"/>
          <w:sz w:val="22"/>
          <w:szCs w:val="22"/>
        </w:rPr>
        <w:t>[Ohio Rev. Code §</w:t>
      </w:r>
      <w:r w:rsidRPr="00160BB2">
        <w:rPr>
          <w:rFonts w:ascii="Times New Roman" w:hAnsi="Times New Roman"/>
          <w:sz w:val="22"/>
          <w:szCs w:val="22"/>
        </w:rPr>
        <w:t>135.341(C)]</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The committee is authorized to retain the services of an investment advisor, provided that the advisor is registered with the Securities and Exchange Commission and possesses public funds investment management experience, specifically in the area of state and local government investment portfolios, or the advisor is an eligible institution mentioned in</w:t>
      </w:r>
      <w:r w:rsidR="009E1D28">
        <w:rPr>
          <w:rFonts w:ascii="Times New Roman" w:hAnsi="Times New Roman"/>
          <w:sz w:val="22"/>
          <w:szCs w:val="22"/>
        </w:rPr>
        <w:t xml:space="preserve"> Ohio Rev. Code</w:t>
      </w:r>
      <w:r w:rsidRPr="00160BB2">
        <w:rPr>
          <w:rFonts w:ascii="Times New Roman" w:hAnsi="Times New Roman"/>
          <w:sz w:val="22"/>
          <w:szCs w:val="22"/>
        </w:rPr>
        <w:t xml:space="preserve"> </w:t>
      </w:r>
      <w:r w:rsidR="007425F1" w:rsidRPr="00D60D73">
        <w:rPr>
          <w:rFonts w:ascii="Times New Roman" w:hAnsi="Times New Roman"/>
          <w:sz w:val="22"/>
          <w:szCs w:val="22"/>
        </w:rPr>
        <w:t>§</w:t>
      </w:r>
      <w:r w:rsidRPr="00160BB2">
        <w:rPr>
          <w:rFonts w:ascii="Times New Roman" w:hAnsi="Times New Roman"/>
          <w:sz w:val="22"/>
          <w:szCs w:val="22"/>
        </w:rPr>
        <w:t xml:space="preserve">135.03.  </w:t>
      </w:r>
      <w:r w:rsidR="003E1882">
        <w:rPr>
          <w:rFonts w:ascii="Times New Roman" w:hAnsi="Times New Roman"/>
          <w:sz w:val="22"/>
          <w:szCs w:val="22"/>
        </w:rPr>
        <w:t>[Ohio Rev. Code §</w:t>
      </w:r>
      <w:r w:rsidRPr="00160BB2">
        <w:rPr>
          <w:rFonts w:ascii="Times New Roman" w:hAnsi="Times New Roman"/>
          <w:sz w:val="22"/>
          <w:szCs w:val="22"/>
        </w:rPr>
        <w:t>135.341(D)]</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 xml:space="preserve">The committee shall act as the investing authority in place of the treasurer for purposes of investing county funds and managing the county portfolio when this authority is transferred to it pursuant to divisions (E)(1) and (F)(2) of </w:t>
      </w:r>
      <w:r w:rsidR="002903FF">
        <w:rPr>
          <w:rFonts w:ascii="Times New Roman" w:hAnsi="Times New Roman"/>
          <w:sz w:val="22"/>
          <w:szCs w:val="22"/>
        </w:rPr>
        <w:t>Ohio Rev. Code §</w:t>
      </w:r>
      <w:r w:rsidRPr="00160BB2">
        <w:rPr>
          <w:rFonts w:ascii="Times New Roman" w:hAnsi="Times New Roman"/>
          <w:sz w:val="22"/>
          <w:szCs w:val="22"/>
        </w:rPr>
        <w:t xml:space="preserve">321.46 or when ordered to do so by a court pursuant to </w:t>
      </w:r>
      <w:r w:rsidR="002903FF">
        <w:rPr>
          <w:rFonts w:ascii="Times New Roman" w:hAnsi="Times New Roman"/>
          <w:sz w:val="22"/>
          <w:szCs w:val="22"/>
        </w:rPr>
        <w:t>§</w:t>
      </w:r>
      <w:r w:rsidRPr="00160BB2">
        <w:rPr>
          <w:rFonts w:ascii="Times New Roman" w:hAnsi="Times New Roman"/>
          <w:sz w:val="22"/>
          <w:szCs w:val="22"/>
        </w:rPr>
        <w:t xml:space="preserve">321.47. For these purposes, the committee shall retain the services of an investment advisor described in division (D) of this section. </w:t>
      </w:r>
      <w:r w:rsidR="003E1882">
        <w:rPr>
          <w:rFonts w:ascii="Times New Roman" w:hAnsi="Times New Roman"/>
          <w:sz w:val="22"/>
          <w:szCs w:val="22"/>
        </w:rPr>
        <w:t>[Ohio Rev. Code §</w:t>
      </w:r>
      <w:r w:rsidRPr="00160BB2">
        <w:rPr>
          <w:rFonts w:ascii="Times New Roman" w:hAnsi="Times New Roman"/>
          <w:sz w:val="22"/>
          <w:szCs w:val="22"/>
        </w:rPr>
        <w:t>135.341(E)]</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 xml:space="preserve">The board of county commissioners may semiannually review investment procedures of the investing authority.  Whenever such reviews indicate that the investing authority has failed to invest inactive monies of the county as provided by law or in “documented substantial, material, and continuing” disregard of the advice or policies of the investment advisory committee, the board notifies the investing authority of its findings. If at the next review it determines that such procedures have not been corrected, the board may designate, by resolution, a different investing authority.  This may include the board of </w:t>
      </w:r>
      <w:r w:rsidRPr="00160BB2">
        <w:rPr>
          <w:rFonts w:ascii="Times New Roman" w:hAnsi="Times New Roman"/>
          <w:sz w:val="22"/>
          <w:szCs w:val="22"/>
        </w:rPr>
        <w:lastRenderedPageBreak/>
        <w:t xml:space="preserve">county commissioners, one of its members, or one of its employees.  Thereafter, until rescinded by resolution of the board, the investing authority is as designated by the board. </w:t>
      </w:r>
      <w:r w:rsidR="003E1882">
        <w:rPr>
          <w:rFonts w:ascii="Times New Roman" w:hAnsi="Times New Roman"/>
          <w:sz w:val="22"/>
          <w:szCs w:val="22"/>
        </w:rPr>
        <w:t>[Ohio Rev. Code §</w:t>
      </w:r>
      <w:r w:rsidRPr="00160BB2">
        <w:rPr>
          <w:rFonts w:ascii="Times New Roman" w:hAnsi="Times New Roman"/>
          <w:sz w:val="22"/>
          <w:szCs w:val="22"/>
        </w:rPr>
        <w:t>135.34]</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 xml:space="preserve">All or part of the moneys determined not to be necessary to meet current county </w:t>
      </w:r>
      <w:r w:rsidRPr="006958AC">
        <w:rPr>
          <w:rFonts w:ascii="Times New Roman" w:hAnsi="Times New Roman"/>
          <w:sz w:val="22"/>
          <w:szCs w:val="22"/>
          <w:u w:val="single"/>
        </w:rPr>
        <w:t>hospital</w:t>
      </w:r>
      <w:r w:rsidRPr="00160BB2">
        <w:rPr>
          <w:rFonts w:ascii="Times New Roman" w:hAnsi="Times New Roman"/>
          <w:sz w:val="22"/>
          <w:szCs w:val="22"/>
        </w:rPr>
        <w:t xml:space="preserve"> demands may be invested by the hospital trustees in any classifications of securities eligible for deposit or investment of county moneys pursuant to</w:t>
      </w:r>
      <w:r w:rsidR="009E1D28">
        <w:rPr>
          <w:rFonts w:ascii="Times New Roman" w:hAnsi="Times New Roman"/>
          <w:sz w:val="22"/>
          <w:szCs w:val="22"/>
        </w:rPr>
        <w:t xml:space="preserve"> Ohio Rev. Code</w:t>
      </w:r>
      <w:r w:rsidRPr="00160BB2">
        <w:rPr>
          <w:rFonts w:ascii="Times New Roman" w:hAnsi="Times New Roman"/>
          <w:sz w:val="22"/>
          <w:szCs w:val="22"/>
        </w:rPr>
        <w:t xml:space="preserve"> </w:t>
      </w:r>
      <w:r w:rsidR="00D71389" w:rsidRPr="00D60D73">
        <w:rPr>
          <w:rFonts w:ascii="Times New Roman" w:hAnsi="Times New Roman"/>
          <w:sz w:val="22"/>
          <w:szCs w:val="22"/>
        </w:rPr>
        <w:t>§</w:t>
      </w:r>
      <w:r w:rsidRPr="00160BB2">
        <w:rPr>
          <w:rFonts w:ascii="Times New Roman" w:hAnsi="Times New Roman"/>
          <w:sz w:val="22"/>
          <w:szCs w:val="22"/>
        </w:rPr>
        <w:t>135.35, subject to the approval of the board's written investment policy by the county investment advisory committee established pursuant to</w:t>
      </w:r>
      <w:r w:rsidR="009E1D28">
        <w:rPr>
          <w:rFonts w:ascii="Times New Roman" w:hAnsi="Times New Roman"/>
          <w:sz w:val="22"/>
          <w:szCs w:val="22"/>
        </w:rPr>
        <w:t xml:space="preserve"> Ohio Rev. Code</w:t>
      </w:r>
      <w:r w:rsidRPr="00160BB2">
        <w:rPr>
          <w:rFonts w:ascii="Times New Roman" w:hAnsi="Times New Roman"/>
          <w:sz w:val="22"/>
          <w:szCs w:val="22"/>
        </w:rPr>
        <w:t xml:space="preserve"> </w:t>
      </w:r>
      <w:r w:rsidR="00D71389" w:rsidRPr="00D60D73">
        <w:rPr>
          <w:rFonts w:ascii="Times New Roman" w:hAnsi="Times New Roman"/>
          <w:sz w:val="22"/>
          <w:szCs w:val="22"/>
        </w:rPr>
        <w:t>§</w:t>
      </w:r>
      <w:r w:rsidRPr="00160BB2">
        <w:rPr>
          <w:rFonts w:ascii="Times New Roman" w:hAnsi="Times New Roman"/>
          <w:sz w:val="22"/>
          <w:szCs w:val="22"/>
        </w:rPr>
        <w:t xml:space="preserve">135.341. </w:t>
      </w:r>
      <w:r w:rsidR="003E1882">
        <w:rPr>
          <w:rFonts w:ascii="Times New Roman" w:hAnsi="Times New Roman"/>
          <w:sz w:val="22"/>
          <w:szCs w:val="22"/>
        </w:rPr>
        <w:t>[Ohio Rev. Code §</w:t>
      </w:r>
      <w:r w:rsidRPr="00160BB2">
        <w:rPr>
          <w:rFonts w:ascii="Times New Roman" w:hAnsi="Times New Roman"/>
          <w:sz w:val="22"/>
          <w:szCs w:val="22"/>
        </w:rPr>
        <w:t>339.06</w:t>
      </w:r>
      <w:r w:rsidR="00133757">
        <w:rPr>
          <w:rFonts w:ascii="Times New Roman" w:hAnsi="Times New Roman"/>
          <w:sz w:val="22"/>
          <w:szCs w:val="22"/>
        </w:rPr>
        <w:t>(D)(2)</w:t>
      </w:r>
      <w:r w:rsidRPr="00160BB2">
        <w:rPr>
          <w:rFonts w:ascii="Times New Roman" w:hAnsi="Times New Roman"/>
          <w:sz w:val="22"/>
          <w:szCs w:val="22"/>
        </w:rPr>
        <w:t>]</w:t>
      </w:r>
    </w:p>
    <w:p w:rsidR="00A020FD" w:rsidRPr="00160BB2" w:rsidRDefault="00A020FD" w:rsidP="00F47373">
      <w:pPr>
        <w:tabs>
          <w:tab w:val="left" w:pos="360"/>
        </w:tabs>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2926F0" w:rsidRPr="00827D35" w:rsidTr="00827D35">
        <w:trPr>
          <w:jc w:val="center"/>
        </w:trPr>
        <w:tc>
          <w:tcPr>
            <w:tcW w:w="4428" w:type="dxa"/>
          </w:tcPr>
          <w:p w:rsidR="002926F0" w:rsidRPr="00827D35" w:rsidRDefault="002926F0" w:rsidP="00827D35">
            <w:pPr>
              <w:tabs>
                <w:tab w:val="left" w:pos="360"/>
              </w:tabs>
              <w:rPr>
                <w:rFonts w:ascii="Times New Roman" w:hAnsi="Times New Roman"/>
                <w:b/>
                <w:sz w:val="22"/>
                <w:szCs w:val="22"/>
              </w:rPr>
            </w:pPr>
            <w:r w:rsidRPr="00827D35">
              <w:rPr>
                <w:rFonts w:ascii="Times New Roman" w:hAnsi="Times New Roman"/>
                <w:b/>
                <w:bCs/>
                <w:sz w:val="22"/>
                <w:szCs w:val="22"/>
              </w:rPr>
              <w:t>In determining how the government ensures compliance, consider the following:</w:t>
            </w:r>
          </w:p>
        </w:tc>
        <w:tc>
          <w:tcPr>
            <w:tcW w:w="3780" w:type="dxa"/>
          </w:tcPr>
          <w:p w:rsidR="002926F0" w:rsidRPr="00827D35" w:rsidRDefault="002926F0" w:rsidP="00827D35">
            <w:pPr>
              <w:tabs>
                <w:tab w:val="left" w:pos="360"/>
              </w:tabs>
              <w:rPr>
                <w:rFonts w:ascii="Times New Roman" w:hAnsi="Times New Roman"/>
                <w:b/>
                <w:sz w:val="22"/>
                <w:szCs w:val="22"/>
              </w:rPr>
            </w:pPr>
            <w:r w:rsidRPr="00827D35">
              <w:rPr>
                <w:rFonts w:ascii="Times New Roman" w:hAnsi="Times New Roman"/>
                <w:b/>
                <w:bCs/>
                <w:sz w:val="22"/>
                <w:szCs w:val="22"/>
              </w:rPr>
              <w:t>What control procedures address the compliance requirement?</w:t>
            </w:r>
          </w:p>
        </w:tc>
        <w:tc>
          <w:tcPr>
            <w:tcW w:w="648" w:type="dxa"/>
          </w:tcPr>
          <w:p w:rsidR="002926F0" w:rsidRPr="00827D35" w:rsidRDefault="002926F0" w:rsidP="00827D35">
            <w:pPr>
              <w:tabs>
                <w:tab w:val="left" w:pos="360"/>
              </w:tabs>
              <w:rPr>
                <w:rFonts w:ascii="Times New Roman" w:hAnsi="Times New Roman"/>
                <w:b/>
                <w:sz w:val="22"/>
                <w:szCs w:val="22"/>
              </w:rPr>
            </w:pPr>
            <w:r w:rsidRPr="00827D35">
              <w:rPr>
                <w:rFonts w:ascii="Times New Roman" w:hAnsi="Times New Roman"/>
                <w:b/>
                <w:sz w:val="22"/>
                <w:szCs w:val="22"/>
              </w:rPr>
              <w:t>W/P</w:t>
            </w:r>
          </w:p>
          <w:p w:rsidR="002926F0" w:rsidRPr="00827D35" w:rsidRDefault="002926F0" w:rsidP="00827D35">
            <w:pPr>
              <w:tabs>
                <w:tab w:val="left" w:pos="360"/>
              </w:tabs>
              <w:rPr>
                <w:rFonts w:ascii="Times New Roman" w:hAnsi="Times New Roman"/>
                <w:b/>
                <w:sz w:val="22"/>
                <w:szCs w:val="22"/>
              </w:rPr>
            </w:pPr>
            <w:r w:rsidRPr="00827D35">
              <w:rPr>
                <w:rFonts w:ascii="Times New Roman" w:hAnsi="Times New Roman"/>
                <w:b/>
                <w:sz w:val="22"/>
                <w:szCs w:val="22"/>
              </w:rPr>
              <w:t>Ref.</w:t>
            </w:r>
          </w:p>
        </w:tc>
      </w:tr>
      <w:tr w:rsidR="002926F0" w:rsidRPr="00827D35" w:rsidTr="00827D35">
        <w:trPr>
          <w:jc w:val="center"/>
        </w:trPr>
        <w:tc>
          <w:tcPr>
            <w:tcW w:w="4428" w:type="dxa"/>
          </w:tcPr>
          <w:p w:rsidR="002926F0" w:rsidRPr="00827D35" w:rsidRDefault="002926F0"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Policies and Procedures Manuals</w:t>
            </w:r>
          </w:p>
          <w:p w:rsidR="002926F0" w:rsidRPr="00827D35" w:rsidRDefault="002926F0"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Knowledge and Training of personnel</w:t>
            </w:r>
          </w:p>
          <w:p w:rsidR="002926F0" w:rsidRPr="00827D35" w:rsidRDefault="002926F0"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Tickler Files/Checklists</w:t>
            </w:r>
          </w:p>
          <w:p w:rsidR="002926F0" w:rsidRPr="00827D35" w:rsidRDefault="002926F0"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Presence of an Effective Accounting System</w:t>
            </w:r>
          </w:p>
          <w:p w:rsidR="002926F0" w:rsidRPr="00827D35" w:rsidRDefault="002926F0"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Legislative and Management Monitoring</w:t>
            </w:r>
          </w:p>
          <w:p w:rsidR="002926F0" w:rsidRPr="00827D35" w:rsidRDefault="002926F0"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identification of changes in laws and regulations</w:t>
            </w:r>
          </w:p>
          <w:p w:rsidR="002926F0" w:rsidRPr="00827D35" w:rsidRDefault="002926F0"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communication of changes in laws and regulations to employees</w:t>
            </w:r>
          </w:p>
        </w:tc>
        <w:tc>
          <w:tcPr>
            <w:tcW w:w="3780" w:type="dxa"/>
          </w:tcPr>
          <w:p w:rsidR="002926F0" w:rsidRPr="00827D35" w:rsidRDefault="002926F0" w:rsidP="00827D35">
            <w:pPr>
              <w:tabs>
                <w:tab w:val="left" w:pos="360"/>
              </w:tabs>
              <w:rPr>
                <w:rFonts w:ascii="Times New Roman" w:hAnsi="Times New Roman"/>
                <w:sz w:val="22"/>
                <w:szCs w:val="22"/>
              </w:rPr>
            </w:pPr>
          </w:p>
        </w:tc>
        <w:tc>
          <w:tcPr>
            <w:tcW w:w="648" w:type="dxa"/>
          </w:tcPr>
          <w:p w:rsidR="002926F0" w:rsidRPr="00827D35" w:rsidRDefault="002926F0" w:rsidP="00827D35">
            <w:pPr>
              <w:tabs>
                <w:tab w:val="left" w:pos="360"/>
              </w:tabs>
              <w:rPr>
                <w:rFonts w:ascii="Times New Roman" w:hAnsi="Times New Roman"/>
                <w:sz w:val="22"/>
                <w:szCs w:val="22"/>
              </w:rPr>
            </w:pPr>
          </w:p>
        </w:tc>
      </w:tr>
    </w:tbl>
    <w:p w:rsidR="00A020FD" w:rsidRPr="00160BB2" w:rsidRDefault="00A020FD" w:rsidP="00F47373">
      <w:pPr>
        <w:tabs>
          <w:tab w:val="left" w:pos="360"/>
        </w:tabs>
        <w:jc w:val="both"/>
        <w:rPr>
          <w:rFonts w:ascii="Times New Roman" w:hAnsi="Times New Roman"/>
          <w:sz w:val="22"/>
          <w:szCs w:val="22"/>
        </w:rPr>
      </w:pPr>
    </w:p>
    <w:p w:rsidR="00A020FD" w:rsidRPr="002926F0" w:rsidRDefault="00A020FD" w:rsidP="00F47373">
      <w:pPr>
        <w:tabs>
          <w:tab w:val="left" w:pos="360"/>
        </w:tabs>
        <w:jc w:val="both"/>
        <w:rPr>
          <w:rFonts w:ascii="Times New Roman" w:hAnsi="Times New Roman"/>
          <w:b/>
          <w:sz w:val="22"/>
          <w:szCs w:val="22"/>
        </w:rPr>
      </w:pPr>
      <w:r w:rsidRPr="002926F0">
        <w:rPr>
          <w:rFonts w:ascii="Times New Roman" w:hAnsi="Times New Roman"/>
          <w:b/>
          <w:sz w:val="22"/>
          <w:szCs w:val="22"/>
        </w:rPr>
        <w:t>Suggested Audit Procedures – Compliance (Substantive) Tests</w:t>
      </w:r>
      <w:r w:rsidR="00F502B0">
        <w:rPr>
          <w:rFonts w:ascii="Times New Roman" w:hAnsi="Times New Roman"/>
          <w:b/>
          <w:sz w:val="22"/>
          <w:szCs w:val="22"/>
        </w:rPr>
        <w:t>:</w:t>
      </w:r>
    </w:p>
    <w:p w:rsidR="00A020FD" w:rsidRPr="002926F0" w:rsidRDefault="00A020FD" w:rsidP="00F47373">
      <w:pPr>
        <w:tabs>
          <w:tab w:val="left" w:pos="360"/>
        </w:tabs>
        <w:jc w:val="both"/>
        <w:rPr>
          <w:rFonts w:ascii="Times New Roman" w:hAnsi="Times New Roman"/>
          <w:b/>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Read minutes and records of the county investment advisory committee and determine that the committee is meeting at least quarterly and has established written county investment policies.</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Obtain a copy of the written investment policies established by the committee.  Examine a representative selection of investment transactions to determine whether the investing authority is complying with the committee’s policies.</w:t>
      </w:r>
    </w:p>
    <w:p w:rsidR="00A020FD" w:rsidRPr="00160BB2" w:rsidRDefault="00A020FD" w:rsidP="00F47373">
      <w:pPr>
        <w:tabs>
          <w:tab w:val="left" w:pos="360"/>
        </w:tabs>
        <w:jc w:val="both"/>
        <w:rPr>
          <w:rFonts w:ascii="Times New Roman" w:hAnsi="Times New Roman"/>
          <w:sz w:val="22"/>
          <w:szCs w:val="22"/>
        </w:rPr>
      </w:pPr>
    </w:p>
    <w:p w:rsidR="00A020FD"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Inquire (or read minutes) as to the results of any quarterly reviews of the county investment procedures by the board of county commissioners and determine whether appropriate action was taken by the board.</w:t>
      </w:r>
    </w:p>
    <w:p w:rsidR="00F502B0" w:rsidRPr="00160BB2" w:rsidRDefault="00F502B0" w:rsidP="00F47373">
      <w:pPr>
        <w:tabs>
          <w:tab w:val="left" w:pos="360"/>
        </w:tabs>
        <w:jc w:val="both"/>
        <w:rPr>
          <w:rFonts w:ascii="Times New Roman" w:hAnsi="Times New Roman"/>
          <w:sz w:val="22"/>
          <w:szCs w:val="22"/>
        </w:rPr>
      </w:pPr>
    </w:p>
    <w:tbl>
      <w:tblPr>
        <w:tblW w:w="0" w:type="auto"/>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0"/>
      </w:tblGrid>
      <w:tr w:rsidR="00FC6FEB" w:rsidTr="00D71389">
        <w:trPr>
          <w:trHeight w:val="720"/>
          <w:jc w:val="center"/>
        </w:trPr>
        <w:tc>
          <w:tcPr>
            <w:tcW w:w="9090" w:type="dxa"/>
          </w:tcPr>
          <w:p w:rsidR="00FC6FEB" w:rsidRDefault="00FC6FEB" w:rsidP="00F47373">
            <w:pPr>
              <w:tabs>
                <w:tab w:val="left" w:pos="360"/>
              </w:tabs>
              <w:jc w:val="both"/>
              <w:rPr>
                <w:rFonts w:ascii="Times New Roman" w:hAnsi="Times New Roman"/>
                <w:b/>
                <w:sz w:val="22"/>
                <w:szCs w:val="22"/>
              </w:rPr>
            </w:pPr>
            <w:r w:rsidRPr="00FC6FEB">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C768E8">
              <w:rPr>
                <w:rFonts w:ascii="Times New Roman" w:hAnsi="Times New Roman"/>
                <w:b/>
                <w:sz w:val="22"/>
                <w:szCs w:val="22"/>
              </w:rPr>
              <w:t>significant deficiencies</w:t>
            </w:r>
            <w:r w:rsidRPr="00FC6FEB">
              <w:rPr>
                <w:rFonts w:ascii="Times New Roman" w:hAnsi="Times New Roman"/>
                <w:b/>
                <w:sz w:val="22"/>
                <w:szCs w:val="22"/>
              </w:rPr>
              <w:t>/material weaknesses, and management letter comments):</w:t>
            </w:r>
          </w:p>
          <w:p w:rsidR="00FC6FEB" w:rsidRDefault="00FC6FEB" w:rsidP="00F47373">
            <w:pPr>
              <w:tabs>
                <w:tab w:val="left" w:pos="360"/>
              </w:tabs>
              <w:jc w:val="both"/>
              <w:rPr>
                <w:rFonts w:ascii="Times New Roman" w:hAnsi="Times New Roman"/>
                <w:b/>
                <w:sz w:val="22"/>
                <w:szCs w:val="22"/>
              </w:rPr>
            </w:pPr>
          </w:p>
          <w:p w:rsidR="00FC6FEB" w:rsidRDefault="00FC6FEB" w:rsidP="00F47373">
            <w:pPr>
              <w:tabs>
                <w:tab w:val="left" w:pos="360"/>
              </w:tabs>
              <w:jc w:val="both"/>
              <w:rPr>
                <w:rFonts w:ascii="Times New Roman" w:hAnsi="Times New Roman"/>
                <w:b/>
                <w:sz w:val="22"/>
                <w:szCs w:val="22"/>
              </w:rPr>
            </w:pPr>
          </w:p>
          <w:p w:rsidR="00FC6FEB" w:rsidRPr="00FC6FEB" w:rsidRDefault="00FC6FEB" w:rsidP="00F47373">
            <w:pPr>
              <w:tabs>
                <w:tab w:val="left" w:pos="360"/>
              </w:tabs>
              <w:jc w:val="both"/>
              <w:rPr>
                <w:rFonts w:ascii="Times New Roman" w:hAnsi="Times New Roman"/>
                <w:b/>
                <w:sz w:val="22"/>
                <w:szCs w:val="22"/>
              </w:rPr>
            </w:pPr>
          </w:p>
          <w:p w:rsidR="00FC6FEB" w:rsidRDefault="00FC6FEB" w:rsidP="00F47373">
            <w:pPr>
              <w:tabs>
                <w:tab w:val="left" w:pos="360"/>
              </w:tabs>
              <w:jc w:val="both"/>
              <w:rPr>
                <w:rFonts w:ascii="Times New Roman" w:hAnsi="Times New Roman"/>
                <w:sz w:val="22"/>
                <w:szCs w:val="22"/>
              </w:rPr>
            </w:pPr>
          </w:p>
        </w:tc>
      </w:tr>
    </w:tbl>
    <w:p w:rsidR="00F502B0" w:rsidRDefault="00F502B0" w:rsidP="00F47373">
      <w:pPr>
        <w:tabs>
          <w:tab w:val="left" w:pos="360"/>
        </w:tabs>
        <w:jc w:val="both"/>
        <w:rPr>
          <w:rFonts w:ascii="Times New Roman" w:hAnsi="Times New Roman"/>
          <w:b/>
          <w:sz w:val="22"/>
          <w:szCs w:val="22"/>
        </w:rPr>
      </w:pPr>
    </w:p>
    <w:p w:rsidR="00D55068" w:rsidRDefault="00F502B0" w:rsidP="00F47373">
      <w:pPr>
        <w:tabs>
          <w:tab w:val="left" w:pos="360"/>
        </w:tabs>
        <w:jc w:val="both"/>
        <w:rPr>
          <w:rFonts w:ascii="Times New Roman" w:hAnsi="Times New Roman"/>
          <w:b/>
          <w:sz w:val="22"/>
          <w:szCs w:val="22"/>
        </w:rPr>
      </w:pPr>
      <w:r>
        <w:rPr>
          <w:rFonts w:ascii="Times New Roman" w:hAnsi="Times New Roman"/>
          <w:b/>
          <w:sz w:val="22"/>
          <w:szCs w:val="22"/>
        </w:rPr>
        <w:br w:type="page"/>
      </w:r>
    </w:p>
    <w:p w:rsidR="00E242C0" w:rsidRDefault="00AF39CF" w:rsidP="00F47373">
      <w:pPr>
        <w:tabs>
          <w:tab w:val="left" w:pos="360"/>
        </w:tabs>
        <w:jc w:val="both"/>
        <w:rPr>
          <w:rFonts w:ascii="Times New Roman" w:hAnsi="Times New Roman"/>
          <w:b/>
          <w:sz w:val="22"/>
          <w:szCs w:val="22"/>
        </w:rPr>
      </w:pPr>
      <w:r>
        <w:rPr>
          <w:rFonts w:ascii="Times New Roman" w:hAnsi="Times New Roman"/>
          <w:b/>
          <w:noProof/>
          <w:sz w:val="22"/>
          <w:szCs w:val="22"/>
        </w:rPr>
        <w:lastRenderedPageBreak/>
        <w:pict>
          <v:shape id="_x0000_s1030" type="#_x0000_t202" style="position:absolute;left:0;text-align:left;margin-left:2.7pt;margin-top:2.95pt;width:127.5pt;height:46.4pt;z-index:251662336;mso-height-percent:200;mso-height-percent:200;mso-width-relative:margin;mso-height-relative:margin" strokeweight="1.25pt">
            <v:textbox style="mso-fit-shape-to-text:t">
              <w:txbxContent>
                <w:p w:rsidR="00936701" w:rsidRPr="001129AE" w:rsidRDefault="00936701" w:rsidP="00E242C0">
                  <w:pPr>
                    <w:jc w:val="both"/>
                    <w:rPr>
                      <w:rFonts w:ascii="Times New Roman" w:hAnsi="Times New Roman"/>
                      <w:b/>
                      <w:sz w:val="22"/>
                      <w:u w:val="double"/>
                    </w:rPr>
                  </w:pPr>
                  <w:r w:rsidRPr="001129AE">
                    <w:rPr>
                      <w:rFonts w:ascii="Times New Roman" w:hAnsi="Times New Roman"/>
                      <w:b/>
                      <w:sz w:val="22"/>
                      <w:u w:val="double"/>
                    </w:rPr>
                    <w:t>Revised</w:t>
                  </w:r>
                </w:p>
                <w:p w:rsidR="00936701" w:rsidRPr="001129AE" w:rsidRDefault="00936701" w:rsidP="00E242C0">
                  <w:pPr>
                    <w:jc w:val="both"/>
                    <w:rPr>
                      <w:rFonts w:ascii="Times New Roman" w:hAnsi="Times New Roman"/>
                      <w:b/>
                      <w:sz w:val="22"/>
                      <w:u w:val="double"/>
                    </w:rPr>
                  </w:pPr>
                  <w:r w:rsidRPr="001129AE">
                    <w:rPr>
                      <w:rFonts w:ascii="Times New Roman" w:hAnsi="Times New Roman"/>
                      <w:b/>
                      <w:sz w:val="22"/>
                      <w:u w:val="double"/>
                    </w:rPr>
                    <w:t>12 CFR 370</w:t>
                  </w:r>
                  <w:r w:rsidRPr="001129AE">
                    <w:rPr>
                      <w:rFonts w:ascii="Times New Roman" w:hAnsi="Times New Roman"/>
                      <w:b/>
                      <w:color w:val="000000"/>
                      <w:sz w:val="22"/>
                      <w:szCs w:val="22"/>
                      <w:u w:val="double"/>
                    </w:rPr>
                    <w:t>;</w:t>
                  </w:r>
                </w:p>
                <w:p w:rsidR="00936701" w:rsidRPr="00CA0444" w:rsidRDefault="00936701" w:rsidP="00E242C0">
                  <w:pPr>
                    <w:rPr>
                      <w:rFonts w:ascii="Calibri" w:hAnsi="Calibri"/>
                      <w:b/>
                      <w:u w:val="double"/>
                    </w:rPr>
                  </w:pPr>
                  <w:r w:rsidRPr="001129AE">
                    <w:rPr>
                      <w:rFonts w:ascii="Times New Roman" w:hAnsi="Times New Roman"/>
                      <w:b/>
                      <w:sz w:val="22"/>
                      <w:u w:val="double"/>
                    </w:rPr>
                    <w:t>Effective October 2008</w:t>
                  </w:r>
                </w:p>
              </w:txbxContent>
            </v:textbox>
          </v:shape>
        </w:pict>
      </w:r>
    </w:p>
    <w:p w:rsidR="00E242C0" w:rsidRDefault="00E242C0" w:rsidP="00F47373">
      <w:pPr>
        <w:tabs>
          <w:tab w:val="left" w:pos="360"/>
        </w:tabs>
        <w:jc w:val="both"/>
        <w:rPr>
          <w:rFonts w:ascii="Times New Roman" w:hAnsi="Times New Roman"/>
          <w:b/>
          <w:sz w:val="22"/>
          <w:szCs w:val="22"/>
        </w:rPr>
      </w:pPr>
    </w:p>
    <w:p w:rsidR="00E242C0" w:rsidRDefault="00E242C0" w:rsidP="00F47373">
      <w:pPr>
        <w:tabs>
          <w:tab w:val="left" w:pos="360"/>
        </w:tabs>
        <w:jc w:val="both"/>
        <w:rPr>
          <w:rFonts w:ascii="Times New Roman" w:hAnsi="Times New Roman"/>
          <w:b/>
          <w:sz w:val="22"/>
          <w:szCs w:val="22"/>
        </w:rPr>
      </w:pPr>
    </w:p>
    <w:p w:rsidR="00E242C0" w:rsidRDefault="00E242C0" w:rsidP="00F47373">
      <w:pPr>
        <w:tabs>
          <w:tab w:val="left" w:pos="360"/>
        </w:tabs>
        <w:jc w:val="both"/>
        <w:rPr>
          <w:rFonts w:ascii="Times New Roman" w:hAnsi="Times New Roman"/>
          <w:b/>
          <w:sz w:val="22"/>
          <w:szCs w:val="22"/>
        </w:rPr>
      </w:pPr>
    </w:p>
    <w:p w:rsidR="00E242C0" w:rsidRDefault="00E242C0" w:rsidP="00F47373">
      <w:pPr>
        <w:tabs>
          <w:tab w:val="left" w:pos="360"/>
        </w:tabs>
        <w:jc w:val="both"/>
        <w:rPr>
          <w:rFonts w:ascii="Times New Roman" w:hAnsi="Times New Roman"/>
          <w:b/>
          <w:sz w:val="22"/>
          <w:szCs w:val="22"/>
        </w:rPr>
      </w:pPr>
    </w:p>
    <w:p w:rsidR="00A020FD" w:rsidRPr="00160BB2" w:rsidRDefault="00A020FD" w:rsidP="00F47373">
      <w:pPr>
        <w:tabs>
          <w:tab w:val="left" w:pos="360"/>
        </w:tabs>
        <w:jc w:val="both"/>
        <w:rPr>
          <w:rFonts w:ascii="Times New Roman" w:hAnsi="Times New Roman"/>
          <w:sz w:val="22"/>
          <w:szCs w:val="22"/>
        </w:rPr>
      </w:pPr>
      <w:r w:rsidRPr="00582CEF">
        <w:rPr>
          <w:rFonts w:ascii="Times New Roman" w:hAnsi="Times New Roman"/>
          <w:b/>
          <w:sz w:val="22"/>
          <w:szCs w:val="22"/>
        </w:rPr>
        <w:t>5-7 (a) Compliance Requirements</w:t>
      </w:r>
      <w:r w:rsidRPr="00160BB2">
        <w:rPr>
          <w:rFonts w:ascii="Times New Roman" w:hAnsi="Times New Roman"/>
          <w:sz w:val="22"/>
          <w:szCs w:val="22"/>
        </w:rPr>
        <w:t xml:space="preserve">:   Ohio Rev. Code </w:t>
      </w:r>
      <w:r w:rsidR="002903FF">
        <w:rPr>
          <w:rFonts w:ascii="Times New Roman" w:hAnsi="Times New Roman"/>
          <w:sz w:val="22"/>
          <w:szCs w:val="22"/>
        </w:rPr>
        <w:t>§</w:t>
      </w:r>
      <w:r w:rsidRPr="00160BB2">
        <w:rPr>
          <w:rFonts w:ascii="Times New Roman" w:hAnsi="Times New Roman"/>
          <w:sz w:val="22"/>
          <w:szCs w:val="22"/>
        </w:rPr>
        <w:t>135.35</w:t>
      </w:r>
      <w:r w:rsidR="00936701">
        <w:rPr>
          <w:rFonts w:ascii="Times New Roman" w:hAnsi="Times New Roman"/>
          <w:sz w:val="22"/>
          <w:szCs w:val="22"/>
        </w:rPr>
        <w:t xml:space="preserve"> </w:t>
      </w:r>
      <w:r w:rsidR="00936701" w:rsidRPr="00936701">
        <w:rPr>
          <w:rFonts w:ascii="Times New Roman" w:hAnsi="Times New Roman"/>
          <w:sz w:val="22"/>
          <w:szCs w:val="22"/>
          <w:u w:val="double"/>
        </w:rPr>
        <w:t>and 12 CFR 370</w:t>
      </w:r>
      <w:r w:rsidR="00936701">
        <w:rPr>
          <w:rFonts w:ascii="Times New Roman" w:hAnsi="Times New Roman"/>
          <w:sz w:val="22"/>
          <w:szCs w:val="22"/>
        </w:rPr>
        <w:t xml:space="preserve"> </w:t>
      </w:r>
      <w:r w:rsidRPr="00160BB2">
        <w:rPr>
          <w:rFonts w:ascii="Times New Roman" w:hAnsi="Times New Roman"/>
          <w:sz w:val="22"/>
          <w:szCs w:val="22"/>
        </w:rPr>
        <w:t>- Eligible Investments for inactive county money (county hospitals may invest in these same securities, per</w:t>
      </w:r>
      <w:r w:rsidR="009E1D28">
        <w:rPr>
          <w:rFonts w:ascii="Times New Roman" w:hAnsi="Times New Roman"/>
          <w:sz w:val="22"/>
          <w:szCs w:val="22"/>
        </w:rPr>
        <w:t xml:space="preserve"> Ohio Rev. Code</w:t>
      </w:r>
      <w:r w:rsidRPr="00160BB2">
        <w:rPr>
          <w:rFonts w:ascii="Times New Roman" w:hAnsi="Times New Roman"/>
          <w:sz w:val="22"/>
          <w:szCs w:val="22"/>
        </w:rPr>
        <w:t xml:space="preserve"> </w:t>
      </w:r>
      <w:r w:rsidR="00D71389" w:rsidRPr="00D60D73">
        <w:rPr>
          <w:rFonts w:ascii="Times New Roman" w:hAnsi="Times New Roman"/>
          <w:sz w:val="22"/>
          <w:szCs w:val="22"/>
        </w:rPr>
        <w:t>§</w:t>
      </w:r>
      <w:r w:rsidRPr="00160BB2">
        <w:rPr>
          <w:rFonts w:ascii="Times New Roman" w:hAnsi="Times New Roman"/>
          <w:sz w:val="22"/>
          <w:szCs w:val="22"/>
        </w:rPr>
        <w:t>339.06).</w:t>
      </w:r>
    </w:p>
    <w:p w:rsidR="00A020FD" w:rsidRPr="00160BB2" w:rsidRDefault="00A020FD" w:rsidP="00F47373">
      <w:pPr>
        <w:tabs>
          <w:tab w:val="left" w:pos="360"/>
        </w:tabs>
        <w:jc w:val="both"/>
        <w:rPr>
          <w:rFonts w:ascii="Times New Roman" w:hAnsi="Times New Roman"/>
          <w:sz w:val="22"/>
          <w:szCs w:val="22"/>
        </w:rPr>
      </w:pPr>
    </w:p>
    <w:p w:rsidR="00A020FD" w:rsidRPr="00582CEF" w:rsidRDefault="00A020FD" w:rsidP="00F47373">
      <w:pPr>
        <w:tabs>
          <w:tab w:val="left" w:pos="360"/>
        </w:tabs>
        <w:jc w:val="both"/>
        <w:rPr>
          <w:rFonts w:ascii="Times New Roman" w:hAnsi="Times New Roman"/>
          <w:b/>
          <w:sz w:val="22"/>
          <w:szCs w:val="22"/>
        </w:rPr>
      </w:pPr>
      <w:r w:rsidRPr="00582CEF">
        <w:rPr>
          <w:rFonts w:ascii="Times New Roman" w:hAnsi="Times New Roman"/>
          <w:b/>
          <w:sz w:val="22"/>
          <w:szCs w:val="22"/>
        </w:rPr>
        <w:t>Summary of Requirements:</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0"/>
          <w:numId w:val="12"/>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Investments must mature within 5 years from the date of settlement unless the investment matches a specific obligation or debt, and the investment advisory committee specifically approves it.</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0"/>
          <w:numId w:val="12"/>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The following classifications of securities and obligations are eligible for deposit or investment:</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1"/>
          <w:numId w:val="12"/>
        </w:numPr>
        <w:tabs>
          <w:tab w:val="clear" w:pos="1440"/>
          <w:tab w:val="num" w:pos="-3780"/>
          <w:tab w:val="left" w:pos="360"/>
        </w:tabs>
        <w:ind w:left="360" w:firstLine="0"/>
        <w:jc w:val="both"/>
        <w:rPr>
          <w:rFonts w:ascii="Times New Roman" w:hAnsi="Times New Roman"/>
          <w:sz w:val="22"/>
          <w:szCs w:val="22"/>
        </w:rPr>
      </w:pPr>
      <w:smartTag w:uri="urn:schemas-microsoft-com:office:smarttags" w:element="country-region">
        <w:r w:rsidRPr="00160BB2">
          <w:rPr>
            <w:rFonts w:ascii="Times New Roman" w:hAnsi="Times New Roman"/>
            <w:sz w:val="22"/>
            <w:szCs w:val="22"/>
          </w:rPr>
          <w:t>United States</w:t>
        </w:r>
      </w:smartTag>
      <w:r w:rsidRPr="00160BB2">
        <w:rPr>
          <w:rFonts w:ascii="Times New Roman" w:hAnsi="Times New Roman"/>
          <w:sz w:val="22"/>
          <w:szCs w:val="22"/>
        </w:rPr>
        <w:t xml:space="preserve"> obligations or any other obligation guaranteed as to principal or interest by the </w:t>
      </w:r>
      <w:smartTag w:uri="urn:schemas-microsoft-com:office:smarttags" w:element="country-region">
        <w:r w:rsidRPr="00160BB2">
          <w:rPr>
            <w:rFonts w:ascii="Times New Roman" w:hAnsi="Times New Roman"/>
            <w:sz w:val="22"/>
            <w:szCs w:val="22"/>
          </w:rPr>
          <w:t>United States</w:t>
        </w:r>
      </w:smartTag>
      <w:r w:rsidRPr="00160BB2">
        <w:rPr>
          <w:rFonts w:ascii="Times New Roman" w:hAnsi="Times New Roman"/>
          <w:sz w:val="22"/>
          <w:szCs w:val="22"/>
        </w:rPr>
        <w:t xml:space="preserve">, or any book entry, zero-coupon </w:t>
      </w:r>
      <w:smartTag w:uri="urn:schemas-microsoft-com:office:smarttags" w:element="country-region">
        <w:r w:rsidRPr="00160BB2">
          <w:rPr>
            <w:rFonts w:ascii="Times New Roman" w:hAnsi="Times New Roman"/>
            <w:sz w:val="22"/>
            <w:szCs w:val="22"/>
          </w:rPr>
          <w:t>United States</w:t>
        </w:r>
      </w:smartTag>
      <w:r w:rsidRPr="00160BB2">
        <w:rPr>
          <w:rFonts w:ascii="Times New Roman" w:hAnsi="Times New Roman"/>
          <w:sz w:val="22"/>
          <w:szCs w:val="22"/>
        </w:rPr>
        <w:t xml:space="preserve"> treasury security that is a direct obligation of the </w:t>
      </w:r>
      <w:smartTag w:uri="urn:schemas-microsoft-com:office:smarttags" w:element="place">
        <w:smartTag w:uri="urn:schemas-microsoft-com:office:smarttags" w:element="country-region">
          <w:r w:rsidRPr="00160BB2">
            <w:rPr>
              <w:rFonts w:ascii="Times New Roman" w:hAnsi="Times New Roman"/>
              <w:sz w:val="22"/>
              <w:szCs w:val="22"/>
            </w:rPr>
            <w:t>United States</w:t>
          </w:r>
        </w:smartTag>
      </w:smartTag>
      <w:r w:rsidRPr="00160BB2">
        <w:rPr>
          <w:rFonts w:ascii="Times New Roman" w:hAnsi="Times New Roman"/>
          <w:sz w:val="22"/>
          <w:szCs w:val="22"/>
        </w:rPr>
        <w:t xml:space="preserve">.  </w:t>
      </w:r>
      <w:r w:rsidR="003E1882">
        <w:rPr>
          <w:rFonts w:ascii="Times New Roman" w:hAnsi="Times New Roman"/>
          <w:sz w:val="22"/>
          <w:szCs w:val="22"/>
        </w:rPr>
        <w:t>[Ohio Rev. Code §</w:t>
      </w:r>
      <w:r w:rsidRPr="00160BB2">
        <w:rPr>
          <w:rFonts w:ascii="Times New Roman" w:hAnsi="Times New Roman"/>
          <w:sz w:val="22"/>
          <w:szCs w:val="22"/>
        </w:rPr>
        <w:t>135.35(A)(1)]</w:t>
      </w:r>
    </w:p>
    <w:p w:rsidR="00A020FD" w:rsidRPr="00160BB2" w:rsidRDefault="00A020FD" w:rsidP="00200B87">
      <w:pPr>
        <w:tabs>
          <w:tab w:val="left" w:pos="360"/>
        </w:tabs>
        <w:ind w:left="360"/>
        <w:jc w:val="both"/>
        <w:rPr>
          <w:rFonts w:ascii="Times New Roman" w:hAnsi="Times New Roman"/>
          <w:sz w:val="22"/>
          <w:szCs w:val="22"/>
        </w:rPr>
      </w:pPr>
    </w:p>
    <w:p w:rsidR="00A020FD" w:rsidRPr="00160BB2" w:rsidRDefault="00A020FD" w:rsidP="006E6765">
      <w:pPr>
        <w:numPr>
          <w:ilvl w:val="1"/>
          <w:numId w:val="12"/>
        </w:numPr>
        <w:tabs>
          <w:tab w:val="clear" w:pos="1440"/>
          <w:tab w:val="num" w:pos="-3780"/>
          <w:tab w:val="left" w:pos="360"/>
        </w:tabs>
        <w:ind w:left="360" w:firstLine="0"/>
        <w:jc w:val="both"/>
        <w:rPr>
          <w:rFonts w:ascii="Times New Roman" w:hAnsi="Times New Roman"/>
          <w:sz w:val="22"/>
          <w:szCs w:val="22"/>
        </w:rPr>
      </w:pPr>
      <w:r w:rsidRPr="00160BB2">
        <w:rPr>
          <w:rFonts w:ascii="Times New Roman" w:hAnsi="Times New Roman"/>
          <w:sz w:val="22"/>
          <w:szCs w:val="22"/>
        </w:rPr>
        <w:t xml:space="preserve">Stripped principal or interest obligations are not permitted.  Except, Federally-issued or Federally-guaranteed stripped principal or interest obligations are permitted. </w:t>
      </w:r>
      <w:r w:rsidR="003E1882">
        <w:rPr>
          <w:rFonts w:ascii="Times New Roman" w:hAnsi="Times New Roman"/>
          <w:sz w:val="22"/>
          <w:szCs w:val="22"/>
        </w:rPr>
        <w:t>[Ohio Rev. Code §</w:t>
      </w:r>
      <w:r w:rsidRPr="00160BB2">
        <w:rPr>
          <w:rFonts w:ascii="Times New Roman" w:hAnsi="Times New Roman"/>
          <w:sz w:val="22"/>
          <w:szCs w:val="22"/>
        </w:rPr>
        <w:t>135.35(A)(1)]</w:t>
      </w:r>
    </w:p>
    <w:p w:rsidR="00A020FD" w:rsidRPr="00160BB2" w:rsidRDefault="00A020FD" w:rsidP="00200B87">
      <w:pPr>
        <w:tabs>
          <w:tab w:val="left" w:pos="360"/>
        </w:tabs>
        <w:ind w:left="360"/>
        <w:jc w:val="both"/>
        <w:rPr>
          <w:rFonts w:ascii="Times New Roman" w:hAnsi="Times New Roman"/>
          <w:sz w:val="22"/>
          <w:szCs w:val="22"/>
        </w:rPr>
      </w:pPr>
    </w:p>
    <w:p w:rsidR="00A020FD" w:rsidRPr="00160BB2" w:rsidRDefault="00A020FD" w:rsidP="006E6765">
      <w:pPr>
        <w:numPr>
          <w:ilvl w:val="1"/>
          <w:numId w:val="12"/>
        </w:numPr>
        <w:tabs>
          <w:tab w:val="clear" w:pos="1440"/>
          <w:tab w:val="num" w:pos="-3780"/>
          <w:tab w:val="left" w:pos="360"/>
        </w:tabs>
        <w:ind w:left="360" w:firstLine="0"/>
        <w:jc w:val="both"/>
        <w:rPr>
          <w:rFonts w:ascii="Times New Roman" w:hAnsi="Times New Roman"/>
          <w:sz w:val="22"/>
          <w:szCs w:val="22"/>
        </w:rPr>
      </w:pPr>
      <w:r w:rsidRPr="00160BB2">
        <w:rPr>
          <w:rFonts w:ascii="Times New Roman" w:hAnsi="Times New Roman"/>
          <w:sz w:val="22"/>
          <w:szCs w:val="22"/>
        </w:rPr>
        <w:t xml:space="preserve">Bonds, notes, debentures, or any other obligations or securities issued by any federal government agency or instrumentality.  All federal agency securities must be direct issuances of federal government agencies or instrumentalities. </w:t>
      </w:r>
      <w:r w:rsidR="003E1882">
        <w:rPr>
          <w:rFonts w:ascii="Times New Roman" w:hAnsi="Times New Roman"/>
          <w:sz w:val="22"/>
          <w:szCs w:val="22"/>
        </w:rPr>
        <w:t>[Ohio Rev. Code §</w:t>
      </w:r>
      <w:r w:rsidRPr="00160BB2">
        <w:rPr>
          <w:rFonts w:ascii="Times New Roman" w:hAnsi="Times New Roman"/>
          <w:sz w:val="22"/>
          <w:szCs w:val="22"/>
        </w:rPr>
        <w:t>135.35(A)(2)]</w:t>
      </w:r>
    </w:p>
    <w:p w:rsidR="00A020FD" w:rsidRPr="00160BB2" w:rsidRDefault="00A020FD" w:rsidP="00200B87">
      <w:pPr>
        <w:tabs>
          <w:tab w:val="left" w:pos="360"/>
        </w:tabs>
        <w:ind w:left="360"/>
        <w:jc w:val="both"/>
        <w:rPr>
          <w:rFonts w:ascii="Times New Roman" w:hAnsi="Times New Roman"/>
          <w:sz w:val="22"/>
          <w:szCs w:val="22"/>
        </w:rPr>
      </w:pPr>
    </w:p>
    <w:p w:rsidR="00A020FD" w:rsidRPr="000F6D9E" w:rsidRDefault="00A020FD" w:rsidP="006E6765">
      <w:pPr>
        <w:numPr>
          <w:ilvl w:val="1"/>
          <w:numId w:val="12"/>
        </w:numPr>
        <w:tabs>
          <w:tab w:val="clear" w:pos="1440"/>
          <w:tab w:val="num" w:pos="-3780"/>
          <w:tab w:val="left" w:pos="360"/>
        </w:tabs>
        <w:ind w:left="360" w:firstLine="0"/>
        <w:jc w:val="both"/>
        <w:rPr>
          <w:rFonts w:ascii="Times New Roman" w:hAnsi="Times New Roman"/>
          <w:sz w:val="22"/>
          <w:szCs w:val="22"/>
        </w:rPr>
      </w:pPr>
      <w:r w:rsidRPr="00160BB2">
        <w:rPr>
          <w:rFonts w:ascii="Times New Roman" w:hAnsi="Times New Roman"/>
          <w:sz w:val="22"/>
          <w:szCs w:val="22"/>
        </w:rPr>
        <w:t>Time certificates of deposit</w:t>
      </w:r>
      <w:r w:rsidR="00FF49EC">
        <w:rPr>
          <w:rStyle w:val="FootnoteReference"/>
          <w:rFonts w:ascii="Times New Roman" w:hAnsi="Times New Roman"/>
          <w:sz w:val="22"/>
          <w:szCs w:val="22"/>
        </w:rPr>
        <w:footnoteReference w:id="26"/>
      </w:r>
      <w:r w:rsidRPr="00160BB2">
        <w:rPr>
          <w:rFonts w:ascii="Times New Roman" w:hAnsi="Times New Roman"/>
          <w:sz w:val="22"/>
          <w:szCs w:val="22"/>
        </w:rPr>
        <w:t xml:space="preserve"> or savings or deposit accounts, including passbook accounts, in any eligible institution </w:t>
      </w:r>
      <w:r w:rsidRPr="000F6D9E">
        <w:rPr>
          <w:rFonts w:ascii="Times New Roman" w:hAnsi="Times New Roman"/>
          <w:sz w:val="22"/>
          <w:szCs w:val="22"/>
        </w:rPr>
        <w:t xml:space="preserve">mentioned in Section 135.32. </w:t>
      </w:r>
      <w:r w:rsidR="003E1882">
        <w:rPr>
          <w:rFonts w:ascii="Times New Roman" w:hAnsi="Times New Roman"/>
          <w:sz w:val="22"/>
          <w:szCs w:val="22"/>
        </w:rPr>
        <w:t>[Ohio Rev. Code §</w:t>
      </w:r>
      <w:r w:rsidRPr="000F6D9E">
        <w:rPr>
          <w:rFonts w:ascii="Times New Roman" w:hAnsi="Times New Roman"/>
          <w:sz w:val="22"/>
          <w:szCs w:val="22"/>
        </w:rPr>
        <w:t xml:space="preserve">135.35(A)(3)]  </w:t>
      </w:r>
    </w:p>
    <w:p w:rsidR="00A020FD" w:rsidRPr="000F6D9E" w:rsidRDefault="00A020FD" w:rsidP="00200B87">
      <w:pPr>
        <w:tabs>
          <w:tab w:val="left" w:pos="360"/>
        </w:tabs>
        <w:ind w:left="360"/>
        <w:jc w:val="both"/>
        <w:rPr>
          <w:rFonts w:ascii="Times New Roman" w:hAnsi="Times New Roman"/>
          <w:sz w:val="22"/>
          <w:szCs w:val="22"/>
        </w:rPr>
      </w:pPr>
    </w:p>
    <w:p w:rsidR="003D6854" w:rsidRPr="001129AE" w:rsidRDefault="00A020FD" w:rsidP="006E6765">
      <w:pPr>
        <w:numPr>
          <w:ilvl w:val="1"/>
          <w:numId w:val="12"/>
        </w:numPr>
        <w:tabs>
          <w:tab w:val="clear" w:pos="1440"/>
          <w:tab w:val="num" w:pos="-3780"/>
          <w:tab w:val="left" w:pos="360"/>
        </w:tabs>
        <w:ind w:left="360" w:firstLine="0"/>
        <w:jc w:val="both"/>
        <w:rPr>
          <w:rFonts w:ascii="Times New Roman" w:hAnsi="Times New Roman"/>
          <w:sz w:val="22"/>
          <w:szCs w:val="22"/>
        </w:rPr>
      </w:pPr>
      <w:r w:rsidRPr="00B11F1C">
        <w:rPr>
          <w:rFonts w:ascii="Times New Roman" w:hAnsi="Times New Roman"/>
          <w:sz w:val="22"/>
          <w:szCs w:val="22"/>
        </w:rPr>
        <w:t xml:space="preserve">Ohio Rev. Code </w:t>
      </w:r>
      <w:r w:rsidR="009E1D28" w:rsidRPr="00B11F1C">
        <w:rPr>
          <w:rFonts w:ascii="Times New Roman" w:hAnsi="Times New Roman"/>
          <w:sz w:val="22"/>
          <w:szCs w:val="22"/>
        </w:rPr>
        <w:t>§</w:t>
      </w:r>
      <w:r w:rsidRPr="00B11F1C">
        <w:rPr>
          <w:rFonts w:ascii="Times New Roman" w:hAnsi="Times New Roman"/>
          <w:sz w:val="22"/>
          <w:szCs w:val="22"/>
        </w:rPr>
        <w:t>135.353 also permits counties to use the Certificate of Deposit Account Registry Services (CDARS)</w:t>
      </w:r>
      <w:r w:rsidR="001E3C11" w:rsidRPr="00B11F1C">
        <w:rPr>
          <w:rFonts w:ascii="Times New Roman" w:hAnsi="Times New Roman"/>
          <w:sz w:val="22"/>
          <w:szCs w:val="22"/>
        </w:rPr>
        <w:t xml:space="preserve"> or similar programs meeting</w:t>
      </w:r>
      <w:r w:rsidR="009E1D28" w:rsidRPr="00B11F1C">
        <w:rPr>
          <w:rFonts w:ascii="Times New Roman" w:hAnsi="Times New Roman"/>
          <w:sz w:val="22"/>
          <w:szCs w:val="22"/>
        </w:rPr>
        <w:t xml:space="preserve"> Ohio Rev. Code </w:t>
      </w:r>
      <w:r w:rsidR="003E1882" w:rsidRPr="00B11F1C">
        <w:rPr>
          <w:rFonts w:ascii="Times New Roman" w:hAnsi="Times New Roman"/>
          <w:sz w:val="22"/>
          <w:szCs w:val="22"/>
        </w:rPr>
        <w:t>§</w:t>
      </w:r>
      <w:r w:rsidR="001E3C11" w:rsidRPr="00B11F1C">
        <w:rPr>
          <w:rFonts w:ascii="Times New Roman" w:hAnsi="Times New Roman"/>
          <w:sz w:val="22"/>
          <w:szCs w:val="22"/>
        </w:rPr>
        <w:t>135.</w:t>
      </w:r>
      <w:r w:rsidR="00255C37" w:rsidRPr="00B11F1C">
        <w:rPr>
          <w:rFonts w:ascii="Times New Roman" w:hAnsi="Times New Roman"/>
          <w:sz w:val="22"/>
          <w:szCs w:val="22"/>
        </w:rPr>
        <w:t>353</w:t>
      </w:r>
      <w:r w:rsidR="001E3C11" w:rsidRPr="00B11F1C">
        <w:rPr>
          <w:rFonts w:ascii="Times New Roman" w:hAnsi="Times New Roman"/>
          <w:sz w:val="22"/>
          <w:szCs w:val="22"/>
        </w:rPr>
        <w:t xml:space="preserve"> requirements</w:t>
      </w:r>
      <w:r w:rsidRPr="00B11F1C">
        <w:rPr>
          <w:rFonts w:ascii="Times New Roman" w:hAnsi="Times New Roman"/>
          <w:sz w:val="22"/>
          <w:szCs w:val="22"/>
        </w:rPr>
        <w:t xml:space="preserve">.  If a county purchases CDs for more than the FDIC limit </w:t>
      </w:r>
      <w:r w:rsidR="003D6854" w:rsidRPr="00B11F1C">
        <w:rPr>
          <w:rFonts w:ascii="Times New Roman" w:hAnsi="Times New Roman"/>
          <w:sz w:val="22"/>
          <w:szCs w:val="22"/>
        </w:rPr>
        <w:t>($</w:t>
      </w:r>
      <w:r w:rsidR="003D6854" w:rsidRPr="00B11F1C">
        <w:rPr>
          <w:rFonts w:ascii="Times New Roman" w:hAnsi="Times New Roman"/>
          <w:strike/>
          <w:sz w:val="22"/>
          <w:szCs w:val="22"/>
        </w:rPr>
        <w:t>100,000</w:t>
      </w:r>
      <w:r w:rsidR="003D6854" w:rsidRPr="00B11F1C">
        <w:rPr>
          <w:rFonts w:ascii="Times New Roman" w:hAnsi="Times New Roman"/>
          <w:sz w:val="22"/>
          <w:szCs w:val="22"/>
        </w:rPr>
        <w:t xml:space="preserve">) </w:t>
      </w:r>
      <w:r w:rsidR="003D6854" w:rsidRPr="00B11F1C">
        <w:rPr>
          <w:rFonts w:ascii="Times New Roman" w:hAnsi="Times New Roman"/>
          <w:sz w:val="22"/>
          <w:szCs w:val="22"/>
          <w:u w:val="double"/>
        </w:rPr>
        <w:t>($250,000 through December 31, 2009</w:t>
      </w:r>
      <w:r w:rsidR="003D6854" w:rsidRPr="00B11F1C">
        <w:rPr>
          <w:rFonts w:ascii="Times New Roman" w:hAnsi="Times New Roman"/>
          <w:sz w:val="22"/>
          <w:szCs w:val="22"/>
        </w:rPr>
        <w:t>)</w:t>
      </w:r>
      <w:r w:rsidRPr="00B11F1C">
        <w:rPr>
          <w:rFonts w:ascii="Times New Roman" w:hAnsi="Times New Roman"/>
          <w:sz w:val="22"/>
          <w:szCs w:val="22"/>
        </w:rPr>
        <w:t xml:space="preserve">with a bank participating in CDARS, the bank “redeposits” the excess amounts with other institutions.  Each bank accepts less than </w:t>
      </w:r>
      <w:r w:rsidR="003D6854" w:rsidRPr="00B11F1C">
        <w:rPr>
          <w:rFonts w:ascii="Times New Roman" w:hAnsi="Times New Roman"/>
          <w:sz w:val="22"/>
          <w:szCs w:val="22"/>
        </w:rPr>
        <w:t>($</w:t>
      </w:r>
      <w:r w:rsidR="003D6854" w:rsidRPr="00B11F1C">
        <w:rPr>
          <w:rFonts w:ascii="Times New Roman" w:hAnsi="Times New Roman"/>
          <w:strike/>
          <w:sz w:val="22"/>
          <w:szCs w:val="22"/>
        </w:rPr>
        <w:t>100,000</w:t>
      </w:r>
      <w:r w:rsidR="003D6854" w:rsidRPr="00B11F1C">
        <w:rPr>
          <w:rFonts w:ascii="Times New Roman" w:hAnsi="Times New Roman"/>
          <w:sz w:val="22"/>
          <w:szCs w:val="22"/>
        </w:rPr>
        <w:t xml:space="preserve">) </w:t>
      </w:r>
      <w:r w:rsidR="003D6854" w:rsidRPr="00B11F1C">
        <w:rPr>
          <w:rFonts w:ascii="Times New Roman" w:hAnsi="Times New Roman"/>
          <w:sz w:val="22"/>
          <w:szCs w:val="22"/>
          <w:u w:val="double"/>
        </w:rPr>
        <w:t>($250,000 through December 31, 2009</w:t>
      </w:r>
      <w:r w:rsidR="003D6854" w:rsidRPr="00B11F1C">
        <w:rPr>
          <w:rFonts w:ascii="Times New Roman" w:hAnsi="Times New Roman"/>
          <w:sz w:val="22"/>
          <w:szCs w:val="22"/>
        </w:rPr>
        <w:t>)</w:t>
      </w:r>
      <w:r w:rsidRPr="00B11F1C">
        <w:rPr>
          <w:rFonts w:ascii="Times New Roman" w:hAnsi="Times New Roman"/>
          <w:sz w:val="22"/>
          <w:szCs w:val="22"/>
        </w:rPr>
        <w:t xml:space="preserve">so that all deposits have FDIC coverage. </w:t>
      </w:r>
      <w:r w:rsidR="009E1D28" w:rsidRPr="00B11F1C">
        <w:rPr>
          <w:rFonts w:ascii="Times New Roman" w:hAnsi="Times New Roman"/>
          <w:sz w:val="22"/>
          <w:szCs w:val="22"/>
        </w:rPr>
        <w:t xml:space="preserve"> Ohio Rev. Code </w:t>
      </w:r>
      <w:r w:rsidR="003E1882" w:rsidRPr="00B11F1C">
        <w:rPr>
          <w:rFonts w:ascii="Times New Roman" w:hAnsi="Times New Roman"/>
          <w:sz w:val="22"/>
          <w:szCs w:val="22"/>
        </w:rPr>
        <w:t>§</w:t>
      </w:r>
      <w:r w:rsidRPr="00B11F1C">
        <w:rPr>
          <w:rFonts w:ascii="Times New Roman" w:hAnsi="Times New Roman"/>
          <w:sz w:val="22"/>
          <w:szCs w:val="22"/>
        </w:rPr>
        <w:t>135.353 requires a county to place its deposits with an eligible depository per</w:t>
      </w:r>
      <w:r w:rsidR="009E1D28" w:rsidRPr="00B11F1C">
        <w:rPr>
          <w:rFonts w:ascii="Times New Roman" w:hAnsi="Times New Roman"/>
          <w:sz w:val="22"/>
          <w:szCs w:val="22"/>
        </w:rPr>
        <w:t xml:space="preserve"> Ohio Rev. Code </w:t>
      </w:r>
      <w:r w:rsidR="003E1882" w:rsidRPr="00B11F1C">
        <w:rPr>
          <w:rFonts w:ascii="Times New Roman" w:hAnsi="Times New Roman"/>
          <w:sz w:val="22"/>
          <w:szCs w:val="22"/>
        </w:rPr>
        <w:t>§</w:t>
      </w:r>
      <w:r w:rsidRPr="00B11F1C">
        <w:rPr>
          <w:rFonts w:ascii="Times New Roman" w:hAnsi="Times New Roman"/>
          <w:sz w:val="22"/>
          <w:szCs w:val="22"/>
        </w:rPr>
        <w:t>135.3</w:t>
      </w:r>
      <w:r w:rsidR="00133757" w:rsidRPr="00B11F1C">
        <w:rPr>
          <w:rFonts w:ascii="Times New Roman" w:hAnsi="Times New Roman"/>
          <w:sz w:val="22"/>
          <w:szCs w:val="22"/>
        </w:rPr>
        <w:t>2.</w:t>
      </w:r>
      <w:r w:rsidRPr="00B11F1C">
        <w:rPr>
          <w:rFonts w:ascii="Times New Roman" w:hAnsi="Times New Roman"/>
          <w:sz w:val="22"/>
          <w:szCs w:val="22"/>
        </w:rPr>
        <w:t xml:space="preserve"> </w:t>
      </w:r>
      <w:r w:rsidR="00133757" w:rsidRPr="00B11F1C">
        <w:rPr>
          <w:rFonts w:ascii="Times New Roman" w:hAnsi="Times New Roman"/>
          <w:sz w:val="22"/>
          <w:szCs w:val="22"/>
        </w:rPr>
        <w:t xml:space="preserve"> </w:t>
      </w:r>
      <w:r w:rsidRPr="00B11F1C">
        <w:rPr>
          <w:rFonts w:ascii="Times New Roman" w:hAnsi="Times New Roman"/>
          <w:sz w:val="22"/>
          <w:szCs w:val="22"/>
        </w:rPr>
        <w:t>However, institutions the county’s depository places</w:t>
      </w:r>
      <w:r w:rsidRPr="00BD49BA">
        <w:rPr>
          <w:rFonts w:ascii="Times New Roman" w:hAnsi="Times New Roman"/>
          <w:sz w:val="22"/>
          <w:szCs w:val="22"/>
        </w:rPr>
        <w:t xml:space="preserve"> excess deposits </w:t>
      </w:r>
      <w:r w:rsidR="00133757" w:rsidRPr="00BD49BA">
        <w:rPr>
          <w:rFonts w:ascii="Times New Roman" w:hAnsi="Times New Roman"/>
          <w:sz w:val="22"/>
          <w:szCs w:val="22"/>
        </w:rPr>
        <w:t>with are not subject to</w:t>
      </w:r>
      <w:r w:rsidR="009E1D28" w:rsidRPr="00BD49BA">
        <w:rPr>
          <w:rFonts w:ascii="Times New Roman" w:hAnsi="Times New Roman"/>
          <w:sz w:val="22"/>
          <w:szCs w:val="22"/>
        </w:rPr>
        <w:t xml:space="preserve"> Ohio Rev. Code </w:t>
      </w:r>
      <w:r w:rsidR="003E1882" w:rsidRPr="00BD49BA">
        <w:rPr>
          <w:rFonts w:ascii="Times New Roman" w:hAnsi="Times New Roman"/>
          <w:sz w:val="22"/>
          <w:szCs w:val="22"/>
        </w:rPr>
        <w:t>§</w:t>
      </w:r>
      <w:r w:rsidR="00133757" w:rsidRPr="00BD49BA">
        <w:rPr>
          <w:rFonts w:ascii="Times New Roman" w:hAnsi="Times New Roman"/>
          <w:sz w:val="22"/>
          <w:szCs w:val="22"/>
        </w:rPr>
        <w:t>135.</w:t>
      </w:r>
      <w:r w:rsidRPr="00BD49BA">
        <w:rPr>
          <w:rFonts w:ascii="Times New Roman" w:hAnsi="Times New Roman"/>
          <w:sz w:val="22"/>
          <w:szCs w:val="22"/>
        </w:rPr>
        <w:t>3</w:t>
      </w:r>
      <w:r w:rsidR="00133757" w:rsidRPr="00BD49BA">
        <w:rPr>
          <w:rFonts w:ascii="Times New Roman" w:hAnsi="Times New Roman"/>
          <w:sz w:val="22"/>
          <w:szCs w:val="22"/>
        </w:rPr>
        <w:t>2</w:t>
      </w:r>
      <w:r w:rsidRPr="00BD49BA">
        <w:rPr>
          <w:rFonts w:ascii="Times New Roman" w:hAnsi="Times New Roman"/>
          <w:sz w:val="22"/>
          <w:szCs w:val="22"/>
        </w:rPr>
        <w:t xml:space="preserve">. For example, they need not be located in </w:t>
      </w:r>
      <w:smartTag w:uri="urn:schemas-microsoft-com:office:smarttags" w:element="place">
        <w:smartTag w:uri="urn:schemas-microsoft-com:office:smarttags" w:element="State">
          <w:r w:rsidRPr="00BD49BA">
            <w:rPr>
              <w:rFonts w:ascii="Times New Roman" w:hAnsi="Times New Roman"/>
              <w:sz w:val="22"/>
              <w:szCs w:val="22"/>
            </w:rPr>
            <w:t>Ohio</w:t>
          </w:r>
        </w:smartTag>
      </w:smartTag>
      <w:r w:rsidRPr="00BD49BA">
        <w:rPr>
          <w:rFonts w:ascii="Times New Roman" w:hAnsi="Times New Roman"/>
          <w:sz w:val="22"/>
          <w:szCs w:val="22"/>
        </w:rPr>
        <w:t xml:space="preserve">.  Because all CDARS deposits have FDIC </w:t>
      </w:r>
      <w:r w:rsidRPr="001129AE">
        <w:rPr>
          <w:rFonts w:ascii="Times New Roman" w:hAnsi="Times New Roman"/>
          <w:sz w:val="22"/>
          <w:szCs w:val="22"/>
        </w:rPr>
        <w:t>coverage, the collateral requirements of</w:t>
      </w:r>
      <w:r w:rsidR="009E1D28" w:rsidRPr="001129AE">
        <w:rPr>
          <w:rFonts w:ascii="Times New Roman" w:hAnsi="Times New Roman"/>
          <w:sz w:val="22"/>
          <w:szCs w:val="22"/>
        </w:rPr>
        <w:t xml:space="preserve"> Ohio Rev. Code </w:t>
      </w:r>
      <w:r w:rsidR="003E1882" w:rsidRPr="001129AE">
        <w:rPr>
          <w:rFonts w:ascii="Times New Roman" w:hAnsi="Times New Roman"/>
          <w:sz w:val="22"/>
          <w:szCs w:val="22"/>
        </w:rPr>
        <w:t>§</w:t>
      </w:r>
      <w:r w:rsidRPr="001129AE">
        <w:rPr>
          <w:rFonts w:ascii="Times New Roman" w:hAnsi="Times New Roman"/>
          <w:sz w:val="22"/>
          <w:szCs w:val="22"/>
        </w:rPr>
        <w:t xml:space="preserve">135.18 and </w:t>
      </w:r>
      <w:r w:rsidR="00D71389" w:rsidRPr="001129AE">
        <w:rPr>
          <w:rFonts w:ascii="Times New Roman" w:hAnsi="Times New Roman"/>
          <w:sz w:val="22"/>
          <w:szCs w:val="22"/>
        </w:rPr>
        <w:t>§</w:t>
      </w:r>
      <w:r w:rsidRPr="001129AE">
        <w:rPr>
          <w:rFonts w:ascii="Times New Roman" w:hAnsi="Times New Roman"/>
          <w:sz w:val="22"/>
          <w:szCs w:val="22"/>
        </w:rPr>
        <w:t xml:space="preserve">135.181 do not apply.  (That is, these are </w:t>
      </w:r>
      <w:r w:rsidRPr="001129AE">
        <w:rPr>
          <w:rFonts w:ascii="Times New Roman" w:hAnsi="Times New Roman"/>
          <w:i/>
          <w:sz w:val="22"/>
          <w:szCs w:val="22"/>
        </w:rPr>
        <w:t>insured</w:t>
      </w:r>
      <w:r w:rsidRPr="001129AE">
        <w:rPr>
          <w:rFonts w:ascii="Times New Roman" w:hAnsi="Times New Roman"/>
          <w:sz w:val="22"/>
          <w:szCs w:val="22"/>
        </w:rPr>
        <w:t xml:space="preserve"> deposits for GASB 40 purposes.) </w:t>
      </w:r>
      <w:r w:rsidR="00F00966" w:rsidRPr="001129AE">
        <w:rPr>
          <w:rFonts w:ascii="Times New Roman" w:hAnsi="Times New Roman"/>
          <w:sz w:val="22"/>
          <w:szCs w:val="22"/>
        </w:rPr>
        <w:t xml:space="preserve"> </w:t>
      </w:r>
    </w:p>
    <w:p w:rsidR="005C12B8" w:rsidRPr="00160BB2" w:rsidRDefault="003D6854" w:rsidP="00200B87">
      <w:pPr>
        <w:tabs>
          <w:tab w:val="left" w:pos="360"/>
        </w:tabs>
        <w:ind w:left="360"/>
        <w:jc w:val="both"/>
        <w:rPr>
          <w:rFonts w:ascii="Times New Roman" w:hAnsi="Times New Roman"/>
          <w:sz w:val="22"/>
          <w:szCs w:val="22"/>
        </w:rPr>
      </w:pPr>
      <w:r>
        <w:rPr>
          <w:rFonts w:ascii="Times New Roman" w:hAnsi="Times New Roman"/>
          <w:sz w:val="22"/>
          <w:szCs w:val="22"/>
        </w:rPr>
        <w:t xml:space="preserve"> </w:t>
      </w:r>
    </w:p>
    <w:p w:rsidR="00A020FD" w:rsidRPr="00160BB2" w:rsidRDefault="00A020FD" w:rsidP="006E6765">
      <w:pPr>
        <w:numPr>
          <w:ilvl w:val="0"/>
          <w:numId w:val="13"/>
        </w:numPr>
        <w:tabs>
          <w:tab w:val="clear" w:pos="720"/>
          <w:tab w:val="num" w:pos="-3780"/>
          <w:tab w:val="left" w:pos="360"/>
        </w:tabs>
        <w:ind w:left="360" w:firstLine="0"/>
        <w:jc w:val="both"/>
        <w:rPr>
          <w:rFonts w:ascii="Times New Roman" w:hAnsi="Times New Roman"/>
          <w:sz w:val="22"/>
          <w:szCs w:val="22"/>
        </w:rPr>
      </w:pPr>
      <w:r w:rsidRPr="00160BB2">
        <w:rPr>
          <w:rFonts w:ascii="Times New Roman" w:hAnsi="Times New Roman"/>
          <w:sz w:val="22"/>
          <w:szCs w:val="22"/>
        </w:rPr>
        <w:t xml:space="preserve">Bonds and other obligations of this state or the political subdivisions of this state provided that such political subdivisions are located wholly or partly within the same county as the investing authority. </w:t>
      </w:r>
      <w:r w:rsidR="003E1882">
        <w:rPr>
          <w:rFonts w:ascii="Times New Roman" w:hAnsi="Times New Roman"/>
          <w:sz w:val="22"/>
          <w:szCs w:val="22"/>
        </w:rPr>
        <w:t>[Ohio Rev. Code §</w:t>
      </w:r>
      <w:r w:rsidRPr="00160BB2">
        <w:rPr>
          <w:rFonts w:ascii="Times New Roman" w:hAnsi="Times New Roman"/>
          <w:sz w:val="22"/>
          <w:szCs w:val="22"/>
        </w:rPr>
        <w:t>135.35(A)(4)]</w:t>
      </w:r>
    </w:p>
    <w:p w:rsidR="00A020FD" w:rsidRPr="00160BB2" w:rsidRDefault="00A020FD" w:rsidP="00200B87">
      <w:pPr>
        <w:tabs>
          <w:tab w:val="left" w:pos="360"/>
        </w:tabs>
        <w:ind w:left="360"/>
        <w:jc w:val="both"/>
        <w:rPr>
          <w:rFonts w:ascii="Times New Roman" w:hAnsi="Times New Roman"/>
          <w:sz w:val="22"/>
          <w:szCs w:val="22"/>
        </w:rPr>
      </w:pPr>
    </w:p>
    <w:p w:rsidR="00A020FD" w:rsidRPr="00160BB2" w:rsidRDefault="00A020FD" w:rsidP="006E6765">
      <w:pPr>
        <w:numPr>
          <w:ilvl w:val="0"/>
          <w:numId w:val="13"/>
        </w:numPr>
        <w:tabs>
          <w:tab w:val="clear" w:pos="720"/>
          <w:tab w:val="num" w:pos="-3780"/>
          <w:tab w:val="left" w:pos="360"/>
        </w:tabs>
        <w:ind w:left="360" w:firstLine="0"/>
        <w:jc w:val="both"/>
        <w:rPr>
          <w:rFonts w:ascii="Times New Roman" w:hAnsi="Times New Roman"/>
          <w:sz w:val="22"/>
          <w:szCs w:val="22"/>
        </w:rPr>
      </w:pPr>
      <w:r w:rsidRPr="00160BB2">
        <w:rPr>
          <w:rFonts w:ascii="Times New Roman" w:hAnsi="Times New Roman"/>
          <w:sz w:val="22"/>
          <w:szCs w:val="22"/>
        </w:rPr>
        <w:t xml:space="preserve">No-load money market mutual funds consisting exclusively of obligations described in </w:t>
      </w:r>
      <w:r w:rsidR="00D71389">
        <w:rPr>
          <w:rFonts w:ascii="Times New Roman" w:hAnsi="Times New Roman"/>
          <w:sz w:val="22"/>
          <w:szCs w:val="22"/>
        </w:rPr>
        <w:t>Ohio Rev. Code</w:t>
      </w:r>
      <w:r w:rsidRPr="00160BB2">
        <w:rPr>
          <w:rFonts w:ascii="Times New Roman" w:hAnsi="Times New Roman"/>
          <w:sz w:val="22"/>
          <w:szCs w:val="22"/>
        </w:rPr>
        <w:t xml:space="preserve"> </w:t>
      </w:r>
      <w:r w:rsidR="00D71389" w:rsidRPr="00D60D73">
        <w:rPr>
          <w:rFonts w:ascii="Times New Roman" w:hAnsi="Times New Roman"/>
          <w:sz w:val="22"/>
          <w:szCs w:val="22"/>
        </w:rPr>
        <w:t>§</w:t>
      </w:r>
      <w:r w:rsidRPr="00160BB2">
        <w:rPr>
          <w:rFonts w:ascii="Times New Roman" w:hAnsi="Times New Roman"/>
          <w:sz w:val="22"/>
          <w:szCs w:val="22"/>
        </w:rPr>
        <w:t xml:space="preserve">135.35(A)(1) or (2) (see above), or repurchase agreements secured by such obligations, if purchased from eligible institutions mentioned in </w:t>
      </w:r>
      <w:r w:rsidR="00D71389">
        <w:rPr>
          <w:rFonts w:ascii="Times New Roman" w:hAnsi="Times New Roman"/>
          <w:sz w:val="22"/>
          <w:szCs w:val="22"/>
        </w:rPr>
        <w:t>Ohio Rev. Code</w:t>
      </w:r>
      <w:r w:rsidRPr="00160BB2">
        <w:rPr>
          <w:rFonts w:ascii="Times New Roman" w:hAnsi="Times New Roman"/>
          <w:sz w:val="22"/>
          <w:szCs w:val="22"/>
        </w:rPr>
        <w:t xml:space="preserve"> </w:t>
      </w:r>
      <w:r w:rsidR="00D71389" w:rsidRPr="00D60D73">
        <w:rPr>
          <w:rFonts w:ascii="Times New Roman" w:hAnsi="Times New Roman"/>
          <w:sz w:val="22"/>
          <w:szCs w:val="22"/>
        </w:rPr>
        <w:t>§</w:t>
      </w:r>
      <w:r w:rsidRPr="00160BB2">
        <w:rPr>
          <w:rFonts w:ascii="Times New Roman" w:hAnsi="Times New Roman"/>
          <w:sz w:val="22"/>
          <w:szCs w:val="22"/>
        </w:rPr>
        <w:t xml:space="preserve">135.32 (generally, Ohio banks and national banks authorized to do business in </w:t>
      </w:r>
      <w:r w:rsidRPr="003B660D">
        <w:rPr>
          <w:rFonts w:ascii="Times New Roman" w:hAnsi="Times New Roman"/>
          <w:b/>
          <w:color w:val="FF0000"/>
          <w:sz w:val="22"/>
          <w:szCs w:val="22"/>
        </w:rPr>
        <w:t>Ohio</w:t>
      </w:r>
      <w:r w:rsidRPr="00160BB2">
        <w:rPr>
          <w:rFonts w:ascii="Times New Roman" w:hAnsi="Times New Roman"/>
          <w:sz w:val="22"/>
          <w:szCs w:val="22"/>
        </w:rPr>
        <w:t xml:space="preserve">.  </w:t>
      </w:r>
      <w:r w:rsidR="003E1882">
        <w:rPr>
          <w:rFonts w:ascii="Times New Roman" w:hAnsi="Times New Roman"/>
          <w:sz w:val="22"/>
          <w:szCs w:val="22"/>
        </w:rPr>
        <w:t>[Ohio Rev. Code §</w:t>
      </w:r>
      <w:r w:rsidRPr="00160BB2">
        <w:rPr>
          <w:rFonts w:ascii="Times New Roman" w:hAnsi="Times New Roman"/>
          <w:sz w:val="22"/>
          <w:szCs w:val="22"/>
        </w:rPr>
        <w:t>135.35(A)(5)]</w:t>
      </w:r>
      <w:r w:rsidRPr="00F502B0">
        <w:rPr>
          <w:rFonts w:ascii="Times New Roman" w:hAnsi="Times New Roman"/>
          <w:b/>
          <w:color w:val="FF0000"/>
          <w:sz w:val="22"/>
          <w:szCs w:val="22"/>
        </w:rPr>
        <w:t>*</w:t>
      </w:r>
    </w:p>
    <w:p w:rsidR="00A020FD" w:rsidRPr="00160BB2" w:rsidRDefault="00A020FD" w:rsidP="00200B87">
      <w:pPr>
        <w:tabs>
          <w:tab w:val="left" w:pos="360"/>
        </w:tabs>
        <w:ind w:left="360"/>
        <w:jc w:val="both"/>
        <w:rPr>
          <w:rFonts w:ascii="Times New Roman" w:hAnsi="Times New Roman"/>
          <w:sz w:val="22"/>
          <w:szCs w:val="22"/>
        </w:rPr>
      </w:pPr>
    </w:p>
    <w:p w:rsidR="00A020FD" w:rsidRPr="00160BB2" w:rsidRDefault="00A020FD" w:rsidP="006E6765">
      <w:pPr>
        <w:numPr>
          <w:ilvl w:val="0"/>
          <w:numId w:val="13"/>
        </w:numPr>
        <w:tabs>
          <w:tab w:val="clear" w:pos="720"/>
          <w:tab w:val="num" w:pos="-3780"/>
          <w:tab w:val="left" w:pos="360"/>
        </w:tabs>
        <w:ind w:left="360" w:firstLine="0"/>
        <w:jc w:val="both"/>
        <w:rPr>
          <w:rFonts w:ascii="Times New Roman" w:hAnsi="Times New Roman"/>
          <w:sz w:val="22"/>
          <w:szCs w:val="22"/>
        </w:rPr>
      </w:pPr>
      <w:r w:rsidRPr="00160BB2">
        <w:rPr>
          <w:rFonts w:ascii="Times New Roman" w:hAnsi="Times New Roman"/>
          <w:sz w:val="22"/>
          <w:szCs w:val="22"/>
        </w:rPr>
        <w:t xml:space="preserve">No-load money market mutual funds if rated in the highest category at the time of purchase by at least one nationally recognized standard rating service and invested exclusively in: </w:t>
      </w:r>
    </w:p>
    <w:p w:rsidR="00A020FD" w:rsidRPr="00160BB2" w:rsidRDefault="00A020FD" w:rsidP="00F47373">
      <w:pPr>
        <w:tabs>
          <w:tab w:val="left" w:pos="360"/>
        </w:tabs>
        <w:jc w:val="both"/>
        <w:rPr>
          <w:rFonts w:ascii="Times New Roman" w:hAnsi="Times New Roman"/>
          <w:sz w:val="22"/>
          <w:szCs w:val="22"/>
        </w:rPr>
      </w:pPr>
    </w:p>
    <w:p w:rsidR="0095328A" w:rsidRDefault="00A020FD" w:rsidP="006E6765">
      <w:pPr>
        <w:numPr>
          <w:ilvl w:val="1"/>
          <w:numId w:val="13"/>
        </w:numPr>
        <w:tabs>
          <w:tab w:val="clear" w:pos="1440"/>
          <w:tab w:val="num" w:pos="-3420"/>
          <w:tab w:val="left" w:pos="360"/>
          <w:tab w:val="left" w:pos="1080"/>
        </w:tabs>
        <w:ind w:left="720" w:firstLine="0"/>
        <w:jc w:val="both"/>
        <w:rPr>
          <w:rFonts w:ascii="Times New Roman" w:hAnsi="Times New Roman"/>
          <w:sz w:val="22"/>
          <w:szCs w:val="22"/>
        </w:rPr>
      </w:pPr>
      <w:r w:rsidRPr="00160BB2">
        <w:rPr>
          <w:rFonts w:ascii="Times New Roman" w:hAnsi="Times New Roman"/>
          <w:sz w:val="22"/>
          <w:szCs w:val="22"/>
        </w:rPr>
        <w:t>United States treasury bills, notes, bonds, or any other obligations or securities issued by the United States treasury or any other obligation guaranteed as to principal and interest by the United States, Bonds, notes, debentures, or any other obligations or securities issued by any federal government agency or instrumentality or corporate commercial paper rated in the highest category by two ratings agencies (i.e. securities</w:t>
      </w:r>
      <w:r w:rsidR="009E1D28">
        <w:rPr>
          <w:rFonts w:ascii="Times New Roman" w:hAnsi="Times New Roman"/>
          <w:sz w:val="22"/>
          <w:szCs w:val="22"/>
        </w:rPr>
        <w:t xml:space="preserve"> Ohio Rev. Code </w:t>
      </w:r>
      <w:r w:rsidR="003E1882">
        <w:rPr>
          <w:rFonts w:ascii="Times New Roman" w:hAnsi="Times New Roman"/>
          <w:sz w:val="22"/>
          <w:szCs w:val="22"/>
        </w:rPr>
        <w:t>§</w:t>
      </w:r>
      <w:r w:rsidRPr="00160BB2">
        <w:rPr>
          <w:rFonts w:ascii="Times New Roman" w:hAnsi="Times New Roman"/>
          <w:sz w:val="22"/>
          <w:szCs w:val="22"/>
        </w:rPr>
        <w:t>135.143(A)(1), (2) or (6) permits);</w:t>
      </w:r>
    </w:p>
    <w:p w:rsidR="00A020FD" w:rsidRPr="00160BB2" w:rsidRDefault="00A020FD" w:rsidP="00A41779">
      <w:pPr>
        <w:tabs>
          <w:tab w:val="left" w:pos="360"/>
          <w:tab w:val="left" w:pos="1080"/>
        </w:tabs>
        <w:ind w:left="720"/>
        <w:jc w:val="both"/>
        <w:rPr>
          <w:rFonts w:ascii="Times New Roman" w:hAnsi="Times New Roman"/>
          <w:sz w:val="22"/>
          <w:szCs w:val="22"/>
        </w:rPr>
      </w:pPr>
    </w:p>
    <w:p w:rsidR="00A020FD" w:rsidRPr="00160BB2" w:rsidRDefault="00A020FD" w:rsidP="006E6765">
      <w:pPr>
        <w:numPr>
          <w:ilvl w:val="1"/>
          <w:numId w:val="13"/>
        </w:numPr>
        <w:tabs>
          <w:tab w:val="clear" w:pos="1440"/>
          <w:tab w:val="num" w:pos="-3420"/>
          <w:tab w:val="left" w:pos="360"/>
          <w:tab w:val="left" w:pos="1080"/>
        </w:tabs>
        <w:ind w:left="720" w:firstLine="0"/>
        <w:jc w:val="both"/>
        <w:rPr>
          <w:rFonts w:ascii="Times New Roman" w:hAnsi="Times New Roman"/>
          <w:sz w:val="22"/>
          <w:szCs w:val="22"/>
        </w:rPr>
      </w:pPr>
      <w:r w:rsidRPr="00160BB2">
        <w:rPr>
          <w:rFonts w:ascii="Times New Roman" w:hAnsi="Times New Roman"/>
          <w:sz w:val="22"/>
          <w:szCs w:val="22"/>
        </w:rPr>
        <w:t xml:space="preserve">Bonds, notes, debentures, or any other obligations or securities issued by any federal government agency or instrumentality;  Commercial paper issued by any corporation incorporated under the laws of the United States or a state, which notes are rated at the time of purchase in the two highest categories by two nationally recognized rating agencies  </w:t>
      </w:r>
      <w:r w:rsidR="003E1882">
        <w:rPr>
          <w:rFonts w:ascii="Times New Roman" w:hAnsi="Times New Roman"/>
          <w:sz w:val="22"/>
          <w:szCs w:val="22"/>
        </w:rPr>
        <w:t>[Ohio Rev. Code §</w:t>
      </w:r>
      <w:r w:rsidRPr="00160BB2">
        <w:rPr>
          <w:rFonts w:ascii="Times New Roman" w:hAnsi="Times New Roman"/>
          <w:sz w:val="22"/>
          <w:szCs w:val="22"/>
        </w:rPr>
        <w:t>135.35(A)(10)]</w:t>
      </w:r>
      <w:r w:rsidRPr="003B660D">
        <w:rPr>
          <w:rFonts w:ascii="Times New Roman" w:hAnsi="Times New Roman"/>
          <w:b/>
          <w:color w:val="FF0000"/>
          <w:sz w:val="22"/>
          <w:szCs w:val="22"/>
        </w:rPr>
        <w:t>*</w:t>
      </w:r>
      <w:r w:rsidRPr="00160BB2">
        <w:rPr>
          <w:rFonts w:ascii="Times New Roman" w:hAnsi="Times New Roman"/>
          <w:sz w:val="22"/>
          <w:szCs w:val="22"/>
        </w:rPr>
        <w:t xml:space="preserve"> </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F502B0">
        <w:rPr>
          <w:rFonts w:ascii="Times New Roman" w:hAnsi="Times New Roman"/>
          <w:b/>
          <w:color w:val="FF0000"/>
          <w:sz w:val="22"/>
          <w:szCs w:val="22"/>
        </w:rPr>
        <w:t>*</w:t>
      </w:r>
      <w:r w:rsidRPr="00160BB2">
        <w:rPr>
          <w:rFonts w:ascii="Times New Roman" w:hAnsi="Times New Roman"/>
          <w:sz w:val="22"/>
          <w:szCs w:val="22"/>
        </w:rPr>
        <w:t xml:space="preserve"> Note: </w:t>
      </w:r>
      <w:r w:rsidR="009E1D28">
        <w:rPr>
          <w:rFonts w:ascii="Times New Roman" w:hAnsi="Times New Roman"/>
          <w:sz w:val="22"/>
          <w:szCs w:val="22"/>
        </w:rPr>
        <w:t xml:space="preserve"> Ohio Rev. Code </w:t>
      </w:r>
      <w:r w:rsidR="003E1882">
        <w:rPr>
          <w:rFonts w:ascii="Times New Roman" w:hAnsi="Times New Roman"/>
          <w:sz w:val="22"/>
          <w:szCs w:val="22"/>
        </w:rPr>
        <w:t>§</w:t>
      </w:r>
      <w:r w:rsidRPr="00160BB2">
        <w:rPr>
          <w:rFonts w:ascii="Times New Roman" w:hAnsi="Times New Roman"/>
          <w:sz w:val="22"/>
          <w:szCs w:val="22"/>
        </w:rPr>
        <w:t xml:space="preserve">135.35(A)(5) and (A)(10) are similar.  </w:t>
      </w:r>
      <w:r w:rsidR="00D71389">
        <w:rPr>
          <w:rFonts w:ascii="Times New Roman" w:hAnsi="Times New Roman"/>
          <w:sz w:val="22"/>
          <w:szCs w:val="22"/>
        </w:rPr>
        <w:t xml:space="preserve">Ohio Rev. Code </w:t>
      </w:r>
      <w:r w:rsidR="00D71389" w:rsidRPr="00D60D73">
        <w:rPr>
          <w:rFonts w:ascii="Times New Roman" w:hAnsi="Times New Roman"/>
          <w:sz w:val="22"/>
          <w:szCs w:val="22"/>
        </w:rPr>
        <w:t>§</w:t>
      </w:r>
      <w:r w:rsidR="00D71389" w:rsidRPr="00160BB2">
        <w:rPr>
          <w:rFonts w:ascii="Times New Roman" w:hAnsi="Times New Roman"/>
          <w:sz w:val="22"/>
          <w:szCs w:val="22"/>
        </w:rPr>
        <w:t xml:space="preserve"> </w:t>
      </w:r>
      <w:r w:rsidRPr="00160BB2">
        <w:rPr>
          <w:rFonts w:ascii="Times New Roman" w:hAnsi="Times New Roman"/>
          <w:sz w:val="22"/>
          <w:szCs w:val="22"/>
        </w:rPr>
        <w:t xml:space="preserve">(A)(5) permits buying money market mutual funds which invest in repurchase agreements, but does not authorize commercial paper, and requires purchasing the fund through a bank.  </w:t>
      </w:r>
      <w:r w:rsidR="00D71389">
        <w:rPr>
          <w:rFonts w:ascii="Times New Roman" w:hAnsi="Times New Roman"/>
          <w:sz w:val="22"/>
          <w:szCs w:val="22"/>
        </w:rPr>
        <w:t xml:space="preserve">Ohio Rev. Code </w:t>
      </w:r>
      <w:r w:rsidR="00D71389" w:rsidRPr="00D60D73">
        <w:rPr>
          <w:rFonts w:ascii="Times New Roman" w:hAnsi="Times New Roman"/>
          <w:sz w:val="22"/>
          <w:szCs w:val="22"/>
        </w:rPr>
        <w:t>§</w:t>
      </w:r>
      <w:r w:rsidR="00D71389" w:rsidRPr="00160BB2">
        <w:rPr>
          <w:rFonts w:ascii="Times New Roman" w:hAnsi="Times New Roman"/>
          <w:sz w:val="22"/>
          <w:szCs w:val="22"/>
        </w:rPr>
        <w:t xml:space="preserve"> </w:t>
      </w:r>
      <w:r w:rsidRPr="00160BB2">
        <w:rPr>
          <w:rFonts w:ascii="Times New Roman" w:hAnsi="Times New Roman"/>
          <w:sz w:val="22"/>
          <w:szCs w:val="22"/>
        </w:rPr>
        <w:t xml:space="preserve">(A)(10) permits buying money market mutual funds which invest in commercial paper but does not authorize repurchase agreements.  </w:t>
      </w:r>
      <w:r w:rsidR="00D71389">
        <w:rPr>
          <w:rFonts w:ascii="Times New Roman" w:hAnsi="Times New Roman"/>
          <w:sz w:val="22"/>
          <w:szCs w:val="22"/>
        </w:rPr>
        <w:t xml:space="preserve">Ohio Rev. Code </w:t>
      </w:r>
      <w:r w:rsidR="00D71389" w:rsidRPr="00D60D73">
        <w:rPr>
          <w:rFonts w:ascii="Times New Roman" w:hAnsi="Times New Roman"/>
          <w:sz w:val="22"/>
          <w:szCs w:val="22"/>
        </w:rPr>
        <w:t>§</w:t>
      </w:r>
      <w:r w:rsidR="00D71389" w:rsidRPr="00160BB2">
        <w:rPr>
          <w:rFonts w:ascii="Times New Roman" w:hAnsi="Times New Roman"/>
          <w:sz w:val="22"/>
          <w:szCs w:val="22"/>
        </w:rPr>
        <w:t xml:space="preserve"> </w:t>
      </w:r>
      <w:r w:rsidRPr="00160BB2">
        <w:rPr>
          <w:rFonts w:ascii="Times New Roman" w:hAnsi="Times New Roman"/>
          <w:sz w:val="22"/>
          <w:szCs w:val="22"/>
        </w:rPr>
        <w:t>(A)(10) also permits purchasing a mutual fund though a bank or through a broker dealer.  A county can follow either or both sections.</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0"/>
          <w:numId w:val="14"/>
        </w:numPr>
        <w:tabs>
          <w:tab w:val="num" w:pos="-3780"/>
          <w:tab w:val="left" w:pos="360"/>
          <w:tab w:val="left" w:pos="720"/>
          <w:tab w:val="left" w:pos="1080"/>
        </w:tabs>
        <w:ind w:left="360" w:firstLine="0"/>
        <w:jc w:val="both"/>
        <w:rPr>
          <w:rFonts w:ascii="Times New Roman" w:hAnsi="Times New Roman"/>
          <w:sz w:val="22"/>
          <w:szCs w:val="22"/>
        </w:rPr>
      </w:pPr>
      <w:r w:rsidRPr="00160BB2">
        <w:rPr>
          <w:rFonts w:ascii="Times New Roman" w:hAnsi="Times New Roman"/>
          <w:sz w:val="22"/>
          <w:szCs w:val="22"/>
        </w:rPr>
        <w:t xml:space="preserve">The Ohio Subdivision’s Fund (STAR Ohio) as provided in </w:t>
      </w:r>
      <w:r w:rsidR="00D71389">
        <w:rPr>
          <w:rFonts w:ascii="Times New Roman" w:hAnsi="Times New Roman"/>
          <w:sz w:val="22"/>
          <w:szCs w:val="22"/>
        </w:rPr>
        <w:t>Ohio Rev. Code</w:t>
      </w:r>
      <w:r w:rsidRPr="00160BB2">
        <w:rPr>
          <w:rFonts w:ascii="Times New Roman" w:hAnsi="Times New Roman"/>
          <w:sz w:val="22"/>
          <w:szCs w:val="22"/>
        </w:rPr>
        <w:t xml:space="preserve"> </w:t>
      </w:r>
      <w:r w:rsidR="00D71389" w:rsidRPr="00D60D73">
        <w:rPr>
          <w:rFonts w:ascii="Times New Roman" w:hAnsi="Times New Roman"/>
          <w:sz w:val="22"/>
          <w:szCs w:val="22"/>
        </w:rPr>
        <w:t>§</w:t>
      </w:r>
      <w:r w:rsidRPr="00160BB2">
        <w:rPr>
          <w:rFonts w:ascii="Times New Roman" w:hAnsi="Times New Roman"/>
          <w:sz w:val="22"/>
          <w:szCs w:val="22"/>
        </w:rPr>
        <w:t xml:space="preserve">135.45. </w:t>
      </w:r>
      <w:r w:rsidR="003E1882">
        <w:rPr>
          <w:rFonts w:ascii="Times New Roman" w:hAnsi="Times New Roman"/>
          <w:sz w:val="22"/>
          <w:szCs w:val="22"/>
        </w:rPr>
        <w:t>[Ohio Rev. Code §</w:t>
      </w:r>
      <w:r w:rsidRPr="00160BB2">
        <w:rPr>
          <w:rFonts w:ascii="Times New Roman" w:hAnsi="Times New Roman"/>
          <w:sz w:val="22"/>
          <w:szCs w:val="22"/>
        </w:rPr>
        <w:t>135.35(A)(6)]</w:t>
      </w:r>
    </w:p>
    <w:p w:rsidR="00A020FD" w:rsidRPr="00160BB2" w:rsidRDefault="00A020FD" w:rsidP="00200B87">
      <w:pPr>
        <w:tabs>
          <w:tab w:val="left" w:pos="360"/>
          <w:tab w:val="left" w:pos="720"/>
        </w:tabs>
        <w:ind w:left="360"/>
        <w:jc w:val="both"/>
        <w:rPr>
          <w:rFonts w:ascii="Times New Roman" w:hAnsi="Times New Roman"/>
          <w:sz w:val="22"/>
          <w:szCs w:val="22"/>
        </w:rPr>
      </w:pPr>
    </w:p>
    <w:p w:rsidR="00A020FD" w:rsidRPr="00160BB2" w:rsidRDefault="00A020FD" w:rsidP="006E6765">
      <w:pPr>
        <w:numPr>
          <w:ilvl w:val="0"/>
          <w:numId w:val="14"/>
        </w:numPr>
        <w:tabs>
          <w:tab w:val="num" w:pos="-3780"/>
          <w:tab w:val="left" w:pos="360"/>
          <w:tab w:val="left" w:pos="720"/>
        </w:tabs>
        <w:ind w:left="360" w:firstLine="0"/>
        <w:jc w:val="both"/>
        <w:rPr>
          <w:rFonts w:ascii="Times New Roman" w:hAnsi="Times New Roman"/>
          <w:sz w:val="22"/>
          <w:szCs w:val="22"/>
        </w:rPr>
      </w:pPr>
      <w:r w:rsidRPr="00160BB2">
        <w:rPr>
          <w:rFonts w:ascii="Times New Roman" w:hAnsi="Times New Roman"/>
          <w:sz w:val="22"/>
          <w:szCs w:val="22"/>
        </w:rPr>
        <w:t xml:space="preserve">Securities lending agreements with any eligible institution mentioned in </w:t>
      </w:r>
      <w:r w:rsidR="00D71389">
        <w:rPr>
          <w:rFonts w:ascii="Times New Roman" w:hAnsi="Times New Roman"/>
          <w:sz w:val="22"/>
          <w:szCs w:val="22"/>
        </w:rPr>
        <w:t xml:space="preserve">Ohio Rev. Code </w:t>
      </w:r>
      <w:r w:rsidR="00D71389" w:rsidRPr="00D60D73">
        <w:rPr>
          <w:rFonts w:ascii="Times New Roman" w:hAnsi="Times New Roman"/>
          <w:sz w:val="22"/>
          <w:szCs w:val="22"/>
        </w:rPr>
        <w:t>§</w:t>
      </w:r>
      <w:r w:rsidRPr="00160BB2">
        <w:rPr>
          <w:rFonts w:ascii="Times New Roman" w:hAnsi="Times New Roman"/>
          <w:sz w:val="22"/>
          <w:szCs w:val="22"/>
        </w:rPr>
        <w:t>135.32 that is a member of the Federal Reserve System or Federal Home Loan Bank, or with any recognized U.S. government securities dealer,</w:t>
      </w:r>
      <w:r w:rsidR="001A306F">
        <w:rPr>
          <w:rStyle w:val="FootnoteReference"/>
          <w:rFonts w:ascii="Times New Roman" w:hAnsi="Times New Roman"/>
          <w:sz w:val="22"/>
          <w:szCs w:val="22"/>
        </w:rPr>
        <w:footnoteReference w:id="27"/>
      </w:r>
      <w:r w:rsidRPr="00160BB2">
        <w:rPr>
          <w:rFonts w:ascii="Times New Roman" w:hAnsi="Times New Roman"/>
          <w:sz w:val="22"/>
          <w:szCs w:val="22"/>
        </w:rPr>
        <w:t xml:space="preserve">  under the terms of which agreements in the investing authority lends securities and the eligible institution agrees to simultaneously exchange similar securities described in Section 135.35(A)(1) or (2) or cash or both securities and cash, equal value for equal value.  [</w:t>
      </w:r>
      <w:r w:rsidR="003E1882">
        <w:rPr>
          <w:rFonts w:ascii="Times New Roman" w:hAnsi="Times New Roman"/>
          <w:sz w:val="22"/>
          <w:szCs w:val="22"/>
        </w:rPr>
        <w:t>Ohio Rev. Code</w:t>
      </w:r>
      <w:r w:rsidRPr="00160BB2">
        <w:rPr>
          <w:rFonts w:ascii="Times New Roman" w:hAnsi="Times New Roman"/>
          <w:sz w:val="22"/>
          <w:szCs w:val="22"/>
        </w:rPr>
        <w:t xml:space="preserve"> </w:t>
      </w:r>
      <w:r w:rsidR="003E1882">
        <w:rPr>
          <w:rFonts w:ascii="Times New Roman" w:hAnsi="Times New Roman"/>
          <w:sz w:val="22"/>
          <w:szCs w:val="22"/>
        </w:rPr>
        <w:t>§</w:t>
      </w:r>
      <w:r w:rsidRPr="00160BB2">
        <w:rPr>
          <w:rFonts w:ascii="Times New Roman" w:hAnsi="Times New Roman"/>
          <w:sz w:val="22"/>
          <w:szCs w:val="22"/>
        </w:rPr>
        <w:t>135.35(A)(7)]</w:t>
      </w:r>
    </w:p>
    <w:p w:rsidR="00A020FD" w:rsidRPr="00160BB2" w:rsidRDefault="00A020FD" w:rsidP="00200B87">
      <w:pPr>
        <w:tabs>
          <w:tab w:val="left" w:pos="360"/>
          <w:tab w:val="left" w:pos="720"/>
        </w:tabs>
        <w:ind w:left="360"/>
        <w:jc w:val="both"/>
        <w:rPr>
          <w:rFonts w:ascii="Times New Roman" w:hAnsi="Times New Roman"/>
          <w:sz w:val="22"/>
          <w:szCs w:val="22"/>
        </w:rPr>
      </w:pPr>
    </w:p>
    <w:p w:rsidR="00A020FD" w:rsidRDefault="00A020FD" w:rsidP="006E6765">
      <w:pPr>
        <w:numPr>
          <w:ilvl w:val="0"/>
          <w:numId w:val="14"/>
        </w:numPr>
        <w:tabs>
          <w:tab w:val="num" w:pos="-3780"/>
          <w:tab w:val="left" w:pos="360"/>
          <w:tab w:val="left" w:pos="720"/>
        </w:tabs>
        <w:ind w:left="360" w:firstLine="0"/>
        <w:jc w:val="both"/>
        <w:rPr>
          <w:rFonts w:ascii="Times New Roman" w:hAnsi="Times New Roman"/>
          <w:sz w:val="22"/>
          <w:szCs w:val="22"/>
        </w:rPr>
      </w:pPr>
      <w:r w:rsidRPr="00160BB2">
        <w:rPr>
          <w:rFonts w:ascii="Times New Roman" w:hAnsi="Times New Roman"/>
          <w:sz w:val="22"/>
          <w:szCs w:val="22"/>
        </w:rPr>
        <w:t>Up to twenty-five per cent of the county’s total portfo</w:t>
      </w:r>
      <w:r w:rsidR="003E1882">
        <w:rPr>
          <w:rFonts w:ascii="Times New Roman" w:hAnsi="Times New Roman"/>
          <w:sz w:val="22"/>
          <w:szCs w:val="22"/>
        </w:rPr>
        <w:t xml:space="preserve">lio in either of the following </w:t>
      </w:r>
      <w:r w:rsidR="003E1882" w:rsidRPr="00160BB2">
        <w:rPr>
          <w:rFonts w:ascii="Times New Roman" w:hAnsi="Times New Roman"/>
          <w:sz w:val="22"/>
          <w:szCs w:val="22"/>
        </w:rPr>
        <w:t>[</w:t>
      </w:r>
      <w:r w:rsidR="003E1882">
        <w:rPr>
          <w:rFonts w:ascii="Times New Roman" w:hAnsi="Times New Roman"/>
          <w:sz w:val="22"/>
          <w:szCs w:val="22"/>
        </w:rPr>
        <w:t>Ohio Rev. Code</w:t>
      </w:r>
      <w:r w:rsidR="003E1882" w:rsidRPr="00160BB2">
        <w:rPr>
          <w:rFonts w:ascii="Times New Roman" w:hAnsi="Times New Roman"/>
          <w:sz w:val="22"/>
          <w:szCs w:val="22"/>
        </w:rPr>
        <w:t xml:space="preserve"> </w:t>
      </w:r>
      <w:r w:rsidR="003E1882">
        <w:rPr>
          <w:rFonts w:ascii="Times New Roman" w:hAnsi="Times New Roman"/>
          <w:sz w:val="22"/>
          <w:szCs w:val="22"/>
        </w:rPr>
        <w:t>§</w:t>
      </w:r>
      <w:r w:rsidRPr="00160BB2">
        <w:rPr>
          <w:rFonts w:ascii="Times New Roman" w:hAnsi="Times New Roman"/>
          <w:sz w:val="22"/>
          <w:szCs w:val="22"/>
        </w:rPr>
        <w:t>135.35(A)(8)]:</w:t>
      </w:r>
    </w:p>
    <w:p w:rsidR="003B660D" w:rsidRPr="00160BB2" w:rsidRDefault="003B660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3F4030">
        <w:rPr>
          <w:rFonts w:ascii="Times New Roman" w:hAnsi="Times New Roman"/>
          <w:b/>
          <w:sz w:val="22"/>
          <w:szCs w:val="22"/>
        </w:rPr>
        <w:t>Commercial paper</w:t>
      </w:r>
      <w:r w:rsidRPr="00160BB2">
        <w:rPr>
          <w:rFonts w:ascii="Times New Roman" w:hAnsi="Times New Roman"/>
          <w:sz w:val="22"/>
          <w:szCs w:val="22"/>
        </w:rPr>
        <w:t xml:space="preserve"> issued by an “entity” that is defined in division (D) of </w:t>
      </w:r>
      <w:r w:rsidR="009E1D28">
        <w:rPr>
          <w:rFonts w:ascii="Times New Roman" w:hAnsi="Times New Roman"/>
          <w:sz w:val="22"/>
          <w:szCs w:val="22"/>
        </w:rPr>
        <w:t>Ohio Rev. Code</w:t>
      </w:r>
      <w:r w:rsidRPr="00160BB2">
        <w:rPr>
          <w:rFonts w:ascii="Times New Roman" w:hAnsi="Times New Roman"/>
          <w:sz w:val="22"/>
          <w:szCs w:val="22"/>
        </w:rPr>
        <w:t xml:space="preserve"> </w:t>
      </w:r>
      <w:r w:rsidR="009E1D28">
        <w:rPr>
          <w:rFonts w:ascii="Times New Roman" w:hAnsi="Times New Roman"/>
          <w:sz w:val="22"/>
          <w:szCs w:val="22"/>
        </w:rPr>
        <w:t>§</w:t>
      </w:r>
      <w:r w:rsidRPr="00160BB2">
        <w:rPr>
          <w:rFonts w:ascii="Times New Roman" w:hAnsi="Times New Roman"/>
          <w:sz w:val="22"/>
          <w:szCs w:val="22"/>
        </w:rPr>
        <w:t>1705.01 (see definition below) and that has assets exceeding five hundred million dollars, to which notes all of the following apply:</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0"/>
          <w:numId w:val="15"/>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lastRenderedPageBreak/>
        <w:t>The aggregate value of the notes does not exceed ten per cent of the aggregate value of the outstanding commercial paper of the issuing corporation.</w:t>
      </w:r>
    </w:p>
    <w:p w:rsidR="00A020FD" w:rsidRPr="00160BB2" w:rsidRDefault="00A020FD" w:rsidP="00200B87">
      <w:pPr>
        <w:tabs>
          <w:tab w:val="left" w:pos="360"/>
        </w:tabs>
        <w:ind w:left="360"/>
        <w:jc w:val="both"/>
        <w:rPr>
          <w:rFonts w:ascii="Times New Roman" w:hAnsi="Times New Roman"/>
          <w:sz w:val="22"/>
          <w:szCs w:val="22"/>
        </w:rPr>
      </w:pPr>
    </w:p>
    <w:p w:rsidR="00A020FD" w:rsidRPr="00160BB2" w:rsidRDefault="00A020FD" w:rsidP="006E6765">
      <w:pPr>
        <w:numPr>
          <w:ilvl w:val="0"/>
          <w:numId w:val="15"/>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The notes are rated at the time of purchase in the highest classification established by at least two nationally recognized standard rating services.</w:t>
      </w:r>
    </w:p>
    <w:p w:rsidR="00A020FD" w:rsidRPr="00160BB2" w:rsidRDefault="00A020FD" w:rsidP="00200B87">
      <w:pPr>
        <w:tabs>
          <w:tab w:val="left" w:pos="360"/>
        </w:tabs>
        <w:ind w:left="360"/>
        <w:jc w:val="both"/>
        <w:rPr>
          <w:rFonts w:ascii="Times New Roman" w:hAnsi="Times New Roman"/>
          <w:sz w:val="22"/>
          <w:szCs w:val="22"/>
        </w:rPr>
      </w:pPr>
    </w:p>
    <w:p w:rsidR="00A020FD" w:rsidRPr="00160BB2" w:rsidRDefault="00A020FD" w:rsidP="006E6765">
      <w:pPr>
        <w:numPr>
          <w:ilvl w:val="0"/>
          <w:numId w:val="15"/>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The notes mature not later than 270 days after purchase.</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3F4030">
        <w:rPr>
          <w:rFonts w:ascii="Times New Roman" w:hAnsi="Times New Roman"/>
          <w:b/>
          <w:sz w:val="22"/>
          <w:szCs w:val="22"/>
        </w:rPr>
        <w:t>Bankers acceptances</w:t>
      </w:r>
      <w:r w:rsidRPr="00160BB2">
        <w:rPr>
          <w:rFonts w:ascii="Times New Roman" w:hAnsi="Times New Roman"/>
          <w:sz w:val="22"/>
          <w:szCs w:val="22"/>
        </w:rPr>
        <w:t xml:space="preserve"> of banks that are insured by the federal deposit insurance corporation and to which both of the following apply:</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0"/>
          <w:numId w:val="16"/>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The obligations are eligible for purchase by the Federal Reserve System.</w:t>
      </w:r>
    </w:p>
    <w:p w:rsidR="00A020FD" w:rsidRPr="00160BB2" w:rsidRDefault="00A020FD" w:rsidP="00200B87">
      <w:pPr>
        <w:tabs>
          <w:tab w:val="left" w:pos="360"/>
        </w:tabs>
        <w:ind w:left="360"/>
        <w:jc w:val="both"/>
        <w:rPr>
          <w:rFonts w:ascii="Times New Roman" w:hAnsi="Times New Roman"/>
          <w:sz w:val="22"/>
          <w:szCs w:val="22"/>
        </w:rPr>
      </w:pPr>
    </w:p>
    <w:p w:rsidR="00A020FD" w:rsidRPr="00160BB2" w:rsidRDefault="00A020FD" w:rsidP="006E6765">
      <w:pPr>
        <w:numPr>
          <w:ilvl w:val="0"/>
          <w:numId w:val="16"/>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The obligations mature not later than one hundred eighty days after purchase.</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No investment shall be made in commercial paper or bankers acceptances unless the treasurer or governing board has completed additional training for making those investments. The type and amount of additional training shall be approved by the auditor of state and may be conducted by or provided under the supervision of the auditor of state.</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 xml:space="preserve">“Entity” means any of the following </w:t>
      </w:r>
      <w:r w:rsidR="003E1882">
        <w:rPr>
          <w:rFonts w:ascii="Times New Roman" w:hAnsi="Times New Roman"/>
          <w:sz w:val="22"/>
          <w:szCs w:val="22"/>
        </w:rPr>
        <w:t>[Ohio Rev. Code §</w:t>
      </w:r>
      <w:r w:rsidRPr="00160BB2">
        <w:rPr>
          <w:rFonts w:ascii="Times New Roman" w:hAnsi="Times New Roman"/>
          <w:sz w:val="22"/>
          <w:szCs w:val="22"/>
        </w:rPr>
        <w:t>1705.01(D)]:</w:t>
      </w:r>
    </w:p>
    <w:p w:rsidR="00A020FD" w:rsidRPr="00160BB2" w:rsidRDefault="00A020FD" w:rsidP="006E6765">
      <w:pPr>
        <w:numPr>
          <w:ilvl w:val="0"/>
          <w:numId w:val="17"/>
        </w:numPr>
        <w:tabs>
          <w:tab w:val="clear" w:pos="1440"/>
          <w:tab w:val="num" w:pos="-3960"/>
          <w:tab w:val="left" w:pos="360"/>
        </w:tabs>
        <w:ind w:left="720" w:firstLine="0"/>
        <w:jc w:val="both"/>
        <w:rPr>
          <w:rFonts w:ascii="Times New Roman" w:hAnsi="Times New Roman"/>
          <w:sz w:val="22"/>
          <w:szCs w:val="22"/>
        </w:rPr>
      </w:pPr>
      <w:r w:rsidRPr="00160BB2">
        <w:rPr>
          <w:rFonts w:ascii="Times New Roman" w:hAnsi="Times New Roman"/>
          <w:sz w:val="22"/>
          <w:szCs w:val="22"/>
        </w:rPr>
        <w:t xml:space="preserve">A for profit corporation existing under the laws of this state or any other state; </w:t>
      </w:r>
    </w:p>
    <w:p w:rsidR="00A020FD" w:rsidRPr="00160BB2" w:rsidRDefault="00A020FD" w:rsidP="006E6765">
      <w:pPr>
        <w:numPr>
          <w:ilvl w:val="0"/>
          <w:numId w:val="17"/>
        </w:numPr>
        <w:tabs>
          <w:tab w:val="clear" w:pos="1440"/>
          <w:tab w:val="num" w:pos="-3960"/>
          <w:tab w:val="left" w:pos="360"/>
        </w:tabs>
        <w:ind w:hanging="720"/>
        <w:jc w:val="both"/>
        <w:rPr>
          <w:rFonts w:ascii="Times New Roman" w:hAnsi="Times New Roman"/>
          <w:sz w:val="22"/>
          <w:szCs w:val="22"/>
        </w:rPr>
      </w:pPr>
      <w:r w:rsidRPr="00160BB2">
        <w:rPr>
          <w:rFonts w:ascii="Times New Roman" w:hAnsi="Times New Roman"/>
          <w:sz w:val="22"/>
          <w:szCs w:val="22"/>
        </w:rPr>
        <w:t xml:space="preserve">Any of the following organizations existing under the laws of this state, the </w:t>
      </w:r>
      <w:smartTag w:uri="urn:schemas-microsoft-com:office:smarttags" w:element="place">
        <w:smartTag w:uri="urn:schemas-microsoft-com:office:smarttags" w:element="country-region">
          <w:r w:rsidRPr="00160BB2">
            <w:rPr>
              <w:rFonts w:ascii="Times New Roman" w:hAnsi="Times New Roman"/>
              <w:sz w:val="22"/>
              <w:szCs w:val="22"/>
            </w:rPr>
            <w:t>United States</w:t>
          </w:r>
        </w:smartTag>
      </w:smartTag>
      <w:r w:rsidRPr="00160BB2">
        <w:rPr>
          <w:rFonts w:ascii="Times New Roman" w:hAnsi="Times New Roman"/>
          <w:sz w:val="22"/>
          <w:szCs w:val="22"/>
        </w:rPr>
        <w:t>, or any other state:</w:t>
      </w:r>
    </w:p>
    <w:p w:rsidR="00A020FD" w:rsidRPr="00160BB2" w:rsidRDefault="00A020FD" w:rsidP="006E6765">
      <w:pPr>
        <w:numPr>
          <w:ilvl w:val="1"/>
          <w:numId w:val="17"/>
        </w:numPr>
        <w:tabs>
          <w:tab w:val="clear" w:pos="2160"/>
          <w:tab w:val="num" w:pos="-3240"/>
          <w:tab w:val="left" w:pos="360"/>
          <w:tab w:val="num" w:pos="1800"/>
        </w:tabs>
        <w:ind w:left="1440" w:firstLine="0"/>
        <w:jc w:val="both"/>
        <w:rPr>
          <w:rFonts w:ascii="Times New Roman" w:hAnsi="Times New Roman"/>
          <w:sz w:val="22"/>
          <w:szCs w:val="22"/>
        </w:rPr>
      </w:pPr>
      <w:r w:rsidRPr="00160BB2">
        <w:rPr>
          <w:rFonts w:ascii="Times New Roman" w:hAnsi="Times New Roman"/>
          <w:sz w:val="22"/>
          <w:szCs w:val="22"/>
        </w:rPr>
        <w:t>A business trust or association;</w:t>
      </w:r>
    </w:p>
    <w:p w:rsidR="00A020FD" w:rsidRPr="00160BB2" w:rsidRDefault="00A020FD" w:rsidP="006E6765">
      <w:pPr>
        <w:numPr>
          <w:ilvl w:val="1"/>
          <w:numId w:val="17"/>
        </w:numPr>
        <w:tabs>
          <w:tab w:val="clear" w:pos="2160"/>
          <w:tab w:val="num" w:pos="-3240"/>
          <w:tab w:val="left" w:pos="360"/>
          <w:tab w:val="num" w:pos="1800"/>
        </w:tabs>
        <w:ind w:left="1440" w:firstLine="0"/>
        <w:jc w:val="both"/>
        <w:rPr>
          <w:rFonts w:ascii="Times New Roman" w:hAnsi="Times New Roman"/>
          <w:sz w:val="22"/>
          <w:szCs w:val="22"/>
        </w:rPr>
      </w:pPr>
      <w:r w:rsidRPr="00160BB2">
        <w:rPr>
          <w:rFonts w:ascii="Times New Roman" w:hAnsi="Times New Roman"/>
          <w:sz w:val="22"/>
          <w:szCs w:val="22"/>
        </w:rPr>
        <w:t>A real estate investment trust;</w:t>
      </w:r>
    </w:p>
    <w:p w:rsidR="00A020FD" w:rsidRPr="00160BB2" w:rsidRDefault="00A020FD" w:rsidP="006E6765">
      <w:pPr>
        <w:numPr>
          <w:ilvl w:val="1"/>
          <w:numId w:val="17"/>
        </w:numPr>
        <w:tabs>
          <w:tab w:val="clear" w:pos="2160"/>
          <w:tab w:val="num" w:pos="-3240"/>
          <w:tab w:val="left" w:pos="360"/>
          <w:tab w:val="num" w:pos="1800"/>
        </w:tabs>
        <w:ind w:left="1440" w:firstLine="0"/>
        <w:jc w:val="both"/>
        <w:rPr>
          <w:rFonts w:ascii="Times New Roman" w:hAnsi="Times New Roman"/>
          <w:sz w:val="22"/>
          <w:szCs w:val="22"/>
        </w:rPr>
      </w:pPr>
      <w:r w:rsidRPr="00160BB2">
        <w:rPr>
          <w:rFonts w:ascii="Times New Roman" w:hAnsi="Times New Roman"/>
          <w:sz w:val="22"/>
          <w:szCs w:val="22"/>
        </w:rPr>
        <w:t>A common law trust;</w:t>
      </w:r>
    </w:p>
    <w:p w:rsidR="00A020FD" w:rsidRPr="00160BB2" w:rsidRDefault="00A020FD" w:rsidP="006E6765">
      <w:pPr>
        <w:numPr>
          <w:ilvl w:val="1"/>
          <w:numId w:val="17"/>
        </w:numPr>
        <w:tabs>
          <w:tab w:val="clear" w:pos="2160"/>
          <w:tab w:val="num" w:pos="-3240"/>
          <w:tab w:val="left" w:pos="360"/>
          <w:tab w:val="num" w:pos="1800"/>
        </w:tabs>
        <w:ind w:left="1800"/>
        <w:jc w:val="both"/>
        <w:rPr>
          <w:rFonts w:ascii="Times New Roman" w:hAnsi="Times New Roman"/>
          <w:sz w:val="22"/>
          <w:szCs w:val="22"/>
        </w:rPr>
      </w:pPr>
      <w:r w:rsidRPr="00160BB2">
        <w:rPr>
          <w:rFonts w:ascii="Times New Roman" w:hAnsi="Times New Roman"/>
          <w:sz w:val="22"/>
          <w:szCs w:val="22"/>
        </w:rPr>
        <w:t>An unincorporated business or for profit organization, including a general or limited partnership;</w:t>
      </w:r>
    </w:p>
    <w:p w:rsidR="00A020FD" w:rsidRPr="00160BB2" w:rsidRDefault="00A020FD" w:rsidP="006E6765">
      <w:pPr>
        <w:numPr>
          <w:ilvl w:val="1"/>
          <w:numId w:val="17"/>
        </w:numPr>
        <w:tabs>
          <w:tab w:val="clear" w:pos="2160"/>
          <w:tab w:val="num" w:pos="-3240"/>
          <w:tab w:val="left" w:pos="360"/>
          <w:tab w:val="num" w:pos="1800"/>
        </w:tabs>
        <w:ind w:left="1440" w:firstLine="0"/>
        <w:jc w:val="both"/>
        <w:rPr>
          <w:rFonts w:ascii="Times New Roman" w:hAnsi="Times New Roman"/>
          <w:sz w:val="22"/>
          <w:szCs w:val="22"/>
        </w:rPr>
      </w:pPr>
      <w:r w:rsidRPr="00160BB2">
        <w:rPr>
          <w:rFonts w:ascii="Times New Roman" w:hAnsi="Times New Roman"/>
          <w:sz w:val="22"/>
          <w:szCs w:val="22"/>
        </w:rPr>
        <w:t>A limited liability company.</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0"/>
          <w:numId w:val="33"/>
        </w:numPr>
        <w:tabs>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Per </w:t>
      </w:r>
      <w:r w:rsidR="002903FF">
        <w:rPr>
          <w:rFonts w:ascii="Times New Roman" w:hAnsi="Times New Roman"/>
          <w:sz w:val="22"/>
          <w:szCs w:val="22"/>
        </w:rPr>
        <w:t xml:space="preserve">Ohio Rev. Code </w:t>
      </w:r>
      <w:r w:rsidR="009E1D28">
        <w:rPr>
          <w:rFonts w:ascii="Times New Roman" w:hAnsi="Times New Roman"/>
          <w:sz w:val="22"/>
          <w:szCs w:val="22"/>
        </w:rPr>
        <w:t>§</w:t>
      </w:r>
      <w:r w:rsidRPr="00160BB2">
        <w:rPr>
          <w:rFonts w:ascii="Times New Roman" w:hAnsi="Times New Roman"/>
          <w:sz w:val="22"/>
          <w:szCs w:val="22"/>
        </w:rPr>
        <w:t>135.35(A)(9), up to fifteen per cent of the county’s total average portfolio in notes issued by corporations incorporated under U.S. law and that operate within the United States, or by depository institutions doing business under U.S. authority or any state’s authority, and that operate within the United States, provided both of the following apply:</w:t>
      </w:r>
    </w:p>
    <w:p w:rsidR="00A020FD" w:rsidRPr="00160BB2" w:rsidRDefault="00A020FD" w:rsidP="006E6765">
      <w:pPr>
        <w:numPr>
          <w:ilvl w:val="3"/>
          <w:numId w:val="17"/>
        </w:numPr>
        <w:tabs>
          <w:tab w:val="num" w:pos="-3960"/>
          <w:tab w:val="left" w:pos="360"/>
          <w:tab w:val="left" w:pos="1080"/>
        </w:tabs>
        <w:ind w:left="720" w:firstLine="0"/>
        <w:jc w:val="both"/>
        <w:rPr>
          <w:rFonts w:ascii="Times New Roman" w:hAnsi="Times New Roman"/>
          <w:sz w:val="22"/>
          <w:szCs w:val="22"/>
        </w:rPr>
      </w:pPr>
      <w:r w:rsidRPr="00160BB2">
        <w:rPr>
          <w:rFonts w:ascii="Times New Roman" w:hAnsi="Times New Roman"/>
          <w:sz w:val="22"/>
          <w:szCs w:val="22"/>
        </w:rPr>
        <w:t>The notes are rated in one of the two highest categories by at least two nationally recognized standard rating services at the time of purchase;</w:t>
      </w:r>
    </w:p>
    <w:p w:rsidR="00A020FD" w:rsidRPr="00160BB2" w:rsidRDefault="00A020FD" w:rsidP="006E6765">
      <w:pPr>
        <w:numPr>
          <w:ilvl w:val="3"/>
          <w:numId w:val="17"/>
        </w:numPr>
        <w:tabs>
          <w:tab w:val="num" w:pos="-3960"/>
          <w:tab w:val="left" w:pos="360"/>
          <w:tab w:val="left" w:pos="1080"/>
        </w:tabs>
        <w:ind w:left="720" w:firstLine="0"/>
        <w:jc w:val="both"/>
        <w:rPr>
          <w:rFonts w:ascii="Times New Roman" w:hAnsi="Times New Roman"/>
          <w:sz w:val="22"/>
          <w:szCs w:val="22"/>
        </w:rPr>
      </w:pPr>
      <w:r w:rsidRPr="00160BB2">
        <w:rPr>
          <w:rFonts w:ascii="Times New Roman" w:hAnsi="Times New Roman"/>
          <w:sz w:val="22"/>
          <w:szCs w:val="22"/>
        </w:rPr>
        <w:t>The notes mature not later than two years after purchase.</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0"/>
          <w:numId w:val="34"/>
        </w:numPr>
        <w:tabs>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Per </w:t>
      </w:r>
      <w:r w:rsidR="002903FF">
        <w:rPr>
          <w:rFonts w:ascii="Times New Roman" w:hAnsi="Times New Roman"/>
          <w:sz w:val="22"/>
          <w:szCs w:val="22"/>
        </w:rPr>
        <w:t xml:space="preserve">Ohio Rev. Code </w:t>
      </w:r>
      <w:r w:rsidR="009E1D28">
        <w:rPr>
          <w:rFonts w:ascii="Times New Roman" w:hAnsi="Times New Roman"/>
          <w:sz w:val="22"/>
          <w:szCs w:val="22"/>
        </w:rPr>
        <w:t>§</w:t>
      </w:r>
      <w:r w:rsidRPr="00160BB2">
        <w:rPr>
          <w:rFonts w:ascii="Times New Roman" w:hAnsi="Times New Roman"/>
          <w:sz w:val="22"/>
          <w:szCs w:val="22"/>
        </w:rPr>
        <w:t xml:space="preserve">135.35(A)(11) up to 1% of its portfolio in the debt of foreign nations, if:  </w:t>
      </w:r>
    </w:p>
    <w:p w:rsidR="00A020FD" w:rsidRPr="00160BB2" w:rsidRDefault="00A020FD" w:rsidP="006E6765">
      <w:pPr>
        <w:numPr>
          <w:ilvl w:val="5"/>
          <w:numId w:val="17"/>
        </w:numPr>
        <w:tabs>
          <w:tab w:val="num" w:pos="-3960"/>
          <w:tab w:val="left" w:pos="360"/>
          <w:tab w:val="left" w:pos="1080"/>
        </w:tabs>
        <w:ind w:left="720" w:firstLine="0"/>
        <w:jc w:val="both"/>
        <w:rPr>
          <w:rFonts w:ascii="Times New Roman" w:hAnsi="Times New Roman"/>
          <w:sz w:val="22"/>
          <w:szCs w:val="22"/>
        </w:rPr>
      </w:pPr>
      <w:r w:rsidRPr="00160BB2">
        <w:rPr>
          <w:rFonts w:ascii="Times New Roman" w:hAnsi="Times New Roman"/>
          <w:sz w:val="22"/>
          <w:szCs w:val="22"/>
        </w:rPr>
        <w:t xml:space="preserve">Rated at the time of purchase in the three highest categories by two nationally recognized standard rating services </w:t>
      </w:r>
    </w:p>
    <w:p w:rsidR="00A020FD" w:rsidRPr="00160BB2" w:rsidRDefault="00A020FD" w:rsidP="006E6765">
      <w:pPr>
        <w:numPr>
          <w:ilvl w:val="5"/>
          <w:numId w:val="17"/>
        </w:numPr>
        <w:tabs>
          <w:tab w:val="num" w:pos="-3960"/>
          <w:tab w:val="left" w:pos="360"/>
          <w:tab w:val="left" w:pos="1080"/>
        </w:tabs>
        <w:ind w:left="720" w:firstLine="0"/>
        <w:jc w:val="both"/>
        <w:rPr>
          <w:rFonts w:ascii="Times New Roman" w:hAnsi="Times New Roman"/>
          <w:sz w:val="22"/>
          <w:szCs w:val="22"/>
        </w:rPr>
      </w:pPr>
      <w:r w:rsidRPr="00160BB2">
        <w:rPr>
          <w:rFonts w:ascii="Times New Roman" w:hAnsi="Times New Roman"/>
          <w:sz w:val="22"/>
          <w:szCs w:val="22"/>
        </w:rPr>
        <w:t xml:space="preserve">The </w:t>
      </w:r>
      <w:smartTag w:uri="urn:schemas-microsoft-com:office:smarttags" w:element="place">
        <w:smartTag w:uri="urn:schemas-microsoft-com:office:smarttags" w:element="country-region">
          <w:r w:rsidRPr="00160BB2">
            <w:rPr>
              <w:rFonts w:ascii="Times New Roman" w:hAnsi="Times New Roman"/>
              <w:sz w:val="22"/>
              <w:szCs w:val="22"/>
            </w:rPr>
            <w:t>U.S.</w:t>
          </w:r>
        </w:smartTag>
      </w:smartTag>
      <w:r w:rsidRPr="00160BB2">
        <w:rPr>
          <w:rFonts w:ascii="Times New Roman" w:hAnsi="Times New Roman"/>
          <w:sz w:val="22"/>
          <w:szCs w:val="22"/>
        </w:rPr>
        <w:t xml:space="preserve"> government recognizes it diplomatically.</w:t>
      </w:r>
      <w:r w:rsidR="00260CC8">
        <w:rPr>
          <w:rStyle w:val="FootnoteReference"/>
          <w:rFonts w:ascii="Times New Roman" w:hAnsi="Times New Roman"/>
          <w:sz w:val="22"/>
          <w:szCs w:val="22"/>
        </w:rPr>
        <w:footnoteReference w:id="28"/>
      </w:r>
      <w:r w:rsidRPr="00160BB2">
        <w:rPr>
          <w:rFonts w:ascii="Times New Roman" w:hAnsi="Times New Roman"/>
          <w:sz w:val="22"/>
          <w:szCs w:val="22"/>
        </w:rPr>
        <w:t xml:space="preserve"> </w:t>
      </w:r>
    </w:p>
    <w:p w:rsidR="00A020FD" w:rsidRPr="00160BB2" w:rsidRDefault="00A020FD" w:rsidP="006E6765">
      <w:pPr>
        <w:numPr>
          <w:ilvl w:val="5"/>
          <w:numId w:val="17"/>
        </w:numPr>
        <w:tabs>
          <w:tab w:val="num" w:pos="-3960"/>
          <w:tab w:val="left" w:pos="360"/>
          <w:tab w:val="left" w:pos="1080"/>
        </w:tabs>
        <w:ind w:left="720" w:firstLine="0"/>
        <w:jc w:val="both"/>
        <w:rPr>
          <w:rFonts w:ascii="Times New Roman" w:hAnsi="Times New Roman"/>
          <w:sz w:val="22"/>
          <w:szCs w:val="22"/>
        </w:rPr>
      </w:pPr>
      <w:r w:rsidRPr="00160BB2">
        <w:rPr>
          <w:rFonts w:ascii="Times New Roman" w:hAnsi="Times New Roman"/>
          <w:sz w:val="22"/>
          <w:szCs w:val="22"/>
        </w:rPr>
        <w:t xml:space="preserve">All interest and principal shall be denominated and payable in </w:t>
      </w:r>
      <w:smartTag w:uri="urn:schemas-microsoft-com:office:smarttags" w:element="place">
        <w:smartTag w:uri="urn:schemas-microsoft-com:office:smarttags" w:element="country-region">
          <w:r w:rsidRPr="00160BB2">
            <w:rPr>
              <w:rFonts w:ascii="Times New Roman" w:hAnsi="Times New Roman"/>
              <w:sz w:val="22"/>
              <w:szCs w:val="22"/>
            </w:rPr>
            <w:t>United States</w:t>
          </w:r>
        </w:smartTag>
      </w:smartTag>
      <w:r w:rsidRPr="00160BB2">
        <w:rPr>
          <w:rFonts w:ascii="Times New Roman" w:hAnsi="Times New Roman"/>
          <w:sz w:val="22"/>
          <w:szCs w:val="22"/>
        </w:rPr>
        <w:t xml:space="preserve"> funds.</w:t>
      </w:r>
    </w:p>
    <w:p w:rsidR="00A020FD" w:rsidRPr="00160BB2" w:rsidRDefault="00A020FD" w:rsidP="006E6765">
      <w:pPr>
        <w:numPr>
          <w:ilvl w:val="5"/>
          <w:numId w:val="17"/>
        </w:numPr>
        <w:tabs>
          <w:tab w:val="num" w:pos="-3960"/>
          <w:tab w:val="left" w:pos="360"/>
          <w:tab w:val="left" w:pos="1080"/>
        </w:tabs>
        <w:ind w:left="720" w:firstLine="0"/>
        <w:jc w:val="both"/>
        <w:rPr>
          <w:rFonts w:ascii="Times New Roman" w:hAnsi="Times New Roman"/>
          <w:sz w:val="22"/>
          <w:szCs w:val="22"/>
        </w:rPr>
      </w:pPr>
      <w:r w:rsidRPr="00160BB2">
        <w:rPr>
          <w:rFonts w:ascii="Times New Roman" w:hAnsi="Times New Roman"/>
          <w:sz w:val="22"/>
          <w:szCs w:val="22"/>
        </w:rPr>
        <w:t>The foreign government guarantees the debt.</w:t>
      </w:r>
    </w:p>
    <w:p w:rsidR="00A020FD" w:rsidRPr="00160BB2" w:rsidRDefault="00A020FD" w:rsidP="006E6765">
      <w:pPr>
        <w:numPr>
          <w:ilvl w:val="5"/>
          <w:numId w:val="17"/>
        </w:numPr>
        <w:tabs>
          <w:tab w:val="num" w:pos="-3960"/>
          <w:tab w:val="left" w:pos="360"/>
          <w:tab w:val="left" w:pos="1080"/>
        </w:tabs>
        <w:ind w:left="720" w:firstLine="0"/>
        <w:jc w:val="both"/>
        <w:rPr>
          <w:rFonts w:ascii="Times New Roman" w:hAnsi="Times New Roman"/>
          <w:sz w:val="22"/>
          <w:szCs w:val="22"/>
        </w:rPr>
      </w:pPr>
      <w:r w:rsidRPr="00160BB2">
        <w:rPr>
          <w:rFonts w:ascii="Times New Roman" w:hAnsi="Times New Roman"/>
          <w:sz w:val="22"/>
          <w:szCs w:val="22"/>
        </w:rPr>
        <w:t>The debt matures within five years of purchase.</w:t>
      </w: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 xml:space="preserve"> </w:t>
      </w:r>
    </w:p>
    <w:p w:rsidR="00A020FD" w:rsidRPr="00BD49BA" w:rsidRDefault="00A020FD" w:rsidP="006E6765">
      <w:pPr>
        <w:numPr>
          <w:ilvl w:val="0"/>
          <w:numId w:val="34"/>
        </w:numPr>
        <w:tabs>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lastRenderedPageBreak/>
        <w:t xml:space="preserve">The investing authority may also enter into a written repurchase agreement with any eligible institution mentioned in Ohio Rev. Code </w:t>
      </w:r>
      <w:r w:rsidR="002903FF">
        <w:rPr>
          <w:rFonts w:ascii="Times New Roman" w:hAnsi="Times New Roman"/>
          <w:sz w:val="22"/>
          <w:szCs w:val="22"/>
        </w:rPr>
        <w:t>§</w:t>
      </w:r>
      <w:r w:rsidRPr="00160BB2">
        <w:rPr>
          <w:rFonts w:ascii="Times New Roman" w:hAnsi="Times New Roman"/>
          <w:sz w:val="22"/>
          <w:szCs w:val="22"/>
        </w:rPr>
        <w:t xml:space="preserve">135.32 or any eligible dealer pursuant to Ohio Rev. Code </w:t>
      </w:r>
      <w:r w:rsidR="002903FF">
        <w:rPr>
          <w:rFonts w:ascii="Times New Roman" w:hAnsi="Times New Roman"/>
          <w:sz w:val="22"/>
          <w:szCs w:val="22"/>
        </w:rPr>
        <w:t>§</w:t>
      </w:r>
      <w:r w:rsidRPr="00160BB2">
        <w:rPr>
          <w:rFonts w:ascii="Times New Roman" w:hAnsi="Times New Roman"/>
          <w:sz w:val="22"/>
          <w:szCs w:val="22"/>
        </w:rPr>
        <w:t xml:space="preserve">135.35(J), under the terms of which agreement the investing authority purchases, and the eligible institution or dealer agrees unconditionally to repurchase any of the securities listed in divisions (B)(1) to (5) of </w:t>
      </w:r>
      <w:r w:rsidR="009E1D28">
        <w:rPr>
          <w:rFonts w:ascii="Times New Roman" w:hAnsi="Times New Roman"/>
          <w:sz w:val="22"/>
          <w:szCs w:val="22"/>
        </w:rPr>
        <w:t>§</w:t>
      </w:r>
      <w:r w:rsidRPr="00160BB2">
        <w:rPr>
          <w:rFonts w:ascii="Times New Roman" w:hAnsi="Times New Roman"/>
          <w:sz w:val="22"/>
          <w:szCs w:val="22"/>
        </w:rPr>
        <w:t>135.18, except letters of credit described in division (B)(2) are not permitted for repurchase agreements</w:t>
      </w:r>
      <w:r w:rsidR="003B660D">
        <w:rPr>
          <w:rFonts w:ascii="Times New Roman" w:hAnsi="Times New Roman"/>
          <w:sz w:val="22"/>
          <w:szCs w:val="22"/>
        </w:rPr>
        <w:t>.</w:t>
      </w:r>
      <w:r w:rsidR="00955F3A">
        <w:rPr>
          <w:rStyle w:val="FootnoteReference"/>
          <w:rFonts w:ascii="Times New Roman" w:hAnsi="Times New Roman"/>
          <w:sz w:val="22"/>
          <w:szCs w:val="22"/>
        </w:rPr>
        <w:footnoteReference w:id="29"/>
      </w:r>
      <w:r w:rsidRPr="00160BB2">
        <w:rPr>
          <w:rFonts w:ascii="Times New Roman" w:hAnsi="Times New Roman"/>
          <w:sz w:val="22"/>
          <w:szCs w:val="22"/>
        </w:rPr>
        <w:t xml:space="preserve">  The market value of securities subject to an overnight repurchase agreement must exceed the principal value of securities subject to a repurchase agreement by 2%.  A </w:t>
      </w:r>
      <w:r w:rsidR="00223BE4" w:rsidRPr="00BD49BA">
        <w:rPr>
          <w:rFonts w:ascii="Times New Roman" w:hAnsi="Times New Roman"/>
          <w:sz w:val="22"/>
          <w:szCs w:val="22"/>
        </w:rPr>
        <w:t xml:space="preserve">written </w:t>
      </w:r>
      <w:r w:rsidRPr="00160BB2">
        <w:rPr>
          <w:rFonts w:ascii="Times New Roman" w:hAnsi="Times New Roman"/>
          <w:sz w:val="22"/>
          <w:szCs w:val="22"/>
        </w:rPr>
        <w:t xml:space="preserve">repurchase </w:t>
      </w:r>
      <w:r w:rsidRPr="00BE5C9B">
        <w:rPr>
          <w:rFonts w:ascii="Times New Roman" w:hAnsi="Times New Roman"/>
          <w:sz w:val="22"/>
          <w:szCs w:val="22"/>
        </w:rPr>
        <w:t xml:space="preserve">agreement </w:t>
      </w:r>
      <w:r w:rsidR="00BE5C9B" w:rsidRPr="00BD49BA">
        <w:rPr>
          <w:rFonts w:ascii="Times New Roman" w:hAnsi="Times New Roman"/>
          <w:sz w:val="22"/>
          <w:szCs w:val="22"/>
        </w:rPr>
        <w:t>shall</w:t>
      </w:r>
      <w:r w:rsidR="00BE5C9B" w:rsidRPr="00BE5C9B">
        <w:rPr>
          <w:rFonts w:ascii="Times New Roman" w:hAnsi="Times New Roman"/>
          <w:sz w:val="22"/>
          <w:szCs w:val="22"/>
        </w:rPr>
        <w:t xml:space="preserve"> </w:t>
      </w:r>
      <w:r w:rsidRPr="00BE5C9B">
        <w:rPr>
          <w:rFonts w:ascii="Times New Roman" w:hAnsi="Times New Roman"/>
          <w:sz w:val="22"/>
          <w:szCs w:val="22"/>
        </w:rPr>
        <w:t>not</w:t>
      </w:r>
      <w:r w:rsidRPr="00160BB2">
        <w:rPr>
          <w:rFonts w:ascii="Times New Roman" w:hAnsi="Times New Roman"/>
          <w:sz w:val="22"/>
          <w:szCs w:val="22"/>
        </w:rPr>
        <w:t xml:space="preserve"> exceed 30 days and the value of the securities must </w:t>
      </w:r>
      <w:r w:rsidR="00BE5C9B" w:rsidRPr="00BD49BA">
        <w:rPr>
          <w:rFonts w:ascii="Times New Roman" w:hAnsi="Times New Roman"/>
          <w:sz w:val="22"/>
          <w:szCs w:val="22"/>
        </w:rPr>
        <w:t xml:space="preserve">exceed the principal value by at least 2% and </w:t>
      </w:r>
      <w:r w:rsidRPr="00BD49BA">
        <w:rPr>
          <w:rFonts w:ascii="Times New Roman" w:hAnsi="Times New Roman"/>
          <w:sz w:val="22"/>
          <w:szCs w:val="22"/>
        </w:rPr>
        <w:t xml:space="preserve">be marked to market daily.  </w:t>
      </w:r>
      <w:r w:rsidR="003E1882" w:rsidRPr="00BD49BA">
        <w:rPr>
          <w:rFonts w:ascii="Times New Roman" w:hAnsi="Times New Roman"/>
          <w:sz w:val="22"/>
          <w:szCs w:val="22"/>
        </w:rPr>
        <w:t>[Ohio Rev. Code §</w:t>
      </w:r>
      <w:r w:rsidRPr="00BD49BA">
        <w:rPr>
          <w:rFonts w:ascii="Times New Roman" w:hAnsi="Times New Roman"/>
          <w:sz w:val="22"/>
          <w:szCs w:val="22"/>
        </w:rPr>
        <w:t>135.35(D)]</w:t>
      </w:r>
    </w:p>
    <w:p w:rsidR="00A020FD" w:rsidRPr="00BD49BA" w:rsidRDefault="00A020FD" w:rsidP="00F47373">
      <w:pPr>
        <w:tabs>
          <w:tab w:val="left" w:pos="360"/>
        </w:tabs>
        <w:jc w:val="both"/>
        <w:rPr>
          <w:rFonts w:ascii="Times New Roman" w:hAnsi="Times New Roman"/>
          <w:sz w:val="22"/>
          <w:szCs w:val="22"/>
        </w:rPr>
      </w:pPr>
    </w:p>
    <w:p w:rsidR="00A020FD" w:rsidRPr="00160BB2" w:rsidRDefault="00A020FD" w:rsidP="006E6765">
      <w:pPr>
        <w:numPr>
          <w:ilvl w:val="7"/>
          <w:numId w:val="17"/>
        </w:numPr>
        <w:tabs>
          <w:tab w:val="left" w:pos="360"/>
          <w:tab w:val="left" w:pos="1080"/>
        </w:tabs>
        <w:ind w:left="720" w:firstLine="0"/>
        <w:jc w:val="both"/>
        <w:rPr>
          <w:rFonts w:ascii="Times New Roman" w:hAnsi="Times New Roman"/>
          <w:sz w:val="22"/>
          <w:szCs w:val="22"/>
        </w:rPr>
      </w:pPr>
      <w:r w:rsidRPr="00160BB2">
        <w:rPr>
          <w:rFonts w:ascii="Times New Roman" w:hAnsi="Times New Roman"/>
          <w:sz w:val="22"/>
          <w:szCs w:val="22"/>
        </w:rPr>
        <w:t>All securities purchased pursuant to a repurchase agreement are to be delivered into the custody of the investing authority or the qualified custodian of the investing authority or an agent designated by the investing authority</w:t>
      </w:r>
      <w:r w:rsidR="00955F3A">
        <w:rPr>
          <w:rStyle w:val="FootnoteReference"/>
          <w:rFonts w:ascii="Times New Roman" w:hAnsi="Times New Roman"/>
          <w:sz w:val="22"/>
          <w:szCs w:val="22"/>
        </w:rPr>
        <w:footnoteReference w:id="30"/>
      </w:r>
      <w:r w:rsidRPr="00160BB2">
        <w:rPr>
          <w:rFonts w:ascii="Times New Roman" w:hAnsi="Times New Roman"/>
          <w:sz w:val="22"/>
          <w:szCs w:val="22"/>
        </w:rPr>
        <w:t xml:space="preserve">.  </w:t>
      </w:r>
      <w:r w:rsidR="003E1882">
        <w:rPr>
          <w:rFonts w:ascii="Times New Roman" w:hAnsi="Times New Roman"/>
          <w:sz w:val="22"/>
          <w:szCs w:val="22"/>
        </w:rPr>
        <w:t>[Ohio Rev. Code §</w:t>
      </w:r>
      <w:r w:rsidRPr="00160BB2">
        <w:rPr>
          <w:rFonts w:ascii="Times New Roman" w:hAnsi="Times New Roman"/>
          <w:sz w:val="22"/>
          <w:szCs w:val="22"/>
        </w:rPr>
        <w:t>135.35(D)]</w:t>
      </w:r>
    </w:p>
    <w:p w:rsidR="00A020FD" w:rsidRPr="00160BB2" w:rsidRDefault="00A020FD" w:rsidP="00A41779">
      <w:pPr>
        <w:tabs>
          <w:tab w:val="left" w:pos="360"/>
          <w:tab w:val="left" w:pos="1080"/>
        </w:tabs>
        <w:ind w:left="720"/>
        <w:jc w:val="both"/>
        <w:rPr>
          <w:rFonts w:ascii="Times New Roman" w:hAnsi="Times New Roman"/>
          <w:sz w:val="22"/>
          <w:szCs w:val="22"/>
        </w:rPr>
      </w:pPr>
    </w:p>
    <w:p w:rsidR="00A020FD" w:rsidRPr="00160BB2" w:rsidRDefault="00A020FD" w:rsidP="006E6765">
      <w:pPr>
        <w:numPr>
          <w:ilvl w:val="7"/>
          <w:numId w:val="17"/>
        </w:numPr>
        <w:tabs>
          <w:tab w:val="num" w:pos="-3960"/>
          <w:tab w:val="left" w:pos="360"/>
          <w:tab w:val="left" w:pos="1080"/>
        </w:tabs>
        <w:ind w:left="720" w:firstLine="0"/>
        <w:jc w:val="both"/>
        <w:rPr>
          <w:rFonts w:ascii="Times New Roman" w:hAnsi="Times New Roman"/>
          <w:sz w:val="22"/>
          <w:szCs w:val="22"/>
        </w:rPr>
      </w:pPr>
      <w:r w:rsidRPr="00160BB2">
        <w:rPr>
          <w:rFonts w:ascii="Times New Roman" w:hAnsi="Times New Roman"/>
          <w:sz w:val="22"/>
          <w:szCs w:val="22"/>
        </w:rPr>
        <w:t xml:space="preserve">Repurchase agreements with an eligible securities dealer must be transacted on a delivery versus payment basis. </w:t>
      </w:r>
    </w:p>
    <w:p w:rsidR="00A020FD" w:rsidRPr="00160BB2" w:rsidRDefault="00A020FD" w:rsidP="00A41779">
      <w:pPr>
        <w:tabs>
          <w:tab w:val="left" w:pos="360"/>
          <w:tab w:val="left" w:pos="1080"/>
        </w:tabs>
        <w:ind w:left="720"/>
        <w:jc w:val="both"/>
        <w:rPr>
          <w:rFonts w:ascii="Times New Roman" w:hAnsi="Times New Roman"/>
          <w:sz w:val="22"/>
          <w:szCs w:val="22"/>
        </w:rPr>
      </w:pPr>
    </w:p>
    <w:p w:rsidR="00A020FD" w:rsidRPr="00160BB2" w:rsidRDefault="00A020FD" w:rsidP="006E6765">
      <w:pPr>
        <w:numPr>
          <w:ilvl w:val="7"/>
          <w:numId w:val="17"/>
        </w:numPr>
        <w:tabs>
          <w:tab w:val="num" w:pos="-3960"/>
          <w:tab w:val="left" w:pos="360"/>
          <w:tab w:val="left" w:pos="1080"/>
        </w:tabs>
        <w:ind w:left="720" w:firstLine="0"/>
        <w:jc w:val="both"/>
        <w:rPr>
          <w:rFonts w:ascii="Times New Roman" w:hAnsi="Times New Roman"/>
          <w:sz w:val="22"/>
          <w:szCs w:val="22"/>
        </w:rPr>
      </w:pPr>
      <w:r w:rsidRPr="00160BB2">
        <w:rPr>
          <w:rFonts w:ascii="Times New Roman" w:hAnsi="Times New Roman"/>
          <w:sz w:val="22"/>
          <w:szCs w:val="22"/>
        </w:rPr>
        <w:t>Repurchase agreements must be in writing.  For each transaction, the participating institution must provide:</w:t>
      </w:r>
    </w:p>
    <w:p w:rsidR="00A020FD" w:rsidRPr="00160BB2" w:rsidRDefault="00A020FD" w:rsidP="006E6765">
      <w:pPr>
        <w:numPr>
          <w:ilvl w:val="8"/>
          <w:numId w:val="17"/>
        </w:numPr>
        <w:tabs>
          <w:tab w:val="num" w:pos="-3420"/>
          <w:tab w:val="left" w:pos="360"/>
          <w:tab w:val="left" w:pos="1440"/>
        </w:tabs>
        <w:ind w:left="1080" w:firstLine="0"/>
        <w:jc w:val="both"/>
        <w:rPr>
          <w:rFonts w:ascii="Times New Roman" w:hAnsi="Times New Roman"/>
          <w:sz w:val="22"/>
          <w:szCs w:val="22"/>
        </w:rPr>
      </w:pPr>
      <w:r w:rsidRPr="00160BB2">
        <w:rPr>
          <w:rFonts w:ascii="Times New Roman" w:hAnsi="Times New Roman"/>
          <w:sz w:val="22"/>
          <w:szCs w:val="22"/>
        </w:rPr>
        <w:t>the par value of the securities;</w:t>
      </w:r>
    </w:p>
    <w:p w:rsidR="00A020FD" w:rsidRPr="00160BB2" w:rsidRDefault="00A020FD" w:rsidP="006E6765">
      <w:pPr>
        <w:numPr>
          <w:ilvl w:val="8"/>
          <w:numId w:val="17"/>
        </w:numPr>
        <w:tabs>
          <w:tab w:val="num" w:pos="-3420"/>
          <w:tab w:val="left" w:pos="360"/>
          <w:tab w:val="left" w:pos="1440"/>
        </w:tabs>
        <w:ind w:left="1080" w:firstLine="0"/>
        <w:jc w:val="both"/>
        <w:rPr>
          <w:rFonts w:ascii="Times New Roman" w:hAnsi="Times New Roman"/>
          <w:sz w:val="22"/>
          <w:szCs w:val="22"/>
        </w:rPr>
      </w:pPr>
      <w:r w:rsidRPr="00160BB2">
        <w:rPr>
          <w:rFonts w:ascii="Times New Roman" w:hAnsi="Times New Roman"/>
          <w:sz w:val="22"/>
          <w:szCs w:val="22"/>
        </w:rPr>
        <w:t>the type, rate, and maturity date of the securities;</w:t>
      </w:r>
    </w:p>
    <w:p w:rsidR="00A020FD" w:rsidRPr="00160BB2" w:rsidRDefault="00A020FD" w:rsidP="006E6765">
      <w:pPr>
        <w:numPr>
          <w:ilvl w:val="8"/>
          <w:numId w:val="17"/>
        </w:numPr>
        <w:tabs>
          <w:tab w:val="num" w:pos="-3420"/>
          <w:tab w:val="left" w:pos="360"/>
          <w:tab w:val="left" w:pos="1440"/>
        </w:tabs>
        <w:ind w:left="1440"/>
        <w:jc w:val="both"/>
        <w:rPr>
          <w:rFonts w:ascii="Times New Roman" w:hAnsi="Times New Roman"/>
          <w:sz w:val="22"/>
          <w:szCs w:val="22"/>
        </w:rPr>
      </w:pPr>
      <w:r w:rsidRPr="00160BB2">
        <w:rPr>
          <w:rFonts w:ascii="Times New Roman" w:hAnsi="Times New Roman"/>
          <w:sz w:val="22"/>
          <w:szCs w:val="22"/>
        </w:rPr>
        <w:t>a numerical identifier (e.g., a CUSIP number), generally accepted in the industry, designating the securities.</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0"/>
          <w:numId w:val="35"/>
        </w:numPr>
        <w:tabs>
          <w:tab w:val="clear" w:pos="720"/>
          <w:tab w:val="num" w:pos="-3960"/>
          <w:tab w:val="left" w:pos="360"/>
          <w:tab w:val="left" w:pos="1080"/>
        </w:tabs>
        <w:ind w:firstLine="0"/>
        <w:jc w:val="both"/>
        <w:rPr>
          <w:rFonts w:ascii="Times New Roman" w:hAnsi="Times New Roman"/>
          <w:sz w:val="22"/>
          <w:szCs w:val="22"/>
        </w:rPr>
      </w:pPr>
      <w:r w:rsidRPr="00160BB2">
        <w:rPr>
          <w:rFonts w:ascii="Times New Roman" w:hAnsi="Times New Roman"/>
          <w:sz w:val="22"/>
          <w:szCs w:val="22"/>
        </w:rPr>
        <w:t xml:space="preserve">Securities which are the subject of a repurchase agreement may be delivered to the treasurer or held in trust by the participating institution if it is a designated depository of the subdivision for the current period of designation.  </w:t>
      </w:r>
      <w:r w:rsidR="003E1882">
        <w:rPr>
          <w:rFonts w:ascii="Times New Roman" w:hAnsi="Times New Roman"/>
          <w:sz w:val="22"/>
          <w:szCs w:val="22"/>
        </w:rPr>
        <w:t>[Ohio Rev. Code §</w:t>
      </w:r>
      <w:r w:rsidRPr="00160BB2">
        <w:rPr>
          <w:rFonts w:ascii="Times New Roman" w:hAnsi="Times New Roman"/>
          <w:sz w:val="22"/>
          <w:szCs w:val="22"/>
        </w:rPr>
        <w:t>135.35(I)].</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1"/>
          <w:numId w:val="18"/>
        </w:numPr>
        <w:tabs>
          <w:tab w:val="clear" w:pos="144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Agreements by which the investing authority agrees to sell securities owned by the county to a purchaser and agrees with that purchaser to unconditionally repurchase those securities </w:t>
      </w:r>
      <w:r w:rsidRPr="00FC0613">
        <w:rPr>
          <w:rFonts w:ascii="Times New Roman" w:hAnsi="Times New Roman"/>
          <w:i/>
          <w:sz w:val="22"/>
          <w:szCs w:val="22"/>
        </w:rPr>
        <w:t xml:space="preserve">(Reverse Repos) </w:t>
      </w:r>
      <w:r w:rsidRPr="00160BB2">
        <w:rPr>
          <w:rFonts w:ascii="Times New Roman" w:hAnsi="Times New Roman"/>
          <w:sz w:val="22"/>
          <w:szCs w:val="22"/>
        </w:rPr>
        <w:t>are prohibited.</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1"/>
          <w:numId w:val="18"/>
        </w:numPr>
        <w:tabs>
          <w:tab w:val="clear" w:pos="144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Investment in derivatives is prohibited.  A </w:t>
      </w:r>
      <w:r w:rsidRPr="00E979EB">
        <w:rPr>
          <w:rFonts w:ascii="Times New Roman" w:hAnsi="Times New Roman"/>
          <w:i/>
          <w:sz w:val="22"/>
          <w:szCs w:val="22"/>
        </w:rPr>
        <w:t>derivative</w:t>
      </w:r>
      <w:r w:rsidR="004507CE">
        <w:rPr>
          <w:rStyle w:val="FootnoteReference"/>
          <w:rFonts w:ascii="Times New Roman" w:hAnsi="Times New Roman"/>
          <w:sz w:val="22"/>
          <w:szCs w:val="22"/>
        </w:rPr>
        <w:footnoteReference w:id="31"/>
      </w:r>
      <w:r w:rsidR="00E979EB">
        <w:rPr>
          <w:rFonts w:ascii="Times New Roman" w:hAnsi="Times New Roman"/>
          <w:sz w:val="22"/>
          <w:szCs w:val="22"/>
        </w:rPr>
        <w:t xml:space="preserve"> </w:t>
      </w:r>
      <w:r w:rsidRPr="00160BB2">
        <w:rPr>
          <w:rFonts w:ascii="Times New Roman" w:hAnsi="Times New Roman"/>
          <w:sz w:val="22"/>
          <w:szCs w:val="22"/>
        </w:rPr>
        <w:t>is a financial instrument or contract or obligation whose value or return is based upon or linked to another asset or index, or both, separate from the financial instrument, contract, or obligation itself.  Any security, obligation, trust account, or other instrument that is created from an issue of the United States Treasury or is created from an obligation of a federal agency or instrumentality or is created from both is considered a derivative.</w:t>
      </w:r>
    </w:p>
    <w:p w:rsidR="00A020FD" w:rsidRPr="00160BB2" w:rsidRDefault="00A020FD" w:rsidP="00F47373">
      <w:pPr>
        <w:tabs>
          <w:tab w:val="left" w:pos="360"/>
        </w:tabs>
        <w:jc w:val="both"/>
        <w:rPr>
          <w:rFonts w:ascii="Times New Roman" w:hAnsi="Times New Roman"/>
          <w:sz w:val="22"/>
          <w:szCs w:val="22"/>
        </w:rPr>
      </w:pPr>
    </w:p>
    <w:p w:rsidR="00A020FD" w:rsidRPr="00C32886" w:rsidRDefault="00A020FD" w:rsidP="006E6765">
      <w:pPr>
        <w:numPr>
          <w:ilvl w:val="2"/>
          <w:numId w:val="18"/>
        </w:numPr>
        <w:tabs>
          <w:tab w:val="clear" w:pos="2160"/>
          <w:tab w:val="num" w:pos="-3960"/>
          <w:tab w:val="left" w:pos="360"/>
        </w:tabs>
        <w:ind w:left="0" w:firstLine="0"/>
        <w:jc w:val="both"/>
        <w:rPr>
          <w:rFonts w:ascii="Times New Roman" w:hAnsi="Times New Roman"/>
          <w:sz w:val="22"/>
          <w:szCs w:val="22"/>
        </w:rPr>
      </w:pPr>
      <w:r w:rsidRPr="00160BB2">
        <w:rPr>
          <w:rFonts w:ascii="Times New Roman" w:hAnsi="Times New Roman"/>
          <w:sz w:val="22"/>
          <w:szCs w:val="22"/>
        </w:rPr>
        <w:lastRenderedPageBreak/>
        <w:t xml:space="preserve">An eligible investment described in Ohio Rev. Code </w:t>
      </w:r>
      <w:r w:rsidR="002903FF">
        <w:rPr>
          <w:rFonts w:ascii="Times New Roman" w:hAnsi="Times New Roman"/>
          <w:sz w:val="22"/>
          <w:szCs w:val="22"/>
        </w:rPr>
        <w:t>§</w:t>
      </w:r>
      <w:r w:rsidRPr="00160BB2">
        <w:rPr>
          <w:rFonts w:ascii="Times New Roman" w:hAnsi="Times New Roman"/>
          <w:sz w:val="22"/>
          <w:szCs w:val="22"/>
        </w:rPr>
        <w:t xml:space="preserve">135.14 with a variable interest rate payment or single interest payment, based upon a single index comprised of other eligible investments provided for in division (A)(1) or (2) of Section 135.35, is </w:t>
      </w:r>
      <w:r w:rsidRPr="00E979EB">
        <w:rPr>
          <w:rFonts w:ascii="Times New Roman" w:hAnsi="Times New Roman"/>
          <w:b/>
          <w:sz w:val="22"/>
          <w:szCs w:val="22"/>
          <w:u w:val="single"/>
        </w:rPr>
        <w:t>not</w:t>
      </w:r>
      <w:r w:rsidRPr="00160BB2">
        <w:rPr>
          <w:rFonts w:ascii="Times New Roman" w:hAnsi="Times New Roman"/>
          <w:sz w:val="22"/>
          <w:szCs w:val="22"/>
        </w:rPr>
        <w:t xml:space="preserve"> a derivative, if the variable rate investment has a maximum maturity of 2 years.</w:t>
      </w:r>
      <w:r w:rsidR="00BE5C9B">
        <w:rPr>
          <w:rFonts w:ascii="Times New Roman" w:hAnsi="Times New Roman"/>
          <w:sz w:val="22"/>
          <w:szCs w:val="22"/>
        </w:rPr>
        <w:t xml:space="preserve"> </w:t>
      </w:r>
      <w:r w:rsidR="003E1882" w:rsidRPr="00C32886">
        <w:rPr>
          <w:rFonts w:ascii="Times New Roman" w:hAnsi="Times New Roman"/>
          <w:sz w:val="22"/>
          <w:szCs w:val="22"/>
        </w:rPr>
        <w:t>[Ohio Rev. Code §</w:t>
      </w:r>
      <w:r w:rsidR="00BE5C9B" w:rsidRPr="00C32886">
        <w:rPr>
          <w:rFonts w:ascii="Times New Roman" w:hAnsi="Times New Roman"/>
          <w:sz w:val="22"/>
          <w:szCs w:val="22"/>
        </w:rPr>
        <w:t>135.14(C)]</w:t>
      </w:r>
    </w:p>
    <w:p w:rsidR="00E979EB" w:rsidRPr="00160BB2" w:rsidRDefault="00E979EB" w:rsidP="00F47373">
      <w:pPr>
        <w:tabs>
          <w:tab w:val="left" w:pos="360"/>
        </w:tabs>
        <w:jc w:val="both"/>
        <w:rPr>
          <w:rFonts w:ascii="Times New Roman" w:hAnsi="Times New Roman"/>
          <w:sz w:val="22"/>
          <w:szCs w:val="22"/>
        </w:rPr>
      </w:pPr>
    </w:p>
    <w:p w:rsidR="00A020FD" w:rsidRDefault="00A020FD" w:rsidP="006E6765">
      <w:pPr>
        <w:numPr>
          <w:ilvl w:val="2"/>
          <w:numId w:val="18"/>
        </w:numPr>
        <w:tabs>
          <w:tab w:val="clear" w:pos="2160"/>
          <w:tab w:val="num" w:pos="-3960"/>
          <w:tab w:val="left" w:pos="360"/>
        </w:tabs>
        <w:ind w:left="0" w:firstLine="0"/>
        <w:jc w:val="both"/>
        <w:rPr>
          <w:rFonts w:ascii="Times New Roman" w:hAnsi="Times New Roman"/>
          <w:sz w:val="22"/>
          <w:szCs w:val="22"/>
        </w:rPr>
      </w:pPr>
      <w:r w:rsidRPr="00160BB2">
        <w:rPr>
          <w:rFonts w:ascii="Times New Roman" w:hAnsi="Times New Roman"/>
          <w:sz w:val="22"/>
          <w:szCs w:val="22"/>
        </w:rPr>
        <w:t>OAG Opinion 99-26 deemed collateralized mortgage obligations to be derivatives.</w:t>
      </w:r>
    </w:p>
    <w:p w:rsidR="00A41779" w:rsidRDefault="00A41779" w:rsidP="00A41779">
      <w:pPr>
        <w:tabs>
          <w:tab w:val="left" w:pos="360"/>
        </w:tabs>
        <w:jc w:val="both"/>
        <w:rPr>
          <w:rFonts w:ascii="Times New Roman" w:hAnsi="Times New Roman"/>
          <w:sz w:val="22"/>
          <w:szCs w:val="22"/>
        </w:rPr>
      </w:pPr>
    </w:p>
    <w:p w:rsidR="00A020FD" w:rsidRPr="00160BB2" w:rsidRDefault="00A020FD" w:rsidP="006E6765">
      <w:pPr>
        <w:numPr>
          <w:ilvl w:val="2"/>
          <w:numId w:val="18"/>
        </w:numPr>
        <w:tabs>
          <w:tab w:val="clear" w:pos="2160"/>
          <w:tab w:val="num" w:pos="-3960"/>
          <w:tab w:val="left" w:pos="360"/>
        </w:tabs>
        <w:ind w:left="0" w:firstLine="0"/>
        <w:jc w:val="both"/>
        <w:rPr>
          <w:rFonts w:ascii="Times New Roman" w:hAnsi="Times New Roman"/>
          <w:sz w:val="22"/>
          <w:szCs w:val="22"/>
        </w:rPr>
      </w:pPr>
      <w:r w:rsidRPr="00160BB2">
        <w:rPr>
          <w:rFonts w:ascii="Times New Roman" w:hAnsi="Times New Roman"/>
          <w:sz w:val="22"/>
          <w:szCs w:val="22"/>
        </w:rPr>
        <w:t>A treasury inflation-protected security (TIPS) shall not be considered a derivative for counties, provided the security matures not later than five years after purchase (</w:t>
      </w:r>
      <w:r w:rsidR="00D71389">
        <w:rPr>
          <w:rFonts w:ascii="Times New Roman" w:hAnsi="Times New Roman"/>
          <w:sz w:val="22"/>
          <w:szCs w:val="22"/>
        </w:rPr>
        <w:t>Ohio Rev. Code</w:t>
      </w:r>
      <w:r w:rsidRPr="00160BB2">
        <w:rPr>
          <w:rFonts w:ascii="Times New Roman" w:hAnsi="Times New Roman"/>
          <w:sz w:val="22"/>
          <w:szCs w:val="22"/>
        </w:rPr>
        <w:t xml:space="preserve"> </w:t>
      </w:r>
      <w:r w:rsidR="00D71389" w:rsidRPr="00D60D73">
        <w:rPr>
          <w:rFonts w:ascii="Times New Roman" w:hAnsi="Times New Roman"/>
          <w:sz w:val="22"/>
          <w:szCs w:val="22"/>
        </w:rPr>
        <w:t>§</w:t>
      </w:r>
      <w:r w:rsidRPr="00160BB2">
        <w:rPr>
          <w:rFonts w:ascii="Times New Roman" w:hAnsi="Times New Roman"/>
          <w:sz w:val="22"/>
          <w:szCs w:val="22"/>
        </w:rPr>
        <w:t>135.35(B).</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0"/>
          <w:numId w:val="19"/>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Per</w:t>
      </w:r>
      <w:r w:rsidR="00D71389">
        <w:rPr>
          <w:rFonts w:ascii="Times New Roman" w:hAnsi="Times New Roman"/>
          <w:sz w:val="22"/>
          <w:szCs w:val="22"/>
        </w:rPr>
        <w:t xml:space="preserve"> Ohio Rev. Code</w:t>
      </w:r>
      <w:r w:rsidRPr="00160BB2">
        <w:rPr>
          <w:rFonts w:ascii="Times New Roman" w:hAnsi="Times New Roman"/>
          <w:sz w:val="22"/>
          <w:szCs w:val="22"/>
        </w:rPr>
        <w:t xml:space="preserve"> </w:t>
      </w:r>
      <w:r w:rsidR="00D71389" w:rsidRPr="00D60D73">
        <w:rPr>
          <w:rFonts w:ascii="Times New Roman" w:hAnsi="Times New Roman"/>
          <w:sz w:val="22"/>
          <w:szCs w:val="22"/>
        </w:rPr>
        <w:t>§</w:t>
      </w:r>
      <w:r w:rsidRPr="00160BB2">
        <w:rPr>
          <w:rFonts w:ascii="Times New Roman" w:hAnsi="Times New Roman"/>
          <w:sz w:val="22"/>
          <w:szCs w:val="22"/>
        </w:rPr>
        <w:t xml:space="preserve">135.35(E): No investing authority can invest under </w:t>
      </w:r>
      <w:r w:rsidR="00D71389" w:rsidRPr="00D60D73">
        <w:rPr>
          <w:rFonts w:ascii="Times New Roman" w:hAnsi="Times New Roman"/>
          <w:sz w:val="22"/>
          <w:szCs w:val="22"/>
        </w:rPr>
        <w:t>§</w:t>
      </w:r>
      <w:r w:rsidRPr="00160BB2">
        <w:rPr>
          <w:rFonts w:ascii="Times New Roman" w:hAnsi="Times New Roman"/>
          <w:sz w:val="22"/>
          <w:szCs w:val="22"/>
        </w:rPr>
        <w:t xml:space="preserve">135.35, unless the investment authority reasonably expects that the investment can be held until its maturity.  The investing authority’s written investment policy should specify the conditions under which an investment may be redeemed or sold prior to maturity.  </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0"/>
          <w:numId w:val="19"/>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Per </w:t>
      </w:r>
      <w:r w:rsidR="00D71389">
        <w:rPr>
          <w:rFonts w:ascii="Times New Roman" w:hAnsi="Times New Roman"/>
          <w:sz w:val="22"/>
          <w:szCs w:val="22"/>
        </w:rPr>
        <w:t xml:space="preserve">Ohio Rev. Code </w:t>
      </w:r>
      <w:r w:rsidR="00D71389" w:rsidRPr="00D60D73">
        <w:rPr>
          <w:rFonts w:ascii="Times New Roman" w:hAnsi="Times New Roman"/>
          <w:sz w:val="22"/>
          <w:szCs w:val="22"/>
        </w:rPr>
        <w:t>§</w:t>
      </w:r>
      <w:r w:rsidRPr="00160BB2">
        <w:rPr>
          <w:rFonts w:ascii="Times New Roman" w:hAnsi="Times New Roman"/>
          <w:sz w:val="22"/>
          <w:szCs w:val="22"/>
        </w:rPr>
        <w:t>135.35(F), no investing authority may pay a county’s inactive moneys, or moneys of a county library and local government support fund</w:t>
      </w:r>
      <w:r w:rsidR="00DE627C">
        <w:rPr>
          <w:rFonts w:ascii="Times New Roman" w:hAnsi="Times New Roman"/>
          <w:sz w:val="22"/>
          <w:szCs w:val="22"/>
        </w:rPr>
        <w:t xml:space="preserve"> </w:t>
      </w:r>
      <w:r w:rsidR="00DE627C" w:rsidRPr="00C32886">
        <w:rPr>
          <w:rFonts w:ascii="Times New Roman" w:hAnsi="Times New Roman"/>
          <w:sz w:val="22"/>
          <w:szCs w:val="22"/>
        </w:rPr>
        <w:t>(also known as: “county public library funds” pursuant to SB 185, 127</w:t>
      </w:r>
      <w:r w:rsidR="00DE627C" w:rsidRPr="00C32886">
        <w:rPr>
          <w:rFonts w:ascii="Times New Roman" w:hAnsi="Times New Roman"/>
          <w:sz w:val="22"/>
          <w:szCs w:val="22"/>
          <w:vertAlign w:val="superscript"/>
        </w:rPr>
        <w:t>th</w:t>
      </w:r>
      <w:r w:rsidR="00DE627C" w:rsidRPr="00C32886">
        <w:rPr>
          <w:rFonts w:ascii="Times New Roman" w:hAnsi="Times New Roman"/>
          <w:sz w:val="22"/>
          <w:szCs w:val="22"/>
        </w:rPr>
        <w:t xml:space="preserve"> General Assembly, effective 6/20/2008)</w:t>
      </w:r>
      <w:r w:rsidRPr="00C32886">
        <w:rPr>
          <w:rFonts w:ascii="Times New Roman" w:hAnsi="Times New Roman"/>
          <w:sz w:val="22"/>
          <w:szCs w:val="22"/>
        </w:rPr>
        <w:t>,</w:t>
      </w:r>
      <w:r w:rsidRPr="00160BB2">
        <w:rPr>
          <w:rFonts w:ascii="Times New Roman" w:hAnsi="Times New Roman"/>
          <w:sz w:val="22"/>
          <w:szCs w:val="22"/>
        </w:rPr>
        <w:t xml:space="preserve"> into an investment pool </w:t>
      </w:r>
      <w:r w:rsidRPr="00E979EB">
        <w:rPr>
          <w:rFonts w:ascii="Times New Roman" w:hAnsi="Times New Roman"/>
          <w:i/>
          <w:sz w:val="22"/>
          <w:szCs w:val="22"/>
        </w:rPr>
        <w:t>other than</w:t>
      </w:r>
      <w:r w:rsidRPr="00160BB2">
        <w:rPr>
          <w:rFonts w:ascii="Times New Roman" w:hAnsi="Times New Roman"/>
          <w:sz w:val="22"/>
          <w:szCs w:val="22"/>
        </w:rPr>
        <w:t>:</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1"/>
          <w:numId w:val="19"/>
        </w:numPr>
        <w:tabs>
          <w:tab w:val="clear" w:pos="144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 xml:space="preserve">the Ohio Subdivision’s Fund (STAR Ohio) pursuant to </w:t>
      </w:r>
      <w:r w:rsidR="00D71389">
        <w:rPr>
          <w:rFonts w:ascii="Times New Roman" w:hAnsi="Times New Roman"/>
          <w:sz w:val="22"/>
          <w:szCs w:val="22"/>
        </w:rPr>
        <w:t xml:space="preserve">Ohio Rev. Code </w:t>
      </w:r>
      <w:r w:rsidR="00D71389" w:rsidRPr="00D60D73">
        <w:rPr>
          <w:rFonts w:ascii="Times New Roman" w:hAnsi="Times New Roman"/>
          <w:sz w:val="22"/>
          <w:szCs w:val="22"/>
        </w:rPr>
        <w:t>§</w:t>
      </w:r>
      <w:r w:rsidRPr="00160BB2">
        <w:rPr>
          <w:rFonts w:ascii="Times New Roman" w:hAnsi="Times New Roman"/>
          <w:sz w:val="22"/>
          <w:szCs w:val="22"/>
        </w:rPr>
        <w:t>135.35(A)(6)</w:t>
      </w:r>
    </w:p>
    <w:p w:rsidR="00A020FD" w:rsidRPr="00160BB2" w:rsidRDefault="00A020FD" w:rsidP="00200B87">
      <w:pPr>
        <w:tabs>
          <w:tab w:val="left" w:pos="360"/>
        </w:tabs>
        <w:ind w:left="360"/>
        <w:jc w:val="both"/>
        <w:rPr>
          <w:rFonts w:ascii="Times New Roman" w:hAnsi="Times New Roman"/>
          <w:sz w:val="22"/>
          <w:szCs w:val="22"/>
        </w:rPr>
      </w:pPr>
    </w:p>
    <w:p w:rsidR="00A020FD" w:rsidRPr="00160BB2" w:rsidRDefault="00A020FD" w:rsidP="006E6765">
      <w:pPr>
        <w:numPr>
          <w:ilvl w:val="1"/>
          <w:numId w:val="19"/>
        </w:numPr>
        <w:tabs>
          <w:tab w:val="clear" w:pos="1440"/>
          <w:tab w:val="num" w:pos="-4320"/>
          <w:tab w:val="left" w:pos="360"/>
        </w:tabs>
        <w:ind w:left="360" w:firstLine="0"/>
        <w:jc w:val="both"/>
        <w:rPr>
          <w:rFonts w:ascii="Times New Roman" w:hAnsi="Times New Roman"/>
          <w:sz w:val="22"/>
          <w:szCs w:val="22"/>
        </w:rPr>
      </w:pPr>
      <w:r w:rsidRPr="00160BB2">
        <w:rPr>
          <w:rFonts w:ascii="Times New Roman" w:hAnsi="Times New Roman"/>
          <w:sz w:val="22"/>
          <w:szCs w:val="22"/>
        </w:rPr>
        <w:t xml:space="preserve">a fund created solely for the purpose of acquiring, constructing, owning, leasing, or operating municipal utilities pursuant to Ohio Rev. Code </w:t>
      </w:r>
      <w:r w:rsidR="002903FF">
        <w:rPr>
          <w:rFonts w:ascii="Times New Roman" w:hAnsi="Times New Roman"/>
          <w:sz w:val="22"/>
          <w:szCs w:val="22"/>
        </w:rPr>
        <w:t>§</w:t>
      </w:r>
      <w:r w:rsidRPr="00160BB2">
        <w:rPr>
          <w:rFonts w:ascii="Times New Roman" w:hAnsi="Times New Roman"/>
          <w:sz w:val="22"/>
          <w:szCs w:val="22"/>
        </w:rPr>
        <w:t>715.02 or Ohio Const. Art XVIII, Section 4.</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2"/>
          <w:numId w:val="19"/>
        </w:numPr>
        <w:tabs>
          <w:tab w:val="clear" w:pos="216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A county may not leverage its investments.  (That is, a county cannot use its current investments as collateral to purchase other investments.) </w:t>
      </w:r>
      <w:r w:rsidR="003E1882">
        <w:rPr>
          <w:rFonts w:ascii="Times New Roman" w:hAnsi="Times New Roman"/>
          <w:sz w:val="22"/>
          <w:szCs w:val="22"/>
        </w:rPr>
        <w:t>[Ohio Rev. Code §</w:t>
      </w:r>
      <w:r w:rsidRPr="00160BB2">
        <w:rPr>
          <w:rFonts w:ascii="Times New Roman" w:hAnsi="Times New Roman"/>
          <w:sz w:val="22"/>
          <w:szCs w:val="22"/>
        </w:rPr>
        <w:t>135.35(G)]</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2"/>
          <w:numId w:val="19"/>
        </w:numPr>
        <w:tabs>
          <w:tab w:val="clear" w:pos="216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A county cannot issue taxable notes for arbitrage purposes. </w:t>
      </w:r>
      <w:r w:rsidR="003E1882">
        <w:rPr>
          <w:rFonts w:ascii="Times New Roman" w:hAnsi="Times New Roman"/>
          <w:sz w:val="22"/>
          <w:szCs w:val="22"/>
        </w:rPr>
        <w:t>[Ohio Rev. Code §</w:t>
      </w:r>
      <w:r w:rsidRPr="00160BB2">
        <w:rPr>
          <w:rFonts w:ascii="Times New Roman" w:hAnsi="Times New Roman"/>
          <w:sz w:val="22"/>
          <w:szCs w:val="22"/>
        </w:rPr>
        <w:t>135.35(G)]  (That is, a county cannot invest the proceeds of taxable notes hoping to earn a higher return on the proceeds than the interest rate on the TAN.)</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2"/>
          <w:numId w:val="19"/>
        </w:numPr>
        <w:tabs>
          <w:tab w:val="clear" w:pos="216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A county cannot contract to sell securities it does not own. (These are called short sales, where a county purchases the rights to a security solely on the speculation that its price will decline.) </w:t>
      </w:r>
      <w:r w:rsidR="003E1882">
        <w:rPr>
          <w:rFonts w:ascii="Times New Roman" w:hAnsi="Times New Roman"/>
          <w:sz w:val="22"/>
          <w:szCs w:val="22"/>
        </w:rPr>
        <w:t>[Ohio Rev. Code §</w:t>
      </w:r>
      <w:r w:rsidRPr="00160BB2">
        <w:rPr>
          <w:rFonts w:ascii="Times New Roman" w:hAnsi="Times New Roman"/>
          <w:sz w:val="22"/>
          <w:szCs w:val="22"/>
        </w:rPr>
        <w:t>135.35(G)]</w:t>
      </w:r>
    </w:p>
    <w:p w:rsidR="00A020FD" w:rsidRPr="00160BB2" w:rsidRDefault="00A020FD" w:rsidP="00F47373">
      <w:pPr>
        <w:tabs>
          <w:tab w:val="left" w:pos="360"/>
        </w:tabs>
        <w:jc w:val="both"/>
        <w:rPr>
          <w:rFonts w:ascii="Times New Roman" w:hAnsi="Times New Roman"/>
          <w:sz w:val="22"/>
          <w:szCs w:val="22"/>
        </w:rPr>
      </w:pPr>
    </w:p>
    <w:p w:rsidR="00A020FD" w:rsidRDefault="00A020FD" w:rsidP="006E6765">
      <w:pPr>
        <w:numPr>
          <w:ilvl w:val="2"/>
          <w:numId w:val="19"/>
        </w:numPr>
        <w:tabs>
          <w:tab w:val="clear" w:pos="216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Payment for investments shall be made only upon the delivery of securities representing such investments to the treasurer, investing authority, or qualified trustee. If the securities transferred are not represented by a certificate, payment shall be made only upon receipt of confirmation of transfer from the custodian by the treasurer, governing board, or qualified trustee.  </w:t>
      </w:r>
      <w:r w:rsidR="003E1882">
        <w:rPr>
          <w:rFonts w:ascii="Times New Roman" w:hAnsi="Times New Roman"/>
          <w:sz w:val="22"/>
          <w:szCs w:val="22"/>
        </w:rPr>
        <w:t>[Ohio Rev. Code §</w:t>
      </w:r>
      <w:r w:rsidRPr="00160BB2">
        <w:rPr>
          <w:rFonts w:ascii="Times New Roman" w:hAnsi="Times New Roman"/>
          <w:sz w:val="22"/>
          <w:szCs w:val="22"/>
        </w:rPr>
        <w:t>135.35(J)(2)]</w:t>
      </w:r>
    </w:p>
    <w:p w:rsidR="00731B0C" w:rsidRDefault="00731B0C" w:rsidP="00F47373">
      <w:pPr>
        <w:tabs>
          <w:tab w:val="left" w:pos="360"/>
        </w:tabs>
        <w:jc w:val="both"/>
        <w:rPr>
          <w:rFonts w:ascii="Times New Roman" w:hAnsi="Times New Roman"/>
          <w:sz w:val="22"/>
          <w:szCs w:val="22"/>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3780"/>
        <w:gridCol w:w="648"/>
      </w:tblGrid>
      <w:tr w:rsidR="00731B0C" w:rsidRPr="00827D35" w:rsidTr="00D71389">
        <w:trPr>
          <w:jc w:val="center"/>
        </w:trPr>
        <w:tc>
          <w:tcPr>
            <w:tcW w:w="4680" w:type="dxa"/>
          </w:tcPr>
          <w:p w:rsidR="00731B0C" w:rsidRPr="00827D35" w:rsidRDefault="00731B0C" w:rsidP="00827D35">
            <w:pPr>
              <w:tabs>
                <w:tab w:val="left" w:pos="360"/>
              </w:tabs>
              <w:rPr>
                <w:rFonts w:ascii="Times New Roman" w:hAnsi="Times New Roman"/>
                <w:b/>
                <w:sz w:val="22"/>
                <w:szCs w:val="22"/>
              </w:rPr>
            </w:pPr>
            <w:r w:rsidRPr="00827D35">
              <w:rPr>
                <w:rFonts w:ascii="Times New Roman" w:hAnsi="Times New Roman"/>
                <w:b/>
                <w:bCs/>
                <w:sz w:val="22"/>
                <w:szCs w:val="22"/>
              </w:rPr>
              <w:t>In determining how the government ensures compliance, consider the following:</w:t>
            </w:r>
          </w:p>
        </w:tc>
        <w:tc>
          <w:tcPr>
            <w:tcW w:w="3780" w:type="dxa"/>
          </w:tcPr>
          <w:p w:rsidR="00731B0C" w:rsidRPr="00827D35" w:rsidRDefault="00731B0C" w:rsidP="00827D35">
            <w:pPr>
              <w:tabs>
                <w:tab w:val="left" w:pos="360"/>
              </w:tabs>
              <w:rPr>
                <w:rFonts w:ascii="Times New Roman" w:hAnsi="Times New Roman"/>
                <w:b/>
                <w:sz w:val="22"/>
                <w:szCs w:val="22"/>
              </w:rPr>
            </w:pPr>
            <w:r w:rsidRPr="00827D35">
              <w:rPr>
                <w:rFonts w:ascii="Times New Roman" w:hAnsi="Times New Roman"/>
                <w:b/>
                <w:bCs/>
                <w:sz w:val="22"/>
                <w:szCs w:val="22"/>
              </w:rPr>
              <w:t>What control procedures address the compliance requirement?</w:t>
            </w:r>
          </w:p>
        </w:tc>
        <w:tc>
          <w:tcPr>
            <w:tcW w:w="648" w:type="dxa"/>
          </w:tcPr>
          <w:p w:rsidR="00731B0C" w:rsidRPr="00827D35" w:rsidRDefault="00731B0C" w:rsidP="00827D35">
            <w:pPr>
              <w:tabs>
                <w:tab w:val="left" w:pos="360"/>
              </w:tabs>
              <w:rPr>
                <w:rFonts w:ascii="Times New Roman" w:hAnsi="Times New Roman"/>
                <w:b/>
                <w:sz w:val="22"/>
                <w:szCs w:val="22"/>
              </w:rPr>
            </w:pPr>
            <w:r w:rsidRPr="00827D35">
              <w:rPr>
                <w:rFonts w:ascii="Times New Roman" w:hAnsi="Times New Roman"/>
                <w:b/>
                <w:sz w:val="22"/>
                <w:szCs w:val="22"/>
              </w:rPr>
              <w:t>W/P</w:t>
            </w:r>
          </w:p>
          <w:p w:rsidR="00731B0C" w:rsidRPr="00827D35" w:rsidRDefault="00731B0C" w:rsidP="00827D35">
            <w:pPr>
              <w:tabs>
                <w:tab w:val="left" w:pos="360"/>
              </w:tabs>
              <w:rPr>
                <w:rFonts w:ascii="Times New Roman" w:hAnsi="Times New Roman"/>
                <w:b/>
                <w:sz w:val="22"/>
                <w:szCs w:val="22"/>
              </w:rPr>
            </w:pPr>
            <w:r w:rsidRPr="00827D35">
              <w:rPr>
                <w:rFonts w:ascii="Times New Roman" w:hAnsi="Times New Roman"/>
                <w:b/>
                <w:sz w:val="22"/>
                <w:szCs w:val="22"/>
              </w:rPr>
              <w:t>Ref.</w:t>
            </w:r>
          </w:p>
        </w:tc>
      </w:tr>
      <w:tr w:rsidR="00731B0C" w:rsidRPr="00827D35" w:rsidTr="00D71389">
        <w:trPr>
          <w:jc w:val="center"/>
        </w:trPr>
        <w:tc>
          <w:tcPr>
            <w:tcW w:w="4680" w:type="dxa"/>
          </w:tcPr>
          <w:p w:rsidR="00731B0C" w:rsidRPr="00827D35" w:rsidRDefault="00731B0C"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Policies and Procedures Manuals</w:t>
            </w:r>
          </w:p>
          <w:p w:rsidR="00731B0C" w:rsidRPr="00827D35" w:rsidRDefault="00731B0C"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Knowledge and Training of personnel</w:t>
            </w:r>
          </w:p>
          <w:p w:rsidR="00731B0C" w:rsidRPr="00827D35" w:rsidRDefault="00731B0C"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Tickler Files/Checklists</w:t>
            </w:r>
          </w:p>
          <w:p w:rsidR="00731B0C" w:rsidRPr="00827D35" w:rsidRDefault="00731B0C"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Presence of an Effective Accounting System</w:t>
            </w:r>
          </w:p>
          <w:p w:rsidR="00731B0C" w:rsidRPr="00827D35" w:rsidRDefault="00731B0C"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Legislative and Management Monitoring</w:t>
            </w:r>
          </w:p>
          <w:p w:rsidR="00731B0C" w:rsidRPr="00827D35" w:rsidRDefault="00731B0C"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lastRenderedPageBreak/>
              <w:t>Management’s identification of changes in laws and regulations</w:t>
            </w:r>
          </w:p>
          <w:p w:rsidR="00731B0C" w:rsidRPr="00827D35" w:rsidRDefault="00731B0C"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communication of changes in laws and regulations to employees</w:t>
            </w:r>
          </w:p>
        </w:tc>
        <w:tc>
          <w:tcPr>
            <w:tcW w:w="3780" w:type="dxa"/>
          </w:tcPr>
          <w:p w:rsidR="00731B0C" w:rsidRPr="00827D35" w:rsidRDefault="00731B0C" w:rsidP="00827D35">
            <w:pPr>
              <w:tabs>
                <w:tab w:val="left" w:pos="360"/>
              </w:tabs>
              <w:rPr>
                <w:rFonts w:ascii="Times New Roman" w:hAnsi="Times New Roman"/>
                <w:sz w:val="22"/>
                <w:szCs w:val="22"/>
              </w:rPr>
            </w:pPr>
          </w:p>
        </w:tc>
        <w:tc>
          <w:tcPr>
            <w:tcW w:w="648" w:type="dxa"/>
          </w:tcPr>
          <w:p w:rsidR="00731B0C" w:rsidRPr="00827D35" w:rsidRDefault="00731B0C" w:rsidP="00827D35">
            <w:pPr>
              <w:tabs>
                <w:tab w:val="left" w:pos="360"/>
              </w:tabs>
              <w:rPr>
                <w:rFonts w:ascii="Times New Roman" w:hAnsi="Times New Roman"/>
                <w:sz w:val="22"/>
                <w:szCs w:val="22"/>
              </w:rPr>
            </w:pPr>
          </w:p>
        </w:tc>
      </w:tr>
    </w:tbl>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731B0C">
        <w:rPr>
          <w:rFonts w:ascii="Times New Roman" w:hAnsi="Times New Roman"/>
          <w:b/>
          <w:sz w:val="22"/>
          <w:szCs w:val="22"/>
        </w:rPr>
        <w:t>Suggested Audit Procedures – Compliance (Substantive) Tests</w:t>
      </w:r>
      <w:r w:rsidR="00E979EB">
        <w:rPr>
          <w:rFonts w:ascii="Times New Roman" w:hAnsi="Times New Roman"/>
          <w:b/>
          <w:sz w:val="22"/>
          <w:szCs w:val="22"/>
        </w:rPr>
        <w:t>:</w:t>
      </w:r>
      <w:r w:rsidRPr="00731B0C">
        <w:rPr>
          <w:rFonts w:ascii="Times New Roman" w:hAnsi="Times New Roman"/>
          <w:b/>
          <w:sz w:val="22"/>
          <w:szCs w:val="22"/>
        </w:rPr>
        <w:cr/>
      </w:r>
    </w:p>
    <w:p w:rsidR="00A020FD"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Select a representative number</w:t>
      </w:r>
      <w:r w:rsidR="00C25E5A">
        <w:rPr>
          <w:rStyle w:val="FootnoteReference"/>
          <w:rFonts w:ascii="Times New Roman" w:hAnsi="Times New Roman"/>
          <w:sz w:val="22"/>
          <w:szCs w:val="22"/>
        </w:rPr>
        <w:footnoteReference w:id="32"/>
      </w:r>
      <w:r w:rsidRPr="00160BB2">
        <w:rPr>
          <w:rFonts w:ascii="Times New Roman" w:hAnsi="Times New Roman"/>
          <w:sz w:val="22"/>
          <w:szCs w:val="22"/>
        </w:rPr>
        <w:t xml:space="preserve"> of investments and:</w:t>
      </w:r>
    </w:p>
    <w:p w:rsidR="00E979EB" w:rsidRPr="00160BB2" w:rsidRDefault="00E979EB" w:rsidP="00F47373">
      <w:pPr>
        <w:tabs>
          <w:tab w:val="left" w:pos="360"/>
        </w:tabs>
        <w:jc w:val="both"/>
        <w:rPr>
          <w:rFonts w:ascii="Times New Roman" w:hAnsi="Times New Roman"/>
          <w:sz w:val="22"/>
          <w:szCs w:val="22"/>
        </w:rPr>
      </w:pPr>
    </w:p>
    <w:p w:rsidR="00A020FD" w:rsidRPr="00160BB2" w:rsidRDefault="00A020FD" w:rsidP="006E6765">
      <w:pPr>
        <w:numPr>
          <w:ilvl w:val="0"/>
          <w:numId w:val="20"/>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Read investment dealer confirmations</w:t>
      </w:r>
      <w:r w:rsidRPr="00E979EB">
        <w:rPr>
          <w:rFonts w:ascii="Times New Roman" w:hAnsi="Times New Roman"/>
          <w:b/>
          <w:color w:val="FF0000"/>
          <w:sz w:val="22"/>
          <w:szCs w:val="22"/>
        </w:rPr>
        <w:t>*</w:t>
      </w:r>
      <w:r w:rsidRPr="00160BB2">
        <w:rPr>
          <w:rFonts w:ascii="Times New Roman" w:hAnsi="Times New Roman"/>
          <w:sz w:val="22"/>
          <w:szCs w:val="22"/>
        </w:rPr>
        <w:t xml:space="preserve"> to determine if the investment is of a type authorized.</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E979EB">
        <w:rPr>
          <w:rFonts w:ascii="Times New Roman" w:hAnsi="Times New Roman"/>
          <w:b/>
          <w:color w:val="FF0000"/>
          <w:sz w:val="22"/>
          <w:szCs w:val="22"/>
        </w:rPr>
        <w:t>*</w:t>
      </w:r>
      <w:r w:rsidRPr="00160BB2">
        <w:rPr>
          <w:rFonts w:ascii="Times New Roman" w:hAnsi="Times New Roman"/>
          <w:sz w:val="22"/>
          <w:szCs w:val="22"/>
        </w:rPr>
        <w:t xml:space="preserve"> Note:  Dealer confirmations are suitable evidence supporting the details (e.g. part of the valuation [cost] and occurrence assertions) of an investment at the time of purchase.  However, it provides no evidence the county still owned the investment as of its fiscal year end.  </w:t>
      </w:r>
      <w:r w:rsidR="003A5C73">
        <w:rPr>
          <w:rFonts w:ascii="Times New Roman" w:hAnsi="Times New Roman"/>
          <w:sz w:val="22"/>
          <w:szCs w:val="22"/>
        </w:rPr>
        <w:t xml:space="preserve">Auditors should obtain </w:t>
      </w:r>
      <w:r w:rsidRPr="00160BB2">
        <w:rPr>
          <w:rFonts w:ascii="Times New Roman" w:hAnsi="Times New Roman"/>
          <w:sz w:val="22"/>
          <w:szCs w:val="22"/>
        </w:rPr>
        <w:t>other evidence to support existence at year end.  The audit program should include suitable existence steps.</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0"/>
          <w:numId w:val="20"/>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Determine that the investments mature within the prescribed limits (generally no later than 5 years, or </w:t>
      </w:r>
      <w:r w:rsidRPr="00E979EB">
        <w:rPr>
          <w:rFonts w:ascii="Times New Roman" w:hAnsi="Times New Roman"/>
          <w:b/>
          <w:i/>
          <w:sz w:val="22"/>
          <w:szCs w:val="22"/>
        </w:rPr>
        <w:t>other</w:t>
      </w:r>
      <w:r w:rsidRPr="00160BB2">
        <w:rPr>
          <w:rFonts w:ascii="Times New Roman" w:hAnsi="Times New Roman"/>
          <w:sz w:val="22"/>
          <w:szCs w:val="22"/>
        </w:rPr>
        <w:t xml:space="preserve"> periods for repurchase agreements [30 days], bankers acceptances and commercial paper [180 or 270 days, respectively, from the purchase date], or securities matched to debt maturities, etc.) </w:t>
      </w:r>
    </w:p>
    <w:p w:rsidR="00A020FD" w:rsidRPr="00160BB2" w:rsidRDefault="00A020FD" w:rsidP="00F47373">
      <w:pPr>
        <w:tabs>
          <w:tab w:val="left" w:pos="360"/>
        </w:tabs>
        <w:jc w:val="both"/>
        <w:rPr>
          <w:rFonts w:ascii="Times New Roman" w:hAnsi="Times New Roman"/>
          <w:sz w:val="22"/>
          <w:szCs w:val="22"/>
        </w:rPr>
      </w:pPr>
    </w:p>
    <w:p w:rsidR="00A020FD" w:rsidRDefault="00A020FD" w:rsidP="006E6765">
      <w:pPr>
        <w:numPr>
          <w:ilvl w:val="0"/>
          <w:numId w:val="20"/>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Inspect documentation supporting  repurchase agreements and determine that:</w:t>
      </w:r>
    </w:p>
    <w:p w:rsidR="00E979EB" w:rsidRPr="00160BB2" w:rsidRDefault="00E979EB" w:rsidP="00F47373">
      <w:pPr>
        <w:tabs>
          <w:tab w:val="left" w:pos="360"/>
        </w:tabs>
        <w:jc w:val="both"/>
        <w:rPr>
          <w:rFonts w:ascii="Times New Roman" w:hAnsi="Times New Roman"/>
          <w:sz w:val="22"/>
          <w:szCs w:val="22"/>
        </w:rPr>
      </w:pPr>
    </w:p>
    <w:p w:rsidR="00A020FD" w:rsidRDefault="00A020FD" w:rsidP="006E6765">
      <w:pPr>
        <w:numPr>
          <w:ilvl w:val="1"/>
          <w:numId w:val="20"/>
        </w:numPr>
        <w:tabs>
          <w:tab w:val="clear" w:pos="144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The market values of securities exceed the principal values of securities subject to the overnight repurchase agreement by 2%.</w:t>
      </w:r>
    </w:p>
    <w:p w:rsidR="00E979EB" w:rsidRPr="00160BB2" w:rsidRDefault="00E979EB" w:rsidP="00200B87">
      <w:pPr>
        <w:tabs>
          <w:tab w:val="left" w:pos="360"/>
        </w:tabs>
        <w:ind w:left="360"/>
        <w:jc w:val="both"/>
        <w:rPr>
          <w:rFonts w:ascii="Times New Roman" w:hAnsi="Times New Roman"/>
          <w:sz w:val="22"/>
          <w:szCs w:val="22"/>
        </w:rPr>
      </w:pPr>
    </w:p>
    <w:p w:rsidR="00A020FD" w:rsidRDefault="00A020FD" w:rsidP="006E6765">
      <w:pPr>
        <w:numPr>
          <w:ilvl w:val="1"/>
          <w:numId w:val="20"/>
        </w:numPr>
        <w:tabs>
          <w:tab w:val="clear" w:pos="144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A term repurchase agreement did not exceed 30 days and the values of the securities were marked to market daily.</w:t>
      </w:r>
    </w:p>
    <w:p w:rsidR="00E979EB" w:rsidRPr="00160BB2" w:rsidRDefault="00E979EB" w:rsidP="00200B87">
      <w:pPr>
        <w:tabs>
          <w:tab w:val="left" w:pos="360"/>
        </w:tabs>
        <w:ind w:left="360"/>
        <w:jc w:val="both"/>
        <w:rPr>
          <w:rFonts w:ascii="Times New Roman" w:hAnsi="Times New Roman"/>
          <w:sz w:val="22"/>
          <w:szCs w:val="22"/>
        </w:rPr>
      </w:pPr>
    </w:p>
    <w:p w:rsidR="00A020FD" w:rsidRPr="00160BB2" w:rsidRDefault="00A020FD" w:rsidP="006E6765">
      <w:pPr>
        <w:numPr>
          <w:ilvl w:val="1"/>
          <w:numId w:val="20"/>
        </w:numPr>
        <w:tabs>
          <w:tab w:val="clear" w:pos="144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Repurchase agreements were in writing, including the par value of the securities; the type, rate, and maturity date of the securities; and a numerical identifier.</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0"/>
          <w:numId w:val="20"/>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For investments in Bankers Acceptances and Commercial Paper Notes, inspect documentation and determine whether the additional training was received.</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0"/>
          <w:numId w:val="20"/>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Read the prospectus for money market mutual funds with which the government has significant investments.  Determine wither the prospectus limits investments to those authorized under</w:t>
      </w:r>
      <w:r w:rsidR="009E1D28">
        <w:rPr>
          <w:rFonts w:ascii="Times New Roman" w:hAnsi="Times New Roman"/>
          <w:sz w:val="22"/>
          <w:szCs w:val="22"/>
        </w:rPr>
        <w:t xml:space="preserve"> Ohio Rev. Code </w:t>
      </w:r>
      <w:r w:rsidR="003E1882">
        <w:rPr>
          <w:rFonts w:ascii="Times New Roman" w:hAnsi="Times New Roman"/>
          <w:sz w:val="22"/>
          <w:szCs w:val="22"/>
        </w:rPr>
        <w:t>§</w:t>
      </w:r>
      <w:r w:rsidRPr="00160BB2">
        <w:rPr>
          <w:rFonts w:ascii="Times New Roman" w:hAnsi="Times New Roman"/>
          <w:sz w:val="22"/>
          <w:szCs w:val="22"/>
        </w:rPr>
        <w:t>135.35(A)(1) &amp; (A)(2) or 135.143(A)(1), (2) or (6).</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0"/>
          <w:numId w:val="20"/>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Determine whether mutual funds, commercial paper, and any notes of </w:t>
      </w:r>
      <w:smartTag w:uri="urn:schemas-microsoft-com:office:smarttags" w:element="place">
        <w:smartTag w:uri="urn:schemas-microsoft-com:office:smarttags" w:element="country-region">
          <w:r w:rsidRPr="00160BB2">
            <w:rPr>
              <w:rFonts w:ascii="Times New Roman" w:hAnsi="Times New Roman"/>
              <w:sz w:val="22"/>
              <w:szCs w:val="22"/>
            </w:rPr>
            <w:t>U.S.</w:t>
          </w:r>
        </w:smartTag>
      </w:smartTag>
      <w:r w:rsidRPr="00160BB2">
        <w:rPr>
          <w:rFonts w:ascii="Times New Roman" w:hAnsi="Times New Roman"/>
          <w:sz w:val="22"/>
          <w:szCs w:val="22"/>
        </w:rPr>
        <w:t xml:space="preserve"> corporations have the necessary credit rating issued by national ratings agencies (such as that S&amp;P, Moody’s or Fitch issues).</w:t>
      </w:r>
    </w:p>
    <w:p w:rsidR="00A020FD" w:rsidRPr="00160BB2" w:rsidRDefault="00A020FD" w:rsidP="00F47373">
      <w:pPr>
        <w:tabs>
          <w:tab w:val="left" w:pos="360"/>
        </w:tabs>
        <w:jc w:val="both"/>
        <w:rPr>
          <w:rFonts w:ascii="Times New Roman" w:hAnsi="Times New Roman"/>
          <w:sz w:val="22"/>
          <w:szCs w:val="22"/>
        </w:rPr>
      </w:pPr>
    </w:p>
    <w:p w:rsidR="00A020FD" w:rsidRDefault="00A020FD" w:rsidP="006E6765">
      <w:pPr>
        <w:numPr>
          <w:ilvl w:val="0"/>
          <w:numId w:val="20"/>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Inspect dealer confirmations of the bankers acceptances purchased and determine that the county has maintained related documentation that the:</w:t>
      </w:r>
    </w:p>
    <w:p w:rsidR="00E979EB" w:rsidRPr="00160BB2" w:rsidRDefault="00E979EB" w:rsidP="00F47373">
      <w:pPr>
        <w:tabs>
          <w:tab w:val="left" w:pos="360"/>
        </w:tabs>
        <w:jc w:val="both"/>
        <w:rPr>
          <w:rFonts w:ascii="Times New Roman" w:hAnsi="Times New Roman"/>
          <w:sz w:val="22"/>
          <w:szCs w:val="22"/>
        </w:rPr>
      </w:pPr>
    </w:p>
    <w:p w:rsidR="00A020FD" w:rsidRDefault="00A020FD" w:rsidP="006E6765">
      <w:pPr>
        <w:numPr>
          <w:ilvl w:val="0"/>
          <w:numId w:val="21"/>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Banks are insured by the Federal Deposit Insurance Corporation</w:t>
      </w:r>
    </w:p>
    <w:p w:rsidR="00E979EB" w:rsidRPr="00160BB2" w:rsidRDefault="00E979EB" w:rsidP="00200B87">
      <w:pPr>
        <w:tabs>
          <w:tab w:val="left" w:pos="360"/>
        </w:tabs>
        <w:ind w:left="360"/>
        <w:jc w:val="both"/>
        <w:rPr>
          <w:rFonts w:ascii="Times New Roman" w:hAnsi="Times New Roman"/>
          <w:sz w:val="22"/>
          <w:szCs w:val="22"/>
        </w:rPr>
      </w:pPr>
    </w:p>
    <w:p w:rsidR="00A020FD" w:rsidRPr="00160BB2" w:rsidRDefault="00A020FD" w:rsidP="006E6765">
      <w:pPr>
        <w:numPr>
          <w:ilvl w:val="0"/>
          <w:numId w:val="21"/>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lastRenderedPageBreak/>
        <w:t xml:space="preserve">Dealer confirmations should indicate if banker’s acceptances were </w:t>
      </w:r>
      <w:r w:rsidRPr="00E979EB">
        <w:rPr>
          <w:rFonts w:ascii="Times New Roman" w:hAnsi="Times New Roman"/>
          <w:b/>
          <w:color w:val="FF0000"/>
          <w:sz w:val="22"/>
          <w:szCs w:val="22"/>
        </w:rPr>
        <w:t>NOT</w:t>
      </w:r>
      <w:r w:rsidRPr="00160BB2">
        <w:rPr>
          <w:rFonts w:ascii="Times New Roman" w:hAnsi="Times New Roman"/>
          <w:sz w:val="22"/>
          <w:szCs w:val="22"/>
        </w:rPr>
        <w:t xml:space="preserve"> </w:t>
      </w:r>
      <w:r w:rsidRPr="009728C4">
        <w:rPr>
          <w:rFonts w:ascii="Times New Roman" w:hAnsi="Times New Roman"/>
          <w:sz w:val="22"/>
          <w:szCs w:val="22"/>
        </w:rPr>
        <w:t>eligible</w:t>
      </w:r>
      <w:r w:rsidRPr="00160BB2">
        <w:rPr>
          <w:rFonts w:ascii="Times New Roman" w:hAnsi="Times New Roman"/>
          <w:sz w:val="22"/>
          <w:szCs w:val="22"/>
        </w:rPr>
        <w:t xml:space="preserve"> for purchase by the Federal Reserve System.  Read the confirmation to determine whether the banker’s acceptance was </w:t>
      </w:r>
      <w:r w:rsidRPr="009728C4">
        <w:rPr>
          <w:rFonts w:ascii="Times New Roman" w:hAnsi="Times New Roman"/>
          <w:b/>
          <w:sz w:val="22"/>
          <w:szCs w:val="22"/>
        </w:rPr>
        <w:t>ineligible</w:t>
      </w:r>
      <w:r w:rsidRPr="00160BB2">
        <w:rPr>
          <w:rFonts w:ascii="Times New Roman" w:hAnsi="Times New Roman"/>
          <w:sz w:val="22"/>
          <w:szCs w:val="22"/>
        </w:rPr>
        <w:t xml:space="preserve">.  (A statement of </w:t>
      </w:r>
      <w:r w:rsidRPr="009728C4">
        <w:rPr>
          <w:rFonts w:ascii="Times New Roman" w:hAnsi="Times New Roman"/>
          <w:sz w:val="22"/>
          <w:szCs w:val="22"/>
        </w:rPr>
        <w:t>ineligibility</w:t>
      </w:r>
      <w:r w:rsidRPr="00160BB2">
        <w:rPr>
          <w:rFonts w:ascii="Times New Roman" w:hAnsi="Times New Roman"/>
          <w:sz w:val="22"/>
          <w:szCs w:val="22"/>
        </w:rPr>
        <w:t xml:space="preserve"> would indicate an </w:t>
      </w:r>
      <w:r w:rsidRPr="009728C4">
        <w:rPr>
          <w:rFonts w:ascii="Times New Roman" w:hAnsi="Times New Roman"/>
          <w:b/>
          <w:sz w:val="22"/>
          <w:szCs w:val="22"/>
        </w:rPr>
        <w:t>ineligible</w:t>
      </w:r>
      <w:r w:rsidRPr="00160BB2">
        <w:rPr>
          <w:rFonts w:ascii="Times New Roman" w:hAnsi="Times New Roman"/>
          <w:sz w:val="22"/>
          <w:szCs w:val="22"/>
        </w:rPr>
        <w:t xml:space="preserve"> investment, per</w:t>
      </w:r>
      <w:r w:rsidR="009E1D28">
        <w:rPr>
          <w:rFonts w:ascii="Times New Roman" w:hAnsi="Times New Roman"/>
          <w:sz w:val="22"/>
          <w:szCs w:val="22"/>
        </w:rPr>
        <w:t xml:space="preserve"> Ohio Rev. Code </w:t>
      </w:r>
      <w:r w:rsidR="003E1882">
        <w:rPr>
          <w:rFonts w:ascii="Times New Roman" w:hAnsi="Times New Roman"/>
          <w:sz w:val="22"/>
          <w:szCs w:val="22"/>
        </w:rPr>
        <w:t>§</w:t>
      </w:r>
      <w:r w:rsidRPr="00160BB2">
        <w:rPr>
          <w:rFonts w:ascii="Times New Roman" w:hAnsi="Times New Roman"/>
          <w:sz w:val="22"/>
          <w:szCs w:val="22"/>
        </w:rPr>
        <w:t xml:space="preserve">135.35(A)(8)(b)(i).  </w:t>
      </w:r>
    </w:p>
    <w:p w:rsidR="00A020FD" w:rsidRPr="00160BB2" w:rsidRDefault="00A020FD" w:rsidP="00F47373">
      <w:pPr>
        <w:tabs>
          <w:tab w:val="left" w:pos="360"/>
        </w:tabs>
        <w:jc w:val="both"/>
        <w:rPr>
          <w:rFonts w:ascii="Times New Roman" w:hAnsi="Times New Roman"/>
          <w:sz w:val="22"/>
          <w:szCs w:val="22"/>
        </w:rPr>
      </w:pPr>
    </w:p>
    <w:p w:rsidR="00A020FD" w:rsidRDefault="00A020FD" w:rsidP="006E6765">
      <w:pPr>
        <w:numPr>
          <w:ilvl w:val="0"/>
          <w:numId w:val="20"/>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Scan the county’s computation of the composition of its investments.  Determine if the portfolio contains ≤:</w:t>
      </w:r>
    </w:p>
    <w:p w:rsidR="00E979EB" w:rsidRPr="00160BB2" w:rsidRDefault="00E979EB" w:rsidP="00F47373">
      <w:pPr>
        <w:tabs>
          <w:tab w:val="left" w:pos="360"/>
        </w:tabs>
        <w:jc w:val="both"/>
        <w:rPr>
          <w:rFonts w:ascii="Times New Roman" w:hAnsi="Times New Roman"/>
          <w:sz w:val="22"/>
          <w:szCs w:val="22"/>
        </w:rPr>
      </w:pPr>
    </w:p>
    <w:p w:rsidR="00A020FD" w:rsidRPr="00160BB2" w:rsidRDefault="00A020FD" w:rsidP="006E6765">
      <w:pPr>
        <w:numPr>
          <w:ilvl w:val="0"/>
          <w:numId w:val="22"/>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1% foreign national securities</w:t>
      </w:r>
    </w:p>
    <w:p w:rsidR="00E979EB" w:rsidRDefault="00E979EB" w:rsidP="00200B87">
      <w:pPr>
        <w:tabs>
          <w:tab w:val="left" w:pos="360"/>
        </w:tabs>
        <w:ind w:left="360"/>
        <w:jc w:val="both"/>
        <w:rPr>
          <w:rFonts w:ascii="Times New Roman" w:hAnsi="Times New Roman"/>
          <w:sz w:val="22"/>
          <w:szCs w:val="22"/>
        </w:rPr>
      </w:pPr>
    </w:p>
    <w:p w:rsidR="00A020FD" w:rsidRPr="00160BB2" w:rsidRDefault="00A020FD" w:rsidP="006E6765">
      <w:pPr>
        <w:numPr>
          <w:ilvl w:val="0"/>
          <w:numId w:val="22"/>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 xml:space="preserve">15% debt of </w:t>
      </w:r>
      <w:smartTag w:uri="urn:schemas-microsoft-com:office:smarttags" w:element="place">
        <w:smartTag w:uri="urn:schemas-microsoft-com:office:smarttags" w:element="country-region">
          <w:r w:rsidRPr="00160BB2">
            <w:rPr>
              <w:rFonts w:ascii="Times New Roman" w:hAnsi="Times New Roman"/>
              <w:sz w:val="22"/>
              <w:szCs w:val="22"/>
            </w:rPr>
            <w:t>U.S.</w:t>
          </w:r>
        </w:smartTag>
      </w:smartTag>
      <w:r w:rsidRPr="00160BB2">
        <w:rPr>
          <w:rFonts w:ascii="Times New Roman" w:hAnsi="Times New Roman"/>
          <w:sz w:val="22"/>
          <w:szCs w:val="22"/>
        </w:rPr>
        <w:t xml:space="preserve"> corporations</w:t>
      </w:r>
    </w:p>
    <w:p w:rsidR="00E979EB" w:rsidRDefault="00E979EB" w:rsidP="00200B87">
      <w:pPr>
        <w:tabs>
          <w:tab w:val="left" w:pos="360"/>
        </w:tabs>
        <w:ind w:left="360"/>
        <w:jc w:val="both"/>
        <w:rPr>
          <w:rFonts w:ascii="Times New Roman" w:hAnsi="Times New Roman"/>
          <w:sz w:val="22"/>
          <w:szCs w:val="22"/>
        </w:rPr>
      </w:pPr>
    </w:p>
    <w:p w:rsidR="00A020FD" w:rsidRPr="00160BB2" w:rsidRDefault="00A020FD" w:rsidP="006E6765">
      <w:pPr>
        <w:numPr>
          <w:ilvl w:val="0"/>
          <w:numId w:val="22"/>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25% commercial paper + bankers acceptances</w:t>
      </w:r>
    </w:p>
    <w:p w:rsidR="00A020FD" w:rsidRPr="00160BB2" w:rsidRDefault="00A020FD" w:rsidP="00F47373">
      <w:pPr>
        <w:tabs>
          <w:tab w:val="left" w:pos="360"/>
        </w:tabs>
        <w:jc w:val="both"/>
        <w:rPr>
          <w:rFonts w:ascii="Times New Roman" w:hAnsi="Times New Roman"/>
          <w:sz w:val="22"/>
          <w:szCs w:val="22"/>
        </w:rPr>
      </w:pPr>
    </w:p>
    <w:p w:rsidR="00A020FD" w:rsidRDefault="00A020FD" w:rsidP="006E6765">
      <w:pPr>
        <w:numPr>
          <w:ilvl w:val="0"/>
          <w:numId w:val="20"/>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Scan investment records to determine whether the county is selling securities prior to maturity.  If a significant number or amount of premature sales occurred:</w:t>
      </w:r>
    </w:p>
    <w:p w:rsidR="00E979EB" w:rsidRPr="00160BB2" w:rsidRDefault="00E979EB" w:rsidP="00F47373">
      <w:pPr>
        <w:tabs>
          <w:tab w:val="left" w:pos="360"/>
        </w:tabs>
        <w:jc w:val="both"/>
        <w:rPr>
          <w:rFonts w:ascii="Times New Roman" w:hAnsi="Times New Roman"/>
          <w:sz w:val="22"/>
          <w:szCs w:val="22"/>
        </w:rPr>
      </w:pPr>
    </w:p>
    <w:p w:rsidR="00A020FD" w:rsidRDefault="00A020FD" w:rsidP="006E6765">
      <w:pPr>
        <w:numPr>
          <w:ilvl w:val="0"/>
          <w:numId w:val="23"/>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Determine whether the premature sales complied with the county’s policy regarding early redemption.  (We believe the policy should generally require sufficient cash flow planning to support that the county had sufficient cash at the time or purchase so that a premature sale would not be needed to meet emergency cash flow needs.  Forced premature sales often result in losses.)</w:t>
      </w:r>
    </w:p>
    <w:p w:rsidR="00E979EB" w:rsidRPr="00160BB2" w:rsidRDefault="00E979EB" w:rsidP="00200B87">
      <w:pPr>
        <w:tabs>
          <w:tab w:val="left" w:pos="360"/>
        </w:tabs>
        <w:ind w:left="360"/>
        <w:jc w:val="both"/>
        <w:rPr>
          <w:rFonts w:ascii="Times New Roman" w:hAnsi="Times New Roman"/>
          <w:sz w:val="22"/>
          <w:szCs w:val="22"/>
        </w:rPr>
      </w:pPr>
    </w:p>
    <w:p w:rsidR="00A020FD" w:rsidRPr="00160BB2" w:rsidRDefault="00A020FD" w:rsidP="006E6765">
      <w:pPr>
        <w:numPr>
          <w:ilvl w:val="0"/>
          <w:numId w:val="23"/>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Review the county’s cash flow forecasts supporting that the county had reasonable support at the time or purchase that it could hold the security to maturity. If there is inadequate cash flow planning necessitating premature sales, cite this section and recommend the government improve its cash flow forecasting.  The finding should also describe any losses the government suffered from these sales.</w:t>
      </w:r>
    </w:p>
    <w:p w:rsidR="00A020FD" w:rsidRPr="00160BB2" w:rsidRDefault="00A020FD" w:rsidP="00F47373">
      <w:pPr>
        <w:tabs>
          <w:tab w:val="left" w:pos="360"/>
        </w:tabs>
        <w:jc w:val="both"/>
        <w:rPr>
          <w:rFonts w:ascii="Times New Roman" w:hAnsi="Times New Roman"/>
          <w:sz w:val="22"/>
          <w:szCs w:val="22"/>
        </w:rPr>
      </w:pPr>
    </w:p>
    <w:p w:rsidR="00A020FD"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Note:  The steps above should normally be sufficient for most counties.  Because we believe the risk of counties engaging in certain prohibited activities such as leveraging, short sales or arbitrage violations is low, there are no steps included to test these requirements.  You should scan the other requirements in this step, and based on your knowledge of the county’s investing activities, investigate them if evidence suggests the county may have material</w:t>
      </w:r>
      <w:r w:rsidR="00E979EB">
        <w:rPr>
          <w:rFonts w:ascii="Times New Roman" w:hAnsi="Times New Roman"/>
          <w:sz w:val="22"/>
          <w:szCs w:val="22"/>
        </w:rPr>
        <w:t>ly violated these requirements.</w:t>
      </w:r>
    </w:p>
    <w:p w:rsidR="00E979EB" w:rsidRPr="00160BB2" w:rsidRDefault="00E979EB" w:rsidP="00F47373">
      <w:pPr>
        <w:tabs>
          <w:tab w:val="left" w:pos="360"/>
        </w:tabs>
        <w:jc w:val="both"/>
        <w:rPr>
          <w:rFonts w:ascii="Times New Roman" w:hAnsi="Times New Roman"/>
          <w:sz w:val="22"/>
          <w:szCs w:val="22"/>
        </w:rPr>
      </w:pPr>
    </w:p>
    <w:tbl>
      <w:tblPr>
        <w:tblW w:w="918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295BD6" w:rsidTr="00D71389">
        <w:trPr>
          <w:trHeight w:val="720"/>
          <w:jc w:val="center"/>
        </w:trPr>
        <w:tc>
          <w:tcPr>
            <w:tcW w:w="9180" w:type="dxa"/>
          </w:tcPr>
          <w:p w:rsidR="00295BD6" w:rsidRDefault="004B6BA3" w:rsidP="00F47373">
            <w:pPr>
              <w:tabs>
                <w:tab w:val="left" w:pos="360"/>
              </w:tabs>
              <w:jc w:val="both"/>
              <w:rPr>
                <w:rFonts w:ascii="Times New Roman" w:hAnsi="Times New Roman"/>
                <w:b/>
                <w:sz w:val="22"/>
                <w:szCs w:val="22"/>
              </w:rPr>
            </w:pPr>
            <w:r>
              <w:br w:type="page"/>
            </w:r>
            <w:r w:rsidR="00295BD6" w:rsidRPr="004B6BA3">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C768E8">
              <w:rPr>
                <w:rFonts w:ascii="Times New Roman" w:hAnsi="Times New Roman"/>
                <w:b/>
                <w:sz w:val="22"/>
                <w:szCs w:val="22"/>
              </w:rPr>
              <w:t>significant deficiencies</w:t>
            </w:r>
            <w:r w:rsidR="00295BD6" w:rsidRPr="004B6BA3">
              <w:rPr>
                <w:rFonts w:ascii="Times New Roman" w:hAnsi="Times New Roman"/>
                <w:b/>
                <w:sz w:val="22"/>
                <w:szCs w:val="22"/>
              </w:rPr>
              <w:t>/material weaknesses, and management letter comments):</w:t>
            </w:r>
          </w:p>
          <w:p w:rsidR="004B6BA3" w:rsidRPr="004B6BA3" w:rsidRDefault="004B6BA3" w:rsidP="00F47373">
            <w:pPr>
              <w:tabs>
                <w:tab w:val="left" w:pos="360"/>
              </w:tabs>
              <w:jc w:val="both"/>
              <w:rPr>
                <w:rFonts w:ascii="Times New Roman" w:hAnsi="Times New Roman"/>
                <w:b/>
                <w:sz w:val="22"/>
                <w:szCs w:val="22"/>
              </w:rPr>
            </w:pPr>
          </w:p>
          <w:p w:rsidR="00295BD6" w:rsidRDefault="00295BD6" w:rsidP="00F47373">
            <w:pPr>
              <w:tabs>
                <w:tab w:val="left" w:pos="360"/>
              </w:tabs>
              <w:jc w:val="both"/>
              <w:rPr>
                <w:rFonts w:ascii="Times New Roman" w:hAnsi="Times New Roman"/>
                <w:sz w:val="22"/>
                <w:szCs w:val="22"/>
              </w:rPr>
            </w:pPr>
          </w:p>
          <w:p w:rsidR="00295BD6" w:rsidRDefault="00295BD6" w:rsidP="00F47373">
            <w:pPr>
              <w:tabs>
                <w:tab w:val="left" w:pos="360"/>
              </w:tabs>
              <w:jc w:val="both"/>
              <w:rPr>
                <w:rFonts w:ascii="Times New Roman" w:hAnsi="Times New Roman"/>
                <w:sz w:val="22"/>
                <w:szCs w:val="22"/>
              </w:rPr>
            </w:pPr>
          </w:p>
          <w:p w:rsidR="00295BD6" w:rsidRDefault="00295BD6" w:rsidP="00F47373">
            <w:pPr>
              <w:tabs>
                <w:tab w:val="left" w:pos="360"/>
              </w:tabs>
              <w:jc w:val="both"/>
              <w:rPr>
                <w:rFonts w:ascii="Times New Roman" w:hAnsi="Times New Roman"/>
                <w:sz w:val="22"/>
                <w:szCs w:val="22"/>
              </w:rPr>
            </w:pPr>
          </w:p>
        </w:tc>
      </w:tr>
    </w:tbl>
    <w:p w:rsidR="00A020FD" w:rsidRPr="00160BB2" w:rsidRDefault="00A020FD" w:rsidP="00F47373">
      <w:pPr>
        <w:tabs>
          <w:tab w:val="left" w:pos="360"/>
        </w:tabs>
        <w:jc w:val="both"/>
        <w:rPr>
          <w:rFonts w:ascii="Times New Roman" w:hAnsi="Times New Roman"/>
          <w:sz w:val="22"/>
          <w:szCs w:val="22"/>
        </w:rPr>
      </w:pPr>
    </w:p>
    <w:p w:rsidR="00A020FD" w:rsidRPr="00160BB2" w:rsidRDefault="004B6BA3" w:rsidP="00F47373">
      <w:pPr>
        <w:tabs>
          <w:tab w:val="left" w:pos="360"/>
        </w:tabs>
        <w:jc w:val="both"/>
        <w:rPr>
          <w:rFonts w:ascii="Times New Roman" w:hAnsi="Times New Roman"/>
          <w:sz w:val="22"/>
          <w:szCs w:val="22"/>
        </w:rPr>
      </w:pPr>
      <w:r>
        <w:rPr>
          <w:rFonts w:ascii="Times New Roman" w:hAnsi="Times New Roman"/>
          <w:sz w:val="22"/>
          <w:szCs w:val="22"/>
        </w:rPr>
        <w:br w:type="page"/>
      </w:r>
      <w:r w:rsidR="00A020FD" w:rsidRPr="004B6BA3">
        <w:rPr>
          <w:rFonts w:ascii="Times New Roman" w:hAnsi="Times New Roman"/>
          <w:b/>
          <w:sz w:val="22"/>
          <w:szCs w:val="22"/>
        </w:rPr>
        <w:lastRenderedPageBreak/>
        <w:t>5-7 (b) Compliance Requirements</w:t>
      </w:r>
      <w:r w:rsidR="00A020FD" w:rsidRPr="00160BB2">
        <w:rPr>
          <w:rFonts w:ascii="Times New Roman" w:hAnsi="Times New Roman"/>
          <w:sz w:val="22"/>
          <w:szCs w:val="22"/>
        </w:rPr>
        <w:t xml:space="preserve">:  Ohio Rev. Code </w:t>
      </w:r>
      <w:r w:rsidR="002903FF">
        <w:rPr>
          <w:rFonts w:ascii="Times New Roman" w:hAnsi="Times New Roman"/>
          <w:sz w:val="22"/>
          <w:szCs w:val="22"/>
        </w:rPr>
        <w:t>§</w:t>
      </w:r>
      <w:r w:rsidR="00A020FD" w:rsidRPr="00160BB2">
        <w:rPr>
          <w:rFonts w:ascii="Times New Roman" w:hAnsi="Times New Roman"/>
          <w:sz w:val="22"/>
          <w:szCs w:val="22"/>
        </w:rPr>
        <w:t xml:space="preserve">135.35 – Other County and </w:t>
      </w:r>
      <w:smartTag w:uri="urn:schemas-microsoft-com:office:smarttags" w:element="place">
        <w:smartTag w:uri="urn:schemas-microsoft-com:office:smarttags" w:element="PlaceType">
          <w:r w:rsidR="00A020FD" w:rsidRPr="00160BB2">
            <w:rPr>
              <w:rFonts w:ascii="Times New Roman" w:hAnsi="Times New Roman"/>
              <w:sz w:val="22"/>
              <w:szCs w:val="22"/>
            </w:rPr>
            <w:t>County</w:t>
          </w:r>
        </w:smartTag>
        <w:r w:rsidR="00A020FD" w:rsidRPr="00160BB2">
          <w:rPr>
            <w:rFonts w:ascii="Times New Roman" w:hAnsi="Times New Roman"/>
            <w:sz w:val="22"/>
            <w:szCs w:val="22"/>
          </w:rPr>
          <w:t xml:space="preserve"> </w:t>
        </w:r>
        <w:smartTag w:uri="urn:schemas-microsoft-com:office:smarttags" w:element="PlaceType">
          <w:r w:rsidR="00A020FD" w:rsidRPr="00160BB2">
            <w:rPr>
              <w:rFonts w:ascii="Times New Roman" w:hAnsi="Times New Roman"/>
              <w:sz w:val="22"/>
              <w:szCs w:val="22"/>
            </w:rPr>
            <w:t>Hospital</w:t>
          </w:r>
        </w:smartTag>
      </w:smartTag>
      <w:r w:rsidR="00A020FD" w:rsidRPr="00160BB2">
        <w:rPr>
          <w:rFonts w:ascii="Times New Roman" w:hAnsi="Times New Roman"/>
          <w:sz w:val="22"/>
          <w:szCs w:val="22"/>
        </w:rPr>
        <w:t xml:space="preserve"> </w:t>
      </w:r>
      <w:r w:rsidR="003E1882">
        <w:rPr>
          <w:rFonts w:ascii="Times New Roman" w:hAnsi="Times New Roman"/>
          <w:sz w:val="22"/>
          <w:szCs w:val="22"/>
        </w:rPr>
        <w:t>[Ohio Rev. Code §</w:t>
      </w:r>
      <w:r w:rsidR="00A020FD" w:rsidRPr="00160BB2">
        <w:rPr>
          <w:rFonts w:ascii="Times New Roman" w:hAnsi="Times New Roman"/>
          <w:sz w:val="22"/>
          <w:szCs w:val="22"/>
        </w:rPr>
        <w:t>339.06] Requirements.</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4B6BA3">
        <w:rPr>
          <w:rFonts w:ascii="Times New Roman" w:hAnsi="Times New Roman"/>
          <w:b/>
          <w:sz w:val="22"/>
          <w:szCs w:val="22"/>
        </w:rPr>
        <w:t>Summary of Requirements</w:t>
      </w:r>
      <w:r w:rsidRPr="00160BB2">
        <w:rPr>
          <w:rFonts w:ascii="Times New Roman" w:hAnsi="Times New Roman"/>
          <w:sz w:val="22"/>
          <w:szCs w:val="22"/>
        </w:rPr>
        <w:t>:</w:t>
      </w:r>
    </w:p>
    <w:p w:rsidR="00A020FD" w:rsidRPr="00160BB2" w:rsidRDefault="00A020FD" w:rsidP="00F47373">
      <w:pPr>
        <w:tabs>
          <w:tab w:val="left" w:pos="360"/>
        </w:tabs>
        <w:jc w:val="both"/>
        <w:rPr>
          <w:rFonts w:ascii="Times New Roman" w:hAnsi="Times New Roman"/>
          <w:sz w:val="22"/>
          <w:szCs w:val="22"/>
        </w:rPr>
      </w:pPr>
    </w:p>
    <w:p w:rsidR="00A020FD" w:rsidRPr="00C32886" w:rsidRDefault="00A020FD" w:rsidP="006E6765">
      <w:pPr>
        <w:numPr>
          <w:ilvl w:val="0"/>
          <w:numId w:val="24"/>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Investment</w:t>
      </w:r>
      <w:r w:rsidR="00DA480C">
        <w:rPr>
          <w:rFonts w:ascii="Times New Roman" w:hAnsi="Times New Roman"/>
          <w:sz w:val="22"/>
          <w:szCs w:val="22"/>
        </w:rPr>
        <w:t>s</w:t>
      </w:r>
      <w:r w:rsidRPr="00160BB2">
        <w:rPr>
          <w:rFonts w:ascii="Times New Roman" w:hAnsi="Times New Roman"/>
          <w:sz w:val="22"/>
          <w:szCs w:val="22"/>
        </w:rPr>
        <w:t xml:space="preserve"> or deposit</w:t>
      </w:r>
      <w:r w:rsidR="00DA480C">
        <w:rPr>
          <w:rFonts w:ascii="Times New Roman" w:hAnsi="Times New Roman"/>
          <w:sz w:val="22"/>
          <w:szCs w:val="22"/>
        </w:rPr>
        <w:t>s</w:t>
      </w:r>
      <w:r w:rsidRPr="00160BB2">
        <w:rPr>
          <w:rFonts w:ascii="Times New Roman" w:hAnsi="Times New Roman"/>
          <w:sz w:val="22"/>
          <w:szCs w:val="22"/>
        </w:rPr>
        <w:t xml:space="preserve"> under </w:t>
      </w:r>
      <w:r w:rsidR="00D71389">
        <w:rPr>
          <w:rFonts w:ascii="Times New Roman" w:hAnsi="Times New Roman"/>
          <w:sz w:val="22"/>
          <w:szCs w:val="22"/>
        </w:rPr>
        <w:t>Ohio Rev. Code</w:t>
      </w:r>
      <w:r w:rsidRPr="00160BB2">
        <w:rPr>
          <w:rFonts w:ascii="Times New Roman" w:hAnsi="Times New Roman"/>
          <w:sz w:val="22"/>
          <w:szCs w:val="22"/>
        </w:rPr>
        <w:t xml:space="preserve"> </w:t>
      </w:r>
      <w:r w:rsidR="00D71389" w:rsidRPr="00D60D73">
        <w:rPr>
          <w:rFonts w:ascii="Times New Roman" w:hAnsi="Times New Roman"/>
          <w:sz w:val="22"/>
          <w:szCs w:val="22"/>
        </w:rPr>
        <w:t>§</w:t>
      </w:r>
      <w:r w:rsidRPr="00160BB2">
        <w:rPr>
          <w:rFonts w:ascii="Times New Roman" w:hAnsi="Times New Roman"/>
          <w:sz w:val="22"/>
          <w:szCs w:val="22"/>
        </w:rPr>
        <w:t>135.35 cannot be made unless a written investment policy approved by the investing authority (for hospitals, the authority is the county hospital board, per</w:t>
      </w:r>
      <w:r w:rsidR="009E1D28">
        <w:rPr>
          <w:rFonts w:ascii="Times New Roman" w:hAnsi="Times New Roman"/>
          <w:sz w:val="22"/>
          <w:szCs w:val="22"/>
        </w:rPr>
        <w:t xml:space="preserve"> Ohio Rev. Code </w:t>
      </w:r>
      <w:r w:rsidR="003E1882">
        <w:rPr>
          <w:rFonts w:ascii="Times New Roman" w:hAnsi="Times New Roman"/>
          <w:sz w:val="22"/>
          <w:szCs w:val="22"/>
        </w:rPr>
        <w:t>§</w:t>
      </w:r>
      <w:r w:rsidRPr="00160BB2">
        <w:rPr>
          <w:rFonts w:ascii="Times New Roman" w:hAnsi="Times New Roman"/>
          <w:sz w:val="22"/>
          <w:szCs w:val="22"/>
        </w:rPr>
        <w:t>339.06) is on file with the Auditor of State.  If a written investment policy is not filed with the Auditor of State, the investing authority may invest only in certificates of deposit, savings or deposit accounts, STAR Ohio, or no-load money market mutual funds</w:t>
      </w:r>
      <w:r w:rsidRPr="00C32886">
        <w:rPr>
          <w:rFonts w:ascii="Times New Roman" w:hAnsi="Times New Roman"/>
          <w:sz w:val="22"/>
          <w:szCs w:val="22"/>
        </w:rPr>
        <w:t>.</w:t>
      </w:r>
      <w:r w:rsidR="00BE5C9B" w:rsidRPr="00C32886">
        <w:rPr>
          <w:rFonts w:ascii="Times New Roman" w:hAnsi="Times New Roman"/>
          <w:sz w:val="22"/>
          <w:szCs w:val="22"/>
        </w:rPr>
        <w:t xml:space="preserve"> </w:t>
      </w:r>
      <w:r w:rsidR="003E1882" w:rsidRPr="00C32886">
        <w:rPr>
          <w:rFonts w:ascii="Times New Roman" w:hAnsi="Times New Roman"/>
          <w:sz w:val="22"/>
          <w:szCs w:val="22"/>
        </w:rPr>
        <w:t>[Ohio Rev. Code §</w:t>
      </w:r>
      <w:r w:rsidR="00BE5C9B" w:rsidRPr="00C32886">
        <w:rPr>
          <w:rFonts w:ascii="Times New Roman" w:hAnsi="Times New Roman"/>
          <w:sz w:val="22"/>
          <w:szCs w:val="22"/>
        </w:rPr>
        <w:t>135.35(K)(1)&amp;(2)]</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0"/>
          <w:numId w:val="24"/>
        </w:numPr>
        <w:tabs>
          <w:tab w:val="clear" w:pos="72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The investment policy must be signed by:</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1"/>
          <w:numId w:val="24"/>
        </w:numPr>
        <w:tabs>
          <w:tab w:val="clear" w:pos="1440"/>
          <w:tab w:val="num" w:pos="-4320"/>
          <w:tab w:val="left" w:pos="360"/>
        </w:tabs>
        <w:ind w:left="360" w:firstLine="0"/>
        <w:jc w:val="both"/>
        <w:rPr>
          <w:rFonts w:ascii="Times New Roman" w:hAnsi="Times New Roman"/>
          <w:sz w:val="22"/>
          <w:szCs w:val="22"/>
        </w:rPr>
      </w:pPr>
      <w:r w:rsidRPr="00160BB2">
        <w:rPr>
          <w:rFonts w:ascii="Times New Roman" w:hAnsi="Times New Roman"/>
          <w:sz w:val="22"/>
          <w:szCs w:val="22"/>
        </w:rPr>
        <w:t>All entities conducting investment business with the investing authority (except the Treasurer of State);</w:t>
      </w:r>
    </w:p>
    <w:p w:rsidR="00A020FD" w:rsidRPr="00160BB2" w:rsidRDefault="00A020FD" w:rsidP="00200B87">
      <w:pPr>
        <w:tabs>
          <w:tab w:val="left" w:pos="360"/>
        </w:tabs>
        <w:ind w:left="360"/>
        <w:jc w:val="both"/>
        <w:rPr>
          <w:rFonts w:ascii="Times New Roman" w:hAnsi="Times New Roman"/>
          <w:sz w:val="22"/>
          <w:szCs w:val="22"/>
        </w:rPr>
      </w:pPr>
    </w:p>
    <w:p w:rsidR="00A020FD" w:rsidRPr="00160BB2" w:rsidRDefault="00A020FD" w:rsidP="006E6765">
      <w:pPr>
        <w:numPr>
          <w:ilvl w:val="1"/>
          <w:numId w:val="24"/>
        </w:numPr>
        <w:tabs>
          <w:tab w:val="clear" w:pos="144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 xml:space="preserve">All brokers, dealers, and financial institutions, described in </w:t>
      </w:r>
      <w:r w:rsidR="00D71389">
        <w:rPr>
          <w:rFonts w:ascii="Times New Roman" w:hAnsi="Times New Roman"/>
          <w:sz w:val="22"/>
          <w:szCs w:val="22"/>
        </w:rPr>
        <w:t>Ohio Rev. Code</w:t>
      </w:r>
      <w:r w:rsidRPr="00160BB2">
        <w:rPr>
          <w:rFonts w:ascii="Times New Roman" w:hAnsi="Times New Roman"/>
          <w:sz w:val="22"/>
          <w:szCs w:val="22"/>
        </w:rPr>
        <w:t xml:space="preserve"> </w:t>
      </w:r>
      <w:r w:rsidR="00D71389" w:rsidRPr="00D60D73">
        <w:rPr>
          <w:rFonts w:ascii="Times New Roman" w:hAnsi="Times New Roman"/>
          <w:sz w:val="22"/>
          <w:szCs w:val="22"/>
        </w:rPr>
        <w:t>§</w:t>
      </w:r>
      <w:r w:rsidRPr="00160BB2">
        <w:rPr>
          <w:rFonts w:ascii="Times New Roman" w:hAnsi="Times New Roman"/>
          <w:sz w:val="22"/>
          <w:szCs w:val="22"/>
        </w:rPr>
        <w:t>135.35(J)(1), initiating transactions with the investment authority by giving advice or making investment recommendations;</w:t>
      </w:r>
    </w:p>
    <w:p w:rsidR="00A020FD" w:rsidRPr="00160BB2" w:rsidRDefault="00A020FD" w:rsidP="00200B87">
      <w:pPr>
        <w:tabs>
          <w:tab w:val="left" w:pos="360"/>
        </w:tabs>
        <w:ind w:left="360"/>
        <w:jc w:val="both"/>
        <w:rPr>
          <w:rFonts w:ascii="Times New Roman" w:hAnsi="Times New Roman"/>
          <w:sz w:val="22"/>
          <w:szCs w:val="22"/>
        </w:rPr>
      </w:pPr>
    </w:p>
    <w:p w:rsidR="00A020FD" w:rsidRPr="00160BB2" w:rsidRDefault="00A020FD" w:rsidP="006E6765">
      <w:pPr>
        <w:numPr>
          <w:ilvl w:val="1"/>
          <w:numId w:val="24"/>
        </w:numPr>
        <w:tabs>
          <w:tab w:val="clear" w:pos="144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All brokers, dealers, and financial institutions, described in Section 135.35(J)(1), executing transactions initiated by the investing authority.</w:t>
      </w:r>
    </w:p>
    <w:p w:rsidR="00A020FD" w:rsidRPr="00160BB2" w:rsidRDefault="00A020FD" w:rsidP="00F47373">
      <w:pPr>
        <w:tabs>
          <w:tab w:val="left" w:pos="360"/>
        </w:tabs>
        <w:jc w:val="both"/>
        <w:rPr>
          <w:rFonts w:ascii="Times New Roman" w:hAnsi="Times New Roman"/>
          <w:sz w:val="22"/>
          <w:szCs w:val="22"/>
        </w:rPr>
      </w:pPr>
    </w:p>
    <w:p w:rsidR="00A020FD" w:rsidRPr="00C32886" w:rsidRDefault="00A020FD" w:rsidP="006E6765">
      <w:pPr>
        <w:numPr>
          <w:ilvl w:val="2"/>
          <w:numId w:val="24"/>
        </w:numPr>
        <w:tabs>
          <w:tab w:val="clear" w:pos="216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An investment made by the investing authority pursuant to </w:t>
      </w:r>
      <w:r w:rsidR="00D71389">
        <w:rPr>
          <w:rFonts w:ascii="Times New Roman" w:hAnsi="Times New Roman"/>
          <w:sz w:val="22"/>
          <w:szCs w:val="22"/>
        </w:rPr>
        <w:t>Ohio Rev. Code</w:t>
      </w:r>
      <w:r w:rsidRPr="00160BB2">
        <w:rPr>
          <w:rFonts w:ascii="Times New Roman" w:hAnsi="Times New Roman"/>
          <w:sz w:val="22"/>
          <w:szCs w:val="22"/>
        </w:rPr>
        <w:t xml:space="preserve"> </w:t>
      </w:r>
      <w:r w:rsidR="00D71389" w:rsidRPr="00D60D73">
        <w:rPr>
          <w:rFonts w:ascii="Times New Roman" w:hAnsi="Times New Roman"/>
          <w:sz w:val="22"/>
          <w:szCs w:val="22"/>
        </w:rPr>
        <w:t>§</w:t>
      </w:r>
      <w:r w:rsidRPr="00160BB2">
        <w:rPr>
          <w:rFonts w:ascii="Times New Roman" w:hAnsi="Times New Roman"/>
          <w:sz w:val="22"/>
          <w:szCs w:val="22"/>
        </w:rPr>
        <w:t xml:space="preserve">135.35 prior to September 27, 1996 that was a legal investment under the law before September 27, 1996 may be held until maturity.  If the investment does not have a maturity date, it may be held until September 27, 2001, regardless of whether the investment would qualify as a legal investment under the terms of </w:t>
      </w:r>
      <w:r w:rsidR="00D71389">
        <w:rPr>
          <w:rFonts w:ascii="Times New Roman" w:hAnsi="Times New Roman"/>
          <w:sz w:val="22"/>
          <w:szCs w:val="22"/>
        </w:rPr>
        <w:t>Ohio Rev. Code</w:t>
      </w:r>
      <w:r w:rsidRPr="00160BB2">
        <w:rPr>
          <w:rFonts w:ascii="Times New Roman" w:hAnsi="Times New Roman"/>
          <w:sz w:val="22"/>
          <w:szCs w:val="22"/>
        </w:rPr>
        <w:t xml:space="preserve"> </w:t>
      </w:r>
      <w:r w:rsidR="00D71389" w:rsidRPr="00D60D73">
        <w:rPr>
          <w:rFonts w:ascii="Times New Roman" w:hAnsi="Times New Roman"/>
          <w:sz w:val="22"/>
          <w:szCs w:val="22"/>
        </w:rPr>
        <w:t>§</w:t>
      </w:r>
      <w:r w:rsidRPr="00160BB2">
        <w:rPr>
          <w:rFonts w:ascii="Times New Roman" w:hAnsi="Times New Roman"/>
          <w:sz w:val="22"/>
          <w:szCs w:val="22"/>
        </w:rPr>
        <w:t>135.35 as amended.</w:t>
      </w:r>
      <w:r w:rsidR="00BE5C9B">
        <w:rPr>
          <w:rFonts w:ascii="Times New Roman" w:hAnsi="Times New Roman"/>
          <w:sz w:val="22"/>
          <w:szCs w:val="22"/>
        </w:rPr>
        <w:t xml:space="preserve">  </w:t>
      </w:r>
      <w:r w:rsidR="003E1882" w:rsidRPr="00C32886">
        <w:rPr>
          <w:rFonts w:ascii="Times New Roman" w:hAnsi="Times New Roman"/>
          <w:sz w:val="22"/>
          <w:szCs w:val="22"/>
        </w:rPr>
        <w:t>[Ohio Rev. Code §</w:t>
      </w:r>
      <w:r w:rsidR="00BE5C9B" w:rsidRPr="00C32886">
        <w:rPr>
          <w:rFonts w:ascii="Times New Roman" w:hAnsi="Times New Roman"/>
          <w:sz w:val="22"/>
          <w:szCs w:val="22"/>
        </w:rPr>
        <w:t>135.35(N)]</w:t>
      </w:r>
    </w:p>
    <w:p w:rsidR="00A020FD" w:rsidRPr="00160BB2" w:rsidRDefault="00A020FD" w:rsidP="00F47373">
      <w:pPr>
        <w:tabs>
          <w:tab w:val="left" w:pos="360"/>
        </w:tabs>
        <w:jc w:val="both"/>
        <w:rPr>
          <w:rFonts w:ascii="Times New Roman" w:hAnsi="Times New Roman"/>
          <w:sz w:val="22"/>
          <w:szCs w:val="22"/>
        </w:rPr>
      </w:pPr>
    </w:p>
    <w:p w:rsidR="00A020FD" w:rsidRPr="00C32886" w:rsidRDefault="00A020FD" w:rsidP="006E6765">
      <w:pPr>
        <w:numPr>
          <w:ilvl w:val="2"/>
          <w:numId w:val="24"/>
        </w:numPr>
        <w:tabs>
          <w:tab w:val="clear" w:pos="216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The investing authority is required to inventory all obligations and securities. The inventory includes a description of each obligation or security, including type, cost, par value, maturity date, settlement, date, and any coupon rate.</w:t>
      </w:r>
      <w:r w:rsidR="00BE5C9B">
        <w:rPr>
          <w:rFonts w:ascii="Times New Roman" w:hAnsi="Times New Roman"/>
          <w:sz w:val="22"/>
          <w:szCs w:val="22"/>
        </w:rPr>
        <w:t xml:space="preserve">  </w:t>
      </w:r>
      <w:r w:rsidR="003E1882" w:rsidRPr="00C32886">
        <w:rPr>
          <w:rFonts w:ascii="Times New Roman" w:hAnsi="Times New Roman"/>
          <w:sz w:val="22"/>
          <w:szCs w:val="22"/>
        </w:rPr>
        <w:t>[Ohio Rev. Code §</w:t>
      </w:r>
      <w:r w:rsidR="00BE5C9B" w:rsidRPr="00C32886">
        <w:rPr>
          <w:rFonts w:ascii="Times New Roman" w:hAnsi="Times New Roman"/>
          <w:sz w:val="22"/>
          <w:szCs w:val="22"/>
        </w:rPr>
        <w:t>135.35(L)(1)]</w:t>
      </w:r>
    </w:p>
    <w:p w:rsidR="00A020FD" w:rsidRPr="00160BB2" w:rsidRDefault="00A020FD" w:rsidP="00F47373">
      <w:pPr>
        <w:tabs>
          <w:tab w:val="left" w:pos="360"/>
        </w:tabs>
        <w:jc w:val="both"/>
        <w:rPr>
          <w:rFonts w:ascii="Times New Roman" w:hAnsi="Times New Roman"/>
          <w:sz w:val="22"/>
          <w:szCs w:val="22"/>
        </w:rPr>
      </w:pPr>
    </w:p>
    <w:p w:rsidR="00A020FD" w:rsidRPr="00C32886" w:rsidRDefault="00A020FD" w:rsidP="006E6765">
      <w:pPr>
        <w:numPr>
          <w:ilvl w:val="2"/>
          <w:numId w:val="24"/>
        </w:numPr>
        <w:tabs>
          <w:tab w:val="clear" w:pos="216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The investing authority is required to keep a complete record of all purchases and sales of the obligations and securities</w:t>
      </w:r>
      <w:r w:rsidRPr="00C32886">
        <w:rPr>
          <w:rFonts w:ascii="Times New Roman" w:hAnsi="Times New Roman"/>
          <w:sz w:val="22"/>
          <w:szCs w:val="22"/>
        </w:rPr>
        <w:t>.</w:t>
      </w:r>
      <w:r w:rsidR="00BE5C9B" w:rsidRPr="00C32886">
        <w:rPr>
          <w:rFonts w:ascii="Times New Roman" w:hAnsi="Times New Roman"/>
          <w:sz w:val="22"/>
          <w:szCs w:val="22"/>
        </w:rPr>
        <w:t xml:space="preserve"> </w:t>
      </w:r>
      <w:r w:rsidR="003E1882" w:rsidRPr="00C32886">
        <w:rPr>
          <w:rFonts w:ascii="Times New Roman" w:hAnsi="Times New Roman"/>
          <w:sz w:val="22"/>
          <w:szCs w:val="22"/>
        </w:rPr>
        <w:t>[Ohio Rev. Code §</w:t>
      </w:r>
      <w:r w:rsidR="00BE5C9B" w:rsidRPr="00C32886">
        <w:rPr>
          <w:rFonts w:ascii="Times New Roman" w:hAnsi="Times New Roman"/>
          <w:sz w:val="22"/>
          <w:szCs w:val="22"/>
        </w:rPr>
        <w:t>135.35(L)(2)]</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2"/>
          <w:numId w:val="24"/>
        </w:numPr>
        <w:tabs>
          <w:tab w:val="clear" w:pos="216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The investing authority is required to keep a monthly portfolio report and issue a copy of the monthly report describing its investments to the county investment advisory committee. This report indicates:</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3"/>
          <w:numId w:val="24"/>
        </w:numPr>
        <w:tabs>
          <w:tab w:val="clear" w:pos="288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 xml:space="preserve">the current inventory of all obligations and securities, </w:t>
      </w:r>
    </w:p>
    <w:p w:rsidR="00A020FD" w:rsidRPr="00160BB2" w:rsidRDefault="00A020FD" w:rsidP="006E6765">
      <w:pPr>
        <w:numPr>
          <w:ilvl w:val="3"/>
          <w:numId w:val="24"/>
        </w:numPr>
        <w:tabs>
          <w:tab w:val="clear" w:pos="288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 xml:space="preserve">all transactions during the month that affected the inventory, </w:t>
      </w:r>
    </w:p>
    <w:p w:rsidR="00A020FD" w:rsidRPr="00160BB2" w:rsidRDefault="00A020FD" w:rsidP="006E6765">
      <w:pPr>
        <w:numPr>
          <w:ilvl w:val="3"/>
          <w:numId w:val="24"/>
        </w:numPr>
        <w:tabs>
          <w:tab w:val="clear" w:pos="288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any income received from the obligations and securities, and</w:t>
      </w:r>
    </w:p>
    <w:p w:rsidR="00A020FD" w:rsidRPr="00160BB2" w:rsidRDefault="00A020FD" w:rsidP="006E6765">
      <w:pPr>
        <w:numPr>
          <w:ilvl w:val="3"/>
          <w:numId w:val="24"/>
        </w:numPr>
        <w:tabs>
          <w:tab w:val="clear" w:pos="288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 xml:space="preserve">any investment expenses paid.  </w:t>
      </w:r>
    </w:p>
    <w:p w:rsidR="00A020FD" w:rsidRPr="00160BB2" w:rsidRDefault="00A020FD" w:rsidP="006E6765">
      <w:pPr>
        <w:numPr>
          <w:ilvl w:val="3"/>
          <w:numId w:val="24"/>
        </w:numPr>
        <w:tabs>
          <w:tab w:val="clear" w:pos="288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The names of any persons executing transactions on behalf of the investing authority.</w:t>
      </w:r>
    </w:p>
    <w:p w:rsidR="00A020FD" w:rsidRPr="00160BB2" w:rsidRDefault="00A020FD" w:rsidP="00F47373">
      <w:pPr>
        <w:tabs>
          <w:tab w:val="left" w:pos="360"/>
        </w:tabs>
        <w:jc w:val="both"/>
        <w:rPr>
          <w:rFonts w:ascii="Times New Roman" w:hAnsi="Times New Roman"/>
          <w:sz w:val="22"/>
          <w:szCs w:val="22"/>
        </w:rPr>
      </w:pPr>
    </w:p>
    <w:p w:rsidR="00A020FD" w:rsidRPr="00C32886" w:rsidRDefault="00A020FD" w:rsidP="006E6765">
      <w:pPr>
        <w:numPr>
          <w:ilvl w:val="4"/>
          <w:numId w:val="24"/>
        </w:numPr>
        <w:tabs>
          <w:tab w:val="clear" w:pos="360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The inventory and the monthly portfolio report are public records and must be filed with the board of county commissioners.</w:t>
      </w:r>
      <w:r w:rsidR="00BE5C9B">
        <w:rPr>
          <w:rFonts w:ascii="Times New Roman" w:hAnsi="Times New Roman"/>
          <w:sz w:val="22"/>
          <w:szCs w:val="22"/>
        </w:rPr>
        <w:t xml:space="preserve"> </w:t>
      </w:r>
      <w:r w:rsidR="003E1882" w:rsidRPr="00C32886">
        <w:rPr>
          <w:rFonts w:ascii="Times New Roman" w:hAnsi="Times New Roman"/>
          <w:sz w:val="22"/>
          <w:szCs w:val="22"/>
        </w:rPr>
        <w:t>[Ohio Rev. Code §</w:t>
      </w:r>
      <w:r w:rsidR="00BE5C9B" w:rsidRPr="00C32886">
        <w:rPr>
          <w:rFonts w:ascii="Times New Roman" w:hAnsi="Times New Roman"/>
          <w:sz w:val="22"/>
          <w:szCs w:val="22"/>
        </w:rPr>
        <w:t>135.35(L)(5)]</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4"/>
          <w:numId w:val="24"/>
        </w:numPr>
        <w:tabs>
          <w:tab w:val="clear" w:pos="360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lastRenderedPageBreak/>
        <w:t xml:space="preserve">Any securities, certificates of deposit, deposit accounts, or any other documents evidencing deposits or investments must be issued in the name of the county with the county treasurer </w:t>
      </w:r>
      <w:r w:rsidR="00BE5C9B" w:rsidRPr="007F2AE1">
        <w:rPr>
          <w:rFonts w:ascii="Times New Roman" w:hAnsi="Times New Roman"/>
          <w:sz w:val="22"/>
          <w:szCs w:val="22"/>
        </w:rPr>
        <w:t>or investing authority</w:t>
      </w:r>
      <w:r w:rsidR="00BE5C9B">
        <w:rPr>
          <w:rFonts w:ascii="Times New Roman" w:hAnsi="Times New Roman"/>
          <w:sz w:val="22"/>
          <w:szCs w:val="22"/>
        </w:rPr>
        <w:t xml:space="preserve"> </w:t>
      </w:r>
      <w:r w:rsidRPr="00160BB2">
        <w:rPr>
          <w:rFonts w:ascii="Times New Roman" w:hAnsi="Times New Roman"/>
          <w:sz w:val="22"/>
          <w:szCs w:val="22"/>
        </w:rPr>
        <w:t xml:space="preserve">as the designated payee.  </w:t>
      </w:r>
      <w:r w:rsidR="003E1882">
        <w:rPr>
          <w:rFonts w:ascii="Times New Roman" w:hAnsi="Times New Roman"/>
          <w:sz w:val="22"/>
          <w:szCs w:val="22"/>
        </w:rPr>
        <w:t>[Ohio Rev. Code §</w:t>
      </w:r>
      <w:r w:rsidRPr="00160BB2">
        <w:rPr>
          <w:rFonts w:ascii="Times New Roman" w:hAnsi="Times New Roman"/>
          <w:sz w:val="22"/>
          <w:szCs w:val="22"/>
        </w:rPr>
        <w:t>135.35(H)].</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4"/>
          <w:numId w:val="24"/>
        </w:numPr>
        <w:tabs>
          <w:tab w:val="clear" w:pos="360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If any such deposits or investments are registerable as to principal and/or interest, they must be registered in the name of the treasurer.  </w:t>
      </w:r>
      <w:r w:rsidR="003E1882">
        <w:rPr>
          <w:rFonts w:ascii="Times New Roman" w:hAnsi="Times New Roman"/>
          <w:sz w:val="22"/>
          <w:szCs w:val="22"/>
        </w:rPr>
        <w:t>[Ohio Rev. Code §</w:t>
      </w:r>
      <w:r w:rsidRPr="00160BB2">
        <w:rPr>
          <w:rFonts w:ascii="Times New Roman" w:hAnsi="Times New Roman"/>
          <w:sz w:val="22"/>
          <w:szCs w:val="22"/>
        </w:rPr>
        <w:t>135.35(H)].</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4"/>
          <w:numId w:val="24"/>
        </w:numPr>
        <w:tabs>
          <w:tab w:val="clear" w:pos="360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The investing authority is responsible for safekeeping documents evidencing a deposit or investment.  Securities and documents confirming the purchase of securities under any repurchase agreement may be deposited with a qualified trustee.  </w:t>
      </w:r>
      <w:r w:rsidR="003E1882">
        <w:rPr>
          <w:rFonts w:ascii="Times New Roman" w:hAnsi="Times New Roman"/>
          <w:sz w:val="22"/>
          <w:szCs w:val="22"/>
        </w:rPr>
        <w:t>[Ohio Rev. Code §</w:t>
      </w:r>
      <w:r w:rsidRPr="00160BB2">
        <w:rPr>
          <w:rFonts w:ascii="Times New Roman" w:hAnsi="Times New Roman"/>
          <w:sz w:val="22"/>
          <w:szCs w:val="22"/>
        </w:rPr>
        <w:t>135.35(I)].</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4"/>
          <w:numId w:val="24"/>
        </w:numPr>
        <w:tabs>
          <w:tab w:val="clear" w:pos="360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Where securities, including securities which are the subject of a repurchase agreement, have been delivered to a qualified trustee for safekeeping, the qualified trustee must report on request to the treasurer, governing board, Auditor of State, or authorized IPA as to the identity, market value, and location of the document evidencing each security.  </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4"/>
          <w:numId w:val="24"/>
        </w:numPr>
        <w:tabs>
          <w:tab w:val="clear" w:pos="360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All investments in securities except investments described in division (A) (5) and (6) [no load money market mutual funds and certain repos] are required to be made through</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5"/>
          <w:numId w:val="24"/>
        </w:numPr>
        <w:tabs>
          <w:tab w:val="clear" w:pos="43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 xml:space="preserve">members of the National Association of Securities Dealers, Inc., or </w:t>
      </w:r>
    </w:p>
    <w:p w:rsidR="00A020FD" w:rsidRPr="00160BB2" w:rsidRDefault="00A020FD" w:rsidP="006E6765">
      <w:pPr>
        <w:numPr>
          <w:ilvl w:val="5"/>
          <w:numId w:val="24"/>
        </w:numPr>
        <w:tabs>
          <w:tab w:val="clear" w:pos="43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 xml:space="preserve">institutions regulated by the Superintendent of Banks, Superintendent of Savings and Loan Associations, Comptroller of the Currency, Federal Deposit Insurance Corporation, or Board of Governors of the Federal Reserve System.  </w:t>
      </w:r>
      <w:r w:rsidR="003E1882">
        <w:rPr>
          <w:rFonts w:ascii="Times New Roman" w:hAnsi="Times New Roman"/>
          <w:sz w:val="22"/>
          <w:szCs w:val="22"/>
        </w:rPr>
        <w:t>[Ohio Rev. Code §</w:t>
      </w:r>
      <w:r w:rsidRPr="00160BB2">
        <w:rPr>
          <w:rFonts w:ascii="Times New Roman" w:hAnsi="Times New Roman"/>
          <w:sz w:val="22"/>
          <w:szCs w:val="22"/>
        </w:rPr>
        <w:t>135.35(J)(1)].</w:t>
      </w:r>
    </w:p>
    <w:p w:rsidR="00A020FD" w:rsidRPr="00160BB2" w:rsidRDefault="00A020FD" w:rsidP="00F47373">
      <w:pPr>
        <w:tabs>
          <w:tab w:val="left" w:pos="360"/>
        </w:tabs>
        <w:jc w:val="both"/>
        <w:rPr>
          <w:rFonts w:ascii="Times New Roman" w:hAnsi="Times New Roman"/>
          <w:sz w:val="22"/>
          <w:szCs w:val="22"/>
        </w:rPr>
      </w:pPr>
    </w:p>
    <w:p w:rsidR="00A020FD" w:rsidRDefault="00A020FD" w:rsidP="006E6765">
      <w:pPr>
        <w:numPr>
          <w:ilvl w:val="6"/>
          <w:numId w:val="24"/>
        </w:numPr>
        <w:tabs>
          <w:tab w:val="clear" w:pos="504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Payment for securities may be made only upon delivery of the securities to the treasurer, investing authority, or qualified trustee, or, if in book-entry form, only upon confirmation of delivery to such parties. </w:t>
      </w:r>
      <w:r w:rsidR="003E1882">
        <w:rPr>
          <w:rFonts w:ascii="Times New Roman" w:hAnsi="Times New Roman"/>
          <w:sz w:val="22"/>
          <w:szCs w:val="22"/>
        </w:rPr>
        <w:t>[Ohio Rev. Code §</w:t>
      </w:r>
      <w:r w:rsidRPr="00160BB2">
        <w:rPr>
          <w:rFonts w:ascii="Times New Roman" w:hAnsi="Times New Roman"/>
          <w:sz w:val="22"/>
          <w:szCs w:val="22"/>
        </w:rPr>
        <w:t>135.35 (J)(2)]</w:t>
      </w:r>
    </w:p>
    <w:p w:rsidR="00DB3C64" w:rsidRPr="00160BB2" w:rsidRDefault="00DB3C64" w:rsidP="00F47373">
      <w:pPr>
        <w:tabs>
          <w:tab w:val="left" w:pos="360"/>
        </w:tabs>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786812" w:rsidRPr="00827D35" w:rsidTr="00827D35">
        <w:trPr>
          <w:jc w:val="center"/>
        </w:trPr>
        <w:tc>
          <w:tcPr>
            <w:tcW w:w="4428" w:type="dxa"/>
          </w:tcPr>
          <w:p w:rsidR="00786812" w:rsidRPr="00827D35" w:rsidRDefault="00786812" w:rsidP="00827D35">
            <w:pPr>
              <w:tabs>
                <w:tab w:val="left" w:pos="360"/>
              </w:tabs>
              <w:rPr>
                <w:rFonts w:ascii="Times New Roman" w:hAnsi="Times New Roman"/>
                <w:b/>
                <w:sz w:val="22"/>
                <w:szCs w:val="22"/>
              </w:rPr>
            </w:pPr>
            <w:r w:rsidRPr="00827D35">
              <w:rPr>
                <w:rFonts w:ascii="Times New Roman" w:hAnsi="Times New Roman"/>
                <w:b/>
                <w:bCs/>
                <w:sz w:val="22"/>
                <w:szCs w:val="22"/>
              </w:rPr>
              <w:t>In determining how the government ensures compliance, consider the following:</w:t>
            </w:r>
          </w:p>
        </w:tc>
        <w:tc>
          <w:tcPr>
            <w:tcW w:w="3780" w:type="dxa"/>
          </w:tcPr>
          <w:p w:rsidR="00786812" w:rsidRPr="00827D35" w:rsidRDefault="00786812" w:rsidP="00827D35">
            <w:pPr>
              <w:tabs>
                <w:tab w:val="left" w:pos="360"/>
              </w:tabs>
              <w:rPr>
                <w:rFonts w:ascii="Times New Roman" w:hAnsi="Times New Roman"/>
                <w:b/>
                <w:sz w:val="22"/>
                <w:szCs w:val="22"/>
              </w:rPr>
            </w:pPr>
            <w:r w:rsidRPr="00827D35">
              <w:rPr>
                <w:rFonts w:ascii="Times New Roman" w:hAnsi="Times New Roman"/>
                <w:b/>
                <w:bCs/>
                <w:sz w:val="22"/>
                <w:szCs w:val="22"/>
              </w:rPr>
              <w:t>What control procedures address the compliance requirement?</w:t>
            </w:r>
          </w:p>
        </w:tc>
        <w:tc>
          <w:tcPr>
            <w:tcW w:w="648" w:type="dxa"/>
          </w:tcPr>
          <w:p w:rsidR="00786812" w:rsidRPr="00827D35" w:rsidRDefault="00786812" w:rsidP="00827D35">
            <w:pPr>
              <w:tabs>
                <w:tab w:val="left" w:pos="360"/>
              </w:tabs>
              <w:rPr>
                <w:rFonts w:ascii="Times New Roman" w:hAnsi="Times New Roman"/>
                <w:b/>
                <w:sz w:val="22"/>
                <w:szCs w:val="22"/>
              </w:rPr>
            </w:pPr>
            <w:r w:rsidRPr="00827D35">
              <w:rPr>
                <w:rFonts w:ascii="Times New Roman" w:hAnsi="Times New Roman"/>
                <w:b/>
                <w:sz w:val="22"/>
                <w:szCs w:val="22"/>
              </w:rPr>
              <w:t>W/P</w:t>
            </w:r>
          </w:p>
          <w:p w:rsidR="00786812" w:rsidRPr="00827D35" w:rsidRDefault="00786812" w:rsidP="00827D35">
            <w:pPr>
              <w:tabs>
                <w:tab w:val="left" w:pos="360"/>
              </w:tabs>
              <w:rPr>
                <w:rFonts w:ascii="Times New Roman" w:hAnsi="Times New Roman"/>
                <w:b/>
                <w:sz w:val="22"/>
                <w:szCs w:val="22"/>
              </w:rPr>
            </w:pPr>
            <w:r w:rsidRPr="00827D35">
              <w:rPr>
                <w:rFonts w:ascii="Times New Roman" w:hAnsi="Times New Roman"/>
                <w:b/>
                <w:sz w:val="22"/>
                <w:szCs w:val="22"/>
              </w:rPr>
              <w:t>Ref.</w:t>
            </w:r>
          </w:p>
        </w:tc>
      </w:tr>
      <w:tr w:rsidR="00786812" w:rsidRPr="00827D35" w:rsidTr="00827D35">
        <w:trPr>
          <w:jc w:val="center"/>
        </w:trPr>
        <w:tc>
          <w:tcPr>
            <w:tcW w:w="4428" w:type="dxa"/>
          </w:tcPr>
          <w:p w:rsidR="00786812" w:rsidRPr="00827D35" w:rsidRDefault="00786812"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Policies and Procedures Manuals</w:t>
            </w:r>
          </w:p>
          <w:p w:rsidR="00786812" w:rsidRPr="00827D35" w:rsidRDefault="00786812"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Knowledge and Training of personnel</w:t>
            </w:r>
          </w:p>
          <w:p w:rsidR="00786812" w:rsidRPr="00827D35" w:rsidRDefault="00786812"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Tickler Files/Checklists</w:t>
            </w:r>
          </w:p>
          <w:p w:rsidR="00786812" w:rsidRPr="00827D35" w:rsidRDefault="00786812"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Presence of an Effective Accounting System</w:t>
            </w:r>
          </w:p>
          <w:p w:rsidR="00786812" w:rsidRPr="00827D35" w:rsidRDefault="00786812"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Legislative and Management Monitoring</w:t>
            </w:r>
          </w:p>
          <w:p w:rsidR="00786812" w:rsidRPr="00827D35" w:rsidRDefault="00786812"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identification of changes in laws and regulations</w:t>
            </w:r>
          </w:p>
          <w:p w:rsidR="00786812" w:rsidRPr="00827D35" w:rsidRDefault="00786812"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communication of changes in laws and regulations to employees</w:t>
            </w:r>
          </w:p>
        </w:tc>
        <w:tc>
          <w:tcPr>
            <w:tcW w:w="3780" w:type="dxa"/>
          </w:tcPr>
          <w:p w:rsidR="00786812" w:rsidRPr="00827D35" w:rsidRDefault="00786812" w:rsidP="00827D35">
            <w:pPr>
              <w:tabs>
                <w:tab w:val="left" w:pos="360"/>
              </w:tabs>
              <w:rPr>
                <w:rFonts w:ascii="Times New Roman" w:hAnsi="Times New Roman"/>
                <w:sz w:val="22"/>
                <w:szCs w:val="22"/>
              </w:rPr>
            </w:pPr>
          </w:p>
        </w:tc>
        <w:tc>
          <w:tcPr>
            <w:tcW w:w="648" w:type="dxa"/>
          </w:tcPr>
          <w:p w:rsidR="00786812" w:rsidRPr="00827D35" w:rsidRDefault="00786812" w:rsidP="00827D35">
            <w:pPr>
              <w:tabs>
                <w:tab w:val="left" w:pos="360"/>
              </w:tabs>
              <w:rPr>
                <w:rFonts w:ascii="Times New Roman" w:hAnsi="Times New Roman"/>
                <w:sz w:val="22"/>
                <w:szCs w:val="22"/>
              </w:rPr>
            </w:pPr>
          </w:p>
        </w:tc>
      </w:tr>
    </w:tbl>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786812">
        <w:rPr>
          <w:rFonts w:ascii="Times New Roman" w:hAnsi="Times New Roman"/>
          <w:b/>
          <w:sz w:val="22"/>
          <w:szCs w:val="22"/>
        </w:rPr>
        <w:t>Suggested Audit Procedures – Compliance (Substantive) Tests</w:t>
      </w:r>
      <w:r w:rsidR="00AC2458">
        <w:rPr>
          <w:rFonts w:ascii="Times New Roman" w:hAnsi="Times New Roman"/>
          <w:b/>
          <w:sz w:val="22"/>
          <w:szCs w:val="22"/>
        </w:rPr>
        <w:t>:</w:t>
      </w:r>
      <w:r w:rsidRPr="00786812">
        <w:rPr>
          <w:rFonts w:ascii="Times New Roman" w:hAnsi="Times New Roman"/>
          <w:b/>
          <w:sz w:val="22"/>
          <w:szCs w:val="22"/>
        </w:rPr>
        <w:cr/>
      </w: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Read the county’s investment policy for the period.</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Inspect documentation that it was filed with the Auditor of State.  Inspect the policy for the requisite signatures:</w:t>
      </w:r>
    </w:p>
    <w:p w:rsidR="00A020FD" w:rsidRDefault="00A020FD" w:rsidP="006E6765">
      <w:pPr>
        <w:numPr>
          <w:ilvl w:val="0"/>
          <w:numId w:val="36"/>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lastRenderedPageBreak/>
        <w:t>All entities conducting investment business with the county (except the Treasurer of State);</w:t>
      </w:r>
    </w:p>
    <w:p w:rsidR="00AC2458" w:rsidRPr="00160BB2" w:rsidRDefault="00AC2458" w:rsidP="00200B87">
      <w:pPr>
        <w:tabs>
          <w:tab w:val="left" w:pos="360"/>
        </w:tabs>
        <w:ind w:left="360"/>
        <w:jc w:val="both"/>
        <w:rPr>
          <w:rFonts w:ascii="Times New Roman" w:hAnsi="Times New Roman"/>
          <w:sz w:val="22"/>
          <w:szCs w:val="22"/>
        </w:rPr>
      </w:pPr>
    </w:p>
    <w:p w:rsidR="00A020FD" w:rsidRPr="00160BB2" w:rsidRDefault="00A020FD" w:rsidP="006E6765">
      <w:pPr>
        <w:numPr>
          <w:ilvl w:val="0"/>
          <w:numId w:val="36"/>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All brokers, dealers, and financial institutions initiating transactions with the county by giving advice or making investment recommendations;</w:t>
      </w:r>
    </w:p>
    <w:p w:rsidR="00AC2458" w:rsidRDefault="00AC2458" w:rsidP="00200B87">
      <w:pPr>
        <w:tabs>
          <w:tab w:val="left" w:pos="360"/>
        </w:tabs>
        <w:ind w:left="360"/>
        <w:jc w:val="both"/>
        <w:rPr>
          <w:rFonts w:ascii="Times New Roman" w:hAnsi="Times New Roman"/>
          <w:sz w:val="22"/>
          <w:szCs w:val="22"/>
        </w:rPr>
      </w:pPr>
    </w:p>
    <w:p w:rsidR="00A020FD" w:rsidRPr="00160BB2" w:rsidRDefault="00A020FD" w:rsidP="006E6765">
      <w:pPr>
        <w:numPr>
          <w:ilvl w:val="0"/>
          <w:numId w:val="36"/>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All brokers, dealers, and financial institutions executing transactions initiated by the county.</w:t>
      </w:r>
    </w:p>
    <w:p w:rsidR="00AC2458" w:rsidRDefault="00AC2458" w:rsidP="00200B87">
      <w:pPr>
        <w:tabs>
          <w:tab w:val="left" w:pos="360"/>
        </w:tabs>
        <w:ind w:left="360"/>
        <w:jc w:val="both"/>
        <w:rPr>
          <w:rFonts w:ascii="Times New Roman" w:hAnsi="Times New Roman"/>
          <w:sz w:val="22"/>
          <w:szCs w:val="22"/>
        </w:rPr>
      </w:pPr>
    </w:p>
    <w:p w:rsidR="00A020FD" w:rsidRPr="00160BB2" w:rsidRDefault="00A020FD" w:rsidP="006E6765">
      <w:pPr>
        <w:numPr>
          <w:ilvl w:val="0"/>
          <w:numId w:val="36"/>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Select a representative number of investments made by the entity and determine whether the investments are in accordance with the county’s investment policy as adopted by the county’s legislative body.</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Determine if the policy requires financial institutions, brokers and dealers to comply with</w:t>
      </w:r>
      <w:r w:rsidR="009E1D28">
        <w:rPr>
          <w:rFonts w:ascii="Times New Roman" w:hAnsi="Times New Roman"/>
          <w:sz w:val="22"/>
          <w:szCs w:val="22"/>
        </w:rPr>
        <w:t xml:space="preserve"> Ohio Rev. Code </w:t>
      </w:r>
      <w:r w:rsidR="00D71389">
        <w:rPr>
          <w:rFonts w:ascii="Times New Roman" w:hAnsi="Times New Roman"/>
          <w:sz w:val="22"/>
          <w:szCs w:val="22"/>
        </w:rPr>
        <w:t xml:space="preserve">Chapter </w:t>
      </w:r>
      <w:r w:rsidRPr="00160BB2">
        <w:rPr>
          <w:rFonts w:ascii="Times New Roman" w:hAnsi="Times New Roman"/>
          <w:sz w:val="22"/>
          <w:szCs w:val="22"/>
        </w:rPr>
        <w:t>135.  (There is no legal requirement to include this, but if the policy does not include this requirement, we should recommend the government amend their policy to require compliance.)</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 xml:space="preserve">If there is no written investment policy filed with the Auditor of State, scan the county’s investment portfolio for the period to determine that it is composed solely of certificates of deposit, savings or deposit accounts, STAR </w:t>
      </w:r>
      <w:smartTag w:uri="urn:schemas-microsoft-com:office:smarttags" w:element="place">
        <w:smartTag w:uri="urn:schemas-microsoft-com:office:smarttags" w:element="State">
          <w:r w:rsidRPr="00160BB2">
            <w:rPr>
              <w:rFonts w:ascii="Times New Roman" w:hAnsi="Times New Roman"/>
              <w:sz w:val="22"/>
              <w:szCs w:val="22"/>
            </w:rPr>
            <w:t>Ohio</w:t>
          </w:r>
        </w:smartTag>
      </w:smartTag>
      <w:r w:rsidRPr="00160BB2">
        <w:rPr>
          <w:rFonts w:ascii="Times New Roman" w:hAnsi="Times New Roman"/>
          <w:sz w:val="22"/>
          <w:szCs w:val="22"/>
        </w:rPr>
        <w:t>, or no-load money market mutual funds.</w:t>
      </w:r>
    </w:p>
    <w:p w:rsidR="00A020FD" w:rsidRPr="00160BB2" w:rsidRDefault="00A020FD" w:rsidP="00F47373">
      <w:pPr>
        <w:tabs>
          <w:tab w:val="left" w:pos="360"/>
        </w:tabs>
        <w:jc w:val="both"/>
        <w:rPr>
          <w:rFonts w:ascii="Times New Roman" w:hAnsi="Times New Roman"/>
          <w:sz w:val="22"/>
          <w:szCs w:val="22"/>
        </w:rPr>
      </w:pPr>
    </w:p>
    <w:p w:rsidR="00A020FD"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Select a representative number</w:t>
      </w:r>
      <w:r w:rsidR="00C25E5A">
        <w:rPr>
          <w:rStyle w:val="FootnoteReference"/>
          <w:rFonts w:ascii="Times New Roman" w:hAnsi="Times New Roman"/>
          <w:sz w:val="22"/>
          <w:szCs w:val="22"/>
        </w:rPr>
        <w:footnoteReference w:id="33"/>
      </w:r>
      <w:r w:rsidRPr="00160BB2">
        <w:rPr>
          <w:rFonts w:ascii="Times New Roman" w:hAnsi="Times New Roman"/>
          <w:sz w:val="22"/>
          <w:szCs w:val="22"/>
        </w:rPr>
        <w:t xml:space="preserve"> or amount of investments and:</w:t>
      </w:r>
    </w:p>
    <w:p w:rsidR="00AC2458" w:rsidRPr="00160BB2" w:rsidRDefault="00AC2458" w:rsidP="00F47373">
      <w:pPr>
        <w:tabs>
          <w:tab w:val="left" w:pos="360"/>
        </w:tabs>
        <w:jc w:val="both"/>
        <w:rPr>
          <w:rFonts w:ascii="Times New Roman" w:hAnsi="Times New Roman"/>
          <w:sz w:val="22"/>
          <w:szCs w:val="22"/>
        </w:rPr>
      </w:pPr>
    </w:p>
    <w:p w:rsidR="00A020FD" w:rsidRPr="00160BB2" w:rsidRDefault="00A020FD" w:rsidP="006E6765">
      <w:pPr>
        <w:numPr>
          <w:ilvl w:val="0"/>
          <w:numId w:val="37"/>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Inspect documentation that any designated payee is the treasurer or treasurer’s office; and that registerable securities are registered in the treasurer’s name.</w:t>
      </w:r>
    </w:p>
    <w:p w:rsidR="00A020FD" w:rsidRPr="00160BB2" w:rsidRDefault="00A020FD" w:rsidP="00200B87">
      <w:pPr>
        <w:tabs>
          <w:tab w:val="left" w:pos="360"/>
        </w:tabs>
        <w:ind w:left="360"/>
        <w:jc w:val="both"/>
        <w:rPr>
          <w:rFonts w:ascii="Times New Roman" w:hAnsi="Times New Roman"/>
          <w:sz w:val="22"/>
          <w:szCs w:val="22"/>
        </w:rPr>
      </w:pPr>
    </w:p>
    <w:p w:rsidR="00A020FD" w:rsidRPr="00160BB2" w:rsidRDefault="00A020FD" w:rsidP="006E6765">
      <w:pPr>
        <w:numPr>
          <w:ilvl w:val="0"/>
          <w:numId w:val="37"/>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Inspect purchase documents and determine that investments were made through appropriate parties: members of the National Association of Securities Dealers, Inc., or institutions regulated by the Superintendent of Banks, Superintendent of Savings and Loan Associations, Comptroller of the Currency, Federal Deposit Insurance Corporation, or Board of Governors of the Federal Reserve System. Compare purchase dates and payments and determine that payment for securities was made upon delivery of the securities or upon receipt of confirmation of transfer from the custodian.</w:t>
      </w:r>
    </w:p>
    <w:p w:rsidR="00A020FD" w:rsidRPr="00160BB2" w:rsidRDefault="00A020FD" w:rsidP="00200B87">
      <w:pPr>
        <w:tabs>
          <w:tab w:val="left" w:pos="360"/>
        </w:tabs>
        <w:ind w:left="360"/>
        <w:jc w:val="both"/>
        <w:rPr>
          <w:rFonts w:ascii="Times New Roman" w:hAnsi="Times New Roman"/>
          <w:sz w:val="22"/>
          <w:szCs w:val="22"/>
        </w:rPr>
      </w:pPr>
    </w:p>
    <w:p w:rsidR="00A020FD" w:rsidRDefault="00A020FD" w:rsidP="006E6765">
      <w:pPr>
        <w:numPr>
          <w:ilvl w:val="0"/>
          <w:numId w:val="37"/>
        </w:numPr>
        <w:tabs>
          <w:tab w:val="clear" w:pos="720"/>
          <w:tab w:val="num" w:pos="-3960"/>
          <w:tab w:val="left" w:pos="360"/>
        </w:tabs>
        <w:ind w:left="360" w:firstLine="0"/>
        <w:jc w:val="both"/>
        <w:rPr>
          <w:rFonts w:ascii="Times New Roman" w:hAnsi="Times New Roman"/>
          <w:sz w:val="22"/>
          <w:szCs w:val="22"/>
        </w:rPr>
      </w:pPr>
      <w:r w:rsidRPr="00160BB2">
        <w:rPr>
          <w:rFonts w:ascii="Times New Roman" w:hAnsi="Times New Roman"/>
          <w:sz w:val="22"/>
          <w:szCs w:val="22"/>
        </w:rPr>
        <w:t>Inspect copies of the investing authority’s (i.e. treasurer’s) inventory documents: scan the documents and determine if it appears the inventory includes a description of each obligation or security, including type, cost, par value, maturity date, settlement, date, and any coupon rate; the inventory reflects a complete record of all purchases and sales of the obligations and securities; and that the county is keeping a monthly portfolio report and is issuing a quarterly investment report describing its investments to the county</w:t>
      </w:r>
      <w:r w:rsidR="00AC2458">
        <w:rPr>
          <w:rFonts w:ascii="Times New Roman" w:hAnsi="Times New Roman"/>
          <w:sz w:val="22"/>
          <w:szCs w:val="22"/>
        </w:rPr>
        <w:t xml:space="preserve"> investment advisory committee.</w:t>
      </w:r>
    </w:p>
    <w:p w:rsidR="00AC2458" w:rsidRPr="00160BB2" w:rsidRDefault="00AC2458" w:rsidP="00F47373">
      <w:pPr>
        <w:tabs>
          <w:tab w:val="left" w:pos="360"/>
        </w:tabs>
        <w:jc w:val="both"/>
        <w:rPr>
          <w:rFonts w:ascii="Times New Roman" w:hAnsi="Times New Roman"/>
          <w:sz w:val="22"/>
          <w:szCs w:val="22"/>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47214E" w:rsidTr="00E1102E">
        <w:trPr>
          <w:trHeight w:val="540"/>
          <w:jc w:val="center"/>
        </w:trPr>
        <w:tc>
          <w:tcPr>
            <w:tcW w:w="9000" w:type="dxa"/>
          </w:tcPr>
          <w:p w:rsidR="0047214E" w:rsidRPr="0047214E" w:rsidRDefault="0047214E" w:rsidP="00F47373">
            <w:pPr>
              <w:tabs>
                <w:tab w:val="left" w:pos="360"/>
              </w:tabs>
              <w:jc w:val="both"/>
              <w:rPr>
                <w:rFonts w:ascii="Times New Roman" w:hAnsi="Times New Roman"/>
                <w:b/>
                <w:sz w:val="22"/>
                <w:szCs w:val="22"/>
              </w:rPr>
            </w:pPr>
            <w:r w:rsidRPr="0047214E">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C768E8">
              <w:rPr>
                <w:rFonts w:ascii="Times New Roman" w:hAnsi="Times New Roman"/>
                <w:b/>
                <w:sz w:val="22"/>
                <w:szCs w:val="22"/>
              </w:rPr>
              <w:t>significant deficiencies</w:t>
            </w:r>
            <w:r w:rsidRPr="0047214E">
              <w:rPr>
                <w:rFonts w:ascii="Times New Roman" w:hAnsi="Times New Roman"/>
                <w:b/>
                <w:sz w:val="22"/>
                <w:szCs w:val="22"/>
              </w:rPr>
              <w:t>/material weaknesses, and management letter comments):</w:t>
            </w:r>
          </w:p>
          <w:p w:rsidR="0047214E" w:rsidRDefault="0047214E" w:rsidP="00F47373">
            <w:pPr>
              <w:tabs>
                <w:tab w:val="left" w:pos="360"/>
              </w:tabs>
              <w:jc w:val="both"/>
              <w:rPr>
                <w:rFonts w:ascii="Times New Roman" w:hAnsi="Times New Roman"/>
                <w:sz w:val="22"/>
                <w:szCs w:val="22"/>
              </w:rPr>
            </w:pPr>
          </w:p>
          <w:p w:rsidR="0047214E" w:rsidRDefault="0047214E" w:rsidP="00F47373">
            <w:pPr>
              <w:tabs>
                <w:tab w:val="left" w:pos="360"/>
              </w:tabs>
              <w:jc w:val="both"/>
              <w:rPr>
                <w:rFonts w:ascii="Times New Roman" w:hAnsi="Times New Roman"/>
                <w:sz w:val="22"/>
                <w:szCs w:val="22"/>
              </w:rPr>
            </w:pPr>
          </w:p>
          <w:p w:rsidR="0047214E" w:rsidRPr="00160BB2" w:rsidRDefault="0047214E" w:rsidP="00F47373">
            <w:pPr>
              <w:tabs>
                <w:tab w:val="left" w:pos="360"/>
              </w:tabs>
              <w:jc w:val="both"/>
              <w:rPr>
                <w:rFonts w:ascii="Times New Roman" w:hAnsi="Times New Roman"/>
                <w:sz w:val="22"/>
                <w:szCs w:val="22"/>
              </w:rPr>
            </w:pPr>
          </w:p>
          <w:p w:rsidR="0047214E" w:rsidRDefault="0047214E" w:rsidP="00F47373">
            <w:pPr>
              <w:tabs>
                <w:tab w:val="left" w:pos="360"/>
              </w:tabs>
              <w:jc w:val="both"/>
              <w:rPr>
                <w:rFonts w:ascii="Times New Roman" w:hAnsi="Times New Roman"/>
                <w:sz w:val="22"/>
                <w:szCs w:val="22"/>
              </w:rPr>
            </w:pPr>
          </w:p>
        </w:tc>
      </w:tr>
    </w:tbl>
    <w:p w:rsidR="0047214E" w:rsidRDefault="0047214E" w:rsidP="00F47373">
      <w:pPr>
        <w:tabs>
          <w:tab w:val="left" w:pos="360"/>
        </w:tabs>
        <w:jc w:val="both"/>
        <w:rPr>
          <w:rFonts w:ascii="Times New Roman" w:hAnsi="Times New Roman"/>
          <w:sz w:val="22"/>
          <w:szCs w:val="22"/>
        </w:rPr>
      </w:pPr>
    </w:p>
    <w:p w:rsidR="00844D7C" w:rsidRDefault="0047214E" w:rsidP="00F47373">
      <w:pPr>
        <w:tabs>
          <w:tab w:val="left" w:pos="360"/>
        </w:tabs>
        <w:jc w:val="both"/>
        <w:rPr>
          <w:rFonts w:ascii="Times New Roman" w:hAnsi="Times New Roman"/>
          <w:sz w:val="22"/>
          <w:szCs w:val="22"/>
        </w:rPr>
      </w:pPr>
      <w:r>
        <w:rPr>
          <w:rFonts w:ascii="Times New Roman" w:hAnsi="Times New Roman"/>
          <w:sz w:val="22"/>
          <w:szCs w:val="22"/>
        </w:rPr>
        <w:br w:type="page"/>
      </w:r>
    </w:p>
    <w:p w:rsidR="00844D7C" w:rsidRPr="00844D7C" w:rsidRDefault="00844D7C" w:rsidP="00F47373">
      <w:pPr>
        <w:tabs>
          <w:tab w:val="left" w:pos="360"/>
        </w:tabs>
        <w:jc w:val="both"/>
        <w:rPr>
          <w:rFonts w:ascii="Times New Roman" w:hAnsi="Times New Roman"/>
          <w:i/>
          <w:sz w:val="22"/>
          <w:szCs w:val="22"/>
          <w:u w:val="wave"/>
        </w:rPr>
      </w:pPr>
      <w:r w:rsidRPr="00844D7C">
        <w:rPr>
          <w:rFonts w:ascii="Times New Roman" w:hAnsi="Times New Roman"/>
          <w:i/>
          <w:sz w:val="22"/>
          <w:szCs w:val="22"/>
          <w:u w:val="wave"/>
        </w:rPr>
        <w:lastRenderedPageBreak/>
        <w:t xml:space="preserve">This step was combined together with OCS step 5-4. </w:t>
      </w:r>
    </w:p>
    <w:p w:rsidR="00844D7C" w:rsidRPr="00844D7C" w:rsidRDefault="00844D7C" w:rsidP="00F47373">
      <w:pPr>
        <w:tabs>
          <w:tab w:val="left" w:pos="360"/>
        </w:tabs>
        <w:jc w:val="both"/>
        <w:rPr>
          <w:rFonts w:ascii="Times New Roman" w:hAnsi="Times New Roman"/>
          <w:i/>
          <w:sz w:val="22"/>
          <w:szCs w:val="22"/>
        </w:rPr>
      </w:pPr>
    </w:p>
    <w:p w:rsidR="00A020FD" w:rsidRPr="00844D7C" w:rsidRDefault="00A020FD" w:rsidP="00F47373">
      <w:pPr>
        <w:tabs>
          <w:tab w:val="left" w:pos="360"/>
        </w:tabs>
        <w:jc w:val="both"/>
        <w:rPr>
          <w:rFonts w:ascii="Times New Roman" w:hAnsi="Times New Roman"/>
          <w:strike/>
          <w:sz w:val="22"/>
          <w:szCs w:val="22"/>
        </w:rPr>
      </w:pPr>
      <w:r w:rsidRPr="00844D7C">
        <w:rPr>
          <w:rFonts w:ascii="Times New Roman" w:hAnsi="Times New Roman"/>
          <w:b/>
          <w:strike/>
          <w:sz w:val="22"/>
          <w:szCs w:val="22"/>
        </w:rPr>
        <w:t>5-8 Compliance Requirement</w:t>
      </w:r>
      <w:r w:rsidRPr="00844D7C">
        <w:rPr>
          <w:rFonts w:ascii="Times New Roman" w:hAnsi="Times New Roman"/>
          <w:strike/>
          <w:sz w:val="22"/>
          <w:szCs w:val="22"/>
        </w:rPr>
        <w:t xml:space="preserve">:   Ohio Rev. Code </w:t>
      </w:r>
      <w:r w:rsidR="002903FF" w:rsidRPr="00844D7C">
        <w:rPr>
          <w:rFonts w:ascii="Times New Roman" w:hAnsi="Times New Roman"/>
          <w:strike/>
          <w:sz w:val="22"/>
          <w:szCs w:val="22"/>
        </w:rPr>
        <w:t>§</w:t>
      </w:r>
      <w:r w:rsidRPr="00844D7C">
        <w:rPr>
          <w:rFonts w:ascii="Times New Roman" w:hAnsi="Times New Roman"/>
          <w:strike/>
          <w:sz w:val="22"/>
          <w:szCs w:val="22"/>
        </w:rPr>
        <w:t>135.37 – Security for repaying county (and county hospital) public deposits.</w:t>
      </w:r>
    </w:p>
    <w:p w:rsidR="00A020FD" w:rsidRPr="00844D7C" w:rsidRDefault="00A020FD" w:rsidP="00F47373">
      <w:pPr>
        <w:tabs>
          <w:tab w:val="left" w:pos="360"/>
        </w:tabs>
        <w:jc w:val="both"/>
        <w:rPr>
          <w:rFonts w:ascii="Times New Roman" w:hAnsi="Times New Roman"/>
          <w:strike/>
          <w:sz w:val="22"/>
          <w:szCs w:val="22"/>
        </w:rPr>
      </w:pPr>
    </w:p>
    <w:p w:rsidR="00A020FD" w:rsidRPr="00844D7C" w:rsidRDefault="00A020FD" w:rsidP="00F47373">
      <w:pPr>
        <w:tabs>
          <w:tab w:val="left" w:pos="360"/>
        </w:tabs>
        <w:jc w:val="both"/>
        <w:rPr>
          <w:rFonts w:ascii="Times New Roman" w:hAnsi="Times New Roman"/>
          <w:strike/>
          <w:sz w:val="22"/>
          <w:szCs w:val="22"/>
        </w:rPr>
      </w:pPr>
      <w:r w:rsidRPr="00844D7C">
        <w:rPr>
          <w:rFonts w:ascii="Times New Roman" w:hAnsi="Times New Roman"/>
          <w:b/>
          <w:strike/>
          <w:sz w:val="22"/>
          <w:szCs w:val="22"/>
        </w:rPr>
        <w:t>Summary of Requirement:</w:t>
      </w:r>
      <w:r w:rsidRPr="00844D7C">
        <w:rPr>
          <w:rFonts w:ascii="Times New Roman" w:hAnsi="Times New Roman"/>
          <w:strike/>
          <w:sz w:val="22"/>
          <w:szCs w:val="22"/>
        </w:rPr>
        <w:t xml:space="preserve">  Depository security requirements for county (and county hospital) monies parallel the requirements of other governmental entities pursuant to</w:t>
      </w:r>
      <w:r w:rsidR="009E1D28" w:rsidRPr="00844D7C">
        <w:rPr>
          <w:rFonts w:ascii="Times New Roman" w:hAnsi="Times New Roman"/>
          <w:strike/>
          <w:sz w:val="22"/>
          <w:szCs w:val="22"/>
        </w:rPr>
        <w:t xml:space="preserve"> Ohio Rev. Code </w:t>
      </w:r>
      <w:r w:rsidR="003E1882" w:rsidRPr="00844D7C">
        <w:rPr>
          <w:rFonts w:ascii="Times New Roman" w:hAnsi="Times New Roman"/>
          <w:strike/>
          <w:sz w:val="22"/>
          <w:szCs w:val="22"/>
        </w:rPr>
        <w:t>§</w:t>
      </w:r>
      <w:r w:rsidRPr="00844D7C">
        <w:rPr>
          <w:rFonts w:ascii="Times New Roman" w:hAnsi="Times New Roman"/>
          <w:strike/>
          <w:sz w:val="22"/>
          <w:szCs w:val="22"/>
        </w:rPr>
        <w:t xml:space="preserve">135.18. </w:t>
      </w:r>
      <w:r w:rsidR="009E1D28" w:rsidRPr="00844D7C">
        <w:rPr>
          <w:rFonts w:ascii="Times New Roman" w:hAnsi="Times New Roman"/>
          <w:strike/>
          <w:sz w:val="22"/>
          <w:szCs w:val="22"/>
        </w:rPr>
        <w:t xml:space="preserve"> Ohio Rev. Code </w:t>
      </w:r>
      <w:r w:rsidR="003E1882" w:rsidRPr="00844D7C">
        <w:rPr>
          <w:rFonts w:ascii="Times New Roman" w:hAnsi="Times New Roman"/>
          <w:strike/>
          <w:sz w:val="22"/>
          <w:szCs w:val="22"/>
        </w:rPr>
        <w:t>§</w:t>
      </w:r>
      <w:r w:rsidRPr="00844D7C">
        <w:rPr>
          <w:rFonts w:ascii="Times New Roman" w:hAnsi="Times New Roman"/>
          <w:strike/>
          <w:sz w:val="22"/>
          <w:szCs w:val="22"/>
        </w:rPr>
        <w:t>135.37(F) expressly permits counties to follow the pool collateral requirements of</w:t>
      </w:r>
      <w:r w:rsidR="009E1D28" w:rsidRPr="00844D7C">
        <w:rPr>
          <w:rFonts w:ascii="Times New Roman" w:hAnsi="Times New Roman"/>
          <w:strike/>
          <w:sz w:val="22"/>
          <w:szCs w:val="22"/>
        </w:rPr>
        <w:t xml:space="preserve"> Ohio Rev. Code </w:t>
      </w:r>
      <w:r w:rsidR="003E1882" w:rsidRPr="00844D7C">
        <w:rPr>
          <w:rFonts w:ascii="Times New Roman" w:hAnsi="Times New Roman"/>
          <w:strike/>
          <w:sz w:val="22"/>
          <w:szCs w:val="22"/>
        </w:rPr>
        <w:t>§</w:t>
      </w:r>
      <w:r w:rsidRPr="00844D7C">
        <w:rPr>
          <w:rFonts w:ascii="Times New Roman" w:hAnsi="Times New Roman"/>
          <w:strike/>
          <w:sz w:val="22"/>
          <w:szCs w:val="22"/>
        </w:rPr>
        <w:t>135.181.  See Ohio Compliance Supplement Section 5-4 for more information.</w:t>
      </w:r>
    </w:p>
    <w:p w:rsidR="001C7028" w:rsidRPr="00844D7C" w:rsidRDefault="001C7028" w:rsidP="00F47373">
      <w:pPr>
        <w:tabs>
          <w:tab w:val="left" w:pos="360"/>
        </w:tabs>
        <w:jc w:val="both"/>
        <w:rPr>
          <w:rFonts w:ascii="Times New Roman" w:hAnsi="Times New Roman"/>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1C7028" w:rsidRPr="00844D7C" w:rsidTr="00827D35">
        <w:trPr>
          <w:jc w:val="center"/>
        </w:trPr>
        <w:tc>
          <w:tcPr>
            <w:tcW w:w="4428" w:type="dxa"/>
          </w:tcPr>
          <w:p w:rsidR="001C7028" w:rsidRPr="00844D7C" w:rsidRDefault="001C7028" w:rsidP="00827D35">
            <w:pPr>
              <w:tabs>
                <w:tab w:val="left" w:pos="360"/>
              </w:tabs>
              <w:rPr>
                <w:rFonts w:ascii="Times New Roman" w:hAnsi="Times New Roman"/>
                <w:b/>
                <w:strike/>
                <w:sz w:val="22"/>
                <w:szCs w:val="22"/>
              </w:rPr>
            </w:pPr>
            <w:r w:rsidRPr="00844D7C">
              <w:rPr>
                <w:rFonts w:ascii="Times New Roman" w:hAnsi="Times New Roman"/>
                <w:b/>
                <w:bCs/>
                <w:strike/>
                <w:sz w:val="22"/>
                <w:szCs w:val="22"/>
              </w:rPr>
              <w:t>In determining how the government ensures compliance, consider the following:</w:t>
            </w:r>
          </w:p>
        </w:tc>
        <w:tc>
          <w:tcPr>
            <w:tcW w:w="3780" w:type="dxa"/>
          </w:tcPr>
          <w:p w:rsidR="001C7028" w:rsidRPr="00844D7C" w:rsidRDefault="001C7028" w:rsidP="00827D35">
            <w:pPr>
              <w:tabs>
                <w:tab w:val="left" w:pos="360"/>
              </w:tabs>
              <w:rPr>
                <w:rFonts w:ascii="Times New Roman" w:hAnsi="Times New Roman"/>
                <w:b/>
                <w:strike/>
                <w:sz w:val="22"/>
                <w:szCs w:val="22"/>
              </w:rPr>
            </w:pPr>
            <w:r w:rsidRPr="00844D7C">
              <w:rPr>
                <w:rFonts w:ascii="Times New Roman" w:hAnsi="Times New Roman"/>
                <w:b/>
                <w:bCs/>
                <w:strike/>
                <w:sz w:val="22"/>
                <w:szCs w:val="22"/>
              </w:rPr>
              <w:t>What control procedures address the compliance requirement?</w:t>
            </w:r>
          </w:p>
        </w:tc>
        <w:tc>
          <w:tcPr>
            <w:tcW w:w="648" w:type="dxa"/>
          </w:tcPr>
          <w:p w:rsidR="001C7028" w:rsidRPr="00844D7C" w:rsidRDefault="001C7028" w:rsidP="00827D35">
            <w:pPr>
              <w:tabs>
                <w:tab w:val="left" w:pos="360"/>
              </w:tabs>
              <w:rPr>
                <w:rFonts w:ascii="Times New Roman" w:hAnsi="Times New Roman"/>
                <w:b/>
                <w:strike/>
                <w:sz w:val="22"/>
                <w:szCs w:val="22"/>
              </w:rPr>
            </w:pPr>
            <w:r w:rsidRPr="00844D7C">
              <w:rPr>
                <w:rFonts w:ascii="Times New Roman" w:hAnsi="Times New Roman"/>
                <w:b/>
                <w:strike/>
                <w:sz w:val="22"/>
                <w:szCs w:val="22"/>
              </w:rPr>
              <w:t>W/P</w:t>
            </w:r>
          </w:p>
          <w:p w:rsidR="001C7028" w:rsidRPr="00844D7C" w:rsidRDefault="001C7028" w:rsidP="00827D35">
            <w:pPr>
              <w:tabs>
                <w:tab w:val="left" w:pos="360"/>
              </w:tabs>
              <w:rPr>
                <w:rFonts w:ascii="Times New Roman" w:hAnsi="Times New Roman"/>
                <w:b/>
                <w:strike/>
                <w:sz w:val="22"/>
                <w:szCs w:val="22"/>
              </w:rPr>
            </w:pPr>
            <w:r w:rsidRPr="00844D7C">
              <w:rPr>
                <w:rFonts w:ascii="Times New Roman" w:hAnsi="Times New Roman"/>
                <w:b/>
                <w:strike/>
                <w:sz w:val="22"/>
                <w:szCs w:val="22"/>
              </w:rPr>
              <w:t>Ref.</w:t>
            </w:r>
          </w:p>
        </w:tc>
      </w:tr>
      <w:tr w:rsidR="001C7028" w:rsidRPr="00844D7C" w:rsidTr="00827D35">
        <w:trPr>
          <w:jc w:val="center"/>
        </w:trPr>
        <w:tc>
          <w:tcPr>
            <w:tcW w:w="4428" w:type="dxa"/>
          </w:tcPr>
          <w:p w:rsidR="001C7028" w:rsidRPr="00844D7C" w:rsidRDefault="001C7028"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trike/>
                <w:sz w:val="22"/>
                <w:szCs w:val="22"/>
              </w:rPr>
            </w:pPr>
            <w:r w:rsidRPr="00844D7C">
              <w:rPr>
                <w:rFonts w:ascii="Times New Roman" w:hAnsi="Times New Roman"/>
                <w:strike/>
                <w:sz w:val="22"/>
                <w:szCs w:val="22"/>
              </w:rPr>
              <w:t>Policies and Procedures Manuals</w:t>
            </w:r>
          </w:p>
          <w:p w:rsidR="001C7028" w:rsidRPr="00844D7C" w:rsidRDefault="001C7028"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trike/>
                <w:sz w:val="22"/>
                <w:szCs w:val="22"/>
              </w:rPr>
            </w:pPr>
            <w:r w:rsidRPr="00844D7C">
              <w:rPr>
                <w:rFonts w:ascii="Times New Roman" w:hAnsi="Times New Roman"/>
                <w:strike/>
                <w:sz w:val="22"/>
                <w:szCs w:val="22"/>
              </w:rPr>
              <w:t>Knowledge and Training of personnel</w:t>
            </w:r>
          </w:p>
          <w:p w:rsidR="001C7028" w:rsidRPr="00844D7C" w:rsidRDefault="001C7028"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trike/>
                <w:sz w:val="22"/>
                <w:szCs w:val="22"/>
              </w:rPr>
            </w:pPr>
            <w:r w:rsidRPr="00844D7C">
              <w:rPr>
                <w:rFonts w:ascii="Times New Roman" w:hAnsi="Times New Roman"/>
                <w:strike/>
                <w:sz w:val="22"/>
                <w:szCs w:val="22"/>
              </w:rPr>
              <w:t>Tickler Files/Checklists</w:t>
            </w:r>
          </w:p>
          <w:p w:rsidR="001C7028" w:rsidRPr="00844D7C" w:rsidRDefault="001C7028"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trike/>
                <w:sz w:val="22"/>
                <w:szCs w:val="22"/>
              </w:rPr>
            </w:pPr>
            <w:r w:rsidRPr="00844D7C">
              <w:rPr>
                <w:rFonts w:ascii="Times New Roman" w:hAnsi="Times New Roman"/>
                <w:strike/>
                <w:sz w:val="22"/>
                <w:szCs w:val="22"/>
              </w:rPr>
              <w:t>Presence of an Effective Accounting System</w:t>
            </w:r>
          </w:p>
          <w:p w:rsidR="001C7028" w:rsidRPr="00844D7C" w:rsidRDefault="001C7028"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trike/>
                <w:sz w:val="22"/>
                <w:szCs w:val="22"/>
              </w:rPr>
            </w:pPr>
            <w:r w:rsidRPr="00844D7C">
              <w:rPr>
                <w:rFonts w:ascii="Times New Roman" w:hAnsi="Times New Roman"/>
                <w:strike/>
                <w:sz w:val="22"/>
                <w:szCs w:val="22"/>
              </w:rPr>
              <w:t>Legislative and Management Monitoring</w:t>
            </w:r>
          </w:p>
          <w:p w:rsidR="001C7028" w:rsidRPr="00844D7C" w:rsidRDefault="001C7028"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trike/>
                <w:sz w:val="22"/>
                <w:szCs w:val="22"/>
              </w:rPr>
            </w:pPr>
            <w:r w:rsidRPr="00844D7C">
              <w:rPr>
                <w:rFonts w:ascii="Times New Roman" w:hAnsi="Times New Roman"/>
                <w:strike/>
                <w:sz w:val="22"/>
                <w:szCs w:val="22"/>
              </w:rPr>
              <w:t>Management’s identification of changes in laws and regulations</w:t>
            </w:r>
          </w:p>
          <w:p w:rsidR="001C7028" w:rsidRPr="00844D7C" w:rsidRDefault="001C7028"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trike/>
                <w:sz w:val="22"/>
                <w:szCs w:val="22"/>
              </w:rPr>
            </w:pPr>
            <w:r w:rsidRPr="00844D7C">
              <w:rPr>
                <w:rFonts w:ascii="Times New Roman" w:hAnsi="Times New Roman"/>
                <w:strike/>
                <w:sz w:val="22"/>
                <w:szCs w:val="22"/>
              </w:rPr>
              <w:t>Management’s communication of changes in laws and regulations to employees</w:t>
            </w:r>
          </w:p>
        </w:tc>
        <w:tc>
          <w:tcPr>
            <w:tcW w:w="3780" w:type="dxa"/>
          </w:tcPr>
          <w:p w:rsidR="001C7028" w:rsidRPr="00844D7C" w:rsidRDefault="001C7028" w:rsidP="00827D35">
            <w:pPr>
              <w:tabs>
                <w:tab w:val="left" w:pos="360"/>
              </w:tabs>
              <w:rPr>
                <w:rFonts w:ascii="Times New Roman" w:hAnsi="Times New Roman"/>
                <w:strike/>
                <w:sz w:val="22"/>
                <w:szCs w:val="22"/>
              </w:rPr>
            </w:pPr>
          </w:p>
        </w:tc>
        <w:tc>
          <w:tcPr>
            <w:tcW w:w="648" w:type="dxa"/>
          </w:tcPr>
          <w:p w:rsidR="001C7028" w:rsidRPr="00844D7C" w:rsidRDefault="001C7028" w:rsidP="00827D35">
            <w:pPr>
              <w:tabs>
                <w:tab w:val="left" w:pos="360"/>
              </w:tabs>
              <w:rPr>
                <w:rFonts w:ascii="Times New Roman" w:hAnsi="Times New Roman"/>
                <w:strike/>
                <w:sz w:val="22"/>
                <w:szCs w:val="22"/>
              </w:rPr>
            </w:pPr>
          </w:p>
        </w:tc>
      </w:tr>
    </w:tbl>
    <w:p w:rsidR="00A020FD" w:rsidRPr="00844D7C" w:rsidRDefault="00A020FD" w:rsidP="00F47373">
      <w:pPr>
        <w:tabs>
          <w:tab w:val="left" w:pos="360"/>
        </w:tabs>
        <w:jc w:val="both"/>
        <w:rPr>
          <w:rFonts w:ascii="Times New Roman" w:hAnsi="Times New Roman"/>
          <w:strike/>
          <w:sz w:val="22"/>
          <w:szCs w:val="22"/>
        </w:rPr>
      </w:pPr>
    </w:p>
    <w:p w:rsidR="00A020FD" w:rsidRPr="00844D7C" w:rsidRDefault="00A020FD" w:rsidP="00F47373">
      <w:pPr>
        <w:tabs>
          <w:tab w:val="left" w:pos="360"/>
        </w:tabs>
        <w:jc w:val="both"/>
        <w:rPr>
          <w:rFonts w:ascii="Times New Roman" w:hAnsi="Times New Roman"/>
          <w:b/>
          <w:strike/>
          <w:sz w:val="22"/>
          <w:szCs w:val="22"/>
        </w:rPr>
      </w:pPr>
      <w:r w:rsidRPr="00844D7C">
        <w:rPr>
          <w:rFonts w:ascii="Times New Roman" w:hAnsi="Times New Roman"/>
          <w:b/>
          <w:strike/>
          <w:sz w:val="22"/>
          <w:szCs w:val="22"/>
        </w:rPr>
        <w:t>Suggested Audit Procedures – Compliance (Substantive) Tests</w:t>
      </w:r>
      <w:r w:rsidR="00AC2458" w:rsidRPr="00844D7C">
        <w:rPr>
          <w:rFonts w:ascii="Times New Roman" w:hAnsi="Times New Roman"/>
          <w:b/>
          <w:strike/>
          <w:sz w:val="22"/>
          <w:szCs w:val="22"/>
        </w:rPr>
        <w:t>:</w:t>
      </w:r>
    </w:p>
    <w:p w:rsidR="00A020FD" w:rsidRPr="00844D7C" w:rsidRDefault="00A020FD" w:rsidP="00F47373">
      <w:pPr>
        <w:tabs>
          <w:tab w:val="left" w:pos="360"/>
        </w:tabs>
        <w:jc w:val="both"/>
        <w:rPr>
          <w:rFonts w:ascii="Times New Roman" w:hAnsi="Times New Roman"/>
          <w:strike/>
          <w:sz w:val="22"/>
          <w:szCs w:val="22"/>
        </w:rPr>
      </w:pPr>
    </w:p>
    <w:p w:rsidR="00A020FD" w:rsidRPr="00844D7C" w:rsidRDefault="00A020FD" w:rsidP="00F47373">
      <w:pPr>
        <w:tabs>
          <w:tab w:val="left" w:pos="360"/>
        </w:tabs>
        <w:jc w:val="both"/>
        <w:rPr>
          <w:rFonts w:ascii="Times New Roman" w:hAnsi="Times New Roman"/>
          <w:strike/>
          <w:sz w:val="22"/>
          <w:szCs w:val="22"/>
        </w:rPr>
      </w:pPr>
      <w:r w:rsidRPr="00844D7C">
        <w:rPr>
          <w:rFonts w:ascii="Times New Roman" w:hAnsi="Times New Roman"/>
          <w:strike/>
          <w:sz w:val="22"/>
          <w:szCs w:val="22"/>
        </w:rPr>
        <w:t>See Ohio Compliance Supplement Section 5-4.</w:t>
      </w:r>
    </w:p>
    <w:p w:rsidR="00AC2458" w:rsidRPr="00844D7C" w:rsidRDefault="00AC2458" w:rsidP="00F47373">
      <w:pPr>
        <w:tabs>
          <w:tab w:val="left" w:pos="360"/>
        </w:tabs>
        <w:jc w:val="both"/>
        <w:rPr>
          <w:rFonts w:ascii="Times New Roman" w:hAnsi="Times New Roman"/>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AC2458" w:rsidRPr="00844D7C">
        <w:trPr>
          <w:trHeight w:val="540"/>
          <w:jc w:val="center"/>
        </w:trPr>
        <w:tc>
          <w:tcPr>
            <w:tcW w:w="8640" w:type="dxa"/>
          </w:tcPr>
          <w:p w:rsidR="00AC2458" w:rsidRPr="00844D7C" w:rsidRDefault="00AC2458" w:rsidP="00F47373">
            <w:pPr>
              <w:tabs>
                <w:tab w:val="left" w:pos="360"/>
              </w:tabs>
              <w:jc w:val="both"/>
              <w:rPr>
                <w:rFonts w:ascii="Times New Roman" w:hAnsi="Times New Roman"/>
                <w:b/>
                <w:strike/>
                <w:sz w:val="22"/>
                <w:szCs w:val="22"/>
              </w:rPr>
            </w:pPr>
            <w:r w:rsidRPr="00844D7C">
              <w:rPr>
                <w:rFonts w:ascii="Times New Roman" w:hAnsi="Times New Roman"/>
                <w:b/>
                <w:strike/>
                <w:sz w:val="22"/>
                <w:szCs w:val="22"/>
              </w:rPr>
              <w:t xml:space="preserve">Audit implications (adequacy of the system and controls, and the direct and material effects of non-compliance, effects on the audit opinions and/or footnote disclosures, </w:t>
            </w:r>
            <w:r w:rsidR="00C768E8" w:rsidRPr="00844D7C">
              <w:rPr>
                <w:rFonts w:ascii="Times New Roman" w:hAnsi="Times New Roman"/>
                <w:b/>
                <w:strike/>
                <w:sz w:val="22"/>
                <w:szCs w:val="22"/>
              </w:rPr>
              <w:t>significant deficiencies</w:t>
            </w:r>
            <w:r w:rsidRPr="00844D7C">
              <w:rPr>
                <w:rFonts w:ascii="Times New Roman" w:hAnsi="Times New Roman"/>
                <w:b/>
                <w:strike/>
                <w:sz w:val="22"/>
                <w:szCs w:val="22"/>
              </w:rPr>
              <w:t>/material weaknesses, and management letter comments):</w:t>
            </w:r>
          </w:p>
          <w:p w:rsidR="00AC2458" w:rsidRPr="00844D7C" w:rsidRDefault="00AC2458" w:rsidP="00F47373">
            <w:pPr>
              <w:tabs>
                <w:tab w:val="left" w:pos="360"/>
              </w:tabs>
              <w:jc w:val="both"/>
              <w:rPr>
                <w:rFonts w:ascii="Times New Roman" w:hAnsi="Times New Roman"/>
                <w:strike/>
                <w:sz w:val="22"/>
                <w:szCs w:val="22"/>
              </w:rPr>
            </w:pPr>
          </w:p>
          <w:p w:rsidR="00AC2458" w:rsidRPr="00844D7C" w:rsidRDefault="00AC2458" w:rsidP="00F47373">
            <w:pPr>
              <w:tabs>
                <w:tab w:val="left" w:pos="360"/>
              </w:tabs>
              <w:jc w:val="both"/>
              <w:rPr>
                <w:rFonts w:ascii="Times New Roman" w:hAnsi="Times New Roman"/>
                <w:strike/>
                <w:sz w:val="22"/>
                <w:szCs w:val="22"/>
              </w:rPr>
            </w:pPr>
          </w:p>
          <w:p w:rsidR="00AC2458" w:rsidRPr="00844D7C" w:rsidRDefault="00AC2458" w:rsidP="00F47373">
            <w:pPr>
              <w:tabs>
                <w:tab w:val="left" w:pos="360"/>
              </w:tabs>
              <w:jc w:val="both"/>
              <w:rPr>
                <w:rFonts w:ascii="Times New Roman" w:hAnsi="Times New Roman"/>
                <w:strike/>
                <w:sz w:val="22"/>
                <w:szCs w:val="22"/>
              </w:rPr>
            </w:pPr>
          </w:p>
          <w:p w:rsidR="00AC2458" w:rsidRPr="00844D7C" w:rsidRDefault="00AC2458" w:rsidP="00F47373">
            <w:pPr>
              <w:tabs>
                <w:tab w:val="left" w:pos="360"/>
              </w:tabs>
              <w:jc w:val="both"/>
              <w:rPr>
                <w:rFonts w:ascii="Times New Roman" w:hAnsi="Times New Roman"/>
                <w:strike/>
                <w:sz w:val="22"/>
                <w:szCs w:val="22"/>
              </w:rPr>
            </w:pPr>
          </w:p>
        </w:tc>
      </w:tr>
    </w:tbl>
    <w:p w:rsidR="00AC2458" w:rsidRPr="00844D7C" w:rsidRDefault="00AC2458" w:rsidP="00F47373">
      <w:pPr>
        <w:tabs>
          <w:tab w:val="left" w:pos="360"/>
        </w:tabs>
        <w:jc w:val="both"/>
        <w:rPr>
          <w:rFonts w:ascii="Times New Roman" w:hAnsi="Times New Roman"/>
          <w:strike/>
          <w:sz w:val="22"/>
          <w:szCs w:val="22"/>
        </w:rPr>
      </w:pPr>
    </w:p>
    <w:p w:rsidR="00A020FD" w:rsidRPr="00160BB2" w:rsidRDefault="00141956" w:rsidP="00F47373">
      <w:pPr>
        <w:tabs>
          <w:tab w:val="left" w:pos="360"/>
        </w:tabs>
        <w:jc w:val="both"/>
        <w:rPr>
          <w:rFonts w:ascii="Times New Roman" w:hAnsi="Times New Roman"/>
          <w:sz w:val="22"/>
          <w:szCs w:val="22"/>
        </w:rPr>
      </w:pPr>
      <w:r>
        <w:rPr>
          <w:rFonts w:ascii="Times New Roman" w:hAnsi="Times New Roman"/>
          <w:sz w:val="22"/>
          <w:szCs w:val="22"/>
        </w:rPr>
        <w:br w:type="page"/>
      </w:r>
      <w:r w:rsidR="00A020FD" w:rsidRPr="00AE70CC">
        <w:rPr>
          <w:rFonts w:ascii="Times New Roman" w:hAnsi="Times New Roman"/>
          <w:b/>
          <w:sz w:val="22"/>
          <w:szCs w:val="22"/>
        </w:rPr>
        <w:lastRenderedPageBreak/>
        <w:t>5-</w:t>
      </w:r>
      <w:r w:rsidR="00844D7C">
        <w:rPr>
          <w:rFonts w:ascii="Times New Roman" w:hAnsi="Times New Roman"/>
          <w:b/>
          <w:sz w:val="22"/>
          <w:szCs w:val="22"/>
        </w:rPr>
        <w:t>8</w:t>
      </w:r>
      <w:r w:rsidR="00A020FD" w:rsidRPr="00AE70CC">
        <w:rPr>
          <w:rFonts w:ascii="Times New Roman" w:hAnsi="Times New Roman"/>
          <w:b/>
          <w:sz w:val="22"/>
          <w:szCs w:val="22"/>
        </w:rPr>
        <w:t xml:space="preserve"> Compliance Requirements:</w:t>
      </w:r>
      <w:r w:rsidR="00A020FD" w:rsidRPr="00160BB2">
        <w:rPr>
          <w:rFonts w:ascii="Times New Roman" w:hAnsi="Times New Roman"/>
          <w:sz w:val="22"/>
          <w:szCs w:val="22"/>
        </w:rPr>
        <w:t xml:space="preserve">  Article XII, Section 5a, Ohio Constitution; Ohio Rev. Code </w:t>
      </w:r>
      <w:r w:rsidR="002903FF">
        <w:rPr>
          <w:rFonts w:ascii="Times New Roman" w:hAnsi="Times New Roman"/>
          <w:sz w:val="22"/>
          <w:szCs w:val="22"/>
        </w:rPr>
        <w:t>§</w:t>
      </w:r>
      <w:r w:rsidR="00A020FD" w:rsidRPr="00160BB2">
        <w:rPr>
          <w:rFonts w:ascii="Times New Roman" w:hAnsi="Times New Roman"/>
          <w:sz w:val="22"/>
          <w:szCs w:val="22"/>
        </w:rPr>
        <w:t xml:space="preserve">135.351 and </w:t>
      </w:r>
      <w:r w:rsidR="002903FF">
        <w:rPr>
          <w:rFonts w:ascii="Times New Roman" w:hAnsi="Times New Roman"/>
          <w:sz w:val="22"/>
          <w:szCs w:val="22"/>
        </w:rPr>
        <w:t>§</w:t>
      </w:r>
      <w:r w:rsidR="00A020FD" w:rsidRPr="00160BB2">
        <w:rPr>
          <w:rFonts w:ascii="Times New Roman" w:hAnsi="Times New Roman"/>
          <w:sz w:val="22"/>
          <w:szCs w:val="22"/>
        </w:rPr>
        <w:t>5705.10 &amp; .131; and 1982 Op. Atty Gen. No. 82-031, – Allocating interest among county funds.</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AE70CC">
        <w:rPr>
          <w:rFonts w:ascii="Times New Roman" w:hAnsi="Times New Roman"/>
          <w:b/>
          <w:sz w:val="22"/>
          <w:szCs w:val="22"/>
        </w:rPr>
        <w:t>Summary of Requirements</w:t>
      </w:r>
      <w:r w:rsidRPr="00160BB2">
        <w:rPr>
          <w:rFonts w:ascii="Times New Roman" w:hAnsi="Times New Roman"/>
          <w:sz w:val="22"/>
          <w:szCs w:val="22"/>
        </w:rPr>
        <w:t xml:space="preserve">: </w:t>
      </w:r>
      <w:smartTag w:uri="urn:schemas-microsoft-com:office:smarttags" w:element="place">
        <w:smartTag w:uri="urn:schemas-microsoft-com:office:smarttags" w:element="State">
          <w:r w:rsidRPr="00160BB2">
            <w:rPr>
              <w:rFonts w:ascii="Times New Roman" w:hAnsi="Times New Roman"/>
              <w:sz w:val="22"/>
              <w:szCs w:val="22"/>
            </w:rPr>
            <w:t>Ohio</w:t>
          </w:r>
        </w:smartTag>
      </w:smartTag>
      <w:r w:rsidRPr="00160BB2">
        <w:rPr>
          <w:rFonts w:ascii="Times New Roman" w:hAnsi="Times New Roman"/>
          <w:sz w:val="22"/>
          <w:szCs w:val="22"/>
        </w:rPr>
        <w:t xml:space="preserve"> Rev. Code </w:t>
      </w:r>
      <w:r w:rsidR="009E1D28">
        <w:rPr>
          <w:rFonts w:ascii="Times New Roman" w:hAnsi="Times New Roman"/>
          <w:sz w:val="22"/>
          <w:szCs w:val="22"/>
        </w:rPr>
        <w:t>§</w:t>
      </w:r>
      <w:r w:rsidRPr="00160BB2">
        <w:rPr>
          <w:rFonts w:ascii="Times New Roman" w:hAnsi="Times New Roman"/>
          <w:sz w:val="22"/>
          <w:szCs w:val="22"/>
        </w:rPr>
        <w:t xml:space="preserve">135.351(A) and </w:t>
      </w:r>
      <w:r w:rsidR="009E1D28">
        <w:rPr>
          <w:rFonts w:ascii="Times New Roman" w:hAnsi="Times New Roman"/>
          <w:sz w:val="22"/>
          <w:szCs w:val="22"/>
        </w:rPr>
        <w:t>§</w:t>
      </w:r>
      <w:r w:rsidRPr="00160BB2">
        <w:rPr>
          <w:rFonts w:ascii="Times New Roman" w:hAnsi="Times New Roman"/>
          <w:sz w:val="22"/>
          <w:szCs w:val="22"/>
        </w:rPr>
        <w:t>5705.10 govern the distribution of interest earned on money in the county treasury.  Generally, all interest must be credited to the county general fund.  The following are exceptions to this general rule:</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6"/>
          <w:numId w:val="38"/>
        </w:numPr>
        <w:tabs>
          <w:tab w:val="clear" w:pos="504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Ohio Rev. Code </w:t>
      </w:r>
      <w:r w:rsidR="009E1D28">
        <w:rPr>
          <w:rFonts w:ascii="Times New Roman" w:hAnsi="Times New Roman"/>
          <w:sz w:val="22"/>
          <w:szCs w:val="22"/>
        </w:rPr>
        <w:t>§</w:t>
      </w:r>
      <w:r w:rsidRPr="00160BB2">
        <w:rPr>
          <w:rFonts w:ascii="Times New Roman" w:hAnsi="Times New Roman"/>
          <w:sz w:val="22"/>
          <w:szCs w:val="22"/>
        </w:rPr>
        <w:t xml:space="preserve">135.351(B) establishes requirements for distributing monies belonging to other subdivisions which are invested or deposited by the county.  If such monies are not distributed as required in divisions (B) (1), (2), or (3), </w:t>
      </w:r>
      <w:r w:rsidR="00E1102E">
        <w:rPr>
          <w:rFonts w:ascii="Times New Roman" w:hAnsi="Times New Roman"/>
          <w:sz w:val="22"/>
          <w:szCs w:val="22"/>
        </w:rPr>
        <w:t>Ohio Rev. Code</w:t>
      </w:r>
      <w:r w:rsidRPr="00160BB2">
        <w:rPr>
          <w:rFonts w:ascii="Times New Roman" w:hAnsi="Times New Roman"/>
          <w:sz w:val="22"/>
          <w:szCs w:val="22"/>
        </w:rPr>
        <w:t xml:space="preserve"> </w:t>
      </w:r>
      <w:r w:rsidR="00E1102E" w:rsidRPr="00D60D73">
        <w:rPr>
          <w:rFonts w:ascii="Times New Roman" w:hAnsi="Times New Roman"/>
          <w:sz w:val="22"/>
          <w:szCs w:val="22"/>
        </w:rPr>
        <w:t>§</w:t>
      </w:r>
      <w:r w:rsidRPr="00160BB2">
        <w:rPr>
          <w:rFonts w:ascii="Times New Roman" w:hAnsi="Times New Roman"/>
          <w:sz w:val="22"/>
          <w:szCs w:val="22"/>
        </w:rPr>
        <w:t xml:space="preserve">135.351(C) requires that all interest accruing after the required distribution date be paid to the subdivisions.  </w:t>
      </w:r>
    </w:p>
    <w:p w:rsidR="00A020FD" w:rsidRPr="00160BB2" w:rsidRDefault="00A020FD" w:rsidP="00F47373">
      <w:pPr>
        <w:tabs>
          <w:tab w:val="left" w:pos="360"/>
        </w:tabs>
        <w:jc w:val="both"/>
        <w:rPr>
          <w:rFonts w:ascii="Times New Roman" w:hAnsi="Times New Roman"/>
          <w:sz w:val="22"/>
          <w:szCs w:val="22"/>
        </w:rPr>
      </w:pPr>
    </w:p>
    <w:p w:rsidR="00A020FD" w:rsidRPr="00BE5C9B" w:rsidRDefault="00A020FD" w:rsidP="006E6765">
      <w:pPr>
        <w:numPr>
          <w:ilvl w:val="6"/>
          <w:numId w:val="38"/>
        </w:numPr>
        <w:tabs>
          <w:tab w:val="clear" w:pos="504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Interest earned on </w:t>
      </w:r>
      <w:r w:rsidRPr="00BE5C9B">
        <w:rPr>
          <w:rFonts w:ascii="Times New Roman" w:hAnsi="Times New Roman"/>
          <w:sz w:val="22"/>
          <w:szCs w:val="22"/>
        </w:rPr>
        <w:t xml:space="preserve">money derived from a motor vehicle license or fuel </w:t>
      </w:r>
      <w:r w:rsidRPr="00C32886">
        <w:rPr>
          <w:rFonts w:ascii="Times New Roman" w:hAnsi="Times New Roman"/>
          <w:sz w:val="22"/>
          <w:szCs w:val="22"/>
        </w:rPr>
        <w:t>tax (including local motor veh</w:t>
      </w:r>
      <w:r w:rsidR="009E1D28" w:rsidRPr="00C32886">
        <w:rPr>
          <w:rFonts w:ascii="Times New Roman" w:hAnsi="Times New Roman"/>
          <w:sz w:val="22"/>
          <w:szCs w:val="22"/>
        </w:rPr>
        <w:t>icle license tax imposed under Ohio Rev. Code</w:t>
      </w:r>
      <w:r w:rsidRPr="00C32886">
        <w:rPr>
          <w:rFonts w:ascii="Times New Roman" w:hAnsi="Times New Roman"/>
          <w:sz w:val="22"/>
          <w:szCs w:val="22"/>
        </w:rPr>
        <w:t xml:space="preserve"> Chapter 4504, motor vehicle license tax imposed under</w:t>
      </w:r>
      <w:r w:rsidR="009E1D28" w:rsidRPr="00C32886">
        <w:rPr>
          <w:rFonts w:ascii="Times New Roman" w:hAnsi="Times New Roman"/>
          <w:sz w:val="22"/>
          <w:szCs w:val="22"/>
        </w:rPr>
        <w:t xml:space="preserve"> Ohio Rev. Code </w:t>
      </w:r>
      <w:r w:rsidR="003E1882" w:rsidRPr="00C32886">
        <w:rPr>
          <w:rFonts w:ascii="Times New Roman" w:hAnsi="Times New Roman"/>
          <w:sz w:val="22"/>
          <w:szCs w:val="22"/>
        </w:rPr>
        <w:t>§</w:t>
      </w:r>
      <w:r w:rsidRPr="00C32886">
        <w:rPr>
          <w:rFonts w:ascii="Times New Roman" w:hAnsi="Times New Roman"/>
          <w:sz w:val="22"/>
          <w:szCs w:val="22"/>
        </w:rPr>
        <w:t>4503.02, highway use tax and gasoline tax imposed under</w:t>
      </w:r>
      <w:r w:rsidR="009E1D28" w:rsidRPr="00C32886">
        <w:rPr>
          <w:rFonts w:ascii="Times New Roman" w:hAnsi="Times New Roman"/>
          <w:sz w:val="22"/>
          <w:szCs w:val="22"/>
        </w:rPr>
        <w:t xml:space="preserve"> Ohio Rev. Code</w:t>
      </w:r>
      <w:r w:rsidRPr="00C32886">
        <w:rPr>
          <w:rFonts w:ascii="Times New Roman" w:hAnsi="Times New Roman"/>
          <w:sz w:val="22"/>
          <w:szCs w:val="22"/>
        </w:rPr>
        <w:t xml:space="preserve"> Chapter 5728, and motor vehicle fuel tax imposed under</w:t>
      </w:r>
      <w:r w:rsidR="009E1D28" w:rsidRPr="00C32886">
        <w:rPr>
          <w:rFonts w:ascii="Times New Roman" w:hAnsi="Times New Roman"/>
          <w:sz w:val="22"/>
          <w:szCs w:val="22"/>
        </w:rPr>
        <w:t xml:space="preserve"> Ohio Rev. Code</w:t>
      </w:r>
      <w:r w:rsidRPr="00C32886">
        <w:rPr>
          <w:rFonts w:ascii="Times New Roman" w:hAnsi="Times New Roman"/>
          <w:sz w:val="22"/>
          <w:szCs w:val="22"/>
        </w:rPr>
        <w:t xml:space="preserve"> Chapter 5735 [OAG Opinion 1982-031])</w:t>
      </w:r>
      <w:r w:rsidRPr="00BE5C9B">
        <w:rPr>
          <w:rFonts w:ascii="Times New Roman" w:hAnsi="Times New Roman"/>
          <w:sz w:val="22"/>
          <w:szCs w:val="22"/>
        </w:rPr>
        <w:t xml:space="preserve"> must be paid into the fund to which the principal belongs, not to the general fund.  Article XII, Section 5a, </w:t>
      </w:r>
      <w:smartTag w:uri="urn:schemas-microsoft-com:office:smarttags" w:element="place">
        <w:smartTag w:uri="urn:schemas-microsoft-com:office:smarttags" w:element="State">
          <w:r w:rsidRPr="00BE5C9B">
            <w:rPr>
              <w:rFonts w:ascii="Times New Roman" w:hAnsi="Times New Roman"/>
              <w:sz w:val="22"/>
              <w:szCs w:val="22"/>
            </w:rPr>
            <w:t>Ohio</w:t>
          </w:r>
        </w:smartTag>
      </w:smartTag>
      <w:r w:rsidRPr="00BE5C9B">
        <w:rPr>
          <w:rFonts w:ascii="Times New Roman" w:hAnsi="Times New Roman"/>
          <w:sz w:val="22"/>
          <w:szCs w:val="22"/>
        </w:rPr>
        <w:t xml:space="preserve"> Constitution; 1982 Op. Atty Gen. No. 82-031.</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6"/>
          <w:numId w:val="38"/>
        </w:numPr>
        <w:tabs>
          <w:tab w:val="clear" w:pos="504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Federal statutory or regulatory requirements may require that interest earned on monies received from the federal government be paid into the fund to which the principal belongs.  This must be determined on an individual basis with each federal program.  </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6"/>
          <w:numId w:val="38"/>
        </w:numPr>
        <w:tabs>
          <w:tab w:val="clear" w:pos="504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Interest earned on money in the county treasury belonging to a metropolitan park district established under Chapter 1545, Ohio Rev. Code, must be paid into the fund to which the principal belongs.  </w:t>
      </w:r>
      <w:r w:rsidR="003E1882">
        <w:rPr>
          <w:rFonts w:ascii="Times New Roman" w:hAnsi="Times New Roman"/>
          <w:sz w:val="22"/>
          <w:szCs w:val="22"/>
        </w:rPr>
        <w:t>[Ohio Rev. Code §</w:t>
      </w:r>
      <w:r w:rsidRPr="00160BB2">
        <w:rPr>
          <w:rFonts w:ascii="Times New Roman" w:hAnsi="Times New Roman"/>
          <w:sz w:val="22"/>
          <w:szCs w:val="22"/>
        </w:rPr>
        <w:t>1545.22(B)(1), as referenced from</w:t>
      </w:r>
      <w:r w:rsidR="009E1D28">
        <w:rPr>
          <w:rFonts w:ascii="Times New Roman" w:hAnsi="Times New Roman"/>
          <w:sz w:val="22"/>
          <w:szCs w:val="22"/>
        </w:rPr>
        <w:t xml:space="preserve"> Ohio Rev. Code </w:t>
      </w:r>
      <w:r w:rsidR="003E1882">
        <w:rPr>
          <w:rFonts w:ascii="Times New Roman" w:hAnsi="Times New Roman"/>
          <w:sz w:val="22"/>
          <w:szCs w:val="22"/>
        </w:rPr>
        <w:t>§</w:t>
      </w:r>
      <w:r w:rsidRPr="00160BB2">
        <w:rPr>
          <w:rFonts w:ascii="Times New Roman" w:hAnsi="Times New Roman"/>
          <w:sz w:val="22"/>
          <w:szCs w:val="22"/>
        </w:rPr>
        <w:t xml:space="preserve">135.351(A)].  </w:t>
      </w:r>
    </w:p>
    <w:p w:rsidR="00A020FD" w:rsidRPr="00160BB2" w:rsidRDefault="00A020FD" w:rsidP="00F47373">
      <w:pPr>
        <w:tabs>
          <w:tab w:val="left" w:pos="360"/>
        </w:tabs>
        <w:jc w:val="both"/>
        <w:rPr>
          <w:rFonts w:ascii="Times New Roman" w:hAnsi="Times New Roman"/>
          <w:sz w:val="22"/>
          <w:szCs w:val="22"/>
        </w:rPr>
      </w:pPr>
    </w:p>
    <w:p w:rsidR="00A020FD" w:rsidRPr="00BE5C9B" w:rsidRDefault="00A020FD" w:rsidP="006E6765">
      <w:pPr>
        <w:numPr>
          <w:ilvl w:val="6"/>
          <w:numId w:val="38"/>
        </w:numPr>
        <w:tabs>
          <w:tab w:val="clear" w:pos="504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 xml:space="preserve">Interest earned on the investment of monies in the county library and local government support fund </w:t>
      </w:r>
      <w:r w:rsidR="00DE627C" w:rsidRPr="00C32886">
        <w:rPr>
          <w:rFonts w:ascii="Times New Roman" w:hAnsi="Times New Roman"/>
          <w:sz w:val="22"/>
          <w:szCs w:val="22"/>
        </w:rPr>
        <w:t>(also known as: “county public library funds” pursuant to SB 185, 127</w:t>
      </w:r>
      <w:r w:rsidR="00DE627C" w:rsidRPr="00C32886">
        <w:rPr>
          <w:rFonts w:ascii="Times New Roman" w:hAnsi="Times New Roman"/>
          <w:sz w:val="22"/>
          <w:szCs w:val="22"/>
          <w:vertAlign w:val="superscript"/>
        </w:rPr>
        <w:t>th</w:t>
      </w:r>
      <w:r w:rsidR="00DE627C" w:rsidRPr="00C32886">
        <w:rPr>
          <w:rFonts w:ascii="Times New Roman" w:hAnsi="Times New Roman"/>
          <w:sz w:val="22"/>
          <w:szCs w:val="22"/>
        </w:rPr>
        <w:t xml:space="preserve"> General Assembly, effective 6/20/2008)</w:t>
      </w:r>
      <w:r w:rsidR="00DE627C">
        <w:rPr>
          <w:rFonts w:ascii="Times New Roman" w:hAnsi="Times New Roman"/>
          <w:sz w:val="22"/>
          <w:szCs w:val="22"/>
          <w:u w:val="double"/>
        </w:rPr>
        <w:t xml:space="preserve"> </w:t>
      </w:r>
      <w:r w:rsidRPr="00160BB2">
        <w:rPr>
          <w:rFonts w:ascii="Times New Roman" w:hAnsi="Times New Roman"/>
          <w:sz w:val="22"/>
          <w:szCs w:val="22"/>
        </w:rPr>
        <w:t xml:space="preserve">must be credited </w:t>
      </w:r>
      <w:r w:rsidRPr="00BE5C9B">
        <w:rPr>
          <w:rFonts w:ascii="Times New Roman" w:hAnsi="Times New Roman"/>
          <w:sz w:val="22"/>
          <w:szCs w:val="22"/>
        </w:rPr>
        <w:t xml:space="preserve">to that fund </w:t>
      </w:r>
      <w:r w:rsidR="003E1882">
        <w:rPr>
          <w:rFonts w:ascii="Times New Roman" w:hAnsi="Times New Roman"/>
          <w:sz w:val="22"/>
          <w:szCs w:val="22"/>
        </w:rPr>
        <w:t>[Ohio Rev. Code §</w:t>
      </w:r>
      <w:r w:rsidRPr="00BE5C9B">
        <w:rPr>
          <w:rFonts w:ascii="Times New Roman" w:hAnsi="Times New Roman"/>
          <w:sz w:val="22"/>
          <w:szCs w:val="22"/>
        </w:rPr>
        <w:t>135.352].</w:t>
      </w:r>
    </w:p>
    <w:p w:rsidR="00A020FD" w:rsidRPr="00BE5C9B" w:rsidRDefault="00A020FD" w:rsidP="00F47373">
      <w:pPr>
        <w:tabs>
          <w:tab w:val="left" w:pos="360"/>
        </w:tabs>
        <w:jc w:val="both"/>
        <w:rPr>
          <w:rFonts w:ascii="Times New Roman" w:hAnsi="Times New Roman"/>
          <w:sz w:val="22"/>
          <w:szCs w:val="22"/>
        </w:rPr>
      </w:pPr>
    </w:p>
    <w:p w:rsidR="00A020FD" w:rsidRPr="00C32886" w:rsidRDefault="00A020FD" w:rsidP="006E6765">
      <w:pPr>
        <w:numPr>
          <w:ilvl w:val="6"/>
          <w:numId w:val="38"/>
        </w:numPr>
        <w:tabs>
          <w:tab w:val="clear" w:pos="5040"/>
          <w:tab w:val="num" w:pos="-4320"/>
          <w:tab w:val="left" w:pos="360"/>
        </w:tabs>
        <w:ind w:left="0" w:firstLine="0"/>
        <w:jc w:val="both"/>
        <w:rPr>
          <w:rFonts w:ascii="Times New Roman" w:hAnsi="Times New Roman"/>
          <w:sz w:val="22"/>
          <w:szCs w:val="22"/>
        </w:rPr>
      </w:pPr>
      <w:r w:rsidRPr="00C32886">
        <w:rPr>
          <w:rFonts w:ascii="Times New Roman" w:hAnsi="Times New Roman"/>
          <w:sz w:val="22"/>
          <w:szCs w:val="22"/>
        </w:rPr>
        <w:t xml:space="preserve">Interest earned on debt proceeds </w:t>
      </w:r>
      <w:r w:rsidR="00020BD9" w:rsidRPr="00C32886">
        <w:rPr>
          <w:rFonts w:ascii="Times New Roman" w:hAnsi="Times New Roman"/>
          <w:sz w:val="22"/>
          <w:szCs w:val="22"/>
        </w:rPr>
        <w:t xml:space="preserve">from debt issued under Ohio Rev. Code </w:t>
      </w:r>
      <w:r w:rsidR="001C2286" w:rsidRPr="00C32886">
        <w:rPr>
          <w:rFonts w:ascii="Times New Roman" w:hAnsi="Times New Roman"/>
          <w:sz w:val="22"/>
          <w:szCs w:val="22"/>
        </w:rPr>
        <w:t>Chapter 133</w:t>
      </w:r>
      <w:r w:rsidR="00020BD9" w:rsidRPr="00C32886">
        <w:rPr>
          <w:rFonts w:ascii="Times New Roman" w:hAnsi="Times New Roman"/>
          <w:sz w:val="22"/>
          <w:szCs w:val="22"/>
        </w:rPr>
        <w:t xml:space="preserve"> </w:t>
      </w:r>
      <w:r w:rsidRPr="00C32886">
        <w:rPr>
          <w:rFonts w:ascii="Times New Roman" w:hAnsi="Times New Roman"/>
          <w:sz w:val="22"/>
          <w:szCs w:val="22"/>
        </w:rPr>
        <w:t xml:space="preserve">must be used for purposes for which the debt was issued or credited to the general fund.  </w:t>
      </w:r>
      <w:r w:rsidR="003E1882" w:rsidRPr="00C32886">
        <w:rPr>
          <w:rFonts w:ascii="Times New Roman" w:hAnsi="Times New Roman"/>
          <w:sz w:val="22"/>
          <w:szCs w:val="22"/>
        </w:rPr>
        <w:t>[Ohio Rev. Code §</w:t>
      </w:r>
      <w:r w:rsidRPr="00C32886">
        <w:rPr>
          <w:rFonts w:ascii="Times New Roman" w:hAnsi="Times New Roman"/>
          <w:sz w:val="22"/>
          <w:szCs w:val="22"/>
        </w:rPr>
        <w:t xml:space="preserve">5705.10(E)]  (Note:  </w:t>
      </w:r>
      <w:r w:rsidRPr="00C32886">
        <w:rPr>
          <w:rFonts w:ascii="Times New Roman" w:hAnsi="Times New Roman"/>
          <w:i/>
          <w:sz w:val="22"/>
          <w:szCs w:val="22"/>
        </w:rPr>
        <w:t>Proceeds</w:t>
      </w:r>
      <w:r w:rsidRPr="00C32886">
        <w:rPr>
          <w:rFonts w:ascii="Times New Roman" w:hAnsi="Times New Roman"/>
          <w:sz w:val="22"/>
          <w:szCs w:val="22"/>
        </w:rPr>
        <w:t xml:space="preserve"> exclude accrued interest and premiums, which the entity must credit to the sinking or bond retirement fund.) </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6E6765">
      <w:pPr>
        <w:numPr>
          <w:ilvl w:val="6"/>
          <w:numId w:val="38"/>
        </w:numPr>
        <w:tabs>
          <w:tab w:val="clear" w:pos="5040"/>
          <w:tab w:val="num" w:pos="-4320"/>
          <w:tab w:val="left" w:pos="360"/>
        </w:tabs>
        <w:ind w:left="0" w:firstLine="0"/>
        <w:jc w:val="both"/>
        <w:rPr>
          <w:rFonts w:ascii="Times New Roman" w:hAnsi="Times New Roman"/>
          <w:sz w:val="22"/>
          <w:szCs w:val="22"/>
        </w:rPr>
      </w:pPr>
      <w:r w:rsidRPr="00160BB2">
        <w:rPr>
          <w:rFonts w:ascii="Times New Roman" w:hAnsi="Times New Roman"/>
          <w:sz w:val="22"/>
          <w:szCs w:val="22"/>
        </w:rPr>
        <w:t>Interest earned on principal of a non-expendable trust fund</w:t>
      </w:r>
      <w:r w:rsidR="00D8008F">
        <w:rPr>
          <w:rStyle w:val="FootnoteReference"/>
          <w:rFonts w:ascii="Times New Roman" w:hAnsi="Times New Roman"/>
          <w:sz w:val="22"/>
          <w:szCs w:val="22"/>
        </w:rPr>
        <w:footnoteReference w:id="34"/>
      </w:r>
      <w:r w:rsidRPr="00160BB2">
        <w:rPr>
          <w:rFonts w:ascii="Times New Roman" w:hAnsi="Times New Roman"/>
          <w:sz w:val="22"/>
          <w:szCs w:val="22"/>
        </w:rPr>
        <w:t xml:space="preserve">  established to receive donations or contributions that the donor or contributor requires to be maintained intact must be credited to the non-expendable trust fund to which the principal belongs. </w:t>
      </w:r>
      <w:r w:rsidR="003E1882">
        <w:rPr>
          <w:rFonts w:ascii="Times New Roman" w:hAnsi="Times New Roman"/>
          <w:sz w:val="22"/>
          <w:szCs w:val="22"/>
        </w:rPr>
        <w:t>[Ohio Rev. Code §</w:t>
      </w:r>
      <w:r w:rsidRPr="00160BB2">
        <w:rPr>
          <w:rFonts w:ascii="Times New Roman" w:hAnsi="Times New Roman"/>
          <w:sz w:val="22"/>
          <w:szCs w:val="22"/>
        </w:rPr>
        <w:t>5705.131].</w:t>
      </w:r>
    </w:p>
    <w:p w:rsidR="00A020FD" w:rsidRPr="00160BB2" w:rsidRDefault="00A020FD" w:rsidP="00F47373">
      <w:pPr>
        <w:tabs>
          <w:tab w:val="left" w:pos="360"/>
        </w:tabs>
        <w:jc w:val="both"/>
        <w:rPr>
          <w:rFonts w:ascii="Times New Roman" w:hAnsi="Times New Roman"/>
          <w:sz w:val="22"/>
          <w:szCs w:val="22"/>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3780"/>
        <w:gridCol w:w="648"/>
      </w:tblGrid>
      <w:tr w:rsidR="008F3F21" w:rsidRPr="00827D35" w:rsidTr="00E1102E">
        <w:trPr>
          <w:jc w:val="center"/>
        </w:trPr>
        <w:tc>
          <w:tcPr>
            <w:tcW w:w="4680" w:type="dxa"/>
          </w:tcPr>
          <w:p w:rsidR="008F3F21" w:rsidRPr="00827D35" w:rsidRDefault="008F3F21" w:rsidP="00827D35">
            <w:pPr>
              <w:tabs>
                <w:tab w:val="left" w:pos="360"/>
              </w:tabs>
              <w:rPr>
                <w:rFonts w:ascii="Times New Roman" w:hAnsi="Times New Roman"/>
                <w:b/>
                <w:sz w:val="22"/>
                <w:szCs w:val="22"/>
              </w:rPr>
            </w:pPr>
            <w:r w:rsidRPr="00827D35">
              <w:rPr>
                <w:rFonts w:ascii="Times New Roman" w:hAnsi="Times New Roman"/>
                <w:b/>
                <w:bCs/>
                <w:sz w:val="22"/>
                <w:szCs w:val="22"/>
              </w:rPr>
              <w:t>In determining how the government ensures compliance, consider the following:</w:t>
            </w:r>
          </w:p>
        </w:tc>
        <w:tc>
          <w:tcPr>
            <w:tcW w:w="3780" w:type="dxa"/>
          </w:tcPr>
          <w:p w:rsidR="008F3F21" w:rsidRPr="00827D35" w:rsidRDefault="008F3F21" w:rsidP="00827D35">
            <w:pPr>
              <w:tabs>
                <w:tab w:val="left" w:pos="360"/>
              </w:tabs>
              <w:rPr>
                <w:rFonts w:ascii="Times New Roman" w:hAnsi="Times New Roman"/>
                <w:b/>
                <w:sz w:val="22"/>
                <w:szCs w:val="22"/>
              </w:rPr>
            </w:pPr>
            <w:r w:rsidRPr="00827D35">
              <w:rPr>
                <w:rFonts w:ascii="Times New Roman" w:hAnsi="Times New Roman"/>
                <w:b/>
                <w:bCs/>
                <w:sz w:val="22"/>
                <w:szCs w:val="22"/>
              </w:rPr>
              <w:t>What control procedures address the compliance requirement?</w:t>
            </w:r>
          </w:p>
        </w:tc>
        <w:tc>
          <w:tcPr>
            <w:tcW w:w="648" w:type="dxa"/>
          </w:tcPr>
          <w:p w:rsidR="008F3F21" w:rsidRPr="00827D35" w:rsidRDefault="008F3F21" w:rsidP="00827D35">
            <w:pPr>
              <w:tabs>
                <w:tab w:val="left" w:pos="360"/>
              </w:tabs>
              <w:rPr>
                <w:rFonts w:ascii="Times New Roman" w:hAnsi="Times New Roman"/>
                <w:b/>
                <w:sz w:val="22"/>
                <w:szCs w:val="22"/>
              </w:rPr>
            </w:pPr>
            <w:r w:rsidRPr="00827D35">
              <w:rPr>
                <w:rFonts w:ascii="Times New Roman" w:hAnsi="Times New Roman"/>
                <w:b/>
                <w:sz w:val="22"/>
                <w:szCs w:val="22"/>
              </w:rPr>
              <w:t>W/P</w:t>
            </w:r>
          </w:p>
          <w:p w:rsidR="008F3F21" w:rsidRPr="00827D35" w:rsidRDefault="008F3F21" w:rsidP="00827D35">
            <w:pPr>
              <w:tabs>
                <w:tab w:val="left" w:pos="360"/>
              </w:tabs>
              <w:rPr>
                <w:rFonts w:ascii="Times New Roman" w:hAnsi="Times New Roman"/>
                <w:b/>
                <w:sz w:val="22"/>
                <w:szCs w:val="22"/>
              </w:rPr>
            </w:pPr>
            <w:r w:rsidRPr="00827D35">
              <w:rPr>
                <w:rFonts w:ascii="Times New Roman" w:hAnsi="Times New Roman"/>
                <w:b/>
                <w:sz w:val="22"/>
                <w:szCs w:val="22"/>
              </w:rPr>
              <w:t>Ref.</w:t>
            </w:r>
          </w:p>
        </w:tc>
      </w:tr>
      <w:tr w:rsidR="008F3F21" w:rsidRPr="00827D35" w:rsidTr="00E1102E">
        <w:trPr>
          <w:jc w:val="center"/>
        </w:trPr>
        <w:tc>
          <w:tcPr>
            <w:tcW w:w="4680" w:type="dxa"/>
          </w:tcPr>
          <w:p w:rsidR="008F3F21" w:rsidRPr="00827D35" w:rsidRDefault="008F3F21"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Policies and Procedures Manuals</w:t>
            </w:r>
          </w:p>
          <w:p w:rsidR="008F3F21" w:rsidRPr="00827D35" w:rsidRDefault="008F3F21"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Knowledge and Training of personnel</w:t>
            </w:r>
          </w:p>
          <w:p w:rsidR="008F3F21" w:rsidRPr="00827D35" w:rsidRDefault="008F3F21"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Tickler Files/Checklists</w:t>
            </w:r>
          </w:p>
          <w:p w:rsidR="008F3F21" w:rsidRPr="00827D35" w:rsidRDefault="008F3F21"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Presence of an Effective Accounting System</w:t>
            </w:r>
          </w:p>
          <w:p w:rsidR="008F3F21" w:rsidRPr="00827D35" w:rsidRDefault="008F3F21"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lastRenderedPageBreak/>
              <w:t>Legislative and Management Monitoring</w:t>
            </w:r>
          </w:p>
          <w:p w:rsidR="008F3F21" w:rsidRPr="00827D35" w:rsidRDefault="008F3F21"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identification of changes in laws and regulations</w:t>
            </w:r>
          </w:p>
          <w:p w:rsidR="008F3F21" w:rsidRPr="00827D35" w:rsidRDefault="008F3F21"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communication of changes in laws and regulations to employees</w:t>
            </w:r>
          </w:p>
        </w:tc>
        <w:tc>
          <w:tcPr>
            <w:tcW w:w="3780" w:type="dxa"/>
          </w:tcPr>
          <w:p w:rsidR="008F3F21" w:rsidRPr="00827D35" w:rsidRDefault="008F3F21" w:rsidP="00827D35">
            <w:pPr>
              <w:tabs>
                <w:tab w:val="left" w:pos="360"/>
              </w:tabs>
              <w:rPr>
                <w:rFonts w:ascii="Times New Roman" w:hAnsi="Times New Roman"/>
                <w:sz w:val="22"/>
                <w:szCs w:val="22"/>
              </w:rPr>
            </w:pPr>
          </w:p>
        </w:tc>
        <w:tc>
          <w:tcPr>
            <w:tcW w:w="648" w:type="dxa"/>
          </w:tcPr>
          <w:p w:rsidR="008F3F21" w:rsidRPr="00827D35" w:rsidRDefault="008F3F21" w:rsidP="00827D35">
            <w:pPr>
              <w:tabs>
                <w:tab w:val="left" w:pos="360"/>
              </w:tabs>
              <w:rPr>
                <w:rFonts w:ascii="Times New Roman" w:hAnsi="Times New Roman"/>
                <w:sz w:val="22"/>
                <w:szCs w:val="22"/>
              </w:rPr>
            </w:pPr>
          </w:p>
        </w:tc>
      </w:tr>
    </w:tbl>
    <w:p w:rsidR="00A020FD" w:rsidRPr="00160BB2" w:rsidRDefault="00A020FD" w:rsidP="00F47373">
      <w:pPr>
        <w:tabs>
          <w:tab w:val="left" w:pos="360"/>
        </w:tabs>
        <w:jc w:val="both"/>
        <w:rPr>
          <w:rFonts w:ascii="Times New Roman" w:hAnsi="Times New Roman"/>
          <w:sz w:val="22"/>
          <w:szCs w:val="22"/>
        </w:rPr>
      </w:pPr>
    </w:p>
    <w:p w:rsidR="00A020FD" w:rsidRPr="008F3F21" w:rsidRDefault="00A020FD" w:rsidP="00F47373">
      <w:pPr>
        <w:tabs>
          <w:tab w:val="left" w:pos="360"/>
        </w:tabs>
        <w:jc w:val="both"/>
        <w:rPr>
          <w:rFonts w:ascii="Times New Roman" w:hAnsi="Times New Roman"/>
          <w:b/>
          <w:sz w:val="22"/>
          <w:szCs w:val="22"/>
        </w:rPr>
      </w:pPr>
      <w:r w:rsidRPr="008F3F21">
        <w:rPr>
          <w:rFonts w:ascii="Times New Roman" w:hAnsi="Times New Roman"/>
          <w:b/>
          <w:sz w:val="22"/>
          <w:szCs w:val="22"/>
        </w:rPr>
        <w:t>Suggested Audit Procedures – Compliance (Substantive) Tests</w:t>
      </w:r>
      <w:r w:rsidR="00AC2458">
        <w:rPr>
          <w:rFonts w:ascii="Times New Roman" w:hAnsi="Times New Roman"/>
          <w:b/>
          <w:sz w:val="22"/>
          <w:szCs w:val="22"/>
        </w:rPr>
        <w:t>:</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Trace a representative selection of interest earned during the fiscal year and determine that it was paid into the proper funds.</w:t>
      </w:r>
    </w:p>
    <w:p w:rsidR="00A020FD" w:rsidRPr="00160BB2" w:rsidRDefault="00A020FD" w:rsidP="00F47373">
      <w:pPr>
        <w:tabs>
          <w:tab w:val="left" w:pos="360"/>
        </w:tabs>
        <w:jc w:val="both"/>
        <w:rPr>
          <w:rFonts w:ascii="Times New Roman" w:hAnsi="Times New Roman"/>
          <w:sz w:val="22"/>
          <w:szCs w:val="22"/>
        </w:rPr>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D8008F" w:rsidTr="00E1102E">
        <w:trPr>
          <w:trHeight w:val="900"/>
          <w:jc w:val="center"/>
        </w:trPr>
        <w:tc>
          <w:tcPr>
            <w:tcW w:w="9000" w:type="dxa"/>
          </w:tcPr>
          <w:p w:rsidR="00D8008F" w:rsidRPr="00D8008F" w:rsidRDefault="00D8008F" w:rsidP="00F47373">
            <w:pPr>
              <w:tabs>
                <w:tab w:val="left" w:pos="360"/>
              </w:tabs>
              <w:jc w:val="both"/>
              <w:rPr>
                <w:rFonts w:ascii="Times New Roman" w:hAnsi="Times New Roman"/>
                <w:b/>
                <w:sz w:val="22"/>
                <w:szCs w:val="22"/>
              </w:rPr>
            </w:pPr>
            <w:r w:rsidRPr="00D8008F">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C768E8">
              <w:rPr>
                <w:rFonts w:ascii="Times New Roman" w:hAnsi="Times New Roman"/>
                <w:b/>
                <w:sz w:val="22"/>
                <w:szCs w:val="22"/>
              </w:rPr>
              <w:t>significant deficiencies</w:t>
            </w:r>
            <w:r w:rsidRPr="00D8008F">
              <w:rPr>
                <w:rFonts w:ascii="Times New Roman" w:hAnsi="Times New Roman"/>
                <w:b/>
                <w:sz w:val="22"/>
                <w:szCs w:val="22"/>
              </w:rPr>
              <w:t>/material weaknesses, and management letter comments):</w:t>
            </w:r>
          </w:p>
          <w:p w:rsidR="00D8008F" w:rsidRDefault="00D8008F" w:rsidP="00F47373">
            <w:pPr>
              <w:tabs>
                <w:tab w:val="left" w:pos="360"/>
              </w:tabs>
              <w:jc w:val="both"/>
              <w:rPr>
                <w:rFonts w:ascii="Times New Roman" w:hAnsi="Times New Roman"/>
                <w:sz w:val="22"/>
                <w:szCs w:val="22"/>
              </w:rPr>
            </w:pPr>
          </w:p>
          <w:p w:rsidR="00D8008F" w:rsidRDefault="00D8008F" w:rsidP="00F47373">
            <w:pPr>
              <w:tabs>
                <w:tab w:val="left" w:pos="360"/>
              </w:tabs>
              <w:jc w:val="both"/>
              <w:rPr>
                <w:rFonts w:ascii="Times New Roman" w:hAnsi="Times New Roman"/>
                <w:sz w:val="22"/>
                <w:szCs w:val="22"/>
              </w:rPr>
            </w:pPr>
          </w:p>
          <w:p w:rsidR="00D8008F" w:rsidRPr="00160BB2" w:rsidRDefault="00D8008F" w:rsidP="00F47373">
            <w:pPr>
              <w:tabs>
                <w:tab w:val="left" w:pos="360"/>
              </w:tabs>
              <w:jc w:val="both"/>
              <w:rPr>
                <w:rFonts w:ascii="Times New Roman" w:hAnsi="Times New Roman"/>
                <w:sz w:val="22"/>
                <w:szCs w:val="22"/>
              </w:rPr>
            </w:pPr>
          </w:p>
          <w:p w:rsidR="00D8008F" w:rsidRDefault="00D8008F" w:rsidP="00F47373">
            <w:pPr>
              <w:tabs>
                <w:tab w:val="left" w:pos="360"/>
              </w:tabs>
              <w:jc w:val="both"/>
              <w:rPr>
                <w:rFonts w:ascii="Times New Roman" w:hAnsi="Times New Roman"/>
                <w:sz w:val="22"/>
                <w:szCs w:val="22"/>
              </w:rPr>
            </w:pPr>
          </w:p>
        </w:tc>
      </w:tr>
    </w:tbl>
    <w:p w:rsidR="00D8008F" w:rsidRDefault="00D8008F" w:rsidP="00F47373">
      <w:pPr>
        <w:tabs>
          <w:tab w:val="left" w:pos="360"/>
        </w:tabs>
        <w:jc w:val="both"/>
        <w:rPr>
          <w:rFonts w:ascii="Times New Roman" w:hAnsi="Times New Roman"/>
          <w:sz w:val="22"/>
          <w:szCs w:val="22"/>
        </w:rPr>
      </w:pPr>
    </w:p>
    <w:p w:rsidR="00D8008F" w:rsidRDefault="00D8008F" w:rsidP="00F47373">
      <w:pPr>
        <w:tabs>
          <w:tab w:val="left" w:pos="360"/>
        </w:tabs>
        <w:rPr>
          <w:rFonts w:ascii="Times New Roman" w:hAnsi="Times New Roman"/>
          <w:sz w:val="22"/>
          <w:szCs w:val="22"/>
        </w:rPr>
      </w:pPr>
      <w:r>
        <w:rPr>
          <w:rFonts w:ascii="Times New Roman" w:hAnsi="Times New Roman"/>
          <w:sz w:val="22"/>
          <w:szCs w:val="22"/>
        </w:rPr>
        <w:br w:type="page"/>
      </w:r>
    </w:p>
    <w:p w:rsidR="00A020FD" w:rsidRPr="00D8008F" w:rsidRDefault="00A020FD" w:rsidP="00F47373">
      <w:pPr>
        <w:shd w:val="clear" w:color="auto" w:fill="B3B3B3"/>
        <w:tabs>
          <w:tab w:val="left" w:pos="360"/>
        </w:tabs>
        <w:jc w:val="center"/>
        <w:rPr>
          <w:rFonts w:ascii="Times New Roman" w:hAnsi="Times New Roman"/>
          <w:b/>
          <w:sz w:val="28"/>
          <w:szCs w:val="28"/>
        </w:rPr>
      </w:pPr>
      <w:r w:rsidRPr="00D8008F">
        <w:rPr>
          <w:rFonts w:ascii="Times New Roman" w:hAnsi="Times New Roman"/>
          <w:b/>
          <w:sz w:val="28"/>
          <w:szCs w:val="28"/>
        </w:rPr>
        <w:lastRenderedPageBreak/>
        <w:t>Section C: Community Schools</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D8008F">
        <w:rPr>
          <w:rFonts w:ascii="Times New Roman" w:hAnsi="Times New Roman"/>
          <w:b/>
          <w:sz w:val="22"/>
          <w:szCs w:val="22"/>
        </w:rPr>
        <w:t>5-</w:t>
      </w:r>
      <w:r w:rsidR="00844D7C">
        <w:rPr>
          <w:rFonts w:ascii="Times New Roman" w:hAnsi="Times New Roman"/>
          <w:b/>
          <w:sz w:val="22"/>
          <w:szCs w:val="22"/>
        </w:rPr>
        <w:t>9</w:t>
      </w:r>
      <w:r w:rsidRPr="00D8008F">
        <w:rPr>
          <w:rFonts w:ascii="Times New Roman" w:hAnsi="Times New Roman"/>
          <w:b/>
          <w:sz w:val="22"/>
          <w:szCs w:val="22"/>
        </w:rPr>
        <w:t xml:space="preserve"> Compliance Requirements</w:t>
      </w:r>
      <w:r w:rsidRPr="00160BB2">
        <w:rPr>
          <w:rFonts w:ascii="Times New Roman" w:hAnsi="Times New Roman"/>
          <w:sz w:val="22"/>
          <w:szCs w:val="22"/>
        </w:rPr>
        <w:t xml:space="preserve">: Pursuant to </w:t>
      </w:r>
      <w:r w:rsidR="009E1D28">
        <w:rPr>
          <w:rFonts w:ascii="Times New Roman" w:hAnsi="Times New Roman"/>
          <w:sz w:val="22"/>
          <w:szCs w:val="22"/>
        </w:rPr>
        <w:t>Ohio Rev. Code §</w:t>
      </w:r>
      <w:r w:rsidRPr="00160BB2">
        <w:rPr>
          <w:rFonts w:ascii="Times New Roman" w:hAnsi="Times New Roman"/>
          <w:sz w:val="22"/>
          <w:szCs w:val="22"/>
        </w:rPr>
        <w:t xml:space="preserve">3314.04, </w:t>
      </w:r>
      <w:r w:rsidR="002903FF">
        <w:rPr>
          <w:rFonts w:ascii="Times New Roman" w:hAnsi="Times New Roman"/>
          <w:sz w:val="22"/>
          <w:szCs w:val="22"/>
        </w:rPr>
        <w:t>Ohio Rev. Code</w:t>
      </w:r>
      <w:r w:rsidRPr="00160BB2">
        <w:rPr>
          <w:rFonts w:ascii="Times New Roman" w:hAnsi="Times New Roman"/>
          <w:sz w:val="22"/>
          <w:szCs w:val="22"/>
        </w:rPr>
        <w:t xml:space="preserve"> </w:t>
      </w:r>
      <w:r w:rsidR="009E1D28">
        <w:rPr>
          <w:rFonts w:ascii="Times New Roman" w:hAnsi="Times New Roman"/>
          <w:sz w:val="22"/>
          <w:szCs w:val="22"/>
        </w:rPr>
        <w:t xml:space="preserve">Chapter </w:t>
      </w:r>
      <w:r w:rsidRPr="00160BB2">
        <w:rPr>
          <w:rFonts w:ascii="Times New Roman" w:hAnsi="Times New Roman"/>
          <w:sz w:val="22"/>
          <w:szCs w:val="22"/>
        </w:rPr>
        <w:t>135 does not apply to community schools.  However, other entities may impose restrictions on investments, collateral, etc.  Such entities could be grantors, creditors, the sponsor, board policy, etc.   Auditors should identify and list any applicable requirements below:</w:t>
      </w:r>
    </w:p>
    <w:p w:rsidR="00A020FD" w:rsidRPr="00160BB2" w:rsidRDefault="00A020FD" w:rsidP="00F47373">
      <w:pPr>
        <w:tabs>
          <w:tab w:val="left" w:pos="360"/>
        </w:tabs>
        <w:jc w:val="both"/>
        <w:rPr>
          <w:rFonts w:ascii="Times New Roman" w:hAnsi="Times New Roman"/>
          <w:sz w:val="22"/>
          <w:szCs w:val="22"/>
        </w:rPr>
      </w:pPr>
    </w:p>
    <w:p w:rsidR="00A020FD" w:rsidRDefault="00A020FD" w:rsidP="00F47373">
      <w:pPr>
        <w:tabs>
          <w:tab w:val="left" w:pos="360"/>
        </w:tabs>
        <w:jc w:val="both"/>
        <w:rPr>
          <w:rFonts w:ascii="Times New Roman" w:hAnsi="Times New Roman"/>
          <w:sz w:val="22"/>
          <w:szCs w:val="22"/>
        </w:rPr>
      </w:pPr>
      <w:r w:rsidRPr="00D8008F">
        <w:rPr>
          <w:rFonts w:ascii="Times New Roman" w:hAnsi="Times New Roman"/>
          <w:i/>
          <w:sz w:val="22"/>
          <w:szCs w:val="22"/>
        </w:rPr>
        <w:t>[Insert applicable depository and investment requirements</w:t>
      </w:r>
      <w:r w:rsidRPr="00160BB2">
        <w:rPr>
          <w:rFonts w:ascii="Times New Roman" w:hAnsi="Times New Roman"/>
          <w:sz w:val="22"/>
          <w:szCs w:val="22"/>
        </w:rPr>
        <w:t>.]</w:t>
      </w:r>
    </w:p>
    <w:p w:rsidR="00813938" w:rsidRPr="00160BB2" w:rsidRDefault="00813938" w:rsidP="00F47373">
      <w:pPr>
        <w:tabs>
          <w:tab w:val="left" w:pos="360"/>
        </w:tabs>
        <w:jc w:val="both"/>
        <w:rPr>
          <w:rFonts w:ascii="Times New Roman" w:hAnsi="Times New Roman"/>
          <w:sz w:val="22"/>
          <w:szCs w:val="22"/>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3780"/>
        <w:gridCol w:w="648"/>
      </w:tblGrid>
      <w:tr w:rsidR="001F6463" w:rsidRPr="00827D35" w:rsidTr="00E1102E">
        <w:trPr>
          <w:jc w:val="center"/>
        </w:trPr>
        <w:tc>
          <w:tcPr>
            <w:tcW w:w="4680" w:type="dxa"/>
          </w:tcPr>
          <w:p w:rsidR="001F6463" w:rsidRPr="00827D35" w:rsidRDefault="001F6463" w:rsidP="00827D35">
            <w:pPr>
              <w:tabs>
                <w:tab w:val="left" w:pos="360"/>
              </w:tabs>
              <w:rPr>
                <w:rFonts w:ascii="Times New Roman" w:hAnsi="Times New Roman"/>
                <w:b/>
                <w:sz w:val="22"/>
                <w:szCs w:val="22"/>
              </w:rPr>
            </w:pPr>
            <w:r w:rsidRPr="00827D35">
              <w:rPr>
                <w:rFonts w:ascii="Times New Roman" w:hAnsi="Times New Roman"/>
                <w:b/>
                <w:bCs/>
                <w:sz w:val="22"/>
                <w:szCs w:val="22"/>
              </w:rPr>
              <w:t>In determining how the government ensures compliance, consider the following:</w:t>
            </w:r>
          </w:p>
        </w:tc>
        <w:tc>
          <w:tcPr>
            <w:tcW w:w="3780" w:type="dxa"/>
          </w:tcPr>
          <w:p w:rsidR="001F6463" w:rsidRPr="00827D35" w:rsidRDefault="001F6463" w:rsidP="00827D35">
            <w:pPr>
              <w:tabs>
                <w:tab w:val="left" w:pos="360"/>
              </w:tabs>
              <w:rPr>
                <w:rFonts w:ascii="Times New Roman" w:hAnsi="Times New Roman"/>
                <w:b/>
                <w:sz w:val="22"/>
                <w:szCs w:val="22"/>
              </w:rPr>
            </w:pPr>
            <w:r w:rsidRPr="00827D35">
              <w:rPr>
                <w:rFonts w:ascii="Times New Roman" w:hAnsi="Times New Roman"/>
                <w:b/>
                <w:bCs/>
                <w:sz w:val="22"/>
                <w:szCs w:val="22"/>
              </w:rPr>
              <w:t>What control procedures address the compliance requirement?</w:t>
            </w:r>
          </w:p>
        </w:tc>
        <w:tc>
          <w:tcPr>
            <w:tcW w:w="648" w:type="dxa"/>
          </w:tcPr>
          <w:p w:rsidR="001F6463" w:rsidRPr="00827D35" w:rsidRDefault="001F6463" w:rsidP="00827D35">
            <w:pPr>
              <w:tabs>
                <w:tab w:val="left" w:pos="360"/>
              </w:tabs>
              <w:rPr>
                <w:rFonts w:ascii="Times New Roman" w:hAnsi="Times New Roman"/>
                <w:b/>
                <w:sz w:val="22"/>
                <w:szCs w:val="22"/>
              </w:rPr>
            </w:pPr>
            <w:r w:rsidRPr="00827D35">
              <w:rPr>
                <w:rFonts w:ascii="Times New Roman" w:hAnsi="Times New Roman"/>
                <w:b/>
                <w:sz w:val="22"/>
                <w:szCs w:val="22"/>
              </w:rPr>
              <w:t>W/P</w:t>
            </w:r>
          </w:p>
          <w:p w:rsidR="001F6463" w:rsidRPr="00827D35" w:rsidRDefault="001F6463" w:rsidP="00827D35">
            <w:pPr>
              <w:tabs>
                <w:tab w:val="left" w:pos="360"/>
              </w:tabs>
              <w:rPr>
                <w:rFonts w:ascii="Times New Roman" w:hAnsi="Times New Roman"/>
                <w:b/>
                <w:sz w:val="22"/>
                <w:szCs w:val="22"/>
              </w:rPr>
            </w:pPr>
            <w:r w:rsidRPr="00827D35">
              <w:rPr>
                <w:rFonts w:ascii="Times New Roman" w:hAnsi="Times New Roman"/>
                <w:b/>
                <w:sz w:val="22"/>
                <w:szCs w:val="22"/>
              </w:rPr>
              <w:t>Ref.</w:t>
            </w:r>
          </w:p>
        </w:tc>
      </w:tr>
      <w:tr w:rsidR="001F6463" w:rsidRPr="00827D35" w:rsidTr="00E1102E">
        <w:trPr>
          <w:jc w:val="center"/>
        </w:trPr>
        <w:tc>
          <w:tcPr>
            <w:tcW w:w="4680" w:type="dxa"/>
          </w:tcPr>
          <w:p w:rsidR="001F6463" w:rsidRPr="00827D35" w:rsidRDefault="001F6463"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Policies and Procedures Manuals</w:t>
            </w:r>
          </w:p>
          <w:p w:rsidR="001F6463" w:rsidRPr="00827D35" w:rsidRDefault="001F6463"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Knowledge and Training of personnel</w:t>
            </w:r>
          </w:p>
          <w:p w:rsidR="001F6463" w:rsidRPr="00827D35" w:rsidRDefault="001F6463"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Tickler Files/Checklists</w:t>
            </w:r>
          </w:p>
          <w:p w:rsidR="001F6463" w:rsidRPr="00827D35" w:rsidRDefault="001F6463"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Presence of an Effective Accounting System</w:t>
            </w:r>
          </w:p>
          <w:p w:rsidR="001F6463" w:rsidRPr="00827D35" w:rsidRDefault="001F6463"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Legislative and Management Monitoring</w:t>
            </w:r>
          </w:p>
          <w:p w:rsidR="001F6463" w:rsidRPr="00827D35" w:rsidRDefault="001F6463"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identification of changes in laws and regulations</w:t>
            </w:r>
          </w:p>
          <w:p w:rsidR="001F6463" w:rsidRPr="00827D35" w:rsidRDefault="001F6463" w:rsidP="00827D35">
            <w:pPr>
              <w:widowControl w:val="0"/>
              <w:numPr>
                <w:ilvl w:val="0"/>
                <w:numId w:val="5"/>
              </w:numPr>
              <w:shd w:val="clear" w:color="auto" w:fill="FFFFFF"/>
              <w:tabs>
                <w:tab w:val="clear" w:pos="540"/>
                <w:tab w:val="left" w:pos="360"/>
              </w:tabs>
              <w:autoSpaceDE w:val="0"/>
              <w:autoSpaceDN w:val="0"/>
              <w:adjustRightInd w:val="0"/>
              <w:spacing w:after="120"/>
              <w:ind w:left="0" w:firstLine="0"/>
              <w:rPr>
                <w:rFonts w:ascii="Times New Roman" w:hAnsi="Times New Roman"/>
                <w:sz w:val="22"/>
                <w:szCs w:val="22"/>
              </w:rPr>
            </w:pPr>
            <w:r w:rsidRPr="00827D35">
              <w:rPr>
                <w:rFonts w:ascii="Times New Roman" w:hAnsi="Times New Roman"/>
                <w:sz w:val="22"/>
                <w:szCs w:val="22"/>
              </w:rPr>
              <w:t>Management’s communication of changes in laws and regulations to employees</w:t>
            </w:r>
          </w:p>
        </w:tc>
        <w:tc>
          <w:tcPr>
            <w:tcW w:w="3780" w:type="dxa"/>
          </w:tcPr>
          <w:p w:rsidR="001F6463" w:rsidRPr="00827D35" w:rsidRDefault="001F6463" w:rsidP="00827D35">
            <w:pPr>
              <w:tabs>
                <w:tab w:val="left" w:pos="360"/>
              </w:tabs>
              <w:rPr>
                <w:rFonts w:ascii="Times New Roman" w:hAnsi="Times New Roman"/>
                <w:sz w:val="22"/>
                <w:szCs w:val="22"/>
              </w:rPr>
            </w:pPr>
          </w:p>
        </w:tc>
        <w:tc>
          <w:tcPr>
            <w:tcW w:w="648" w:type="dxa"/>
          </w:tcPr>
          <w:p w:rsidR="001F6463" w:rsidRPr="00827D35" w:rsidRDefault="001F6463" w:rsidP="00827D35">
            <w:pPr>
              <w:tabs>
                <w:tab w:val="left" w:pos="360"/>
              </w:tabs>
              <w:rPr>
                <w:rFonts w:ascii="Times New Roman" w:hAnsi="Times New Roman"/>
                <w:sz w:val="22"/>
                <w:szCs w:val="22"/>
              </w:rPr>
            </w:pPr>
          </w:p>
        </w:tc>
      </w:tr>
    </w:tbl>
    <w:p w:rsidR="00A020FD" w:rsidRPr="00160BB2" w:rsidRDefault="00A020FD" w:rsidP="00F47373">
      <w:pPr>
        <w:tabs>
          <w:tab w:val="left" w:pos="360"/>
        </w:tabs>
        <w:jc w:val="both"/>
        <w:rPr>
          <w:rFonts w:ascii="Times New Roman" w:hAnsi="Times New Roman"/>
          <w:sz w:val="22"/>
          <w:szCs w:val="22"/>
        </w:rPr>
      </w:pPr>
    </w:p>
    <w:p w:rsidR="00A020FD" w:rsidRPr="001F6463" w:rsidRDefault="00A020FD" w:rsidP="00F47373">
      <w:pPr>
        <w:tabs>
          <w:tab w:val="left" w:pos="360"/>
        </w:tabs>
        <w:jc w:val="both"/>
        <w:rPr>
          <w:rFonts w:ascii="Times New Roman" w:hAnsi="Times New Roman"/>
          <w:b/>
          <w:sz w:val="22"/>
          <w:szCs w:val="22"/>
        </w:rPr>
      </w:pPr>
      <w:r w:rsidRPr="001F6463">
        <w:rPr>
          <w:rFonts w:ascii="Times New Roman" w:hAnsi="Times New Roman"/>
          <w:b/>
          <w:sz w:val="22"/>
          <w:szCs w:val="22"/>
        </w:rPr>
        <w:t>Suggested Audit Procedures – Compliance (Substantive) Tests</w:t>
      </w:r>
    </w:p>
    <w:p w:rsidR="00A020FD" w:rsidRPr="00160BB2" w:rsidRDefault="00A020FD" w:rsidP="00F47373">
      <w:pPr>
        <w:tabs>
          <w:tab w:val="left" w:pos="360"/>
        </w:tabs>
        <w:jc w:val="both"/>
        <w:rPr>
          <w:rFonts w:ascii="Times New Roman" w:hAnsi="Times New Roman"/>
          <w:sz w:val="22"/>
          <w:szCs w:val="22"/>
        </w:rPr>
      </w:pPr>
    </w:p>
    <w:p w:rsidR="00A020FD" w:rsidRPr="001F6463" w:rsidRDefault="00A020FD" w:rsidP="00F47373">
      <w:pPr>
        <w:tabs>
          <w:tab w:val="left" w:pos="360"/>
        </w:tabs>
        <w:jc w:val="both"/>
        <w:rPr>
          <w:rFonts w:ascii="Times New Roman" w:hAnsi="Times New Roman"/>
          <w:i/>
          <w:sz w:val="22"/>
          <w:szCs w:val="22"/>
        </w:rPr>
      </w:pPr>
      <w:r w:rsidRPr="001F6463">
        <w:rPr>
          <w:rFonts w:ascii="Times New Roman" w:hAnsi="Times New Roman"/>
          <w:i/>
          <w:sz w:val="22"/>
          <w:szCs w:val="22"/>
        </w:rPr>
        <w:t>[Insert applicable audit procedures. See other OC S Sections for example audit procedures.]</w:t>
      </w: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ab/>
      </w: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1F6463" w:rsidTr="00E1102E">
        <w:trPr>
          <w:trHeight w:val="900"/>
          <w:jc w:val="center"/>
        </w:trPr>
        <w:tc>
          <w:tcPr>
            <w:tcW w:w="9000" w:type="dxa"/>
          </w:tcPr>
          <w:p w:rsidR="001F6463" w:rsidRDefault="001F6463" w:rsidP="00F47373">
            <w:pPr>
              <w:tabs>
                <w:tab w:val="left" w:pos="360"/>
              </w:tabs>
              <w:jc w:val="both"/>
              <w:rPr>
                <w:rFonts w:ascii="Times New Roman" w:hAnsi="Times New Roman"/>
                <w:b/>
                <w:sz w:val="22"/>
                <w:szCs w:val="22"/>
              </w:rPr>
            </w:pPr>
            <w:r w:rsidRPr="001F6463">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C768E8">
              <w:rPr>
                <w:rFonts w:ascii="Times New Roman" w:hAnsi="Times New Roman"/>
                <w:b/>
                <w:sz w:val="22"/>
                <w:szCs w:val="22"/>
              </w:rPr>
              <w:t>significant deficiencies</w:t>
            </w:r>
            <w:r w:rsidRPr="001F6463">
              <w:rPr>
                <w:rFonts w:ascii="Times New Roman" w:hAnsi="Times New Roman"/>
                <w:b/>
                <w:sz w:val="22"/>
                <w:szCs w:val="22"/>
              </w:rPr>
              <w:t>/material weaknesses, and management letter comments):</w:t>
            </w:r>
          </w:p>
          <w:p w:rsidR="001F6463" w:rsidRDefault="001F6463" w:rsidP="00F47373">
            <w:pPr>
              <w:tabs>
                <w:tab w:val="left" w:pos="360"/>
              </w:tabs>
              <w:jc w:val="both"/>
              <w:rPr>
                <w:rFonts w:ascii="Times New Roman" w:hAnsi="Times New Roman"/>
                <w:b/>
                <w:sz w:val="22"/>
                <w:szCs w:val="22"/>
              </w:rPr>
            </w:pPr>
          </w:p>
          <w:p w:rsidR="001F6463" w:rsidRDefault="001F6463" w:rsidP="00F47373">
            <w:pPr>
              <w:tabs>
                <w:tab w:val="left" w:pos="360"/>
              </w:tabs>
              <w:jc w:val="both"/>
              <w:rPr>
                <w:rFonts w:ascii="Times New Roman" w:hAnsi="Times New Roman"/>
                <w:b/>
                <w:sz w:val="22"/>
                <w:szCs w:val="22"/>
              </w:rPr>
            </w:pPr>
          </w:p>
          <w:p w:rsidR="001F6463" w:rsidRPr="001F6463" w:rsidRDefault="001F6463" w:rsidP="00F47373">
            <w:pPr>
              <w:tabs>
                <w:tab w:val="left" w:pos="360"/>
              </w:tabs>
              <w:jc w:val="both"/>
              <w:rPr>
                <w:rFonts w:ascii="Times New Roman" w:hAnsi="Times New Roman"/>
                <w:b/>
                <w:sz w:val="22"/>
                <w:szCs w:val="22"/>
              </w:rPr>
            </w:pPr>
          </w:p>
          <w:p w:rsidR="001F6463" w:rsidRDefault="001F6463" w:rsidP="00F47373">
            <w:pPr>
              <w:tabs>
                <w:tab w:val="left" w:pos="360"/>
              </w:tabs>
              <w:jc w:val="both"/>
              <w:rPr>
                <w:rFonts w:ascii="Times New Roman" w:hAnsi="Times New Roman"/>
                <w:sz w:val="22"/>
                <w:szCs w:val="22"/>
              </w:rPr>
            </w:pPr>
          </w:p>
        </w:tc>
      </w:tr>
    </w:tbl>
    <w:p w:rsidR="00A020FD" w:rsidRPr="00AC2458" w:rsidRDefault="001F6463" w:rsidP="00F47373">
      <w:pPr>
        <w:tabs>
          <w:tab w:val="left" w:pos="360"/>
        </w:tabs>
        <w:jc w:val="center"/>
        <w:rPr>
          <w:rFonts w:ascii="Times New Roman" w:hAnsi="Times New Roman"/>
          <w:b/>
          <w:sz w:val="28"/>
          <w:szCs w:val="28"/>
        </w:rPr>
      </w:pPr>
      <w:r>
        <w:rPr>
          <w:rFonts w:ascii="Times New Roman" w:hAnsi="Times New Roman"/>
          <w:sz w:val="22"/>
          <w:szCs w:val="22"/>
        </w:rPr>
        <w:br w:type="page"/>
      </w:r>
      <w:r w:rsidR="00A020FD" w:rsidRPr="00AC2458">
        <w:rPr>
          <w:rFonts w:ascii="Times New Roman" w:hAnsi="Times New Roman"/>
          <w:b/>
          <w:sz w:val="28"/>
          <w:szCs w:val="28"/>
        </w:rPr>
        <w:lastRenderedPageBreak/>
        <w:t>Appendix A</w:t>
      </w:r>
    </w:p>
    <w:p w:rsidR="00A020FD" w:rsidRPr="00813938" w:rsidRDefault="00A020FD" w:rsidP="00F47373">
      <w:pPr>
        <w:tabs>
          <w:tab w:val="left" w:pos="360"/>
        </w:tabs>
        <w:jc w:val="center"/>
        <w:rPr>
          <w:rFonts w:ascii="Times New Roman" w:hAnsi="Times New Roman"/>
          <w:b/>
          <w:sz w:val="24"/>
          <w:szCs w:val="24"/>
        </w:rPr>
      </w:pPr>
      <w:r w:rsidRPr="00AC2458">
        <w:rPr>
          <w:rFonts w:ascii="Times New Roman" w:hAnsi="Times New Roman"/>
          <w:b/>
          <w:sz w:val="28"/>
          <w:szCs w:val="28"/>
        </w:rPr>
        <w:t>Federal Agencies</w:t>
      </w:r>
    </w:p>
    <w:p w:rsidR="00A020FD" w:rsidRDefault="00A020FD" w:rsidP="00F47373">
      <w:pPr>
        <w:tabs>
          <w:tab w:val="left" w:pos="360"/>
        </w:tabs>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2448"/>
      </w:tblGrid>
      <w:tr w:rsidR="00AC2458" w:rsidRPr="00827D35" w:rsidTr="00827D35">
        <w:trPr>
          <w:jc w:val="center"/>
        </w:trPr>
        <w:tc>
          <w:tcPr>
            <w:tcW w:w="6408" w:type="dxa"/>
          </w:tcPr>
          <w:p w:rsidR="00AC2458" w:rsidRPr="00827D35" w:rsidRDefault="00AC2458" w:rsidP="00827D35">
            <w:pPr>
              <w:tabs>
                <w:tab w:val="left" w:pos="360"/>
                <w:tab w:val="right" w:leader="dot" w:pos="5976"/>
              </w:tabs>
              <w:jc w:val="both"/>
              <w:rPr>
                <w:rFonts w:ascii="Times New Roman" w:hAnsi="Times New Roman"/>
                <w:b/>
                <w:sz w:val="22"/>
                <w:szCs w:val="22"/>
              </w:rPr>
            </w:pPr>
            <w:r w:rsidRPr="00827D35">
              <w:rPr>
                <w:rFonts w:ascii="Times New Roman" w:hAnsi="Times New Roman"/>
                <w:b/>
                <w:sz w:val="22"/>
                <w:szCs w:val="22"/>
              </w:rPr>
              <w:t>Discount notes</w:t>
            </w:r>
          </w:p>
          <w:p w:rsidR="00AC2458" w:rsidRPr="00827D35" w:rsidRDefault="00436F90" w:rsidP="00827D35">
            <w:pPr>
              <w:tabs>
                <w:tab w:val="left" w:pos="360"/>
                <w:tab w:val="right" w:leader="dot" w:pos="5976"/>
              </w:tabs>
              <w:jc w:val="both"/>
              <w:rPr>
                <w:rFonts w:ascii="Times New Roman" w:hAnsi="Times New Roman"/>
                <w:sz w:val="22"/>
                <w:szCs w:val="22"/>
              </w:rPr>
            </w:pPr>
            <w:r w:rsidRPr="00827D35">
              <w:rPr>
                <w:rFonts w:ascii="Times New Roman" w:hAnsi="Times New Roman"/>
                <w:sz w:val="22"/>
                <w:szCs w:val="22"/>
              </w:rPr>
              <w:t>Fed Farm Credit Banks</w:t>
            </w:r>
            <w:r w:rsidRPr="00827D35">
              <w:rPr>
                <w:rFonts w:ascii="Times New Roman" w:hAnsi="Times New Roman"/>
                <w:sz w:val="22"/>
                <w:szCs w:val="22"/>
              </w:rPr>
              <w:tab/>
            </w:r>
            <w:r w:rsidR="00AC2458" w:rsidRPr="00827D35">
              <w:rPr>
                <w:rFonts w:ascii="Times New Roman" w:hAnsi="Times New Roman"/>
                <w:sz w:val="22"/>
                <w:szCs w:val="22"/>
              </w:rPr>
              <w:t>(Instrumentality)</w:t>
            </w:r>
          </w:p>
          <w:p w:rsidR="00AC2458" w:rsidRPr="00827D35" w:rsidRDefault="00AC2458" w:rsidP="00827D35">
            <w:pPr>
              <w:tabs>
                <w:tab w:val="left" w:pos="360"/>
                <w:tab w:val="right" w:leader="dot" w:pos="5976"/>
              </w:tabs>
              <w:jc w:val="both"/>
              <w:rPr>
                <w:rFonts w:ascii="Times New Roman" w:hAnsi="Times New Roman"/>
                <w:sz w:val="22"/>
                <w:szCs w:val="22"/>
              </w:rPr>
            </w:pPr>
            <w:r w:rsidRPr="00827D35">
              <w:rPr>
                <w:rFonts w:ascii="Times New Roman" w:hAnsi="Times New Roman"/>
                <w:sz w:val="22"/>
                <w:szCs w:val="22"/>
              </w:rPr>
              <w:t>FNMA  (Fannie Mae)</w:t>
            </w:r>
            <w:r w:rsidR="00436F90" w:rsidRPr="00827D35">
              <w:rPr>
                <w:rFonts w:ascii="Times New Roman" w:hAnsi="Times New Roman"/>
                <w:sz w:val="22"/>
                <w:szCs w:val="22"/>
              </w:rPr>
              <w:tab/>
            </w:r>
            <w:r w:rsidRPr="00827D35">
              <w:rPr>
                <w:rFonts w:ascii="Times New Roman" w:hAnsi="Times New Roman"/>
                <w:sz w:val="22"/>
                <w:szCs w:val="22"/>
              </w:rPr>
              <w:t>(Instrumentality)</w:t>
            </w:r>
          </w:p>
          <w:p w:rsidR="00AC2458" w:rsidRPr="00827D35" w:rsidRDefault="00AC2458" w:rsidP="00827D35">
            <w:pPr>
              <w:tabs>
                <w:tab w:val="left" w:pos="360"/>
                <w:tab w:val="right" w:leader="dot" w:pos="5976"/>
              </w:tabs>
              <w:jc w:val="both"/>
              <w:rPr>
                <w:rFonts w:ascii="Times New Roman" w:hAnsi="Times New Roman"/>
                <w:sz w:val="22"/>
                <w:szCs w:val="22"/>
              </w:rPr>
            </w:pPr>
            <w:r w:rsidRPr="00827D35">
              <w:rPr>
                <w:rFonts w:ascii="Times New Roman" w:hAnsi="Times New Roman"/>
                <w:sz w:val="22"/>
                <w:szCs w:val="22"/>
              </w:rPr>
              <w:t>Fed Home Loan Bank</w:t>
            </w:r>
            <w:r w:rsidR="00436F90" w:rsidRPr="00827D35">
              <w:rPr>
                <w:rFonts w:ascii="Times New Roman" w:hAnsi="Times New Roman"/>
                <w:sz w:val="22"/>
                <w:szCs w:val="22"/>
              </w:rPr>
              <w:tab/>
            </w:r>
            <w:r w:rsidRPr="00827D35">
              <w:rPr>
                <w:rFonts w:ascii="Times New Roman" w:hAnsi="Times New Roman"/>
                <w:sz w:val="22"/>
                <w:szCs w:val="22"/>
              </w:rPr>
              <w:t>(Instrumentality)</w:t>
            </w:r>
          </w:p>
        </w:tc>
        <w:tc>
          <w:tcPr>
            <w:tcW w:w="2448" w:type="dxa"/>
          </w:tcPr>
          <w:p w:rsidR="00AC2458" w:rsidRPr="00827D35" w:rsidRDefault="00AC2458" w:rsidP="00827D35">
            <w:pPr>
              <w:tabs>
                <w:tab w:val="left" w:pos="360"/>
              </w:tabs>
              <w:jc w:val="center"/>
              <w:rPr>
                <w:rFonts w:ascii="Times New Roman" w:hAnsi="Times New Roman"/>
                <w:b/>
                <w:sz w:val="22"/>
                <w:szCs w:val="22"/>
              </w:rPr>
            </w:pPr>
            <w:r w:rsidRPr="00827D35">
              <w:rPr>
                <w:rFonts w:ascii="Times New Roman" w:hAnsi="Times New Roman"/>
                <w:b/>
                <w:sz w:val="22"/>
                <w:szCs w:val="22"/>
              </w:rPr>
              <w:t>US Govt. Guaranteed?</w:t>
            </w:r>
          </w:p>
          <w:p w:rsidR="00AC2458" w:rsidRPr="00827D35" w:rsidRDefault="00AC2458" w:rsidP="00827D35">
            <w:pPr>
              <w:tabs>
                <w:tab w:val="left" w:pos="360"/>
              </w:tabs>
              <w:jc w:val="center"/>
              <w:rPr>
                <w:rFonts w:ascii="Times New Roman" w:hAnsi="Times New Roman"/>
                <w:sz w:val="22"/>
                <w:szCs w:val="22"/>
              </w:rPr>
            </w:pPr>
            <w:r w:rsidRPr="00827D35">
              <w:rPr>
                <w:rFonts w:ascii="Times New Roman" w:hAnsi="Times New Roman"/>
                <w:sz w:val="22"/>
                <w:szCs w:val="22"/>
              </w:rPr>
              <w:t>No</w:t>
            </w:r>
          </w:p>
          <w:p w:rsidR="00AC2458" w:rsidRPr="00827D35" w:rsidRDefault="00AC2458" w:rsidP="00827D35">
            <w:pPr>
              <w:tabs>
                <w:tab w:val="left" w:pos="360"/>
              </w:tabs>
              <w:jc w:val="center"/>
              <w:rPr>
                <w:rFonts w:ascii="Times New Roman" w:hAnsi="Times New Roman"/>
                <w:sz w:val="22"/>
                <w:szCs w:val="22"/>
              </w:rPr>
            </w:pPr>
            <w:r w:rsidRPr="00827D35">
              <w:rPr>
                <w:rFonts w:ascii="Times New Roman" w:hAnsi="Times New Roman"/>
                <w:sz w:val="22"/>
                <w:szCs w:val="22"/>
              </w:rPr>
              <w:t>No</w:t>
            </w:r>
          </w:p>
          <w:p w:rsidR="00AC2458" w:rsidRPr="00827D35" w:rsidRDefault="00AC2458" w:rsidP="00827D35">
            <w:pPr>
              <w:tabs>
                <w:tab w:val="left" w:pos="360"/>
              </w:tabs>
              <w:jc w:val="center"/>
              <w:rPr>
                <w:rFonts w:ascii="Times New Roman" w:hAnsi="Times New Roman"/>
                <w:sz w:val="22"/>
                <w:szCs w:val="22"/>
              </w:rPr>
            </w:pPr>
            <w:r w:rsidRPr="00827D35">
              <w:rPr>
                <w:rFonts w:ascii="Times New Roman" w:hAnsi="Times New Roman"/>
                <w:sz w:val="22"/>
                <w:szCs w:val="22"/>
              </w:rPr>
              <w:t>No</w:t>
            </w:r>
          </w:p>
        </w:tc>
      </w:tr>
      <w:tr w:rsidR="00AC2458" w:rsidRPr="00827D35" w:rsidTr="00827D35">
        <w:trPr>
          <w:jc w:val="center"/>
        </w:trPr>
        <w:tc>
          <w:tcPr>
            <w:tcW w:w="6408" w:type="dxa"/>
          </w:tcPr>
          <w:p w:rsidR="00AC2458" w:rsidRPr="00827D35" w:rsidRDefault="00AC2458" w:rsidP="00827D35">
            <w:pPr>
              <w:tabs>
                <w:tab w:val="left" w:pos="360"/>
                <w:tab w:val="right" w:leader="dot" w:pos="5976"/>
              </w:tabs>
              <w:jc w:val="both"/>
              <w:rPr>
                <w:rFonts w:ascii="Times New Roman" w:hAnsi="Times New Roman"/>
                <w:b/>
                <w:sz w:val="22"/>
                <w:szCs w:val="22"/>
              </w:rPr>
            </w:pPr>
            <w:r w:rsidRPr="00827D35">
              <w:rPr>
                <w:rFonts w:ascii="Times New Roman" w:hAnsi="Times New Roman"/>
                <w:b/>
                <w:sz w:val="22"/>
                <w:szCs w:val="22"/>
              </w:rPr>
              <w:t>Variable Rate Notes</w:t>
            </w:r>
          </w:p>
          <w:p w:rsidR="00AC2458" w:rsidRPr="00827D35" w:rsidRDefault="00AC2458" w:rsidP="00827D35">
            <w:pPr>
              <w:tabs>
                <w:tab w:val="left" w:pos="360"/>
                <w:tab w:val="right" w:leader="dot" w:pos="5976"/>
              </w:tabs>
              <w:jc w:val="both"/>
              <w:rPr>
                <w:rFonts w:ascii="Times New Roman" w:hAnsi="Times New Roman"/>
                <w:sz w:val="22"/>
                <w:szCs w:val="22"/>
              </w:rPr>
            </w:pPr>
            <w:r w:rsidRPr="00827D35">
              <w:rPr>
                <w:rFonts w:ascii="Times New Roman" w:hAnsi="Times New Roman"/>
                <w:sz w:val="22"/>
                <w:szCs w:val="22"/>
              </w:rPr>
              <w:t>Student Loan Marketing Assn (Sally Mae)</w:t>
            </w:r>
            <w:r w:rsidRPr="00827D35">
              <w:rPr>
                <w:rFonts w:ascii="Times New Roman" w:hAnsi="Times New Roman"/>
                <w:sz w:val="22"/>
                <w:szCs w:val="22"/>
              </w:rPr>
              <w:tab/>
              <w:t>(Instrumentality)</w:t>
            </w:r>
          </w:p>
          <w:p w:rsidR="00AC2458" w:rsidRPr="00827D35" w:rsidRDefault="00AC2458" w:rsidP="00827D35">
            <w:pPr>
              <w:tabs>
                <w:tab w:val="left" w:pos="360"/>
                <w:tab w:val="right" w:leader="dot" w:pos="5976"/>
              </w:tabs>
              <w:jc w:val="both"/>
              <w:rPr>
                <w:rFonts w:ascii="Times New Roman" w:hAnsi="Times New Roman"/>
                <w:sz w:val="22"/>
                <w:szCs w:val="22"/>
              </w:rPr>
            </w:pPr>
            <w:r w:rsidRPr="00827D35">
              <w:rPr>
                <w:rFonts w:ascii="Times New Roman" w:hAnsi="Times New Roman"/>
                <w:sz w:val="22"/>
                <w:szCs w:val="22"/>
              </w:rPr>
              <w:t>Small Business Administration</w:t>
            </w:r>
            <w:r w:rsidRPr="00827D35">
              <w:rPr>
                <w:rFonts w:ascii="Times New Roman" w:hAnsi="Times New Roman"/>
                <w:sz w:val="22"/>
                <w:szCs w:val="22"/>
              </w:rPr>
              <w:tab/>
              <w:t>(Agency)</w:t>
            </w:r>
          </w:p>
          <w:p w:rsidR="00AC2458" w:rsidRPr="00827D35" w:rsidRDefault="00AC2458" w:rsidP="00827D35">
            <w:pPr>
              <w:tabs>
                <w:tab w:val="left" w:pos="360"/>
                <w:tab w:val="right" w:leader="dot" w:pos="5976"/>
              </w:tabs>
              <w:jc w:val="both"/>
              <w:rPr>
                <w:rFonts w:ascii="Times New Roman" w:hAnsi="Times New Roman"/>
                <w:sz w:val="22"/>
                <w:szCs w:val="22"/>
              </w:rPr>
            </w:pPr>
            <w:r w:rsidRPr="00827D35">
              <w:rPr>
                <w:rFonts w:ascii="Times New Roman" w:hAnsi="Times New Roman"/>
                <w:sz w:val="22"/>
                <w:szCs w:val="22"/>
              </w:rPr>
              <w:t>Agency for International Development</w:t>
            </w:r>
            <w:r w:rsidRPr="00827D35">
              <w:rPr>
                <w:rFonts w:ascii="Times New Roman" w:hAnsi="Times New Roman"/>
                <w:sz w:val="22"/>
                <w:szCs w:val="22"/>
              </w:rPr>
              <w:tab/>
              <w:t>(Agency)</w:t>
            </w:r>
          </w:p>
        </w:tc>
        <w:tc>
          <w:tcPr>
            <w:tcW w:w="2448" w:type="dxa"/>
          </w:tcPr>
          <w:p w:rsidR="00436F90" w:rsidRPr="00827D35" w:rsidRDefault="00436F90" w:rsidP="00827D35">
            <w:pPr>
              <w:tabs>
                <w:tab w:val="left" w:pos="360"/>
              </w:tabs>
              <w:jc w:val="center"/>
              <w:rPr>
                <w:rFonts w:ascii="Times New Roman" w:hAnsi="Times New Roman"/>
                <w:sz w:val="22"/>
                <w:szCs w:val="22"/>
              </w:rPr>
            </w:pPr>
          </w:p>
          <w:p w:rsidR="00AC2458" w:rsidRPr="00827D35" w:rsidRDefault="00AC2458" w:rsidP="00827D35">
            <w:pPr>
              <w:tabs>
                <w:tab w:val="left" w:pos="360"/>
              </w:tabs>
              <w:jc w:val="center"/>
              <w:rPr>
                <w:rFonts w:ascii="Times New Roman" w:hAnsi="Times New Roman"/>
                <w:sz w:val="22"/>
                <w:szCs w:val="22"/>
              </w:rPr>
            </w:pPr>
            <w:r w:rsidRPr="00827D35">
              <w:rPr>
                <w:rFonts w:ascii="Times New Roman" w:hAnsi="Times New Roman"/>
                <w:sz w:val="22"/>
                <w:szCs w:val="22"/>
              </w:rPr>
              <w:t>Not directly</w:t>
            </w:r>
          </w:p>
          <w:p w:rsidR="00AC2458" w:rsidRPr="00827D35" w:rsidRDefault="00AC2458" w:rsidP="00827D35">
            <w:pPr>
              <w:tabs>
                <w:tab w:val="left" w:pos="360"/>
              </w:tabs>
              <w:jc w:val="center"/>
              <w:rPr>
                <w:rFonts w:ascii="Times New Roman" w:hAnsi="Times New Roman"/>
                <w:sz w:val="22"/>
                <w:szCs w:val="22"/>
              </w:rPr>
            </w:pPr>
            <w:r w:rsidRPr="00827D35">
              <w:rPr>
                <w:rFonts w:ascii="Times New Roman" w:hAnsi="Times New Roman"/>
                <w:sz w:val="22"/>
                <w:szCs w:val="22"/>
              </w:rPr>
              <w:t>Face value + int.</w:t>
            </w:r>
          </w:p>
          <w:p w:rsidR="00AC2458" w:rsidRPr="00827D35" w:rsidRDefault="00AC2458" w:rsidP="00827D35">
            <w:pPr>
              <w:tabs>
                <w:tab w:val="left" w:pos="360"/>
              </w:tabs>
              <w:jc w:val="center"/>
              <w:rPr>
                <w:rFonts w:ascii="Times New Roman" w:hAnsi="Times New Roman"/>
                <w:sz w:val="22"/>
                <w:szCs w:val="22"/>
              </w:rPr>
            </w:pPr>
            <w:r w:rsidRPr="00827D35">
              <w:rPr>
                <w:rFonts w:ascii="Times New Roman" w:hAnsi="Times New Roman"/>
                <w:sz w:val="22"/>
                <w:szCs w:val="22"/>
              </w:rPr>
              <w:t>Face value + int.</w:t>
            </w:r>
          </w:p>
        </w:tc>
      </w:tr>
      <w:tr w:rsidR="00AC2458" w:rsidRPr="00827D35" w:rsidTr="00827D35">
        <w:trPr>
          <w:jc w:val="center"/>
        </w:trPr>
        <w:tc>
          <w:tcPr>
            <w:tcW w:w="6408" w:type="dxa"/>
          </w:tcPr>
          <w:p w:rsidR="00AC2458" w:rsidRPr="00827D35" w:rsidRDefault="00AC2458" w:rsidP="00827D35">
            <w:pPr>
              <w:tabs>
                <w:tab w:val="left" w:pos="360"/>
                <w:tab w:val="right" w:leader="dot" w:pos="5976"/>
              </w:tabs>
              <w:jc w:val="both"/>
              <w:rPr>
                <w:rFonts w:ascii="Times New Roman" w:hAnsi="Times New Roman"/>
                <w:b/>
                <w:sz w:val="22"/>
                <w:szCs w:val="22"/>
              </w:rPr>
            </w:pPr>
            <w:r w:rsidRPr="00827D35">
              <w:rPr>
                <w:rFonts w:ascii="Times New Roman" w:hAnsi="Times New Roman"/>
                <w:b/>
                <w:sz w:val="22"/>
                <w:szCs w:val="22"/>
              </w:rPr>
              <w:t>Coupon Securities</w:t>
            </w:r>
          </w:p>
          <w:p w:rsidR="00AC2458" w:rsidRPr="00827D35" w:rsidRDefault="00AC2458" w:rsidP="00827D35">
            <w:pPr>
              <w:tabs>
                <w:tab w:val="left" w:pos="360"/>
                <w:tab w:val="right" w:leader="dot" w:pos="5976"/>
              </w:tabs>
              <w:jc w:val="both"/>
              <w:rPr>
                <w:rFonts w:ascii="Times New Roman" w:hAnsi="Times New Roman"/>
                <w:sz w:val="22"/>
                <w:szCs w:val="22"/>
              </w:rPr>
            </w:pPr>
            <w:r w:rsidRPr="00827D35">
              <w:rPr>
                <w:rFonts w:ascii="Times New Roman" w:hAnsi="Times New Roman"/>
                <w:sz w:val="22"/>
                <w:szCs w:val="22"/>
              </w:rPr>
              <w:t>FNMA (Fannie Mae)</w:t>
            </w:r>
            <w:r w:rsidRPr="00827D35">
              <w:rPr>
                <w:rFonts w:ascii="Times New Roman" w:hAnsi="Times New Roman"/>
                <w:sz w:val="22"/>
                <w:szCs w:val="22"/>
              </w:rPr>
              <w:tab/>
              <w:t>(Instrumentality)</w:t>
            </w:r>
          </w:p>
          <w:p w:rsidR="00AC2458" w:rsidRPr="00827D35" w:rsidRDefault="00AC2458" w:rsidP="00827D35">
            <w:pPr>
              <w:tabs>
                <w:tab w:val="left" w:pos="360"/>
                <w:tab w:val="right" w:leader="dot" w:pos="5976"/>
              </w:tabs>
              <w:jc w:val="both"/>
              <w:rPr>
                <w:rFonts w:ascii="Times New Roman" w:hAnsi="Times New Roman"/>
                <w:sz w:val="22"/>
                <w:szCs w:val="22"/>
              </w:rPr>
            </w:pPr>
            <w:r w:rsidRPr="00827D35">
              <w:rPr>
                <w:rFonts w:ascii="Times New Roman" w:hAnsi="Times New Roman"/>
                <w:sz w:val="22"/>
                <w:szCs w:val="22"/>
              </w:rPr>
              <w:t>Fed Home Loan Bank</w:t>
            </w:r>
            <w:r w:rsidRPr="00827D35">
              <w:rPr>
                <w:rFonts w:ascii="Times New Roman" w:hAnsi="Times New Roman"/>
                <w:sz w:val="22"/>
                <w:szCs w:val="22"/>
              </w:rPr>
              <w:tab/>
              <w:t>Instrumentality)</w:t>
            </w:r>
          </w:p>
          <w:p w:rsidR="00AC2458" w:rsidRPr="00827D35" w:rsidRDefault="00AC2458" w:rsidP="00827D35">
            <w:pPr>
              <w:tabs>
                <w:tab w:val="left" w:pos="360"/>
                <w:tab w:val="right" w:leader="dot" w:pos="5976"/>
              </w:tabs>
              <w:jc w:val="both"/>
              <w:rPr>
                <w:rFonts w:ascii="Times New Roman" w:hAnsi="Times New Roman"/>
                <w:sz w:val="22"/>
                <w:szCs w:val="22"/>
              </w:rPr>
            </w:pPr>
            <w:r w:rsidRPr="00827D35">
              <w:rPr>
                <w:rFonts w:ascii="Times New Roman" w:hAnsi="Times New Roman"/>
                <w:sz w:val="22"/>
                <w:szCs w:val="22"/>
              </w:rPr>
              <w:t>Bank for Co-ops</w:t>
            </w:r>
            <w:r w:rsidRPr="00827D35">
              <w:rPr>
                <w:rFonts w:ascii="Times New Roman" w:hAnsi="Times New Roman"/>
                <w:sz w:val="22"/>
                <w:szCs w:val="22"/>
              </w:rPr>
              <w:tab/>
              <w:t>(Instrumentality)</w:t>
            </w:r>
          </w:p>
          <w:p w:rsidR="00AC2458" w:rsidRPr="00827D35" w:rsidRDefault="00AC2458" w:rsidP="00827D35">
            <w:pPr>
              <w:tabs>
                <w:tab w:val="left" w:pos="360"/>
                <w:tab w:val="right" w:leader="dot" w:pos="5976"/>
              </w:tabs>
              <w:jc w:val="both"/>
              <w:rPr>
                <w:rFonts w:ascii="Times New Roman" w:hAnsi="Times New Roman"/>
                <w:sz w:val="22"/>
                <w:szCs w:val="22"/>
              </w:rPr>
            </w:pPr>
            <w:r w:rsidRPr="00827D35">
              <w:rPr>
                <w:rFonts w:ascii="Times New Roman" w:hAnsi="Times New Roman"/>
                <w:sz w:val="22"/>
                <w:szCs w:val="22"/>
              </w:rPr>
              <w:t>Federal Land Banks</w:t>
            </w:r>
            <w:r w:rsidRPr="00827D35">
              <w:rPr>
                <w:rFonts w:ascii="Times New Roman" w:hAnsi="Times New Roman"/>
                <w:sz w:val="22"/>
                <w:szCs w:val="22"/>
              </w:rPr>
              <w:tab/>
              <w:t>(Instrumentality)</w:t>
            </w:r>
          </w:p>
          <w:p w:rsidR="00AC2458" w:rsidRPr="00827D35" w:rsidRDefault="00AC2458" w:rsidP="00827D35">
            <w:pPr>
              <w:tabs>
                <w:tab w:val="left" w:pos="360"/>
                <w:tab w:val="right" w:leader="dot" w:pos="5976"/>
              </w:tabs>
              <w:jc w:val="both"/>
              <w:rPr>
                <w:rFonts w:ascii="Times New Roman" w:hAnsi="Times New Roman"/>
                <w:sz w:val="22"/>
                <w:szCs w:val="22"/>
              </w:rPr>
            </w:pPr>
            <w:r w:rsidRPr="00827D35">
              <w:rPr>
                <w:rFonts w:ascii="Times New Roman" w:hAnsi="Times New Roman"/>
                <w:sz w:val="22"/>
                <w:szCs w:val="22"/>
              </w:rPr>
              <w:t>World Bank</w:t>
            </w:r>
            <w:r w:rsidRPr="00827D35">
              <w:rPr>
                <w:rFonts w:ascii="Times New Roman" w:hAnsi="Times New Roman"/>
                <w:sz w:val="22"/>
                <w:szCs w:val="22"/>
              </w:rPr>
              <w:tab/>
              <w:t>(International Agency)</w:t>
            </w:r>
          </w:p>
          <w:p w:rsidR="00AC2458" w:rsidRPr="00827D35" w:rsidRDefault="00AC2458" w:rsidP="00827D35">
            <w:pPr>
              <w:tabs>
                <w:tab w:val="left" w:pos="360"/>
                <w:tab w:val="right" w:leader="dot" w:pos="5976"/>
              </w:tabs>
              <w:jc w:val="both"/>
              <w:rPr>
                <w:rFonts w:ascii="Times New Roman" w:hAnsi="Times New Roman"/>
                <w:sz w:val="22"/>
                <w:szCs w:val="22"/>
              </w:rPr>
            </w:pPr>
            <w:r w:rsidRPr="00827D35">
              <w:rPr>
                <w:rFonts w:ascii="Times New Roman" w:hAnsi="Times New Roman"/>
                <w:sz w:val="22"/>
                <w:szCs w:val="22"/>
              </w:rPr>
              <w:t>Private Export Funding Corp</w:t>
            </w:r>
            <w:r w:rsidRPr="00827D35">
              <w:rPr>
                <w:rFonts w:ascii="Times New Roman" w:hAnsi="Times New Roman"/>
                <w:sz w:val="22"/>
                <w:szCs w:val="22"/>
              </w:rPr>
              <w:tab/>
              <w:t>(Instrumentality)</w:t>
            </w:r>
          </w:p>
        </w:tc>
        <w:tc>
          <w:tcPr>
            <w:tcW w:w="2448" w:type="dxa"/>
          </w:tcPr>
          <w:p w:rsidR="00436F90" w:rsidRPr="00827D35" w:rsidRDefault="00436F90" w:rsidP="00827D35">
            <w:pPr>
              <w:tabs>
                <w:tab w:val="left" w:pos="360"/>
              </w:tabs>
              <w:jc w:val="center"/>
              <w:rPr>
                <w:rFonts w:ascii="Times New Roman" w:hAnsi="Times New Roman"/>
                <w:sz w:val="22"/>
                <w:szCs w:val="22"/>
              </w:rPr>
            </w:pPr>
          </w:p>
          <w:p w:rsidR="00AC2458" w:rsidRPr="00827D35" w:rsidRDefault="00AC2458" w:rsidP="00827D35">
            <w:pPr>
              <w:tabs>
                <w:tab w:val="left" w:pos="360"/>
              </w:tabs>
              <w:jc w:val="center"/>
              <w:rPr>
                <w:rFonts w:ascii="Times New Roman" w:hAnsi="Times New Roman"/>
                <w:sz w:val="22"/>
                <w:szCs w:val="22"/>
              </w:rPr>
            </w:pPr>
            <w:r w:rsidRPr="00827D35">
              <w:rPr>
                <w:rFonts w:ascii="Times New Roman" w:hAnsi="Times New Roman"/>
                <w:sz w:val="22"/>
                <w:szCs w:val="22"/>
              </w:rPr>
              <w:t>No</w:t>
            </w:r>
          </w:p>
          <w:p w:rsidR="00AC2458" w:rsidRPr="00827D35" w:rsidRDefault="00AC2458" w:rsidP="00827D35">
            <w:pPr>
              <w:tabs>
                <w:tab w:val="left" w:pos="360"/>
              </w:tabs>
              <w:jc w:val="center"/>
              <w:rPr>
                <w:rFonts w:ascii="Times New Roman" w:hAnsi="Times New Roman"/>
                <w:sz w:val="22"/>
                <w:szCs w:val="22"/>
              </w:rPr>
            </w:pPr>
            <w:r w:rsidRPr="00827D35">
              <w:rPr>
                <w:rFonts w:ascii="Times New Roman" w:hAnsi="Times New Roman"/>
                <w:sz w:val="22"/>
                <w:szCs w:val="22"/>
              </w:rPr>
              <w:t>No</w:t>
            </w:r>
          </w:p>
          <w:p w:rsidR="00AC2458" w:rsidRPr="00827D35" w:rsidRDefault="00AC2458" w:rsidP="00827D35">
            <w:pPr>
              <w:tabs>
                <w:tab w:val="left" w:pos="360"/>
              </w:tabs>
              <w:jc w:val="center"/>
              <w:rPr>
                <w:rFonts w:ascii="Times New Roman" w:hAnsi="Times New Roman"/>
                <w:sz w:val="22"/>
                <w:szCs w:val="22"/>
              </w:rPr>
            </w:pPr>
            <w:r w:rsidRPr="00827D35">
              <w:rPr>
                <w:rFonts w:ascii="Times New Roman" w:hAnsi="Times New Roman"/>
                <w:sz w:val="22"/>
                <w:szCs w:val="22"/>
              </w:rPr>
              <w:t>No</w:t>
            </w:r>
          </w:p>
          <w:p w:rsidR="00AC2458" w:rsidRPr="00827D35" w:rsidRDefault="00AC2458" w:rsidP="00827D35">
            <w:pPr>
              <w:tabs>
                <w:tab w:val="left" w:pos="360"/>
              </w:tabs>
              <w:jc w:val="center"/>
              <w:rPr>
                <w:rFonts w:ascii="Times New Roman" w:hAnsi="Times New Roman"/>
                <w:sz w:val="22"/>
                <w:szCs w:val="22"/>
              </w:rPr>
            </w:pPr>
            <w:r w:rsidRPr="00827D35">
              <w:rPr>
                <w:rFonts w:ascii="Times New Roman" w:hAnsi="Times New Roman"/>
                <w:sz w:val="22"/>
                <w:szCs w:val="22"/>
              </w:rPr>
              <w:t>No</w:t>
            </w:r>
          </w:p>
          <w:p w:rsidR="00AC2458" w:rsidRPr="00827D35" w:rsidRDefault="00AC2458" w:rsidP="00827D35">
            <w:pPr>
              <w:tabs>
                <w:tab w:val="left" w:pos="360"/>
              </w:tabs>
              <w:jc w:val="center"/>
              <w:rPr>
                <w:rFonts w:ascii="Times New Roman" w:hAnsi="Times New Roman"/>
                <w:sz w:val="22"/>
                <w:szCs w:val="22"/>
              </w:rPr>
            </w:pPr>
            <w:r w:rsidRPr="00827D35">
              <w:rPr>
                <w:rFonts w:ascii="Times New Roman" w:hAnsi="Times New Roman"/>
                <w:sz w:val="22"/>
                <w:szCs w:val="22"/>
              </w:rPr>
              <w:t>No</w:t>
            </w:r>
          </w:p>
          <w:p w:rsidR="00AC2458" w:rsidRPr="00827D35" w:rsidRDefault="00AC2458" w:rsidP="00827D35">
            <w:pPr>
              <w:tabs>
                <w:tab w:val="left" w:pos="360"/>
              </w:tabs>
              <w:jc w:val="center"/>
              <w:rPr>
                <w:rFonts w:ascii="Times New Roman" w:hAnsi="Times New Roman"/>
                <w:sz w:val="22"/>
                <w:szCs w:val="22"/>
              </w:rPr>
            </w:pPr>
            <w:r w:rsidRPr="00827D35">
              <w:rPr>
                <w:rFonts w:ascii="Times New Roman" w:hAnsi="Times New Roman"/>
                <w:sz w:val="22"/>
                <w:szCs w:val="22"/>
              </w:rPr>
              <w:t>No</w:t>
            </w:r>
          </w:p>
        </w:tc>
      </w:tr>
      <w:tr w:rsidR="00AC2458" w:rsidRPr="00827D35" w:rsidTr="00827D35">
        <w:trPr>
          <w:jc w:val="center"/>
        </w:trPr>
        <w:tc>
          <w:tcPr>
            <w:tcW w:w="6408" w:type="dxa"/>
          </w:tcPr>
          <w:p w:rsidR="00AC2458" w:rsidRPr="00827D35" w:rsidRDefault="00AC2458" w:rsidP="00827D35">
            <w:pPr>
              <w:tabs>
                <w:tab w:val="left" w:pos="360"/>
                <w:tab w:val="right" w:leader="dot" w:pos="5976"/>
              </w:tabs>
              <w:jc w:val="both"/>
              <w:rPr>
                <w:rFonts w:ascii="Times New Roman" w:hAnsi="Times New Roman"/>
                <w:b/>
                <w:sz w:val="22"/>
                <w:szCs w:val="22"/>
              </w:rPr>
            </w:pPr>
            <w:r w:rsidRPr="00827D35">
              <w:rPr>
                <w:rFonts w:ascii="Times New Roman" w:hAnsi="Times New Roman"/>
                <w:b/>
                <w:sz w:val="22"/>
                <w:szCs w:val="22"/>
              </w:rPr>
              <w:t>Mortgage pass-through securities</w:t>
            </w:r>
          </w:p>
          <w:p w:rsidR="00AC2458" w:rsidRPr="00827D35" w:rsidRDefault="00AC2458" w:rsidP="00827D35">
            <w:pPr>
              <w:tabs>
                <w:tab w:val="left" w:pos="360"/>
                <w:tab w:val="right" w:leader="dot" w:pos="5976"/>
              </w:tabs>
              <w:jc w:val="both"/>
              <w:rPr>
                <w:rFonts w:ascii="Times New Roman" w:hAnsi="Times New Roman"/>
                <w:sz w:val="22"/>
                <w:szCs w:val="22"/>
              </w:rPr>
            </w:pPr>
            <w:r w:rsidRPr="00827D35">
              <w:rPr>
                <w:rFonts w:ascii="Times New Roman" w:hAnsi="Times New Roman"/>
                <w:sz w:val="22"/>
                <w:szCs w:val="22"/>
              </w:rPr>
              <w:t>GNMA (Ginny Mae)</w:t>
            </w:r>
            <w:r w:rsidRPr="00827D35">
              <w:rPr>
                <w:rFonts w:ascii="Times New Roman" w:hAnsi="Times New Roman"/>
                <w:sz w:val="22"/>
                <w:szCs w:val="22"/>
              </w:rPr>
              <w:tab/>
              <w:t>(Agency)</w:t>
            </w:r>
          </w:p>
          <w:p w:rsidR="00AC2458" w:rsidRPr="00827D35" w:rsidRDefault="00AC2458" w:rsidP="00827D35">
            <w:pPr>
              <w:tabs>
                <w:tab w:val="left" w:pos="360"/>
                <w:tab w:val="right" w:leader="dot" w:pos="5976"/>
              </w:tabs>
              <w:jc w:val="both"/>
              <w:rPr>
                <w:rFonts w:ascii="Times New Roman" w:hAnsi="Times New Roman"/>
                <w:sz w:val="22"/>
                <w:szCs w:val="22"/>
              </w:rPr>
            </w:pPr>
            <w:r w:rsidRPr="00827D35">
              <w:rPr>
                <w:rFonts w:ascii="Times New Roman" w:hAnsi="Times New Roman"/>
                <w:sz w:val="22"/>
                <w:szCs w:val="22"/>
              </w:rPr>
              <w:t>FHLMC (Freddie Mac)</w:t>
            </w:r>
            <w:r w:rsidRPr="00827D35">
              <w:rPr>
                <w:rFonts w:ascii="Times New Roman" w:hAnsi="Times New Roman"/>
                <w:sz w:val="22"/>
                <w:szCs w:val="22"/>
              </w:rPr>
              <w:tab/>
              <w:t>(Instrumentality)</w:t>
            </w:r>
          </w:p>
        </w:tc>
        <w:tc>
          <w:tcPr>
            <w:tcW w:w="2448" w:type="dxa"/>
          </w:tcPr>
          <w:p w:rsidR="00436F90" w:rsidRPr="00827D35" w:rsidRDefault="00436F90" w:rsidP="00827D35">
            <w:pPr>
              <w:tabs>
                <w:tab w:val="left" w:pos="360"/>
              </w:tabs>
              <w:jc w:val="center"/>
              <w:rPr>
                <w:rFonts w:ascii="Times New Roman" w:hAnsi="Times New Roman"/>
                <w:sz w:val="22"/>
                <w:szCs w:val="22"/>
              </w:rPr>
            </w:pPr>
          </w:p>
          <w:p w:rsidR="00AC2458" w:rsidRPr="00827D35" w:rsidRDefault="00AC2458" w:rsidP="00827D35">
            <w:pPr>
              <w:tabs>
                <w:tab w:val="left" w:pos="360"/>
              </w:tabs>
              <w:jc w:val="center"/>
              <w:rPr>
                <w:rFonts w:ascii="Times New Roman" w:hAnsi="Times New Roman"/>
                <w:sz w:val="22"/>
                <w:szCs w:val="22"/>
              </w:rPr>
            </w:pPr>
            <w:r w:rsidRPr="00827D35">
              <w:rPr>
                <w:rFonts w:ascii="Times New Roman" w:hAnsi="Times New Roman"/>
                <w:sz w:val="22"/>
                <w:szCs w:val="22"/>
              </w:rPr>
              <w:t>Principal + int.</w:t>
            </w:r>
          </w:p>
          <w:p w:rsidR="00AC2458" w:rsidRPr="00827D35" w:rsidRDefault="00AC2458" w:rsidP="00827D35">
            <w:pPr>
              <w:tabs>
                <w:tab w:val="left" w:pos="360"/>
              </w:tabs>
              <w:jc w:val="center"/>
              <w:rPr>
                <w:rFonts w:ascii="Times New Roman" w:hAnsi="Times New Roman"/>
                <w:sz w:val="22"/>
                <w:szCs w:val="22"/>
              </w:rPr>
            </w:pPr>
            <w:r w:rsidRPr="00827D35">
              <w:rPr>
                <w:rFonts w:ascii="Times New Roman" w:hAnsi="Times New Roman"/>
                <w:sz w:val="22"/>
                <w:szCs w:val="22"/>
              </w:rPr>
              <w:t>No</w:t>
            </w:r>
          </w:p>
        </w:tc>
      </w:tr>
    </w:tbl>
    <w:p w:rsidR="00AC2458" w:rsidRPr="00160BB2" w:rsidRDefault="00AC2458"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 xml:space="preserve">This information is from GFOA’s </w:t>
      </w:r>
      <w:r w:rsidRPr="00436F90">
        <w:rPr>
          <w:rFonts w:ascii="Times New Roman" w:hAnsi="Times New Roman"/>
          <w:i/>
          <w:sz w:val="22"/>
          <w:szCs w:val="22"/>
        </w:rPr>
        <w:t>Investing Public Funds</w:t>
      </w:r>
      <w:r w:rsidRPr="00160BB2">
        <w:rPr>
          <w:rFonts w:ascii="Times New Roman" w:hAnsi="Times New Roman"/>
          <w:sz w:val="22"/>
          <w:szCs w:val="22"/>
        </w:rPr>
        <w:t>, Page 115.  It describes many of the agencies with which governments invest.  If a government invests with an agency not on this list, the financial statement preparer and the auditor need another source to determine whether the Federal government insures the agency’s securities.</w:t>
      </w: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 xml:space="preserve"> </w:t>
      </w:r>
    </w:p>
    <w:p w:rsidR="00A020FD" w:rsidRPr="00436F90" w:rsidRDefault="00436F90" w:rsidP="00F47373">
      <w:pPr>
        <w:tabs>
          <w:tab w:val="left" w:pos="360"/>
        </w:tabs>
        <w:jc w:val="center"/>
        <w:rPr>
          <w:rFonts w:ascii="Times New Roman" w:hAnsi="Times New Roman"/>
          <w:b/>
          <w:sz w:val="28"/>
          <w:szCs w:val="28"/>
        </w:rPr>
      </w:pPr>
      <w:r>
        <w:rPr>
          <w:rFonts w:ascii="Times New Roman" w:hAnsi="Times New Roman"/>
          <w:sz w:val="22"/>
          <w:szCs w:val="22"/>
        </w:rPr>
        <w:br w:type="page"/>
      </w:r>
      <w:r w:rsidR="00A020FD" w:rsidRPr="00436F90">
        <w:rPr>
          <w:rFonts w:ascii="Times New Roman" w:hAnsi="Times New Roman"/>
          <w:b/>
          <w:sz w:val="28"/>
          <w:szCs w:val="28"/>
        </w:rPr>
        <w:lastRenderedPageBreak/>
        <w:t>Appendix B</w:t>
      </w:r>
    </w:p>
    <w:p w:rsidR="00A020FD" w:rsidRPr="00436F90" w:rsidRDefault="00A020FD" w:rsidP="00F47373">
      <w:pPr>
        <w:tabs>
          <w:tab w:val="left" w:pos="360"/>
        </w:tabs>
        <w:jc w:val="center"/>
        <w:rPr>
          <w:rFonts w:ascii="Times New Roman" w:hAnsi="Times New Roman"/>
          <w:b/>
          <w:sz w:val="28"/>
          <w:szCs w:val="28"/>
        </w:rPr>
      </w:pPr>
      <w:r w:rsidRPr="00436F90">
        <w:rPr>
          <w:rFonts w:ascii="Times New Roman" w:hAnsi="Times New Roman"/>
          <w:b/>
          <w:sz w:val="28"/>
          <w:szCs w:val="28"/>
        </w:rPr>
        <w:t>Governmental Accounting Standards Board Statement No. 40</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 xml:space="preserve">GASB 40 </w:t>
      </w:r>
      <w:r w:rsidR="00DA480C">
        <w:rPr>
          <w:rFonts w:ascii="Times New Roman" w:hAnsi="Times New Roman"/>
          <w:sz w:val="22"/>
          <w:szCs w:val="22"/>
        </w:rPr>
        <w:t>p</w:t>
      </w:r>
      <w:r w:rsidRPr="00160BB2">
        <w:rPr>
          <w:rFonts w:ascii="Times New Roman" w:hAnsi="Times New Roman"/>
          <w:sz w:val="22"/>
          <w:szCs w:val="22"/>
        </w:rPr>
        <w:t xml:space="preserve">aragraph 6 requires governments to </w:t>
      </w:r>
      <w:r w:rsidRPr="00436F90">
        <w:rPr>
          <w:rFonts w:ascii="Times New Roman" w:hAnsi="Times New Roman"/>
          <w:i/>
          <w:sz w:val="22"/>
          <w:szCs w:val="22"/>
        </w:rPr>
        <w:t>briefly</w:t>
      </w:r>
      <w:r w:rsidRPr="00160BB2">
        <w:rPr>
          <w:rFonts w:ascii="Times New Roman" w:hAnsi="Times New Roman"/>
          <w:sz w:val="22"/>
          <w:szCs w:val="22"/>
        </w:rPr>
        <w:t xml:space="preserve"> describe policies related to the following risks for deposits and investments, </w:t>
      </w:r>
      <w:r w:rsidRPr="00436F90">
        <w:rPr>
          <w:rFonts w:ascii="Times New Roman" w:hAnsi="Times New Roman"/>
          <w:b/>
          <w:i/>
          <w:sz w:val="22"/>
          <w:szCs w:val="22"/>
        </w:rPr>
        <w:t>if</w:t>
      </w:r>
      <w:r w:rsidRPr="00160BB2">
        <w:rPr>
          <w:rFonts w:ascii="Times New Roman" w:hAnsi="Times New Roman"/>
          <w:sz w:val="22"/>
          <w:szCs w:val="22"/>
        </w:rPr>
        <w:t xml:space="preserve"> the government has instruments exposed to those risks:</w:t>
      </w:r>
    </w:p>
    <w:p w:rsidR="00A020FD" w:rsidRPr="00160BB2" w:rsidRDefault="00A020FD" w:rsidP="00F47373">
      <w:pPr>
        <w:tabs>
          <w:tab w:val="left" w:pos="360"/>
        </w:tabs>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391"/>
        <w:gridCol w:w="1489"/>
      </w:tblGrid>
      <w:tr w:rsidR="00436F90" w:rsidRPr="00827D35" w:rsidTr="00827D35">
        <w:trPr>
          <w:jc w:val="center"/>
        </w:trPr>
        <w:tc>
          <w:tcPr>
            <w:tcW w:w="2700" w:type="dxa"/>
          </w:tcPr>
          <w:p w:rsidR="00436F90" w:rsidRPr="00827D35" w:rsidRDefault="00436F90" w:rsidP="00827D35">
            <w:pPr>
              <w:tabs>
                <w:tab w:val="left" w:pos="360"/>
              </w:tabs>
              <w:jc w:val="both"/>
              <w:rPr>
                <w:rFonts w:ascii="Times New Roman" w:hAnsi="Times New Roman"/>
                <w:b/>
                <w:sz w:val="22"/>
                <w:szCs w:val="22"/>
                <w:u w:val="single"/>
              </w:rPr>
            </w:pPr>
            <w:r w:rsidRPr="00827D35">
              <w:rPr>
                <w:rFonts w:ascii="Times New Roman" w:hAnsi="Times New Roman"/>
                <w:b/>
                <w:sz w:val="22"/>
                <w:szCs w:val="22"/>
                <w:u w:val="single"/>
              </w:rPr>
              <w:t>Risk</w:t>
            </w:r>
          </w:p>
        </w:tc>
        <w:tc>
          <w:tcPr>
            <w:tcW w:w="1391" w:type="dxa"/>
          </w:tcPr>
          <w:p w:rsidR="00436F90" w:rsidRPr="00827D35" w:rsidRDefault="00436F90" w:rsidP="00827D35">
            <w:pPr>
              <w:tabs>
                <w:tab w:val="left" w:pos="360"/>
              </w:tabs>
              <w:jc w:val="center"/>
              <w:rPr>
                <w:rFonts w:ascii="Times New Roman" w:hAnsi="Times New Roman"/>
                <w:b/>
                <w:sz w:val="22"/>
                <w:szCs w:val="22"/>
                <w:u w:val="single"/>
              </w:rPr>
            </w:pPr>
            <w:r w:rsidRPr="00827D35">
              <w:rPr>
                <w:rFonts w:ascii="Times New Roman" w:hAnsi="Times New Roman"/>
                <w:b/>
                <w:sz w:val="22"/>
                <w:szCs w:val="22"/>
                <w:u w:val="single"/>
              </w:rPr>
              <w:t>Deposits</w:t>
            </w:r>
          </w:p>
        </w:tc>
        <w:tc>
          <w:tcPr>
            <w:tcW w:w="1489" w:type="dxa"/>
          </w:tcPr>
          <w:p w:rsidR="00436F90" w:rsidRPr="00827D35" w:rsidRDefault="00436F90" w:rsidP="00827D35">
            <w:pPr>
              <w:tabs>
                <w:tab w:val="left" w:pos="360"/>
              </w:tabs>
              <w:jc w:val="center"/>
              <w:rPr>
                <w:rFonts w:ascii="Times New Roman" w:hAnsi="Times New Roman"/>
                <w:b/>
                <w:sz w:val="22"/>
                <w:szCs w:val="22"/>
                <w:u w:val="single"/>
              </w:rPr>
            </w:pPr>
            <w:r w:rsidRPr="00827D35">
              <w:rPr>
                <w:rFonts w:ascii="Times New Roman" w:hAnsi="Times New Roman"/>
                <w:b/>
                <w:sz w:val="22"/>
                <w:szCs w:val="22"/>
                <w:u w:val="single"/>
              </w:rPr>
              <w:t>Investments</w:t>
            </w:r>
          </w:p>
        </w:tc>
      </w:tr>
      <w:tr w:rsidR="00436F90" w:rsidRPr="00827D35" w:rsidTr="00827D35">
        <w:trPr>
          <w:jc w:val="center"/>
        </w:trPr>
        <w:tc>
          <w:tcPr>
            <w:tcW w:w="2700" w:type="dxa"/>
          </w:tcPr>
          <w:p w:rsidR="00436F90" w:rsidRPr="00827D35" w:rsidRDefault="00436F90" w:rsidP="00827D35">
            <w:pPr>
              <w:tabs>
                <w:tab w:val="left" w:pos="360"/>
              </w:tabs>
              <w:jc w:val="both"/>
              <w:rPr>
                <w:rFonts w:ascii="Times New Roman" w:hAnsi="Times New Roman"/>
                <w:sz w:val="22"/>
                <w:szCs w:val="22"/>
              </w:rPr>
            </w:pPr>
            <w:r w:rsidRPr="00827D35">
              <w:rPr>
                <w:rFonts w:ascii="Times New Roman" w:hAnsi="Times New Roman"/>
                <w:sz w:val="22"/>
                <w:szCs w:val="22"/>
              </w:rPr>
              <w:t xml:space="preserve">Credit </w:t>
            </w:r>
          </w:p>
        </w:tc>
        <w:tc>
          <w:tcPr>
            <w:tcW w:w="1391" w:type="dxa"/>
          </w:tcPr>
          <w:p w:rsidR="00436F90" w:rsidRPr="00827D35" w:rsidRDefault="00436F90" w:rsidP="00827D35">
            <w:pPr>
              <w:tabs>
                <w:tab w:val="left" w:pos="360"/>
              </w:tabs>
              <w:jc w:val="center"/>
              <w:rPr>
                <w:rFonts w:ascii="Times New Roman" w:hAnsi="Times New Roman"/>
                <w:b/>
                <w:sz w:val="22"/>
                <w:szCs w:val="22"/>
              </w:rPr>
            </w:pPr>
          </w:p>
        </w:tc>
        <w:tc>
          <w:tcPr>
            <w:tcW w:w="1489" w:type="dxa"/>
          </w:tcPr>
          <w:p w:rsidR="00436F90" w:rsidRPr="00827D35" w:rsidRDefault="00436F90" w:rsidP="00827D35">
            <w:pPr>
              <w:tabs>
                <w:tab w:val="left" w:pos="360"/>
              </w:tabs>
              <w:jc w:val="center"/>
              <w:rPr>
                <w:rFonts w:ascii="Times New Roman" w:hAnsi="Times New Roman"/>
                <w:b/>
                <w:sz w:val="22"/>
                <w:szCs w:val="22"/>
              </w:rPr>
            </w:pPr>
            <w:r w:rsidRPr="00827D35">
              <w:rPr>
                <w:rFonts w:ascii="Times New Roman" w:hAnsi="Times New Roman"/>
                <w:b/>
                <w:sz w:val="22"/>
                <w:szCs w:val="22"/>
              </w:rPr>
              <w:t>√</w:t>
            </w:r>
          </w:p>
        </w:tc>
      </w:tr>
      <w:tr w:rsidR="00436F90" w:rsidRPr="00827D35" w:rsidTr="00827D35">
        <w:trPr>
          <w:jc w:val="center"/>
        </w:trPr>
        <w:tc>
          <w:tcPr>
            <w:tcW w:w="2700" w:type="dxa"/>
          </w:tcPr>
          <w:p w:rsidR="00436F90" w:rsidRPr="00827D35" w:rsidRDefault="00436F90" w:rsidP="00827D35">
            <w:pPr>
              <w:tabs>
                <w:tab w:val="left" w:pos="360"/>
              </w:tabs>
              <w:jc w:val="both"/>
              <w:rPr>
                <w:rFonts w:ascii="Times New Roman" w:hAnsi="Times New Roman"/>
                <w:sz w:val="22"/>
                <w:szCs w:val="22"/>
              </w:rPr>
            </w:pPr>
            <w:r w:rsidRPr="00827D35">
              <w:rPr>
                <w:rFonts w:ascii="Times New Roman" w:hAnsi="Times New Roman"/>
                <w:sz w:val="22"/>
                <w:szCs w:val="22"/>
              </w:rPr>
              <w:t>Custodial credit</w:t>
            </w:r>
          </w:p>
        </w:tc>
        <w:tc>
          <w:tcPr>
            <w:tcW w:w="1391" w:type="dxa"/>
          </w:tcPr>
          <w:p w:rsidR="00436F90" w:rsidRPr="00827D35" w:rsidRDefault="00436F90" w:rsidP="00827D35">
            <w:pPr>
              <w:tabs>
                <w:tab w:val="left" w:pos="360"/>
              </w:tabs>
              <w:jc w:val="center"/>
              <w:rPr>
                <w:rFonts w:ascii="Times New Roman" w:hAnsi="Times New Roman"/>
                <w:b/>
                <w:sz w:val="22"/>
                <w:szCs w:val="22"/>
              </w:rPr>
            </w:pPr>
            <w:r w:rsidRPr="00827D35">
              <w:rPr>
                <w:rFonts w:ascii="Times New Roman" w:hAnsi="Times New Roman"/>
                <w:b/>
                <w:sz w:val="22"/>
                <w:szCs w:val="22"/>
              </w:rPr>
              <w:t>√</w:t>
            </w:r>
          </w:p>
        </w:tc>
        <w:tc>
          <w:tcPr>
            <w:tcW w:w="1489" w:type="dxa"/>
          </w:tcPr>
          <w:p w:rsidR="00436F90" w:rsidRPr="00827D35" w:rsidRDefault="00436F90" w:rsidP="00827D35">
            <w:pPr>
              <w:tabs>
                <w:tab w:val="left" w:pos="360"/>
              </w:tabs>
              <w:jc w:val="center"/>
              <w:rPr>
                <w:rFonts w:ascii="Times New Roman" w:hAnsi="Times New Roman"/>
                <w:b/>
                <w:sz w:val="22"/>
                <w:szCs w:val="22"/>
              </w:rPr>
            </w:pPr>
            <w:r w:rsidRPr="00827D35">
              <w:rPr>
                <w:rFonts w:ascii="Times New Roman" w:hAnsi="Times New Roman"/>
                <w:b/>
                <w:sz w:val="22"/>
                <w:szCs w:val="22"/>
              </w:rPr>
              <w:t>√</w:t>
            </w:r>
          </w:p>
        </w:tc>
      </w:tr>
      <w:tr w:rsidR="00436F90" w:rsidRPr="00827D35" w:rsidTr="00827D35">
        <w:trPr>
          <w:jc w:val="center"/>
        </w:trPr>
        <w:tc>
          <w:tcPr>
            <w:tcW w:w="2700" w:type="dxa"/>
          </w:tcPr>
          <w:p w:rsidR="00436F90" w:rsidRPr="00827D35" w:rsidRDefault="00436F90" w:rsidP="00827D35">
            <w:pPr>
              <w:tabs>
                <w:tab w:val="left" w:pos="360"/>
              </w:tabs>
              <w:jc w:val="both"/>
              <w:rPr>
                <w:rFonts w:ascii="Times New Roman" w:hAnsi="Times New Roman"/>
                <w:sz w:val="22"/>
                <w:szCs w:val="22"/>
              </w:rPr>
            </w:pPr>
            <w:r w:rsidRPr="00827D35">
              <w:rPr>
                <w:rFonts w:ascii="Times New Roman" w:hAnsi="Times New Roman"/>
                <w:sz w:val="22"/>
                <w:szCs w:val="22"/>
              </w:rPr>
              <w:t>Concentration of credit</w:t>
            </w:r>
          </w:p>
        </w:tc>
        <w:tc>
          <w:tcPr>
            <w:tcW w:w="1391" w:type="dxa"/>
          </w:tcPr>
          <w:p w:rsidR="00436F90" w:rsidRPr="00827D35" w:rsidRDefault="00436F90" w:rsidP="00827D35">
            <w:pPr>
              <w:tabs>
                <w:tab w:val="left" w:pos="360"/>
              </w:tabs>
              <w:jc w:val="center"/>
              <w:rPr>
                <w:rFonts w:ascii="Times New Roman" w:hAnsi="Times New Roman"/>
                <w:b/>
                <w:sz w:val="22"/>
                <w:szCs w:val="22"/>
              </w:rPr>
            </w:pPr>
          </w:p>
        </w:tc>
        <w:tc>
          <w:tcPr>
            <w:tcW w:w="1489" w:type="dxa"/>
          </w:tcPr>
          <w:p w:rsidR="00436F90" w:rsidRPr="00827D35" w:rsidRDefault="00436F90" w:rsidP="00827D35">
            <w:pPr>
              <w:tabs>
                <w:tab w:val="left" w:pos="360"/>
              </w:tabs>
              <w:jc w:val="center"/>
              <w:rPr>
                <w:rFonts w:ascii="Times New Roman" w:hAnsi="Times New Roman"/>
                <w:b/>
                <w:sz w:val="22"/>
                <w:szCs w:val="22"/>
              </w:rPr>
            </w:pPr>
            <w:r w:rsidRPr="00827D35">
              <w:rPr>
                <w:rFonts w:ascii="Times New Roman" w:hAnsi="Times New Roman"/>
                <w:b/>
                <w:sz w:val="22"/>
                <w:szCs w:val="22"/>
              </w:rPr>
              <w:t>√</w:t>
            </w:r>
          </w:p>
        </w:tc>
      </w:tr>
      <w:tr w:rsidR="00436F90" w:rsidRPr="00827D35" w:rsidTr="00827D35">
        <w:trPr>
          <w:jc w:val="center"/>
        </w:trPr>
        <w:tc>
          <w:tcPr>
            <w:tcW w:w="2700" w:type="dxa"/>
          </w:tcPr>
          <w:p w:rsidR="00436F90" w:rsidRPr="00827D35" w:rsidRDefault="00436F90" w:rsidP="00827D35">
            <w:pPr>
              <w:tabs>
                <w:tab w:val="left" w:pos="360"/>
              </w:tabs>
              <w:jc w:val="both"/>
              <w:rPr>
                <w:rFonts w:ascii="Times New Roman" w:hAnsi="Times New Roman"/>
                <w:sz w:val="22"/>
                <w:szCs w:val="22"/>
              </w:rPr>
            </w:pPr>
            <w:r w:rsidRPr="00827D35">
              <w:rPr>
                <w:rFonts w:ascii="Times New Roman" w:hAnsi="Times New Roman"/>
                <w:sz w:val="22"/>
                <w:szCs w:val="22"/>
              </w:rPr>
              <w:t>Interest rate</w:t>
            </w:r>
          </w:p>
        </w:tc>
        <w:tc>
          <w:tcPr>
            <w:tcW w:w="1391" w:type="dxa"/>
          </w:tcPr>
          <w:p w:rsidR="00436F90" w:rsidRPr="00827D35" w:rsidRDefault="00436F90" w:rsidP="00827D35">
            <w:pPr>
              <w:tabs>
                <w:tab w:val="left" w:pos="360"/>
              </w:tabs>
              <w:jc w:val="center"/>
              <w:rPr>
                <w:rFonts w:ascii="Times New Roman" w:hAnsi="Times New Roman"/>
                <w:b/>
                <w:sz w:val="22"/>
                <w:szCs w:val="22"/>
              </w:rPr>
            </w:pPr>
          </w:p>
        </w:tc>
        <w:tc>
          <w:tcPr>
            <w:tcW w:w="1489" w:type="dxa"/>
          </w:tcPr>
          <w:p w:rsidR="00436F90" w:rsidRPr="00827D35" w:rsidRDefault="00436F90" w:rsidP="00827D35">
            <w:pPr>
              <w:tabs>
                <w:tab w:val="left" w:pos="360"/>
              </w:tabs>
              <w:jc w:val="center"/>
              <w:rPr>
                <w:rFonts w:ascii="Times New Roman" w:hAnsi="Times New Roman"/>
                <w:b/>
                <w:sz w:val="22"/>
                <w:szCs w:val="22"/>
              </w:rPr>
            </w:pPr>
            <w:r w:rsidRPr="00827D35">
              <w:rPr>
                <w:rFonts w:ascii="Times New Roman" w:hAnsi="Times New Roman"/>
                <w:b/>
                <w:sz w:val="22"/>
                <w:szCs w:val="22"/>
              </w:rPr>
              <w:t>√</w:t>
            </w:r>
          </w:p>
        </w:tc>
      </w:tr>
      <w:tr w:rsidR="00436F90" w:rsidRPr="00827D35" w:rsidTr="00827D35">
        <w:trPr>
          <w:jc w:val="center"/>
        </w:trPr>
        <w:tc>
          <w:tcPr>
            <w:tcW w:w="2700" w:type="dxa"/>
          </w:tcPr>
          <w:p w:rsidR="00436F90" w:rsidRPr="00827D35" w:rsidRDefault="00436F90" w:rsidP="00827D35">
            <w:pPr>
              <w:tabs>
                <w:tab w:val="left" w:pos="360"/>
              </w:tabs>
              <w:jc w:val="both"/>
              <w:rPr>
                <w:rFonts w:ascii="Times New Roman" w:hAnsi="Times New Roman"/>
                <w:sz w:val="22"/>
                <w:szCs w:val="22"/>
              </w:rPr>
            </w:pPr>
            <w:r w:rsidRPr="00827D35">
              <w:rPr>
                <w:rFonts w:ascii="Times New Roman" w:hAnsi="Times New Roman"/>
                <w:sz w:val="22"/>
                <w:szCs w:val="22"/>
              </w:rPr>
              <w:t>Foreign currency</w:t>
            </w:r>
          </w:p>
        </w:tc>
        <w:tc>
          <w:tcPr>
            <w:tcW w:w="1391" w:type="dxa"/>
          </w:tcPr>
          <w:p w:rsidR="00436F90" w:rsidRPr="00827D35" w:rsidRDefault="00436F90" w:rsidP="00827D35">
            <w:pPr>
              <w:tabs>
                <w:tab w:val="left" w:pos="360"/>
              </w:tabs>
              <w:jc w:val="center"/>
              <w:rPr>
                <w:rFonts w:ascii="Times New Roman" w:hAnsi="Times New Roman"/>
                <w:b/>
                <w:sz w:val="22"/>
                <w:szCs w:val="22"/>
              </w:rPr>
            </w:pPr>
            <w:r w:rsidRPr="00827D35">
              <w:rPr>
                <w:rFonts w:ascii="Times New Roman" w:hAnsi="Times New Roman"/>
                <w:b/>
                <w:sz w:val="22"/>
                <w:szCs w:val="22"/>
              </w:rPr>
              <w:t>√</w:t>
            </w:r>
          </w:p>
        </w:tc>
        <w:tc>
          <w:tcPr>
            <w:tcW w:w="1489" w:type="dxa"/>
          </w:tcPr>
          <w:p w:rsidR="00436F90" w:rsidRPr="00827D35" w:rsidRDefault="00436F90" w:rsidP="00827D35">
            <w:pPr>
              <w:tabs>
                <w:tab w:val="left" w:pos="360"/>
              </w:tabs>
              <w:jc w:val="center"/>
              <w:rPr>
                <w:rFonts w:ascii="Times New Roman" w:hAnsi="Times New Roman"/>
                <w:b/>
                <w:sz w:val="22"/>
                <w:szCs w:val="22"/>
              </w:rPr>
            </w:pPr>
            <w:r w:rsidRPr="00827D35">
              <w:rPr>
                <w:rFonts w:ascii="Times New Roman" w:hAnsi="Times New Roman"/>
                <w:b/>
                <w:sz w:val="22"/>
                <w:szCs w:val="22"/>
              </w:rPr>
              <w:t>√</w:t>
            </w:r>
          </w:p>
        </w:tc>
      </w:tr>
    </w:tbl>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 xml:space="preserve">The </w:t>
      </w:r>
      <w:r w:rsidRPr="00E9521C">
        <w:rPr>
          <w:rFonts w:ascii="Times New Roman" w:hAnsi="Times New Roman"/>
          <w:sz w:val="22"/>
          <w:szCs w:val="22"/>
        </w:rPr>
        <w:t>200</w:t>
      </w:r>
      <w:r w:rsidR="00E9521C" w:rsidRPr="00E9521C">
        <w:rPr>
          <w:rFonts w:ascii="Times New Roman" w:hAnsi="Times New Roman"/>
          <w:sz w:val="22"/>
          <w:szCs w:val="22"/>
        </w:rPr>
        <w:t>8</w:t>
      </w:r>
      <w:r w:rsidRPr="00160BB2">
        <w:rPr>
          <w:rFonts w:ascii="Times New Roman" w:hAnsi="Times New Roman"/>
          <w:sz w:val="22"/>
          <w:szCs w:val="22"/>
        </w:rPr>
        <w:t xml:space="preserve"> GASB </w:t>
      </w:r>
      <w:r w:rsidRPr="00436F90">
        <w:rPr>
          <w:rFonts w:ascii="Times New Roman" w:hAnsi="Times New Roman"/>
          <w:i/>
          <w:sz w:val="22"/>
          <w:szCs w:val="22"/>
        </w:rPr>
        <w:t>Comprehensive Implementation Guide</w:t>
      </w:r>
      <w:r w:rsidRPr="00160BB2">
        <w:rPr>
          <w:rFonts w:ascii="Times New Roman" w:hAnsi="Times New Roman"/>
          <w:sz w:val="22"/>
          <w:szCs w:val="22"/>
        </w:rPr>
        <w:t xml:space="preserve"> (the CIG) question 1.</w:t>
      </w:r>
      <w:r w:rsidR="00E9521C">
        <w:rPr>
          <w:rFonts w:ascii="Times New Roman" w:hAnsi="Times New Roman"/>
          <w:sz w:val="22"/>
          <w:szCs w:val="22"/>
        </w:rPr>
        <w:t>5.</w:t>
      </w:r>
      <w:r w:rsidRPr="00160BB2">
        <w:rPr>
          <w:rFonts w:ascii="Times New Roman" w:hAnsi="Times New Roman"/>
          <w:sz w:val="22"/>
          <w:szCs w:val="22"/>
        </w:rPr>
        <w:t>2</w:t>
      </w:r>
      <w:r w:rsidR="00DA480C">
        <w:rPr>
          <w:rFonts w:ascii="Times New Roman" w:hAnsi="Times New Roman"/>
          <w:sz w:val="22"/>
          <w:szCs w:val="22"/>
        </w:rPr>
        <w:t xml:space="preserve"> </w:t>
      </w:r>
      <w:r w:rsidRPr="00160BB2">
        <w:rPr>
          <w:rFonts w:ascii="Times New Roman" w:hAnsi="Times New Roman"/>
          <w:sz w:val="22"/>
          <w:szCs w:val="22"/>
        </w:rPr>
        <w:t xml:space="preserve">implies the Ohio Revised Code is a source of policies requiring GASB 40 disclosure.  A summary of </w:t>
      </w:r>
      <w:r w:rsidR="002903FF">
        <w:rPr>
          <w:rFonts w:ascii="Times New Roman" w:hAnsi="Times New Roman"/>
          <w:sz w:val="22"/>
          <w:szCs w:val="22"/>
        </w:rPr>
        <w:t>Ohio Rev. Code</w:t>
      </w:r>
      <w:r w:rsidRPr="00160BB2">
        <w:rPr>
          <w:rFonts w:ascii="Times New Roman" w:hAnsi="Times New Roman"/>
          <w:sz w:val="22"/>
          <w:szCs w:val="22"/>
        </w:rPr>
        <w:t xml:space="preserve"> requirements related to GASB 40 follows. </w:t>
      </w:r>
    </w:p>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 xml:space="preserve">The </w:t>
      </w:r>
      <w:r w:rsidR="002903FF">
        <w:rPr>
          <w:rFonts w:ascii="Times New Roman" w:hAnsi="Times New Roman"/>
          <w:sz w:val="22"/>
          <w:szCs w:val="22"/>
        </w:rPr>
        <w:t>Ohio Rev. Code</w:t>
      </w:r>
      <w:r w:rsidRPr="00160BB2">
        <w:rPr>
          <w:rFonts w:ascii="Times New Roman" w:hAnsi="Times New Roman"/>
          <w:sz w:val="22"/>
          <w:szCs w:val="22"/>
        </w:rPr>
        <w:t xml:space="preserve"> is not the only source of potential policies requiring disclosure.  For example, locally adopted policies and charter provisions may also contain policies requiring disclosure.  Financial statement preparers must read GASB 40 and should refer to the CIG for more information when preparing GASB 40 disclosures.</w:t>
      </w:r>
    </w:p>
    <w:p w:rsidR="00A020FD" w:rsidRPr="00160BB2" w:rsidRDefault="00A020FD" w:rsidP="00F47373">
      <w:pPr>
        <w:tabs>
          <w:tab w:val="left" w:pos="360"/>
        </w:tabs>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3"/>
        <w:gridCol w:w="925"/>
        <w:gridCol w:w="4680"/>
        <w:gridCol w:w="1728"/>
      </w:tblGrid>
      <w:tr w:rsidR="00436F90" w:rsidRPr="00827D35" w:rsidTr="00827D35">
        <w:trPr>
          <w:jc w:val="center"/>
        </w:trPr>
        <w:tc>
          <w:tcPr>
            <w:tcW w:w="1548" w:type="dxa"/>
          </w:tcPr>
          <w:p w:rsidR="00436F90" w:rsidRPr="00827D35" w:rsidRDefault="00436F90" w:rsidP="00827D35">
            <w:pPr>
              <w:tabs>
                <w:tab w:val="left" w:pos="360"/>
              </w:tabs>
              <w:jc w:val="center"/>
              <w:rPr>
                <w:rFonts w:ascii="Times New Roman" w:hAnsi="Times New Roman"/>
                <w:b/>
                <w:sz w:val="22"/>
                <w:szCs w:val="22"/>
              </w:rPr>
            </w:pPr>
          </w:p>
          <w:p w:rsidR="00436F90" w:rsidRPr="00827D35" w:rsidRDefault="00436F90" w:rsidP="00827D35">
            <w:pPr>
              <w:tabs>
                <w:tab w:val="left" w:pos="360"/>
              </w:tabs>
              <w:jc w:val="center"/>
              <w:rPr>
                <w:rFonts w:ascii="Times New Roman" w:hAnsi="Times New Roman"/>
                <w:b/>
                <w:sz w:val="22"/>
                <w:szCs w:val="22"/>
              </w:rPr>
            </w:pPr>
            <w:r w:rsidRPr="00827D35">
              <w:rPr>
                <w:rFonts w:ascii="Times New Roman" w:hAnsi="Times New Roman"/>
                <w:b/>
                <w:sz w:val="22"/>
                <w:szCs w:val="22"/>
              </w:rPr>
              <w:t>ORC section</w:t>
            </w:r>
          </w:p>
        </w:tc>
        <w:tc>
          <w:tcPr>
            <w:tcW w:w="900" w:type="dxa"/>
          </w:tcPr>
          <w:p w:rsidR="00436F90" w:rsidRPr="00827D35" w:rsidRDefault="00436F90" w:rsidP="00827D35">
            <w:pPr>
              <w:tabs>
                <w:tab w:val="left" w:pos="360"/>
              </w:tabs>
              <w:jc w:val="center"/>
              <w:rPr>
                <w:rFonts w:ascii="Times New Roman" w:hAnsi="Times New Roman"/>
                <w:b/>
                <w:sz w:val="22"/>
                <w:szCs w:val="22"/>
              </w:rPr>
            </w:pPr>
            <w:r w:rsidRPr="00827D35">
              <w:rPr>
                <w:rFonts w:ascii="Times New Roman" w:hAnsi="Times New Roman"/>
                <w:b/>
                <w:sz w:val="22"/>
                <w:szCs w:val="22"/>
              </w:rPr>
              <w:t>OCS Step</w:t>
            </w:r>
          </w:p>
        </w:tc>
        <w:tc>
          <w:tcPr>
            <w:tcW w:w="4680" w:type="dxa"/>
          </w:tcPr>
          <w:p w:rsidR="00436F90" w:rsidRPr="00827D35" w:rsidRDefault="00436F90" w:rsidP="00827D35">
            <w:pPr>
              <w:tabs>
                <w:tab w:val="left" w:pos="360"/>
              </w:tabs>
              <w:jc w:val="center"/>
              <w:rPr>
                <w:rFonts w:ascii="Times New Roman" w:hAnsi="Times New Roman"/>
                <w:b/>
                <w:sz w:val="22"/>
                <w:szCs w:val="22"/>
              </w:rPr>
            </w:pPr>
          </w:p>
          <w:p w:rsidR="00436F90" w:rsidRPr="00827D35" w:rsidRDefault="00436F90" w:rsidP="00827D35">
            <w:pPr>
              <w:tabs>
                <w:tab w:val="left" w:pos="360"/>
              </w:tabs>
              <w:jc w:val="center"/>
              <w:rPr>
                <w:rFonts w:ascii="Times New Roman" w:hAnsi="Times New Roman"/>
                <w:b/>
                <w:sz w:val="22"/>
                <w:szCs w:val="22"/>
              </w:rPr>
            </w:pPr>
            <w:r w:rsidRPr="00827D35">
              <w:rPr>
                <w:rFonts w:ascii="Times New Roman" w:hAnsi="Times New Roman"/>
                <w:b/>
                <w:sz w:val="22"/>
                <w:szCs w:val="22"/>
              </w:rPr>
              <w:t>Requirement</w:t>
            </w:r>
          </w:p>
        </w:tc>
        <w:tc>
          <w:tcPr>
            <w:tcW w:w="1728" w:type="dxa"/>
          </w:tcPr>
          <w:p w:rsidR="00436F90" w:rsidRPr="00827D35" w:rsidRDefault="00436F90" w:rsidP="00827D35">
            <w:pPr>
              <w:tabs>
                <w:tab w:val="left" w:pos="360"/>
              </w:tabs>
              <w:jc w:val="center"/>
              <w:rPr>
                <w:rFonts w:ascii="Times New Roman" w:hAnsi="Times New Roman"/>
                <w:b/>
                <w:sz w:val="22"/>
                <w:szCs w:val="22"/>
              </w:rPr>
            </w:pPr>
            <w:r w:rsidRPr="00827D35">
              <w:rPr>
                <w:rFonts w:ascii="Times New Roman" w:hAnsi="Times New Roman"/>
                <w:b/>
                <w:sz w:val="22"/>
                <w:szCs w:val="22"/>
              </w:rPr>
              <w:t>Related GASB 40 Risk</w:t>
            </w:r>
          </w:p>
        </w:tc>
      </w:tr>
      <w:tr w:rsidR="00436F90" w:rsidRPr="00827D35" w:rsidTr="00827D35">
        <w:trPr>
          <w:jc w:val="center"/>
        </w:trPr>
        <w:tc>
          <w:tcPr>
            <w:tcW w:w="1548" w:type="dxa"/>
          </w:tcPr>
          <w:p w:rsidR="00436F90"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436F90" w:rsidRPr="00827D35">
              <w:rPr>
                <w:rFonts w:ascii="Times New Roman" w:hAnsi="Times New Roman"/>
                <w:sz w:val="22"/>
                <w:szCs w:val="22"/>
              </w:rPr>
              <w:t>135.14</w:t>
            </w:r>
          </w:p>
          <w:p w:rsidR="00436F90"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436F90" w:rsidRPr="00827D35">
              <w:rPr>
                <w:rFonts w:ascii="Times New Roman" w:hAnsi="Times New Roman"/>
                <w:sz w:val="22"/>
                <w:szCs w:val="22"/>
              </w:rPr>
              <w:t>135.35(A)(10)</w:t>
            </w:r>
          </w:p>
        </w:tc>
        <w:tc>
          <w:tcPr>
            <w:tcW w:w="900" w:type="dxa"/>
          </w:tcPr>
          <w:p w:rsidR="00436F90" w:rsidRPr="00827D35" w:rsidRDefault="00436F90" w:rsidP="00827D35">
            <w:pPr>
              <w:tabs>
                <w:tab w:val="left" w:pos="360"/>
              </w:tabs>
              <w:rPr>
                <w:rFonts w:ascii="Times New Roman" w:hAnsi="Times New Roman"/>
                <w:sz w:val="22"/>
                <w:szCs w:val="22"/>
              </w:rPr>
            </w:pPr>
            <w:r w:rsidRPr="00827D35">
              <w:rPr>
                <w:rFonts w:ascii="Times New Roman" w:hAnsi="Times New Roman"/>
                <w:sz w:val="22"/>
                <w:szCs w:val="22"/>
              </w:rPr>
              <w:t>5-1</w:t>
            </w:r>
          </w:p>
          <w:p w:rsidR="00436F90" w:rsidRPr="00827D35" w:rsidRDefault="00436F90" w:rsidP="00827D35">
            <w:pPr>
              <w:tabs>
                <w:tab w:val="left" w:pos="360"/>
              </w:tabs>
              <w:rPr>
                <w:rFonts w:ascii="Times New Roman" w:hAnsi="Times New Roman"/>
                <w:sz w:val="22"/>
                <w:szCs w:val="22"/>
              </w:rPr>
            </w:pPr>
            <w:r w:rsidRPr="00827D35">
              <w:rPr>
                <w:rFonts w:ascii="Times New Roman" w:hAnsi="Times New Roman"/>
                <w:sz w:val="22"/>
                <w:szCs w:val="22"/>
              </w:rPr>
              <w:t>5-7(a)</w:t>
            </w:r>
          </w:p>
        </w:tc>
        <w:tc>
          <w:tcPr>
            <w:tcW w:w="4680" w:type="dxa"/>
          </w:tcPr>
          <w:p w:rsidR="00436F90" w:rsidRPr="00827D35" w:rsidRDefault="00436F90" w:rsidP="00827D35">
            <w:pPr>
              <w:tabs>
                <w:tab w:val="left" w:pos="360"/>
              </w:tabs>
              <w:rPr>
                <w:rFonts w:ascii="Times New Roman" w:hAnsi="Times New Roman"/>
                <w:sz w:val="22"/>
                <w:szCs w:val="22"/>
              </w:rPr>
            </w:pPr>
            <w:r w:rsidRPr="00827D35">
              <w:rPr>
                <w:rFonts w:ascii="Times New Roman" w:hAnsi="Times New Roman"/>
                <w:sz w:val="22"/>
                <w:szCs w:val="22"/>
              </w:rPr>
              <w:t>Per</w:t>
            </w:r>
            <w:r w:rsidR="009E1D28">
              <w:rPr>
                <w:rFonts w:ascii="Times New Roman" w:hAnsi="Times New Roman"/>
                <w:sz w:val="22"/>
                <w:szCs w:val="22"/>
              </w:rPr>
              <w:t xml:space="preserve"> Ohio Rev. Code </w:t>
            </w:r>
            <w:r w:rsidR="003E1882">
              <w:rPr>
                <w:rFonts w:ascii="Times New Roman" w:hAnsi="Times New Roman"/>
                <w:sz w:val="22"/>
                <w:szCs w:val="22"/>
              </w:rPr>
              <w:t>§</w:t>
            </w:r>
            <w:r w:rsidRPr="00827D35">
              <w:rPr>
                <w:rFonts w:ascii="Times New Roman" w:hAnsi="Times New Roman"/>
                <w:sz w:val="22"/>
                <w:szCs w:val="22"/>
              </w:rPr>
              <w:t xml:space="preserve">135.01(O)(2), no load money market funds must have the highest credit rating issued by national raters.  </w:t>
            </w:r>
          </w:p>
          <w:p w:rsidR="00436F90" w:rsidRPr="00827D35" w:rsidRDefault="00436F90" w:rsidP="00827D35">
            <w:pPr>
              <w:tabs>
                <w:tab w:val="left" w:pos="360"/>
              </w:tabs>
              <w:rPr>
                <w:rFonts w:ascii="Times New Roman" w:hAnsi="Times New Roman"/>
                <w:sz w:val="22"/>
                <w:szCs w:val="22"/>
              </w:rPr>
            </w:pPr>
            <w:r w:rsidRPr="00827D35">
              <w:rPr>
                <w:rFonts w:ascii="Times New Roman" w:hAnsi="Times New Roman"/>
                <w:sz w:val="22"/>
                <w:szCs w:val="22"/>
              </w:rPr>
              <w:t>(Note:  Per Imp. Guide Q. 1.</w:t>
            </w:r>
            <w:r w:rsidR="00E9521C" w:rsidRPr="00827D35">
              <w:rPr>
                <w:rFonts w:ascii="Times New Roman" w:hAnsi="Times New Roman"/>
                <w:sz w:val="22"/>
                <w:szCs w:val="22"/>
              </w:rPr>
              <w:t>9.12</w:t>
            </w:r>
            <w:r w:rsidRPr="00827D35">
              <w:rPr>
                <w:rFonts w:ascii="Times New Roman" w:hAnsi="Times New Roman"/>
                <w:sz w:val="22"/>
                <w:szCs w:val="22"/>
              </w:rPr>
              <w:t>, governments should disclose the rating for mutual funds even if the fund limits investments to obligations the U.S. government guarantees, since it is the fund’s rating that is of concern, n</w:t>
            </w:r>
            <w:r w:rsidR="005D4EE6" w:rsidRPr="00827D35">
              <w:rPr>
                <w:rFonts w:ascii="Times New Roman" w:hAnsi="Times New Roman"/>
                <w:sz w:val="22"/>
                <w:szCs w:val="22"/>
              </w:rPr>
              <w:t>ot its underlying investments.)</w:t>
            </w:r>
          </w:p>
        </w:tc>
        <w:tc>
          <w:tcPr>
            <w:tcW w:w="1728" w:type="dxa"/>
          </w:tcPr>
          <w:p w:rsidR="00436F90" w:rsidRPr="00827D35" w:rsidRDefault="005D4EE6" w:rsidP="00827D35">
            <w:pPr>
              <w:tabs>
                <w:tab w:val="left" w:pos="360"/>
              </w:tabs>
              <w:jc w:val="center"/>
              <w:rPr>
                <w:rFonts w:ascii="Times New Roman" w:hAnsi="Times New Roman"/>
                <w:sz w:val="22"/>
                <w:szCs w:val="22"/>
              </w:rPr>
            </w:pPr>
            <w:r w:rsidRPr="00827D35">
              <w:rPr>
                <w:rFonts w:ascii="Times New Roman" w:hAnsi="Times New Roman"/>
                <w:sz w:val="22"/>
                <w:szCs w:val="22"/>
              </w:rPr>
              <w:t>Credit risk</w:t>
            </w:r>
          </w:p>
        </w:tc>
      </w:tr>
      <w:tr w:rsidR="00436F90" w:rsidRPr="00827D35" w:rsidTr="00827D35">
        <w:trPr>
          <w:jc w:val="center"/>
        </w:trPr>
        <w:tc>
          <w:tcPr>
            <w:tcW w:w="1548" w:type="dxa"/>
          </w:tcPr>
          <w:p w:rsidR="005D4EE6"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5D4EE6" w:rsidRPr="00827D35">
              <w:rPr>
                <w:rFonts w:ascii="Times New Roman" w:hAnsi="Times New Roman"/>
                <w:sz w:val="22"/>
                <w:szCs w:val="22"/>
              </w:rPr>
              <w:t>135.14</w:t>
            </w:r>
          </w:p>
          <w:p w:rsidR="00436F90"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5D4EE6" w:rsidRPr="00827D35">
              <w:rPr>
                <w:rFonts w:ascii="Times New Roman" w:hAnsi="Times New Roman"/>
                <w:sz w:val="22"/>
                <w:szCs w:val="22"/>
              </w:rPr>
              <w:t>135.35(C)</w:t>
            </w:r>
          </w:p>
        </w:tc>
        <w:tc>
          <w:tcPr>
            <w:tcW w:w="900" w:type="dxa"/>
          </w:tcPr>
          <w:p w:rsidR="00436F90"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5-1</w:t>
            </w:r>
          </w:p>
          <w:p w:rsidR="005D4EE6"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5-7a</w:t>
            </w:r>
          </w:p>
        </w:tc>
        <w:tc>
          <w:tcPr>
            <w:tcW w:w="4680" w:type="dxa"/>
          </w:tcPr>
          <w:p w:rsidR="00436F90"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Investments generally must mature within 5 years of purchase.</w:t>
            </w:r>
          </w:p>
        </w:tc>
        <w:tc>
          <w:tcPr>
            <w:tcW w:w="1728" w:type="dxa"/>
          </w:tcPr>
          <w:p w:rsidR="00436F90" w:rsidRPr="00827D35" w:rsidRDefault="005D4EE6" w:rsidP="00827D35">
            <w:pPr>
              <w:tabs>
                <w:tab w:val="left" w:pos="360"/>
              </w:tabs>
              <w:jc w:val="center"/>
              <w:rPr>
                <w:rFonts w:ascii="Times New Roman" w:hAnsi="Times New Roman"/>
                <w:sz w:val="22"/>
                <w:szCs w:val="22"/>
              </w:rPr>
            </w:pPr>
            <w:r w:rsidRPr="00827D35">
              <w:rPr>
                <w:rFonts w:ascii="Times New Roman" w:hAnsi="Times New Roman"/>
                <w:sz w:val="22"/>
                <w:szCs w:val="22"/>
              </w:rPr>
              <w:t>Interest rate</w:t>
            </w:r>
          </w:p>
        </w:tc>
      </w:tr>
      <w:tr w:rsidR="005D4EE6" w:rsidRPr="00827D35" w:rsidTr="00827D35">
        <w:trPr>
          <w:jc w:val="center"/>
        </w:trPr>
        <w:tc>
          <w:tcPr>
            <w:tcW w:w="1548" w:type="dxa"/>
          </w:tcPr>
          <w:p w:rsidR="005D4EE6"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5D4EE6" w:rsidRPr="00827D35">
              <w:rPr>
                <w:rFonts w:ascii="Times New Roman" w:hAnsi="Times New Roman"/>
                <w:sz w:val="22"/>
                <w:szCs w:val="22"/>
              </w:rPr>
              <w:t>135.14&amp;</w:t>
            </w:r>
          </w:p>
          <w:p w:rsidR="005D4EE6"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5D4EE6" w:rsidRPr="00827D35">
              <w:rPr>
                <w:rFonts w:ascii="Times New Roman" w:hAnsi="Times New Roman"/>
                <w:sz w:val="22"/>
                <w:szCs w:val="22"/>
              </w:rPr>
              <w:t>135.35</w:t>
            </w:r>
          </w:p>
        </w:tc>
        <w:tc>
          <w:tcPr>
            <w:tcW w:w="900" w:type="dxa"/>
          </w:tcPr>
          <w:p w:rsidR="005D4EE6"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5-1</w:t>
            </w:r>
          </w:p>
          <w:p w:rsidR="005D4EE6"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5-7(a)</w:t>
            </w:r>
          </w:p>
        </w:tc>
        <w:tc>
          <w:tcPr>
            <w:tcW w:w="4680" w:type="dxa"/>
          </w:tcPr>
          <w:p w:rsidR="005D4EE6"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Repurchase agreements cannot exceed 30 days.</w:t>
            </w:r>
          </w:p>
        </w:tc>
        <w:tc>
          <w:tcPr>
            <w:tcW w:w="1728" w:type="dxa"/>
          </w:tcPr>
          <w:p w:rsidR="005D4EE6" w:rsidRPr="00827D35" w:rsidRDefault="005D4EE6" w:rsidP="00827D35">
            <w:pPr>
              <w:tabs>
                <w:tab w:val="left" w:pos="360"/>
              </w:tabs>
              <w:jc w:val="center"/>
              <w:rPr>
                <w:rFonts w:ascii="Times New Roman" w:hAnsi="Times New Roman"/>
                <w:sz w:val="22"/>
                <w:szCs w:val="22"/>
              </w:rPr>
            </w:pPr>
            <w:r w:rsidRPr="00827D35">
              <w:rPr>
                <w:rFonts w:ascii="Times New Roman" w:hAnsi="Times New Roman"/>
                <w:sz w:val="22"/>
                <w:szCs w:val="22"/>
              </w:rPr>
              <w:t>Interest rate</w:t>
            </w:r>
          </w:p>
        </w:tc>
      </w:tr>
      <w:tr w:rsidR="005D4EE6" w:rsidRPr="00827D35" w:rsidTr="00827D35">
        <w:trPr>
          <w:jc w:val="center"/>
        </w:trPr>
        <w:tc>
          <w:tcPr>
            <w:tcW w:w="1548" w:type="dxa"/>
          </w:tcPr>
          <w:p w:rsidR="005D4EE6"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5D4EE6" w:rsidRPr="00827D35">
              <w:rPr>
                <w:rFonts w:ascii="Times New Roman" w:hAnsi="Times New Roman"/>
                <w:sz w:val="22"/>
                <w:szCs w:val="22"/>
              </w:rPr>
              <w:t>135.35(C)</w:t>
            </w:r>
          </w:p>
          <w:p w:rsidR="005D4EE6"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5D4EE6" w:rsidRPr="00827D35">
              <w:rPr>
                <w:rFonts w:ascii="Times New Roman" w:hAnsi="Times New Roman"/>
                <w:sz w:val="22"/>
                <w:szCs w:val="22"/>
              </w:rPr>
              <w:t>135.13</w:t>
            </w:r>
          </w:p>
        </w:tc>
        <w:tc>
          <w:tcPr>
            <w:tcW w:w="900" w:type="dxa"/>
          </w:tcPr>
          <w:p w:rsidR="005D4EE6"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5-7a</w:t>
            </w:r>
          </w:p>
          <w:p w:rsidR="005D4EE6"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5-1</w:t>
            </w:r>
          </w:p>
        </w:tc>
        <w:tc>
          <w:tcPr>
            <w:tcW w:w="4680" w:type="dxa"/>
          </w:tcPr>
          <w:p w:rsidR="005D4EE6" w:rsidRPr="00827D35" w:rsidRDefault="005D4EE6" w:rsidP="00827D35">
            <w:pPr>
              <w:numPr>
                <w:ilvl w:val="0"/>
                <w:numId w:val="39"/>
              </w:numPr>
              <w:tabs>
                <w:tab w:val="left" w:pos="360"/>
              </w:tabs>
              <w:ind w:left="0" w:firstLine="0"/>
              <w:rPr>
                <w:rFonts w:ascii="Times New Roman" w:hAnsi="Times New Roman"/>
                <w:sz w:val="22"/>
                <w:szCs w:val="22"/>
              </w:rPr>
            </w:pPr>
            <w:r w:rsidRPr="00827D35">
              <w:rPr>
                <w:rFonts w:ascii="Times New Roman" w:hAnsi="Times New Roman"/>
                <w:sz w:val="22"/>
                <w:szCs w:val="22"/>
              </w:rPr>
              <w:t>CDs counties purchase must mature within 5 years.</w:t>
            </w:r>
          </w:p>
          <w:p w:rsidR="005D4EE6" w:rsidRPr="00827D35" w:rsidRDefault="005D4EE6" w:rsidP="00827D35">
            <w:pPr>
              <w:numPr>
                <w:ilvl w:val="0"/>
                <w:numId w:val="39"/>
              </w:numPr>
              <w:tabs>
                <w:tab w:val="left" w:pos="360"/>
              </w:tabs>
              <w:ind w:left="0" w:firstLine="0"/>
              <w:rPr>
                <w:rFonts w:ascii="Times New Roman" w:hAnsi="Times New Roman"/>
                <w:sz w:val="22"/>
                <w:szCs w:val="22"/>
              </w:rPr>
            </w:pPr>
            <w:r w:rsidRPr="00827D35">
              <w:rPr>
                <w:rFonts w:ascii="Times New Roman" w:hAnsi="Times New Roman"/>
                <w:sz w:val="22"/>
                <w:szCs w:val="22"/>
              </w:rPr>
              <w:t>CDs other subdivisions purchase must mature as follows:</w:t>
            </w:r>
          </w:p>
          <w:p w:rsidR="005D4EE6" w:rsidRPr="00827D35" w:rsidRDefault="005D4EE6" w:rsidP="00827D35">
            <w:pPr>
              <w:numPr>
                <w:ilvl w:val="1"/>
                <w:numId w:val="40"/>
              </w:numPr>
              <w:tabs>
                <w:tab w:val="left" w:pos="360"/>
              </w:tabs>
              <w:ind w:left="0" w:firstLine="0"/>
              <w:rPr>
                <w:rFonts w:ascii="Times New Roman" w:hAnsi="Times New Roman"/>
                <w:sz w:val="22"/>
                <w:szCs w:val="22"/>
              </w:rPr>
            </w:pPr>
            <w:r w:rsidRPr="00827D35">
              <w:rPr>
                <w:rFonts w:ascii="Times New Roman" w:hAnsi="Times New Roman"/>
                <w:sz w:val="22"/>
                <w:szCs w:val="22"/>
              </w:rPr>
              <w:t xml:space="preserve">Interim CDs: within one year.  </w:t>
            </w:r>
          </w:p>
          <w:p w:rsidR="005D4EE6" w:rsidRPr="00827D35" w:rsidRDefault="005D4EE6" w:rsidP="00827D35">
            <w:pPr>
              <w:numPr>
                <w:ilvl w:val="1"/>
                <w:numId w:val="40"/>
              </w:numPr>
              <w:tabs>
                <w:tab w:val="left" w:pos="360"/>
              </w:tabs>
              <w:ind w:left="0" w:firstLine="0"/>
              <w:rPr>
                <w:rFonts w:ascii="Times New Roman" w:hAnsi="Times New Roman"/>
                <w:sz w:val="22"/>
                <w:szCs w:val="22"/>
              </w:rPr>
            </w:pPr>
            <w:r w:rsidRPr="00827D35">
              <w:rPr>
                <w:rFonts w:ascii="Times New Roman" w:hAnsi="Times New Roman"/>
                <w:sz w:val="22"/>
                <w:szCs w:val="22"/>
              </w:rPr>
              <w:t>Inactive CDs: No later than the expiration of the depository agreement.</w:t>
            </w:r>
          </w:p>
          <w:p w:rsidR="005D4EE6"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Note:  Only negotiable CDs are investments subject to disclosing policies related to interest rate risk.  (Nonnegotiable CDs are deposits.)</w:t>
            </w:r>
          </w:p>
        </w:tc>
        <w:tc>
          <w:tcPr>
            <w:tcW w:w="1728" w:type="dxa"/>
          </w:tcPr>
          <w:p w:rsidR="005D4EE6" w:rsidRPr="00827D35" w:rsidRDefault="005D4EE6" w:rsidP="00827D35">
            <w:pPr>
              <w:tabs>
                <w:tab w:val="left" w:pos="360"/>
              </w:tabs>
              <w:jc w:val="center"/>
              <w:rPr>
                <w:rFonts w:ascii="Times New Roman" w:hAnsi="Times New Roman"/>
                <w:sz w:val="22"/>
                <w:szCs w:val="22"/>
              </w:rPr>
            </w:pPr>
            <w:r w:rsidRPr="00827D35">
              <w:rPr>
                <w:rFonts w:ascii="Times New Roman" w:hAnsi="Times New Roman"/>
                <w:sz w:val="22"/>
                <w:szCs w:val="22"/>
              </w:rPr>
              <w:t>Interest rate</w:t>
            </w:r>
          </w:p>
        </w:tc>
      </w:tr>
      <w:tr w:rsidR="005D4EE6" w:rsidRPr="00827D35" w:rsidTr="00827D35">
        <w:trPr>
          <w:jc w:val="center"/>
        </w:trPr>
        <w:tc>
          <w:tcPr>
            <w:tcW w:w="1548" w:type="dxa"/>
          </w:tcPr>
          <w:p w:rsidR="005D4EE6"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5D4EE6" w:rsidRPr="00827D35">
              <w:rPr>
                <w:rFonts w:ascii="Times New Roman" w:hAnsi="Times New Roman"/>
                <w:sz w:val="22"/>
                <w:szCs w:val="22"/>
              </w:rPr>
              <w:t>135.14 &amp;</w:t>
            </w:r>
          </w:p>
          <w:p w:rsidR="005D4EE6"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5D4EE6" w:rsidRPr="00827D35">
              <w:rPr>
                <w:rFonts w:ascii="Times New Roman" w:hAnsi="Times New Roman"/>
                <w:sz w:val="22"/>
                <w:szCs w:val="22"/>
              </w:rPr>
              <w:t>135.35</w:t>
            </w:r>
          </w:p>
        </w:tc>
        <w:tc>
          <w:tcPr>
            <w:tcW w:w="900" w:type="dxa"/>
          </w:tcPr>
          <w:p w:rsidR="005D4EE6"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5-1</w:t>
            </w:r>
          </w:p>
          <w:p w:rsidR="005D4EE6"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5-7(a)</w:t>
            </w:r>
          </w:p>
        </w:tc>
        <w:tc>
          <w:tcPr>
            <w:tcW w:w="4680" w:type="dxa"/>
          </w:tcPr>
          <w:p w:rsidR="005D4EE6"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The market value of securities for repurchase agreements must exceed the principal value by ≥ 2%.</w:t>
            </w:r>
          </w:p>
        </w:tc>
        <w:tc>
          <w:tcPr>
            <w:tcW w:w="1728" w:type="dxa"/>
          </w:tcPr>
          <w:p w:rsidR="005D4EE6" w:rsidRPr="00827D35" w:rsidRDefault="005D4EE6" w:rsidP="00827D35">
            <w:pPr>
              <w:tabs>
                <w:tab w:val="left" w:pos="360"/>
              </w:tabs>
              <w:jc w:val="center"/>
              <w:rPr>
                <w:rFonts w:ascii="Times New Roman" w:hAnsi="Times New Roman"/>
                <w:sz w:val="22"/>
                <w:szCs w:val="22"/>
              </w:rPr>
            </w:pPr>
            <w:r w:rsidRPr="00827D35">
              <w:rPr>
                <w:rFonts w:ascii="Times New Roman" w:hAnsi="Times New Roman"/>
                <w:sz w:val="22"/>
                <w:szCs w:val="22"/>
              </w:rPr>
              <w:t>Interest rate</w:t>
            </w:r>
          </w:p>
        </w:tc>
      </w:tr>
      <w:tr w:rsidR="005D4EE6" w:rsidRPr="00827D35" w:rsidTr="00827D35">
        <w:trPr>
          <w:jc w:val="center"/>
        </w:trPr>
        <w:tc>
          <w:tcPr>
            <w:tcW w:w="1548" w:type="dxa"/>
          </w:tcPr>
          <w:p w:rsidR="005D4EE6"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lastRenderedPageBreak/>
              <w:t>§</w:t>
            </w:r>
            <w:r w:rsidR="005D4EE6" w:rsidRPr="00827D35">
              <w:rPr>
                <w:rFonts w:ascii="Times New Roman" w:hAnsi="Times New Roman"/>
                <w:sz w:val="22"/>
                <w:szCs w:val="22"/>
              </w:rPr>
              <w:t>135.14&amp;</w:t>
            </w:r>
          </w:p>
          <w:p w:rsidR="005D4EE6"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5D4EE6" w:rsidRPr="00827D35">
              <w:rPr>
                <w:rFonts w:ascii="Times New Roman" w:hAnsi="Times New Roman"/>
                <w:sz w:val="22"/>
                <w:szCs w:val="22"/>
              </w:rPr>
              <w:t>135.35</w:t>
            </w:r>
          </w:p>
        </w:tc>
        <w:tc>
          <w:tcPr>
            <w:tcW w:w="900" w:type="dxa"/>
          </w:tcPr>
          <w:p w:rsidR="005D4EE6"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5-1</w:t>
            </w:r>
          </w:p>
          <w:p w:rsidR="005D4EE6"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5-7(a)</w:t>
            </w:r>
          </w:p>
        </w:tc>
        <w:tc>
          <w:tcPr>
            <w:tcW w:w="4680" w:type="dxa"/>
          </w:tcPr>
          <w:p w:rsidR="005D4EE6"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Repurchase agreement securities must be delivered into the custody of the treasurer or governing board or an agent.</w:t>
            </w:r>
          </w:p>
        </w:tc>
        <w:tc>
          <w:tcPr>
            <w:tcW w:w="1728" w:type="dxa"/>
          </w:tcPr>
          <w:p w:rsidR="005D4EE6" w:rsidRPr="00827D35" w:rsidRDefault="005D4EE6" w:rsidP="00827D35">
            <w:pPr>
              <w:tabs>
                <w:tab w:val="left" w:pos="360"/>
              </w:tabs>
              <w:jc w:val="center"/>
              <w:rPr>
                <w:rFonts w:ascii="Times New Roman" w:hAnsi="Times New Roman"/>
                <w:sz w:val="22"/>
                <w:szCs w:val="22"/>
              </w:rPr>
            </w:pPr>
            <w:r w:rsidRPr="00827D35">
              <w:rPr>
                <w:rFonts w:ascii="Times New Roman" w:hAnsi="Times New Roman"/>
                <w:sz w:val="22"/>
                <w:szCs w:val="22"/>
              </w:rPr>
              <w:t>Custodial credit</w:t>
            </w:r>
          </w:p>
        </w:tc>
      </w:tr>
      <w:tr w:rsidR="005D4EE6" w:rsidRPr="00827D35" w:rsidTr="00827D35">
        <w:trPr>
          <w:jc w:val="center"/>
        </w:trPr>
        <w:tc>
          <w:tcPr>
            <w:tcW w:w="1548" w:type="dxa"/>
          </w:tcPr>
          <w:p w:rsidR="005D4EE6"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5D4EE6" w:rsidRPr="00827D35">
              <w:rPr>
                <w:rFonts w:ascii="Times New Roman" w:hAnsi="Times New Roman"/>
                <w:sz w:val="22"/>
                <w:szCs w:val="22"/>
              </w:rPr>
              <w:t>135.45(B)(1)</w:t>
            </w:r>
          </w:p>
        </w:tc>
        <w:tc>
          <w:tcPr>
            <w:tcW w:w="900" w:type="dxa"/>
          </w:tcPr>
          <w:p w:rsidR="005D4EE6"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 xml:space="preserve">(Tested </w:t>
            </w:r>
          </w:p>
          <w:p w:rsidR="005D4EE6"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 xml:space="preserve">by the </w:t>
            </w:r>
          </w:p>
          <w:p w:rsidR="005D4EE6" w:rsidRPr="00827D35" w:rsidRDefault="005D4EE6" w:rsidP="00827D35">
            <w:pPr>
              <w:tabs>
                <w:tab w:val="left" w:pos="360"/>
              </w:tabs>
              <w:rPr>
                <w:rFonts w:ascii="Times New Roman" w:hAnsi="Times New Roman"/>
                <w:sz w:val="22"/>
                <w:szCs w:val="22"/>
              </w:rPr>
            </w:pPr>
            <w:r w:rsidRPr="00827D35">
              <w:rPr>
                <w:rFonts w:ascii="Times New Roman" w:hAnsi="Times New Roman"/>
                <w:sz w:val="22"/>
                <w:szCs w:val="22"/>
              </w:rPr>
              <w:t>State Region)</w:t>
            </w:r>
          </w:p>
        </w:tc>
        <w:tc>
          <w:tcPr>
            <w:tcW w:w="4680" w:type="dxa"/>
          </w:tcPr>
          <w:p w:rsidR="005D4EE6"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 xml:space="preserve">STAR </w:t>
            </w:r>
            <w:smartTag w:uri="urn:schemas-microsoft-com:office:smarttags" w:element="place">
              <w:smartTag w:uri="urn:schemas-microsoft-com:office:smarttags" w:element="State">
                <w:r w:rsidRPr="00827D35">
                  <w:rPr>
                    <w:rFonts w:ascii="Times New Roman" w:hAnsi="Times New Roman"/>
                    <w:sz w:val="22"/>
                    <w:szCs w:val="22"/>
                  </w:rPr>
                  <w:t>Ohio</w:t>
                </w:r>
              </w:smartTag>
            </w:smartTag>
            <w:r w:rsidRPr="00827D35">
              <w:rPr>
                <w:rFonts w:ascii="Times New Roman" w:hAnsi="Times New Roman"/>
                <w:sz w:val="22"/>
                <w:szCs w:val="22"/>
              </w:rPr>
              <w:t xml:space="preserve"> must maintain the highest letter or numerical rating provided by at least one nationally recognized standard service.</w:t>
            </w:r>
          </w:p>
        </w:tc>
        <w:tc>
          <w:tcPr>
            <w:tcW w:w="1728" w:type="dxa"/>
          </w:tcPr>
          <w:p w:rsidR="005D4EE6" w:rsidRPr="00827D35" w:rsidRDefault="00021BA4" w:rsidP="00827D35">
            <w:pPr>
              <w:tabs>
                <w:tab w:val="left" w:pos="360"/>
              </w:tabs>
              <w:jc w:val="center"/>
              <w:rPr>
                <w:rFonts w:ascii="Times New Roman" w:hAnsi="Times New Roman"/>
                <w:sz w:val="22"/>
                <w:szCs w:val="22"/>
              </w:rPr>
            </w:pPr>
            <w:r w:rsidRPr="00827D35">
              <w:rPr>
                <w:rFonts w:ascii="Times New Roman" w:hAnsi="Times New Roman"/>
                <w:sz w:val="22"/>
                <w:szCs w:val="22"/>
              </w:rPr>
              <w:t>Credit</w:t>
            </w:r>
          </w:p>
        </w:tc>
      </w:tr>
      <w:tr w:rsidR="00021BA4" w:rsidRPr="00827D35" w:rsidTr="00827D35">
        <w:trPr>
          <w:jc w:val="center"/>
        </w:trPr>
        <w:tc>
          <w:tcPr>
            <w:tcW w:w="1548" w:type="dxa"/>
          </w:tcPr>
          <w:p w:rsidR="00021BA4"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021BA4" w:rsidRPr="00827D35">
              <w:rPr>
                <w:rFonts w:ascii="Times New Roman" w:hAnsi="Times New Roman"/>
                <w:sz w:val="22"/>
                <w:szCs w:val="22"/>
              </w:rPr>
              <w:t>135.14 &amp;</w:t>
            </w:r>
          </w:p>
          <w:p w:rsidR="00021BA4"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021BA4" w:rsidRPr="00827D35">
              <w:rPr>
                <w:rFonts w:ascii="Times New Roman" w:hAnsi="Times New Roman"/>
                <w:sz w:val="22"/>
                <w:szCs w:val="22"/>
              </w:rPr>
              <w:t>135.142</w:t>
            </w:r>
          </w:p>
        </w:tc>
        <w:tc>
          <w:tcPr>
            <w:tcW w:w="900"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5-3</w:t>
            </w:r>
          </w:p>
        </w:tc>
        <w:tc>
          <w:tcPr>
            <w:tcW w:w="4680"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Commercial paper + bankers acceptances cannot exceed 25% of a government’s investment portfolio</w:t>
            </w:r>
          </w:p>
        </w:tc>
        <w:tc>
          <w:tcPr>
            <w:tcW w:w="1728" w:type="dxa"/>
          </w:tcPr>
          <w:p w:rsidR="00021BA4" w:rsidRPr="00827D35" w:rsidRDefault="00021BA4" w:rsidP="00827D35">
            <w:pPr>
              <w:tabs>
                <w:tab w:val="left" w:pos="360"/>
              </w:tabs>
              <w:jc w:val="center"/>
              <w:rPr>
                <w:rFonts w:ascii="Times New Roman" w:hAnsi="Times New Roman"/>
                <w:sz w:val="22"/>
                <w:szCs w:val="22"/>
              </w:rPr>
            </w:pPr>
            <w:r w:rsidRPr="00827D35">
              <w:rPr>
                <w:rFonts w:ascii="Times New Roman" w:hAnsi="Times New Roman"/>
                <w:sz w:val="22"/>
                <w:szCs w:val="22"/>
              </w:rPr>
              <w:t>Concentrations of credit</w:t>
            </w:r>
          </w:p>
        </w:tc>
      </w:tr>
      <w:tr w:rsidR="00021BA4" w:rsidRPr="00827D35" w:rsidTr="00827D35">
        <w:trPr>
          <w:jc w:val="center"/>
        </w:trPr>
        <w:tc>
          <w:tcPr>
            <w:tcW w:w="1548" w:type="dxa"/>
          </w:tcPr>
          <w:p w:rsidR="00021BA4"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021BA4" w:rsidRPr="00827D35">
              <w:rPr>
                <w:rFonts w:ascii="Times New Roman" w:hAnsi="Times New Roman"/>
                <w:sz w:val="22"/>
                <w:szCs w:val="22"/>
              </w:rPr>
              <w:t xml:space="preserve">135.14 &amp; </w:t>
            </w:r>
            <w:r w:rsidRPr="00D60D73">
              <w:rPr>
                <w:rFonts w:ascii="Times New Roman" w:hAnsi="Times New Roman"/>
                <w:sz w:val="22"/>
                <w:szCs w:val="22"/>
              </w:rPr>
              <w:t>§</w:t>
            </w:r>
            <w:r w:rsidR="00021BA4" w:rsidRPr="00827D35">
              <w:rPr>
                <w:rFonts w:ascii="Times New Roman" w:hAnsi="Times New Roman"/>
                <w:sz w:val="22"/>
                <w:szCs w:val="22"/>
              </w:rPr>
              <w:t>135.35</w:t>
            </w:r>
          </w:p>
        </w:tc>
        <w:tc>
          <w:tcPr>
            <w:tcW w:w="900"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5-3</w:t>
            </w:r>
          </w:p>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5-7(a)</w:t>
            </w:r>
          </w:p>
        </w:tc>
        <w:tc>
          <w:tcPr>
            <w:tcW w:w="4680"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Commercial paper must be rated in the highest classification by at least two nationally-recognized rating services</w:t>
            </w:r>
          </w:p>
        </w:tc>
        <w:tc>
          <w:tcPr>
            <w:tcW w:w="1728" w:type="dxa"/>
          </w:tcPr>
          <w:p w:rsidR="00021BA4" w:rsidRPr="00827D35" w:rsidRDefault="00021BA4" w:rsidP="00827D35">
            <w:pPr>
              <w:tabs>
                <w:tab w:val="left" w:pos="360"/>
              </w:tabs>
              <w:jc w:val="center"/>
              <w:rPr>
                <w:rFonts w:ascii="Times New Roman" w:hAnsi="Times New Roman"/>
                <w:sz w:val="22"/>
                <w:szCs w:val="22"/>
              </w:rPr>
            </w:pPr>
            <w:r w:rsidRPr="00827D35">
              <w:rPr>
                <w:rFonts w:ascii="Times New Roman" w:hAnsi="Times New Roman"/>
                <w:sz w:val="22"/>
                <w:szCs w:val="22"/>
              </w:rPr>
              <w:t>Credit</w:t>
            </w:r>
          </w:p>
        </w:tc>
      </w:tr>
      <w:tr w:rsidR="00021BA4" w:rsidRPr="00827D35" w:rsidTr="00827D35">
        <w:trPr>
          <w:jc w:val="center"/>
        </w:trPr>
        <w:tc>
          <w:tcPr>
            <w:tcW w:w="1548" w:type="dxa"/>
          </w:tcPr>
          <w:p w:rsidR="00021BA4"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021BA4" w:rsidRPr="00827D35">
              <w:rPr>
                <w:rFonts w:ascii="Times New Roman" w:hAnsi="Times New Roman"/>
                <w:sz w:val="22"/>
                <w:szCs w:val="22"/>
              </w:rPr>
              <w:t xml:space="preserve">135.14 &amp; </w:t>
            </w:r>
            <w:r w:rsidRPr="00D60D73">
              <w:rPr>
                <w:rFonts w:ascii="Times New Roman" w:hAnsi="Times New Roman"/>
                <w:sz w:val="22"/>
                <w:szCs w:val="22"/>
              </w:rPr>
              <w:t>§</w:t>
            </w:r>
            <w:r w:rsidR="00021BA4" w:rsidRPr="00827D35">
              <w:rPr>
                <w:rFonts w:ascii="Times New Roman" w:hAnsi="Times New Roman"/>
                <w:sz w:val="22"/>
                <w:szCs w:val="22"/>
              </w:rPr>
              <w:t>135.35</w:t>
            </w:r>
          </w:p>
        </w:tc>
        <w:tc>
          <w:tcPr>
            <w:tcW w:w="900"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5-3</w:t>
            </w:r>
          </w:p>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5-7(a)</w:t>
            </w:r>
          </w:p>
        </w:tc>
        <w:tc>
          <w:tcPr>
            <w:tcW w:w="4680"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Commercial paper and bankers’ acceptances must mature within 180 days. (270 days for a county’s commercial paper.)</w:t>
            </w:r>
          </w:p>
        </w:tc>
        <w:tc>
          <w:tcPr>
            <w:tcW w:w="1728" w:type="dxa"/>
          </w:tcPr>
          <w:p w:rsidR="00021BA4" w:rsidRPr="00827D35" w:rsidRDefault="00021BA4" w:rsidP="00827D35">
            <w:pPr>
              <w:tabs>
                <w:tab w:val="left" w:pos="360"/>
              </w:tabs>
              <w:jc w:val="center"/>
              <w:rPr>
                <w:rFonts w:ascii="Times New Roman" w:hAnsi="Times New Roman"/>
                <w:sz w:val="22"/>
                <w:szCs w:val="22"/>
              </w:rPr>
            </w:pPr>
            <w:r w:rsidRPr="00827D35">
              <w:rPr>
                <w:rFonts w:ascii="Times New Roman" w:hAnsi="Times New Roman"/>
                <w:sz w:val="22"/>
                <w:szCs w:val="22"/>
              </w:rPr>
              <w:t>Interest rate</w:t>
            </w:r>
          </w:p>
        </w:tc>
      </w:tr>
      <w:tr w:rsidR="00021BA4" w:rsidRPr="00827D35" w:rsidTr="00827D35">
        <w:trPr>
          <w:jc w:val="center"/>
        </w:trPr>
        <w:tc>
          <w:tcPr>
            <w:tcW w:w="1548" w:type="dxa"/>
          </w:tcPr>
          <w:p w:rsidR="00021BA4"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021BA4" w:rsidRPr="00827D35">
              <w:rPr>
                <w:rFonts w:ascii="Times New Roman" w:hAnsi="Times New Roman"/>
                <w:sz w:val="22"/>
                <w:szCs w:val="22"/>
              </w:rPr>
              <w:t xml:space="preserve">135.18 &amp;  </w:t>
            </w:r>
            <w:r w:rsidRPr="00D60D73">
              <w:rPr>
                <w:rFonts w:ascii="Times New Roman" w:hAnsi="Times New Roman"/>
                <w:sz w:val="22"/>
                <w:szCs w:val="22"/>
              </w:rPr>
              <w:t>§</w:t>
            </w:r>
            <w:r w:rsidR="00021BA4" w:rsidRPr="00827D35">
              <w:rPr>
                <w:rFonts w:ascii="Times New Roman" w:hAnsi="Times New Roman"/>
                <w:sz w:val="22"/>
                <w:szCs w:val="22"/>
              </w:rPr>
              <w:t>135.181</w:t>
            </w:r>
          </w:p>
        </w:tc>
        <w:tc>
          <w:tcPr>
            <w:tcW w:w="900" w:type="dxa"/>
          </w:tcPr>
          <w:p w:rsidR="00021BA4" w:rsidRPr="00827D35" w:rsidRDefault="00021BA4" w:rsidP="00844D7C">
            <w:pPr>
              <w:tabs>
                <w:tab w:val="left" w:pos="360"/>
              </w:tabs>
              <w:rPr>
                <w:rFonts w:ascii="Times New Roman" w:hAnsi="Times New Roman"/>
                <w:sz w:val="22"/>
                <w:szCs w:val="22"/>
              </w:rPr>
            </w:pPr>
            <w:r w:rsidRPr="00827D35">
              <w:rPr>
                <w:rFonts w:ascii="Times New Roman" w:hAnsi="Times New Roman"/>
                <w:sz w:val="22"/>
                <w:szCs w:val="22"/>
              </w:rPr>
              <w:t>5-</w:t>
            </w:r>
            <w:r w:rsidR="00844D7C">
              <w:rPr>
                <w:rFonts w:ascii="Times New Roman" w:hAnsi="Times New Roman"/>
                <w:sz w:val="22"/>
                <w:szCs w:val="22"/>
              </w:rPr>
              <w:t>4</w:t>
            </w:r>
          </w:p>
        </w:tc>
        <w:tc>
          <w:tcPr>
            <w:tcW w:w="4680"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Depositories must collateralize deposits.</w:t>
            </w:r>
          </w:p>
        </w:tc>
        <w:tc>
          <w:tcPr>
            <w:tcW w:w="1728" w:type="dxa"/>
          </w:tcPr>
          <w:p w:rsidR="00021BA4" w:rsidRPr="00827D35" w:rsidRDefault="00021BA4" w:rsidP="00827D35">
            <w:pPr>
              <w:tabs>
                <w:tab w:val="left" w:pos="360"/>
              </w:tabs>
              <w:jc w:val="center"/>
              <w:rPr>
                <w:rFonts w:ascii="Times New Roman" w:hAnsi="Times New Roman"/>
                <w:sz w:val="22"/>
                <w:szCs w:val="22"/>
              </w:rPr>
            </w:pPr>
            <w:r w:rsidRPr="00827D35">
              <w:rPr>
                <w:rFonts w:ascii="Times New Roman" w:hAnsi="Times New Roman"/>
                <w:sz w:val="22"/>
                <w:szCs w:val="22"/>
              </w:rPr>
              <w:t>Custodial credit</w:t>
            </w:r>
          </w:p>
        </w:tc>
      </w:tr>
      <w:tr w:rsidR="00021BA4" w:rsidRPr="00827D35" w:rsidTr="00827D35">
        <w:trPr>
          <w:jc w:val="center"/>
        </w:trPr>
        <w:tc>
          <w:tcPr>
            <w:tcW w:w="1548" w:type="dxa"/>
          </w:tcPr>
          <w:p w:rsidR="00021BA4"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021BA4" w:rsidRPr="00827D35">
              <w:rPr>
                <w:rFonts w:ascii="Times New Roman" w:hAnsi="Times New Roman"/>
                <w:sz w:val="22"/>
                <w:szCs w:val="22"/>
              </w:rPr>
              <w:t>135.35</w:t>
            </w:r>
          </w:p>
        </w:tc>
        <w:tc>
          <w:tcPr>
            <w:tcW w:w="900"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5-7(a)</w:t>
            </w:r>
          </w:p>
        </w:tc>
        <w:tc>
          <w:tcPr>
            <w:tcW w:w="4680"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A county’s corporate debt investments must mature within 2 years of purchase.</w:t>
            </w:r>
          </w:p>
        </w:tc>
        <w:tc>
          <w:tcPr>
            <w:tcW w:w="1728" w:type="dxa"/>
          </w:tcPr>
          <w:p w:rsidR="00021BA4" w:rsidRPr="00827D35" w:rsidRDefault="00021BA4" w:rsidP="00827D35">
            <w:pPr>
              <w:tabs>
                <w:tab w:val="left" w:pos="360"/>
              </w:tabs>
              <w:jc w:val="center"/>
              <w:rPr>
                <w:rFonts w:ascii="Times New Roman" w:hAnsi="Times New Roman"/>
                <w:sz w:val="22"/>
                <w:szCs w:val="22"/>
              </w:rPr>
            </w:pPr>
            <w:r w:rsidRPr="00827D35">
              <w:rPr>
                <w:rFonts w:ascii="Times New Roman" w:hAnsi="Times New Roman"/>
                <w:sz w:val="22"/>
                <w:szCs w:val="22"/>
              </w:rPr>
              <w:t>Interest rate</w:t>
            </w:r>
          </w:p>
        </w:tc>
      </w:tr>
      <w:tr w:rsidR="00021BA4" w:rsidRPr="00827D35" w:rsidTr="00827D35">
        <w:trPr>
          <w:jc w:val="center"/>
        </w:trPr>
        <w:tc>
          <w:tcPr>
            <w:tcW w:w="1548" w:type="dxa"/>
          </w:tcPr>
          <w:p w:rsidR="00021BA4"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021BA4" w:rsidRPr="00827D35">
              <w:rPr>
                <w:rFonts w:ascii="Times New Roman" w:hAnsi="Times New Roman"/>
                <w:sz w:val="22"/>
                <w:szCs w:val="22"/>
              </w:rPr>
              <w:t>135.35</w:t>
            </w:r>
          </w:p>
        </w:tc>
        <w:tc>
          <w:tcPr>
            <w:tcW w:w="900"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5-7(a)</w:t>
            </w:r>
          </w:p>
        </w:tc>
        <w:tc>
          <w:tcPr>
            <w:tcW w:w="4680"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A county’s corporate debt investments cannot exceed 15% of its investment portfolio</w:t>
            </w:r>
          </w:p>
        </w:tc>
        <w:tc>
          <w:tcPr>
            <w:tcW w:w="1728" w:type="dxa"/>
          </w:tcPr>
          <w:p w:rsidR="00021BA4" w:rsidRPr="00827D35" w:rsidRDefault="00021BA4" w:rsidP="00827D35">
            <w:pPr>
              <w:tabs>
                <w:tab w:val="left" w:pos="360"/>
              </w:tabs>
              <w:jc w:val="center"/>
              <w:rPr>
                <w:rFonts w:ascii="Times New Roman" w:hAnsi="Times New Roman"/>
                <w:sz w:val="22"/>
                <w:szCs w:val="22"/>
              </w:rPr>
            </w:pPr>
            <w:r w:rsidRPr="00827D35">
              <w:rPr>
                <w:rFonts w:ascii="Times New Roman" w:hAnsi="Times New Roman"/>
                <w:sz w:val="22"/>
                <w:szCs w:val="22"/>
              </w:rPr>
              <w:t>Concentrations of credit</w:t>
            </w:r>
          </w:p>
        </w:tc>
      </w:tr>
      <w:tr w:rsidR="00021BA4" w:rsidRPr="00827D35" w:rsidTr="00827D35">
        <w:trPr>
          <w:jc w:val="center"/>
        </w:trPr>
        <w:tc>
          <w:tcPr>
            <w:tcW w:w="1548" w:type="dxa"/>
          </w:tcPr>
          <w:p w:rsidR="00021BA4"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021BA4" w:rsidRPr="00827D35">
              <w:rPr>
                <w:rFonts w:ascii="Times New Roman" w:hAnsi="Times New Roman"/>
                <w:sz w:val="22"/>
                <w:szCs w:val="22"/>
              </w:rPr>
              <w:t>135.35</w:t>
            </w:r>
          </w:p>
        </w:tc>
        <w:tc>
          <w:tcPr>
            <w:tcW w:w="900"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5-7(a)</w:t>
            </w:r>
          </w:p>
        </w:tc>
        <w:tc>
          <w:tcPr>
            <w:tcW w:w="4680"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A county’s corporate debt investments must be rated in 1 of the 2 highest categories by 2 ratings organizations.</w:t>
            </w:r>
          </w:p>
        </w:tc>
        <w:tc>
          <w:tcPr>
            <w:tcW w:w="1728" w:type="dxa"/>
          </w:tcPr>
          <w:p w:rsidR="00021BA4" w:rsidRPr="00827D35" w:rsidRDefault="00021BA4" w:rsidP="00827D35">
            <w:pPr>
              <w:tabs>
                <w:tab w:val="left" w:pos="360"/>
              </w:tabs>
              <w:jc w:val="center"/>
              <w:rPr>
                <w:rFonts w:ascii="Times New Roman" w:hAnsi="Times New Roman"/>
                <w:sz w:val="22"/>
                <w:szCs w:val="22"/>
              </w:rPr>
            </w:pPr>
            <w:r w:rsidRPr="00827D35">
              <w:rPr>
                <w:rFonts w:ascii="Times New Roman" w:hAnsi="Times New Roman"/>
                <w:sz w:val="22"/>
                <w:szCs w:val="22"/>
              </w:rPr>
              <w:t>Credit</w:t>
            </w:r>
          </w:p>
        </w:tc>
      </w:tr>
      <w:tr w:rsidR="00021BA4" w:rsidRPr="00827D35" w:rsidTr="00827D35">
        <w:trPr>
          <w:jc w:val="center"/>
        </w:trPr>
        <w:tc>
          <w:tcPr>
            <w:tcW w:w="1548" w:type="dxa"/>
          </w:tcPr>
          <w:p w:rsidR="00021BA4"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021BA4" w:rsidRPr="00827D35">
              <w:rPr>
                <w:rFonts w:ascii="Times New Roman" w:hAnsi="Times New Roman"/>
                <w:sz w:val="22"/>
                <w:szCs w:val="22"/>
              </w:rPr>
              <w:t>135.35</w:t>
            </w:r>
          </w:p>
        </w:tc>
        <w:tc>
          <w:tcPr>
            <w:tcW w:w="900"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5-7(a)</w:t>
            </w:r>
          </w:p>
        </w:tc>
        <w:tc>
          <w:tcPr>
            <w:tcW w:w="4680"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A county’s foreign debt investments must mature within 5 years of purchase.</w:t>
            </w:r>
          </w:p>
        </w:tc>
        <w:tc>
          <w:tcPr>
            <w:tcW w:w="1728" w:type="dxa"/>
          </w:tcPr>
          <w:p w:rsidR="00021BA4" w:rsidRPr="00827D35" w:rsidRDefault="00021BA4" w:rsidP="00827D35">
            <w:pPr>
              <w:tabs>
                <w:tab w:val="left" w:pos="360"/>
              </w:tabs>
              <w:jc w:val="center"/>
              <w:rPr>
                <w:rFonts w:ascii="Times New Roman" w:hAnsi="Times New Roman"/>
                <w:sz w:val="22"/>
                <w:szCs w:val="22"/>
              </w:rPr>
            </w:pPr>
            <w:r w:rsidRPr="00827D35">
              <w:rPr>
                <w:rFonts w:ascii="Times New Roman" w:hAnsi="Times New Roman"/>
                <w:sz w:val="22"/>
                <w:szCs w:val="22"/>
              </w:rPr>
              <w:t>Interest rate</w:t>
            </w:r>
          </w:p>
        </w:tc>
      </w:tr>
      <w:tr w:rsidR="00021BA4" w:rsidRPr="00827D35" w:rsidTr="00827D35">
        <w:trPr>
          <w:jc w:val="center"/>
        </w:trPr>
        <w:tc>
          <w:tcPr>
            <w:tcW w:w="1548" w:type="dxa"/>
          </w:tcPr>
          <w:p w:rsidR="00021BA4"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021BA4" w:rsidRPr="00827D35">
              <w:rPr>
                <w:rFonts w:ascii="Times New Roman" w:hAnsi="Times New Roman"/>
                <w:sz w:val="22"/>
                <w:szCs w:val="22"/>
              </w:rPr>
              <w:t>135.35</w:t>
            </w:r>
          </w:p>
        </w:tc>
        <w:tc>
          <w:tcPr>
            <w:tcW w:w="900"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5-7(a)</w:t>
            </w:r>
          </w:p>
        </w:tc>
        <w:tc>
          <w:tcPr>
            <w:tcW w:w="4680"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A county’s foreign debt investments cannot exceed 1% of its investment portfolio</w:t>
            </w:r>
          </w:p>
        </w:tc>
        <w:tc>
          <w:tcPr>
            <w:tcW w:w="1728" w:type="dxa"/>
          </w:tcPr>
          <w:p w:rsidR="00021BA4" w:rsidRPr="00827D35" w:rsidRDefault="00021BA4" w:rsidP="00827D35">
            <w:pPr>
              <w:tabs>
                <w:tab w:val="left" w:pos="360"/>
              </w:tabs>
              <w:jc w:val="center"/>
              <w:rPr>
                <w:rFonts w:ascii="Times New Roman" w:hAnsi="Times New Roman"/>
                <w:sz w:val="22"/>
                <w:szCs w:val="22"/>
              </w:rPr>
            </w:pPr>
            <w:r w:rsidRPr="00827D35">
              <w:rPr>
                <w:rFonts w:ascii="Times New Roman" w:hAnsi="Times New Roman"/>
                <w:sz w:val="22"/>
                <w:szCs w:val="22"/>
              </w:rPr>
              <w:t>Concentrations of credit</w:t>
            </w:r>
          </w:p>
        </w:tc>
      </w:tr>
      <w:tr w:rsidR="00021BA4" w:rsidRPr="00827D35" w:rsidTr="00827D35">
        <w:trPr>
          <w:jc w:val="center"/>
        </w:trPr>
        <w:tc>
          <w:tcPr>
            <w:tcW w:w="1548" w:type="dxa"/>
          </w:tcPr>
          <w:p w:rsidR="00021BA4"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021BA4" w:rsidRPr="00827D35">
              <w:rPr>
                <w:rFonts w:ascii="Times New Roman" w:hAnsi="Times New Roman"/>
                <w:sz w:val="22"/>
                <w:szCs w:val="22"/>
              </w:rPr>
              <w:t>135.35</w:t>
            </w:r>
          </w:p>
        </w:tc>
        <w:tc>
          <w:tcPr>
            <w:tcW w:w="900"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5-7(a)</w:t>
            </w:r>
          </w:p>
        </w:tc>
        <w:tc>
          <w:tcPr>
            <w:tcW w:w="4680"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A county’s foreign debt investments must be rated in 1 of the 3 highest categories by 2 ratings organizations.</w:t>
            </w:r>
          </w:p>
        </w:tc>
        <w:tc>
          <w:tcPr>
            <w:tcW w:w="1728" w:type="dxa"/>
          </w:tcPr>
          <w:p w:rsidR="00021BA4" w:rsidRPr="00827D35" w:rsidRDefault="00021BA4" w:rsidP="00827D35">
            <w:pPr>
              <w:tabs>
                <w:tab w:val="left" w:pos="360"/>
              </w:tabs>
              <w:jc w:val="center"/>
              <w:rPr>
                <w:rFonts w:ascii="Times New Roman" w:hAnsi="Times New Roman"/>
                <w:sz w:val="22"/>
                <w:szCs w:val="22"/>
              </w:rPr>
            </w:pPr>
            <w:r w:rsidRPr="00827D35">
              <w:rPr>
                <w:rFonts w:ascii="Times New Roman" w:hAnsi="Times New Roman"/>
                <w:sz w:val="22"/>
                <w:szCs w:val="22"/>
              </w:rPr>
              <w:t>Credit</w:t>
            </w:r>
          </w:p>
        </w:tc>
      </w:tr>
      <w:tr w:rsidR="00021BA4" w:rsidRPr="00827D35" w:rsidTr="00827D35">
        <w:trPr>
          <w:jc w:val="center"/>
        </w:trPr>
        <w:tc>
          <w:tcPr>
            <w:tcW w:w="1548" w:type="dxa"/>
          </w:tcPr>
          <w:p w:rsidR="00021BA4"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021BA4" w:rsidRPr="00827D35">
              <w:rPr>
                <w:rFonts w:ascii="Times New Roman" w:hAnsi="Times New Roman"/>
                <w:sz w:val="22"/>
                <w:szCs w:val="22"/>
              </w:rPr>
              <w:t>135.13,</w:t>
            </w:r>
          </w:p>
          <w:p w:rsidR="00021BA4" w:rsidRPr="00827D35" w:rsidRDefault="00E1102E" w:rsidP="00827D35">
            <w:pPr>
              <w:tabs>
                <w:tab w:val="left" w:pos="360"/>
              </w:tabs>
              <w:rPr>
                <w:rFonts w:ascii="Times New Roman" w:hAnsi="Times New Roman"/>
                <w:sz w:val="22"/>
                <w:szCs w:val="22"/>
              </w:rPr>
            </w:pPr>
            <w:r w:rsidRPr="00D60D73">
              <w:rPr>
                <w:rFonts w:ascii="Times New Roman" w:hAnsi="Times New Roman"/>
                <w:sz w:val="22"/>
                <w:szCs w:val="22"/>
              </w:rPr>
              <w:t>§</w:t>
            </w:r>
            <w:r w:rsidR="00021BA4" w:rsidRPr="00827D35">
              <w:rPr>
                <w:rFonts w:ascii="Times New Roman" w:hAnsi="Times New Roman"/>
                <w:sz w:val="22"/>
                <w:szCs w:val="22"/>
              </w:rPr>
              <w:t xml:space="preserve">135.14 &amp; </w:t>
            </w:r>
            <w:r w:rsidRPr="00D60D73">
              <w:rPr>
                <w:rFonts w:ascii="Times New Roman" w:hAnsi="Times New Roman"/>
                <w:sz w:val="22"/>
                <w:szCs w:val="22"/>
              </w:rPr>
              <w:t>§</w:t>
            </w:r>
            <w:r w:rsidR="00021BA4" w:rsidRPr="00827D35">
              <w:rPr>
                <w:rFonts w:ascii="Times New Roman" w:hAnsi="Times New Roman"/>
                <w:sz w:val="22"/>
                <w:szCs w:val="22"/>
              </w:rPr>
              <w:t>135.35</w:t>
            </w:r>
          </w:p>
        </w:tc>
        <w:tc>
          <w:tcPr>
            <w:tcW w:w="900"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 xml:space="preserve">5-1, </w:t>
            </w:r>
          </w:p>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5-3,</w:t>
            </w:r>
          </w:p>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5-7a</w:t>
            </w:r>
          </w:p>
        </w:tc>
        <w:tc>
          <w:tcPr>
            <w:tcW w:w="4680" w:type="dxa"/>
          </w:tcPr>
          <w:p w:rsidR="00021BA4" w:rsidRPr="00827D35" w:rsidRDefault="00021BA4" w:rsidP="00827D35">
            <w:pPr>
              <w:tabs>
                <w:tab w:val="left" w:pos="360"/>
              </w:tabs>
              <w:rPr>
                <w:rFonts w:ascii="Times New Roman" w:hAnsi="Times New Roman"/>
                <w:sz w:val="22"/>
                <w:szCs w:val="22"/>
              </w:rPr>
            </w:pPr>
            <w:r w:rsidRPr="00827D35">
              <w:rPr>
                <w:rFonts w:ascii="Times New Roman" w:hAnsi="Times New Roman"/>
                <w:sz w:val="22"/>
                <w:szCs w:val="22"/>
              </w:rPr>
              <w:t>Authorized investments</w:t>
            </w:r>
          </w:p>
        </w:tc>
        <w:tc>
          <w:tcPr>
            <w:tcW w:w="1728" w:type="dxa"/>
          </w:tcPr>
          <w:p w:rsidR="00021BA4" w:rsidRPr="00827D35" w:rsidRDefault="00B141BF" w:rsidP="00827D35">
            <w:pPr>
              <w:tabs>
                <w:tab w:val="left" w:pos="360"/>
              </w:tabs>
              <w:jc w:val="center"/>
              <w:rPr>
                <w:rFonts w:ascii="Times New Roman" w:hAnsi="Times New Roman"/>
                <w:sz w:val="22"/>
                <w:szCs w:val="22"/>
              </w:rPr>
            </w:pPr>
            <w:r w:rsidRPr="00827D35">
              <w:rPr>
                <w:rFonts w:ascii="Times New Roman" w:hAnsi="Times New Roman"/>
                <w:sz w:val="22"/>
                <w:szCs w:val="22"/>
              </w:rPr>
              <w:t>*</w:t>
            </w:r>
          </w:p>
        </w:tc>
      </w:tr>
    </w:tbl>
    <w:p w:rsidR="00A020FD" w:rsidRPr="00160BB2" w:rsidRDefault="00A020FD" w:rsidP="00F47373">
      <w:pPr>
        <w:tabs>
          <w:tab w:val="left" w:pos="360"/>
        </w:tabs>
        <w:jc w:val="both"/>
        <w:rPr>
          <w:rFonts w:ascii="Times New Roman" w:hAnsi="Times New Roman"/>
          <w:sz w:val="22"/>
          <w:szCs w:val="22"/>
        </w:rPr>
      </w:pPr>
    </w:p>
    <w:p w:rsidR="00A020FD" w:rsidRPr="00160BB2" w:rsidRDefault="00A020FD" w:rsidP="00F47373">
      <w:pPr>
        <w:tabs>
          <w:tab w:val="left" w:pos="360"/>
        </w:tabs>
        <w:jc w:val="both"/>
        <w:rPr>
          <w:rFonts w:ascii="Times New Roman" w:hAnsi="Times New Roman"/>
          <w:sz w:val="22"/>
          <w:szCs w:val="22"/>
        </w:rPr>
      </w:pPr>
      <w:r w:rsidRPr="00160BB2">
        <w:rPr>
          <w:rFonts w:ascii="Times New Roman" w:hAnsi="Times New Roman"/>
          <w:sz w:val="22"/>
          <w:szCs w:val="22"/>
        </w:rPr>
        <w:t>* Note:  In additions to the risk-related poli</w:t>
      </w:r>
      <w:r w:rsidR="00E1102E">
        <w:rPr>
          <w:rFonts w:ascii="Times New Roman" w:hAnsi="Times New Roman"/>
          <w:sz w:val="22"/>
          <w:szCs w:val="22"/>
        </w:rPr>
        <w:t>cies above, GASB Codification I</w:t>
      </w:r>
      <w:r w:rsidRPr="00160BB2">
        <w:rPr>
          <w:rFonts w:ascii="Times New Roman" w:hAnsi="Times New Roman"/>
          <w:sz w:val="22"/>
          <w:szCs w:val="22"/>
        </w:rPr>
        <w:t>50.124</w:t>
      </w:r>
      <w:r w:rsidR="00AA656F">
        <w:rPr>
          <w:rFonts w:ascii="Times New Roman" w:hAnsi="Times New Roman"/>
          <w:sz w:val="22"/>
          <w:szCs w:val="22"/>
        </w:rPr>
        <w:t xml:space="preserve"> </w:t>
      </w:r>
      <w:r w:rsidRPr="00160BB2">
        <w:rPr>
          <w:rFonts w:ascii="Times New Roman" w:hAnsi="Times New Roman"/>
          <w:sz w:val="22"/>
          <w:szCs w:val="22"/>
        </w:rPr>
        <w:t xml:space="preserve">still requires disclosing investments the </w:t>
      </w:r>
      <w:r w:rsidR="002903FF">
        <w:rPr>
          <w:rFonts w:ascii="Times New Roman" w:hAnsi="Times New Roman"/>
          <w:sz w:val="22"/>
          <w:szCs w:val="22"/>
        </w:rPr>
        <w:t>Ohio Rev. Code</w:t>
      </w:r>
      <w:r w:rsidRPr="00160BB2">
        <w:rPr>
          <w:rFonts w:ascii="Times New Roman" w:hAnsi="Times New Roman"/>
          <w:sz w:val="22"/>
          <w:szCs w:val="22"/>
        </w:rPr>
        <w:t xml:space="preserve"> (or other legal or contractual provisions) authorize.  The asterisked </w:t>
      </w:r>
      <w:r w:rsidR="002903FF">
        <w:rPr>
          <w:rFonts w:ascii="Times New Roman" w:hAnsi="Times New Roman"/>
          <w:sz w:val="22"/>
          <w:szCs w:val="22"/>
        </w:rPr>
        <w:t>Ohio Rev. Code</w:t>
      </w:r>
      <w:r w:rsidRPr="00160BB2">
        <w:rPr>
          <w:rFonts w:ascii="Times New Roman" w:hAnsi="Times New Roman"/>
          <w:sz w:val="22"/>
          <w:szCs w:val="22"/>
        </w:rPr>
        <w:t xml:space="preserve"> Sections / OCS steps list authorized investments. </w:t>
      </w:r>
      <w:r w:rsidRPr="00160BB2">
        <w:rPr>
          <w:rFonts w:ascii="Times New Roman" w:hAnsi="Times New Roman"/>
          <w:sz w:val="22"/>
          <w:szCs w:val="22"/>
        </w:rPr>
        <w:cr/>
      </w:r>
    </w:p>
    <w:p w:rsidR="00A020FD" w:rsidRPr="00160BB2" w:rsidRDefault="00A020FD" w:rsidP="00F47373">
      <w:pPr>
        <w:tabs>
          <w:tab w:val="left" w:pos="360"/>
        </w:tabs>
        <w:jc w:val="both"/>
        <w:rPr>
          <w:rFonts w:ascii="Times New Roman" w:hAnsi="Times New Roman"/>
          <w:sz w:val="22"/>
          <w:szCs w:val="22"/>
        </w:rPr>
      </w:pPr>
    </w:p>
    <w:p w:rsidR="00876ECF" w:rsidRPr="00160BB2" w:rsidRDefault="00876ECF" w:rsidP="00F47373">
      <w:pPr>
        <w:tabs>
          <w:tab w:val="left" w:pos="360"/>
        </w:tabs>
        <w:jc w:val="both"/>
        <w:rPr>
          <w:rFonts w:ascii="Times New Roman" w:hAnsi="Times New Roman"/>
          <w:sz w:val="22"/>
          <w:szCs w:val="22"/>
        </w:rPr>
      </w:pPr>
    </w:p>
    <w:sectPr w:rsidR="00876ECF" w:rsidRPr="00160BB2" w:rsidSect="00CD19DC">
      <w:headerReference w:type="default" r:id="rId9"/>
      <w:footerReference w:type="even"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66D" w:rsidRDefault="0037266D">
      <w:r>
        <w:separator/>
      </w:r>
    </w:p>
  </w:endnote>
  <w:endnote w:type="continuationSeparator" w:id="1">
    <w:p w:rsidR="0037266D" w:rsidRDefault="003726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701" w:rsidRDefault="00936701" w:rsidP="00B043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6701" w:rsidRDefault="009367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701" w:rsidRPr="00015981" w:rsidRDefault="00936701" w:rsidP="00B043A5">
    <w:pPr>
      <w:pStyle w:val="Footer"/>
      <w:framePr w:wrap="around" w:vAnchor="text" w:hAnchor="margin" w:xAlign="center" w:y="1"/>
      <w:rPr>
        <w:rStyle w:val="PageNumber"/>
        <w:rFonts w:ascii="Times New Roman" w:hAnsi="Times New Roman"/>
      </w:rPr>
    </w:pPr>
    <w:r w:rsidRPr="00015981">
      <w:rPr>
        <w:rStyle w:val="PageNumber"/>
        <w:rFonts w:ascii="Times New Roman" w:hAnsi="Times New Roman"/>
      </w:rPr>
      <w:fldChar w:fldCharType="begin"/>
    </w:r>
    <w:r w:rsidRPr="00015981">
      <w:rPr>
        <w:rStyle w:val="PageNumber"/>
        <w:rFonts w:ascii="Times New Roman" w:hAnsi="Times New Roman"/>
      </w:rPr>
      <w:instrText xml:space="preserve">PAGE  </w:instrText>
    </w:r>
    <w:r w:rsidRPr="00015981">
      <w:rPr>
        <w:rStyle w:val="PageNumber"/>
        <w:rFonts w:ascii="Times New Roman" w:hAnsi="Times New Roman"/>
      </w:rPr>
      <w:fldChar w:fldCharType="separate"/>
    </w:r>
    <w:r w:rsidR="0044436D">
      <w:rPr>
        <w:rStyle w:val="PageNumber"/>
        <w:rFonts w:ascii="Times New Roman" w:hAnsi="Times New Roman"/>
        <w:noProof/>
      </w:rPr>
      <w:t>2</w:t>
    </w:r>
    <w:r w:rsidRPr="00015981">
      <w:rPr>
        <w:rStyle w:val="PageNumber"/>
        <w:rFonts w:ascii="Times New Roman" w:hAnsi="Times New Roman"/>
      </w:rPr>
      <w:fldChar w:fldCharType="end"/>
    </w:r>
  </w:p>
  <w:p w:rsidR="00936701" w:rsidRDefault="009367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66D" w:rsidRDefault="0037266D">
      <w:r>
        <w:separator/>
      </w:r>
    </w:p>
  </w:footnote>
  <w:footnote w:type="continuationSeparator" w:id="1">
    <w:p w:rsidR="0037266D" w:rsidRDefault="0037266D">
      <w:r>
        <w:continuationSeparator/>
      </w:r>
    </w:p>
  </w:footnote>
  <w:footnote w:id="2">
    <w:p w:rsidR="00936701" w:rsidRDefault="00936701" w:rsidP="00174603">
      <w:pPr>
        <w:pStyle w:val="FootnoteText"/>
        <w:jc w:val="both"/>
        <w:rPr>
          <w:rFonts w:ascii="Times New Roman" w:hAnsi="Times New Roman"/>
        </w:rPr>
      </w:pPr>
      <w:r>
        <w:rPr>
          <w:rStyle w:val="FootnoteReference"/>
        </w:rPr>
        <w:footnoteRef/>
      </w:r>
      <w:r>
        <w:t xml:space="preserve"> </w:t>
      </w:r>
      <w:r>
        <w:rPr>
          <w:rFonts w:ascii="Times New Roman" w:hAnsi="Times New Roman"/>
        </w:rPr>
        <w:t>While charter governments can exempt themselves from Ohio Rev. Code Chapter 135, they cannot exempt themselves from Ohio Constitutional requirements.  Therefore charter governments cannot purchase equity securities, because Ohio Constitution Article VIII, Sections 4 and 6 prohibit public bodies from becoming a “stockholder in any joint stock company, corporation or association.”</w:t>
      </w:r>
    </w:p>
    <w:p w:rsidR="00936701" w:rsidRPr="00174603" w:rsidRDefault="00936701" w:rsidP="00174603">
      <w:pPr>
        <w:pStyle w:val="FootnoteText"/>
        <w:jc w:val="both"/>
        <w:rPr>
          <w:rFonts w:ascii="Times New Roman" w:hAnsi="Times New Roman"/>
        </w:rPr>
      </w:pPr>
    </w:p>
  </w:footnote>
  <w:footnote w:id="3">
    <w:p w:rsidR="00936701" w:rsidRPr="00BD49BA" w:rsidRDefault="00936701" w:rsidP="00B44975">
      <w:pPr>
        <w:pStyle w:val="FootnoteText"/>
        <w:jc w:val="both"/>
      </w:pPr>
      <w:r>
        <w:rPr>
          <w:rStyle w:val="FootnoteReference"/>
        </w:rPr>
        <w:footnoteRef/>
      </w:r>
      <w:r>
        <w:t xml:space="preserve"> </w:t>
      </w:r>
      <w:r w:rsidRPr="00BD49BA">
        <w:rPr>
          <w:rFonts w:ascii="Times New Roman" w:hAnsi="Times New Roman"/>
        </w:rPr>
        <w:t xml:space="preserve">In some cases, </w:t>
      </w:r>
      <w:r w:rsidRPr="00BD49BA">
        <w:rPr>
          <w:rFonts w:ascii="Times New Roman" w:hAnsi="Times New Roman"/>
          <w:i/>
        </w:rPr>
        <w:t>cash held by a fiscal agent</w:t>
      </w:r>
      <w:r w:rsidRPr="00BD49BA">
        <w:rPr>
          <w:rFonts w:ascii="Times New Roman" w:hAnsi="Times New Roman"/>
        </w:rPr>
        <w:t xml:space="preserve"> may not be public moneys subject to Ohio Rev. Code Chapter 135.  Ohio Rev. Code §135.01(k) defines public moneys of a political subdivision as “all such moneys coming lawfully into the possession of the treasurer of the subdivision.”  Moneys held by a trustee (e.g., for entities participating in certain asset pools such as the OASBO Expanded Asset Pool program) are not considered public moneys until they are disbursed to the political subdivision.  Therefore, these moneys are excluded from Ohio Rev. Code Chapter 135 requirements until they are spent.  Such moneys would also be disclosed as uncollateralized deposits for reporting purposes under GASB 40.</w:t>
      </w:r>
    </w:p>
  </w:footnote>
  <w:footnote w:id="4">
    <w:p w:rsidR="00936701" w:rsidRDefault="00936701" w:rsidP="004A67DB">
      <w:pPr>
        <w:pStyle w:val="FootnoteText"/>
        <w:jc w:val="both"/>
        <w:rPr>
          <w:rFonts w:ascii="Times New Roman" w:hAnsi="Times New Roman"/>
        </w:rPr>
      </w:pPr>
      <w:r>
        <w:rPr>
          <w:rStyle w:val="FootnoteReference"/>
        </w:rPr>
        <w:footnoteRef/>
      </w:r>
      <w:r>
        <w:t xml:space="preserve"> </w:t>
      </w:r>
      <w:r>
        <w:rPr>
          <w:rFonts w:ascii="Times New Roman" w:hAnsi="Times New Roman"/>
        </w:rPr>
        <w:t>See appendix A for a list of agencies the Federal government guarantees.</w:t>
      </w:r>
    </w:p>
    <w:p w:rsidR="00936701" w:rsidRPr="004A67DB" w:rsidRDefault="00936701" w:rsidP="004A67DB">
      <w:pPr>
        <w:pStyle w:val="FootnoteText"/>
        <w:jc w:val="both"/>
        <w:rPr>
          <w:rFonts w:ascii="Times New Roman" w:hAnsi="Times New Roman"/>
        </w:rPr>
      </w:pPr>
    </w:p>
  </w:footnote>
  <w:footnote w:id="5">
    <w:p w:rsidR="00936701" w:rsidRDefault="00936701" w:rsidP="004A67DB">
      <w:pPr>
        <w:pStyle w:val="FootnoteText"/>
        <w:jc w:val="both"/>
        <w:rPr>
          <w:rFonts w:ascii="Times New Roman" w:hAnsi="Times New Roman"/>
        </w:rPr>
      </w:pPr>
      <w:r>
        <w:rPr>
          <w:rStyle w:val="FootnoteReference"/>
        </w:rPr>
        <w:footnoteRef/>
      </w:r>
      <w:r>
        <w:t xml:space="preserve"> </w:t>
      </w:r>
      <w:r>
        <w:rPr>
          <w:rFonts w:ascii="Times New Roman" w:hAnsi="Times New Roman"/>
        </w:rPr>
        <w:t xml:space="preserve">An example of an </w:t>
      </w:r>
      <w:r>
        <w:rPr>
          <w:rFonts w:ascii="Times New Roman" w:hAnsi="Times New Roman"/>
          <w:i/>
        </w:rPr>
        <w:t>indirect</w:t>
      </w:r>
      <w:r>
        <w:rPr>
          <w:rFonts w:ascii="Times New Roman" w:hAnsi="Times New Roman"/>
        </w:rPr>
        <w:t xml:space="preserve"> issuance would be a FNMA CMO (collateralized mortgage obligation), where FNMA pools mortgages it guarantees.  However, the mortgages are not a direct issuance of FNMA.</w:t>
      </w:r>
    </w:p>
    <w:p w:rsidR="00936701" w:rsidRPr="004A67DB" w:rsidRDefault="00936701" w:rsidP="004A67DB">
      <w:pPr>
        <w:pStyle w:val="FootnoteText"/>
        <w:jc w:val="both"/>
        <w:rPr>
          <w:rFonts w:ascii="Times New Roman" w:hAnsi="Times New Roman"/>
        </w:rPr>
      </w:pPr>
    </w:p>
  </w:footnote>
  <w:footnote w:id="6">
    <w:p w:rsidR="00936701" w:rsidRDefault="00936701" w:rsidP="00E7733E">
      <w:pPr>
        <w:pStyle w:val="FootnoteText"/>
        <w:jc w:val="both"/>
      </w:pPr>
      <w:r>
        <w:rPr>
          <w:rStyle w:val="FootnoteReference"/>
        </w:rPr>
        <w:footnoteRef/>
      </w:r>
      <w:r>
        <w:t xml:space="preserve"> </w:t>
      </w:r>
      <w:r w:rsidRPr="00E7733E">
        <w:rPr>
          <w:rFonts w:ascii="Times New Roman" w:hAnsi="Times New Roman"/>
        </w:rPr>
        <w:t>It is the position of the Auditor</w:t>
      </w:r>
      <w:r>
        <w:rPr>
          <w:rFonts w:ascii="Times New Roman" w:hAnsi="Times New Roman"/>
        </w:rPr>
        <w:t xml:space="preserve"> of State that Ohio Rev. Code §135.03 &amp; §135.32 prohibit purchasing certificates of deposit (negotiable or otherwise) from a bank unless the CD is subject to inspection by the Ohio Superintendent of Financial Institutions.  Because the Superintendent inspects only banks domiciled in </w:t>
      </w:r>
      <w:smartTag w:uri="urn:schemas-microsoft-com:office:smarttags" w:element="State">
        <w:r>
          <w:rPr>
            <w:rFonts w:ascii="Times New Roman" w:hAnsi="Times New Roman"/>
          </w:rPr>
          <w:t>Ohio</w:t>
        </w:r>
      </w:smartTag>
      <w:r>
        <w:rPr>
          <w:rFonts w:ascii="Times New Roman" w:hAnsi="Times New Roman"/>
        </w:rPr>
        <w:t xml:space="preserve">, purchasing CD’s from out-of-state banks is illegal, unless the bank has an office in </w:t>
      </w:r>
      <w:smartTag w:uri="urn:schemas-microsoft-com:office:smarttags" w:element="place">
        <w:smartTag w:uri="urn:schemas-microsoft-com:office:smarttags" w:element="State">
          <w:r>
            <w:rPr>
              <w:rFonts w:ascii="Times New Roman" w:hAnsi="Times New Roman"/>
            </w:rPr>
            <w:t>Ohio</w:t>
          </w:r>
        </w:smartTag>
      </w:smartTag>
      <w:r>
        <w:rPr>
          <w:rFonts w:ascii="Times New Roman" w:hAnsi="Times New Roman"/>
        </w:rPr>
        <w:t>.  Also, a government cannot purchase negotiable or nonnegotiable CDs unless the governing body has designated the bank as eligible to hold interim or inactive deposits.  See ADAM 2002-05</w:t>
      </w:r>
      <w:r w:rsidRPr="00BD49BA">
        <w:rPr>
          <w:rFonts w:ascii="Times New Roman" w:hAnsi="Times New Roman"/>
        </w:rPr>
        <w:t>.   (Ohio Rev. Code §135.144 provides an exception to this general rule regarding out-of-state CDs.  See description of 135.144 requirements in this step.)</w:t>
      </w:r>
    </w:p>
  </w:footnote>
  <w:footnote w:id="7">
    <w:p w:rsidR="00936701" w:rsidRDefault="00936701" w:rsidP="006A0B16">
      <w:pPr>
        <w:pStyle w:val="FootnoteText"/>
        <w:jc w:val="both"/>
        <w:rPr>
          <w:rFonts w:ascii="Times New Roman" w:hAnsi="Times New Roman"/>
        </w:rPr>
      </w:pPr>
      <w:r>
        <w:rPr>
          <w:rStyle w:val="FootnoteReference"/>
        </w:rPr>
        <w:footnoteRef/>
      </w:r>
      <w:r>
        <w:t xml:space="preserve"> </w:t>
      </w:r>
      <w:r>
        <w:rPr>
          <w:rFonts w:ascii="Times New Roman" w:hAnsi="Times New Roman"/>
        </w:rPr>
        <w:t>Ohio Rev. Code §135.18(B) (1) – (10) are summarized in Ohio Compliance Supplement Section 5-4.</w:t>
      </w:r>
    </w:p>
    <w:p w:rsidR="00936701" w:rsidRPr="006A0B16" w:rsidRDefault="00936701" w:rsidP="006A0B16">
      <w:pPr>
        <w:pStyle w:val="FootnoteText"/>
        <w:jc w:val="both"/>
        <w:rPr>
          <w:rFonts w:ascii="Times New Roman" w:hAnsi="Times New Roman"/>
        </w:rPr>
      </w:pPr>
    </w:p>
  </w:footnote>
  <w:footnote w:id="8">
    <w:p w:rsidR="00936701" w:rsidRDefault="00936701" w:rsidP="00E306B8">
      <w:pPr>
        <w:pStyle w:val="FootnoteText"/>
        <w:jc w:val="both"/>
        <w:rPr>
          <w:rFonts w:ascii="Times New Roman" w:hAnsi="Times New Roman"/>
        </w:rPr>
      </w:pPr>
      <w:r>
        <w:rPr>
          <w:rStyle w:val="FootnoteReference"/>
        </w:rPr>
        <w:footnoteRef/>
      </w:r>
      <w:r>
        <w:t xml:space="preserve"> </w:t>
      </w:r>
      <w:r>
        <w:rPr>
          <w:rFonts w:ascii="Times New Roman" w:hAnsi="Times New Roman"/>
        </w:rPr>
        <w:t>The dealer would be responsible for marking the securities, not the government.</w:t>
      </w:r>
    </w:p>
    <w:p w:rsidR="00936701" w:rsidRPr="00E306B8" w:rsidRDefault="00936701" w:rsidP="00E306B8">
      <w:pPr>
        <w:pStyle w:val="FootnoteText"/>
        <w:jc w:val="both"/>
        <w:rPr>
          <w:rFonts w:ascii="Times New Roman" w:hAnsi="Times New Roman"/>
        </w:rPr>
      </w:pPr>
    </w:p>
  </w:footnote>
  <w:footnote w:id="9">
    <w:p w:rsidR="00936701" w:rsidRDefault="00936701" w:rsidP="00E306B8">
      <w:pPr>
        <w:pStyle w:val="FootnoteText"/>
        <w:jc w:val="both"/>
        <w:rPr>
          <w:rFonts w:ascii="Times New Roman" w:hAnsi="Times New Roman"/>
        </w:rPr>
      </w:pPr>
      <w:r>
        <w:rPr>
          <w:rStyle w:val="FootnoteReference"/>
        </w:rPr>
        <w:footnoteRef/>
      </w:r>
      <w:r>
        <w:t xml:space="preserve"> </w:t>
      </w:r>
      <w:r>
        <w:rPr>
          <w:rFonts w:ascii="Times New Roman" w:hAnsi="Times New Roman"/>
        </w:rPr>
        <w:t>Counterparties (e.g. banks) accomplish this by maintaining a separate “customer” account at the Federal Reserve designated as a customer account.  (For purposes of GASB 40, we currently believe securities held in a customer account would not be exposed to custodial risk.)</w:t>
      </w:r>
    </w:p>
    <w:p w:rsidR="00936701" w:rsidRPr="00E306B8" w:rsidRDefault="00936701" w:rsidP="00E306B8">
      <w:pPr>
        <w:pStyle w:val="FootnoteText"/>
        <w:jc w:val="both"/>
        <w:rPr>
          <w:rFonts w:ascii="Times New Roman" w:hAnsi="Times New Roman"/>
        </w:rPr>
      </w:pPr>
    </w:p>
  </w:footnote>
  <w:footnote w:id="10">
    <w:p w:rsidR="00936701" w:rsidRPr="0040658A" w:rsidRDefault="00936701" w:rsidP="000D44EB">
      <w:pPr>
        <w:pStyle w:val="FootnoteText"/>
        <w:jc w:val="both"/>
        <w:rPr>
          <w:rFonts w:ascii="Times New Roman" w:hAnsi="Times New Roman"/>
        </w:rPr>
      </w:pPr>
      <w:r>
        <w:rPr>
          <w:rStyle w:val="FootnoteReference"/>
        </w:rPr>
        <w:footnoteRef/>
      </w:r>
      <w:r>
        <w:t xml:space="preserve"> </w:t>
      </w:r>
      <w:r>
        <w:rPr>
          <w:rFonts w:ascii="Times New Roman" w:hAnsi="Times New Roman"/>
        </w:rPr>
        <w:t xml:space="preserve">Note:  The Ohio Rev. Code still uses the definition of a derivative taken from GASB Technical bulletin 94-1.  GASB Technical Bulletin 2003-1 now uses the FASB No. 133 definition of a derivative.  So, for legal compliance purposes, governments must follow the Ohio Rev. Code definition.  For financial reporting, governments must follow the GASB definition.  For example, an interest rate swap would be subject to GASBTB 2003-01 derivative disclosure requirements, but is </w:t>
      </w:r>
      <w:r w:rsidRPr="0040658A">
        <w:rPr>
          <w:rFonts w:ascii="Times New Roman" w:hAnsi="Times New Roman"/>
          <w:b/>
          <w:i/>
        </w:rPr>
        <w:t>not</w:t>
      </w:r>
      <w:r>
        <w:rPr>
          <w:rFonts w:ascii="Times New Roman" w:hAnsi="Times New Roman"/>
        </w:rPr>
        <w:t xml:space="preserve"> illegal.</w:t>
      </w:r>
    </w:p>
  </w:footnote>
  <w:footnote w:id="11">
    <w:p w:rsidR="00936701" w:rsidRDefault="00936701" w:rsidP="00F11447">
      <w:pPr>
        <w:pStyle w:val="FootnoteText"/>
        <w:jc w:val="both"/>
      </w:pPr>
      <w:r>
        <w:rPr>
          <w:rStyle w:val="FootnoteReference"/>
        </w:rPr>
        <w:footnoteRef/>
      </w:r>
      <w:r>
        <w:t xml:space="preserve"> </w:t>
      </w:r>
      <w:r w:rsidRPr="00BD49BA">
        <w:rPr>
          <w:rFonts w:ascii="Times New Roman" w:hAnsi="Times New Roman"/>
        </w:rPr>
        <w:t>It is conceivable programs similar to CDARS may be established.  We believe these programs would be legal if they meet all Ohio Rev. Code §135.44 requirements.  For example, we are aware that credit unions have established a similar program to insure deposits exceeding the limits covered by the National Credit Union Share Insurance Fund.  However, Ohio Rev. Code §135.44 would not permit governments to use this program because Ohio Rev. Code §135.03 (via Ohio Rev. Code §1151.01) excludes credit unions from eligible depositories.</w:t>
      </w:r>
    </w:p>
  </w:footnote>
  <w:footnote w:id="12">
    <w:p w:rsidR="00936701" w:rsidRPr="00A33E45" w:rsidRDefault="00936701" w:rsidP="00F838D0">
      <w:pPr>
        <w:pStyle w:val="FootnoteText"/>
        <w:jc w:val="both"/>
        <w:rPr>
          <w:rFonts w:ascii="Times New Roman" w:hAnsi="Times New Roman"/>
        </w:rPr>
      </w:pPr>
      <w:r>
        <w:rPr>
          <w:rStyle w:val="FootnoteReference"/>
        </w:rPr>
        <w:footnoteRef/>
      </w:r>
      <w:r>
        <w:t xml:space="preserve"> </w:t>
      </w:r>
      <w:r w:rsidRPr="00F838D0">
        <w:rPr>
          <w:rFonts w:ascii="Times New Roman" w:hAnsi="Times New Roman"/>
          <w:u w:val="wave"/>
        </w:rPr>
        <w:t>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rsidR="00936701" w:rsidRDefault="00936701">
      <w:pPr>
        <w:pStyle w:val="FootnoteText"/>
      </w:pPr>
    </w:p>
  </w:footnote>
  <w:footnote w:id="13">
    <w:p w:rsidR="00936701" w:rsidRPr="00373DAE" w:rsidRDefault="00936701" w:rsidP="00373DAE">
      <w:pPr>
        <w:pStyle w:val="FootnoteText"/>
        <w:jc w:val="both"/>
        <w:rPr>
          <w:rFonts w:ascii="Times New Roman" w:hAnsi="Times New Roman"/>
        </w:rPr>
      </w:pPr>
      <w:r>
        <w:rPr>
          <w:rStyle w:val="FootnoteReference"/>
        </w:rPr>
        <w:footnoteRef/>
      </w:r>
      <w:r>
        <w:t xml:space="preserve"> </w:t>
      </w:r>
      <w:r>
        <w:rPr>
          <w:rFonts w:ascii="Times New Roman" w:hAnsi="Times New Roman"/>
        </w:rPr>
        <w:t>“Emergency” premature sales can result in losses.  If inadequate cash flow planning contributed to the need to sell early, we should cite them.  In other circumstances, a government may choose to redeem a security early at a loss in order to re-invest at a greater overall rate of return.  We would not deem this latter circumstance to violate the intent of Ohio Rev. Code §135.14(F).</w:t>
      </w:r>
    </w:p>
  </w:footnote>
  <w:footnote w:id="14">
    <w:p w:rsidR="00936701" w:rsidRPr="00BD49BA" w:rsidRDefault="00936701">
      <w:pPr>
        <w:pStyle w:val="FootnoteText"/>
        <w:rPr>
          <w:rFonts w:ascii="Times New Roman" w:hAnsi="Times New Roman"/>
        </w:rPr>
      </w:pPr>
      <w:r>
        <w:rPr>
          <w:rStyle w:val="FootnoteReference"/>
        </w:rPr>
        <w:footnoteRef/>
      </w:r>
      <w:r>
        <w:t xml:space="preserve"> </w:t>
      </w:r>
      <w:r w:rsidRPr="00BD49BA">
        <w:rPr>
          <w:rFonts w:ascii="Times New Roman" w:hAnsi="Times New Roman"/>
        </w:rPr>
        <w:t>For example, an acceptable method of complying with this requirement is for the financial institution to make the securities or certificates of deposit payable to “</w:t>
      </w:r>
      <w:smartTag w:uri="urn:schemas-microsoft-com:office:smarttags" w:element="place">
        <w:smartTag w:uri="urn:schemas-microsoft-com:office:smarttags" w:element="PlaceName">
          <w:r w:rsidRPr="00BD49BA">
            <w:rPr>
              <w:rFonts w:ascii="Times New Roman" w:hAnsi="Times New Roman"/>
            </w:rPr>
            <w:t>ABC</w:t>
          </w:r>
        </w:smartTag>
        <w:r w:rsidRPr="00BD49BA">
          <w:rPr>
            <w:rFonts w:ascii="Times New Roman" w:hAnsi="Times New Roman"/>
          </w:rPr>
          <w:t xml:space="preserve"> </w:t>
        </w:r>
        <w:smartTag w:uri="urn:schemas-microsoft-com:office:smarttags" w:element="PlaceType">
          <w:r w:rsidRPr="00BD49BA">
            <w:rPr>
              <w:rFonts w:ascii="Times New Roman" w:hAnsi="Times New Roman"/>
            </w:rPr>
            <w:t>Township</w:t>
          </w:r>
        </w:smartTag>
      </w:smartTag>
      <w:r w:rsidRPr="00BD49BA">
        <w:rPr>
          <w:rFonts w:ascii="Times New Roman" w:hAnsi="Times New Roman"/>
        </w:rPr>
        <w:t>, Joe Jones, Treasurer.”</w:t>
      </w:r>
    </w:p>
  </w:footnote>
  <w:footnote w:id="15">
    <w:p w:rsidR="00936701" w:rsidRDefault="00936701" w:rsidP="00825CE9">
      <w:pPr>
        <w:pStyle w:val="FootnoteText"/>
        <w:jc w:val="both"/>
      </w:pPr>
      <w:r>
        <w:rPr>
          <w:rStyle w:val="FootnoteReference"/>
        </w:rPr>
        <w:footnoteRef/>
      </w:r>
      <w:r>
        <w:t xml:space="preserve"> </w:t>
      </w:r>
      <w:r w:rsidRPr="00C25E5A">
        <w:rPr>
          <w:rFonts w:ascii="Times New Roman" w:hAnsi="Times New Roman"/>
          <w:u w:val="wave"/>
        </w:rPr>
        <w:t>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16">
    <w:p w:rsidR="00936701" w:rsidRDefault="00936701" w:rsidP="00825CE9">
      <w:pPr>
        <w:pStyle w:val="FootnoteText"/>
        <w:jc w:val="both"/>
      </w:pPr>
      <w:r>
        <w:rPr>
          <w:rStyle w:val="FootnoteReference"/>
        </w:rPr>
        <w:footnoteRef/>
      </w:r>
      <w:r>
        <w:t xml:space="preserve"> </w:t>
      </w:r>
      <w:r w:rsidRPr="00C25E5A">
        <w:rPr>
          <w:rFonts w:ascii="Times New Roman" w:hAnsi="Times New Roman"/>
          <w:u w:val="wave"/>
        </w:rPr>
        <w:t>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17">
    <w:p w:rsidR="00936701" w:rsidRPr="00CB47B4" w:rsidRDefault="00936701" w:rsidP="00CB47B4">
      <w:pPr>
        <w:rPr>
          <w:rFonts w:ascii="Times New Roman" w:hAnsi="Times New Roman"/>
          <w:color w:val="000000"/>
          <w:u w:val="double"/>
        </w:rPr>
      </w:pPr>
      <w:r>
        <w:rPr>
          <w:rStyle w:val="FootnoteReference"/>
        </w:rPr>
        <w:footnoteRef/>
      </w:r>
      <w:r>
        <w:t xml:space="preserve"> </w:t>
      </w:r>
      <w:r w:rsidRPr="00CB47B4">
        <w:rPr>
          <w:rFonts w:ascii="Times New Roman" w:hAnsi="Times New Roman"/>
          <w:color w:val="000000"/>
          <w:u w:val="double"/>
        </w:rPr>
        <w:t>Senior unsecured debt includes</w:t>
      </w:r>
      <w:r w:rsidRPr="00CB47B4">
        <w:rPr>
          <w:rFonts w:ascii="Times New Roman" w:hAnsi="Times New Roman"/>
          <w:u w:val="double"/>
        </w:rPr>
        <w:t xml:space="preserve"> [12 CFR 370.2(e)(3); 12 CFR 370.2(a)(1)(i-iv)]</w:t>
      </w:r>
      <w:r w:rsidRPr="00CB47B4">
        <w:rPr>
          <w:rFonts w:ascii="Times New Roman" w:hAnsi="Times New Roman"/>
          <w:color w:val="000000"/>
          <w:u w:val="double"/>
        </w:rPr>
        <w:t xml:space="preserve">: </w:t>
      </w:r>
    </w:p>
    <w:p w:rsidR="00936701" w:rsidRPr="00CB47B4" w:rsidRDefault="00936701" w:rsidP="00CB47B4">
      <w:pPr>
        <w:pStyle w:val="ListParagraph"/>
        <w:numPr>
          <w:ilvl w:val="0"/>
          <w:numId w:val="59"/>
        </w:numPr>
        <w:spacing w:before="100" w:beforeAutospacing="1" w:after="100" w:afterAutospacing="1"/>
        <w:rPr>
          <w:rFonts w:ascii="Times New Roman" w:hAnsi="Times New Roman"/>
          <w:color w:val="000000"/>
          <w:u w:val="double"/>
        </w:rPr>
      </w:pPr>
      <w:r w:rsidRPr="00CB47B4">
        <w:rPr>
          <w:rFonts w:ascii="Times New Roman" w:hAnsi="Times New Roman"/>
          <w:color w:val="000000"/>
          <w:u w:val="double"/>
        </w:rPr>
        <w:t xml:space="preserve">Federal funds purchased; </w:t>
      </w:r>
    </w:p>
    <w:p w:rsidR="00936701" w:rsidRPr="00CB47B4" w:rsidRDefault="00936701" w:rsidP="00205167">
      <w:pPr>
        <w:pStyle w:val="ListParagraph"/>
        <w:numPr>
          <w:ilvl w:val="0"/>
          <w:numId w:val="56"/>
        </w:numPr>
        <w:spacing w:before="100" w:beforeAutospacing="1" w:after="100" w:afterAutospacing="1"/>
        <w:rPr>
          <w:rFonts w:ascii="Times New Roman" w:hAnsi="Times New Roman"/>
          <w:color w:val="000000"/>
          <w:u w:val="double"/>
        </w:rPr>
      </w:pPr>
      <w:r w:rsidRPr="00CB47B4">
        <w:rPr>
          <w:rFonts w:ascii="Times New Roman" w:hAnsi="Times New Roman"/>
          <w:color w:val="000000"/>
          <w:u w:val="double"/>
        </w:rPr>
        <w:t xml:space="preserve">Commercial paper; </w:t>
      </w:r>
    </w:p>
    <w:p w:rsidR="00936701" w:rsidRPr="00CB47B4" w:rsidRDefault="00936701" w:rsidP="00205167">
      <w:pPr>
        <w:numPr>
          <w:ilvl w:val="0"/>
          <w:numId w:val="56"/>
        </w:numPr>
        <w:spacing w:before="100" w:beforeAutospacing="1" w:after="100" w:afterAutospacing="1"/>
        <w:rPr>
          <w:rFonts w:ascii="Times New Roman" w:hAnsi="Times New Roman"/>
          <w:color w:val="000000"/>
          <w:u w:val="double"/>
        </w:rPr>
      </w:pPr>
      <w:r w:rsidRPr="00CB47B4">
        <w:rPr>
          <w:rFonts w:ascii="Times New Roman" w:hAnsi="Times New Roman"/>
          <w:color w:val="000000"/>
          <w:u w:val="double"/>
        </w:rPr>
        <w:t xml:space="preserve">Unsubordinated unsecured notes, including zero-coupon bonds; </w:t>
      </w:r>
    </w:p>
    <w:p w:rsidR="00936701" w:rsidRPr="00CB47B4" w:rsidRDefault="00936701" w:rsidP="00205167">
      <w:pPr>
        <w:numPr>
          <w:ilvl w:val="0"/>
          <w:numId w:val="56"/>
        </w:numPr>
        <w:spacing w:before="100" w:beforeAutospacing="1" w:after="100" w:afterAutospacing="1"/>
        <w:rPr>
          <w:rFonts w:ascii="Times New Roman" w:hAnsi="Times New Roman"/>
          <w:color w:val="000000"/>
          <w:u w:val="double"/>
        </w:rPr>
      </w:pPr>
      <w:r w:rsidRPr="00CB47B4">
        <w:rPr>
          <w:rFonts w:ascii="Times New Roman" w:hAnsi="Times New Roman"/>
          <w:color w:val="000000"/>
          <w:u w:val="double"/>
        </w:rPr>
        <w:t xml:space="preserve">U.S. dollar denominated certificates of deposit owed to an insured depository institution, an insured credit union as defined in the Federal Credit Union Act, or a foreign bank </w:t>
      </w:r>
    </w:p>
    <w:p w:rsidR="00936701" w:rsidRPr="00CB47B4" w:rsidRDefault="00936701" w:rsidP="00205167">
      <w:pPr>
        <w:numPr>
          <w:ilvl w:val="0"/>
          <w:numId w:val="56"/>
        </w:numPr>
        <w:spacing w:before="100" w:beforeAutospacing="1" w:after="100" w:afterAutospacing="1"/>
      </w:pPr>
      <w:r w:rsidRPr="00CB47B4">
        <w:rPr>
          <w:rFonts w:ascii="Times New Roman" w:hAnsi="Times New Roman"/>
          <w:color w:val="000000"/>
          <w:u w:val="double"/>
        </w:rPr>
        <w:t xml:space="preserve">U.S. dollar denominated deposits in an IBF of an insured depository institution owed to an insured depository institution or a foreign bank, and </w:t>
      </w:r>
    </w:p>
    <w:p w:rsidR="00936701" w:rsidRPr="00CB47B4" w:rsidRDefault="00936701" w:rsidP="00205167">
      <w:pPr>
        <w:numPr>
          <w:ilvl w:val="0"/>
          <w:numId w:val="56"/>
        </w:numPr>
        <w:spacing w:before="100" w:beforeAutospacing="1" w:after="100" w:afterAutospacing="1"/>
      </w:pPr>
      <w:r w:rsidRPr="00CB47B4">
        <w:rPr>
          <w:rFonts w:ascii="Times New Roman" w:hAnsi="Times New Roman"/>
          <w:color w:val="000000"/>
          <w:u w:val="double"/>
        </w:rPr>
        <w:t>U.S. dollar denominated deposits on the books and records of foreign branches of U.S. insured depository institutions that are owed to an insured depository institution or a foreign bank.</w:t>
      </w:r>
    </w:p>
    <w:p w:rsidR="00936701" w:rsidRDefault="00936701" w:rsidP="00CB47B4">
      <w:pPr>
        <w:spacing w:before="100" w:beforeAutospacing="1" w:after="100" w:afterAutospacing="1"/>
        <w:ind w:left="360"/>
      </w:pPr>
      <w:r w:rsidRPr="00CB47B4">
        <w:rPr>
          <w:rFonts w:ascii="Times New Roman" w:hAnsi="Times New Roman"/>
          <w:color w:val="000000"/>
          <w:u w:val="double"/>
        </w:rPr>
        <w:t>Although normally considered to</w:t>
      </w:r>
      <w:r>
        <w:rPr>
          <w:rFonts w:ascii="Times New Roman" w:hAnsi="Times New Roman"/>
          <w:color w:val="000000"/>
          <w:u w:val="double"/>
        </w:rPr>
        <w:t xml:space="preserve"> be illegal investments for local governments, the securities above are believed to be </w:t>
      </w:r>
      <w:r w:rsidRPr="00CB47B4">
        <w:rPr>
          <w:rFonts w:ascii="Times New Roman" w:hAnsi="Times New Roman"/>
          <w:b/>
          <w:i/>
          <w:color w:val="000000"/>
          <w:u w:val="double"/>
        </w:rPr>
        <w:t>temporarily</w:t>
      </w:r>
      <w:r>
        <w:rPr>
          <w:rFonts w:ascii="Times New Roman" w:hAnsi="Times New Roman"/>
          <w:color w:val="000000"/>
          <w:u w:val="double"/>
        </w:rPr>
        <w:t xml:space="preserve"> legal investments because of the guarantee.</w:t>
      </w:r>
    </w:p>
  </w:footnote>
  <w:footnote w:id="18">
    <w:p w:rsidR="00936701" w:rsidRPr="00BD49BA" w:rsidRDefault="00936701" w:rsidP="007077EB">
      <w:pPr>
        <w:pStyle w:val="FootnoteText"/>
        <w:jc w:val="both"/>
        <w:rPr>
          <w:rFonts w:ascii="Times New Roman" w:hAnsi="Times New Roman"/>
          <w:sz w:val="18"/>
          <w:szCs w:val="18"/>
        </w:rPr>
      </w:pPr>
      <w:r>
        <w:rPr>
          <w:rStyle w:val="FootnoteReference"/>
        </w:rPr>
        <w:footnoteRef/>
      </w:r>
      <w:r>
        <w:t xml:space="preserve"> </w:t>
      </w:r>
      <w:r w:rsidRPr="00687E7B">
        <w:rPr>
          <w:rFonts w:ascii="Times New Roman" w:hAnsi="Times New Roman"/>
        </w:rPr>
        <w:t xml:space="preserve">All securities eligible as collateral are book-entry only and </w:t>
      </w:r>
      <w:r w:rsidRPr="00133757">
        <w:rPr>
          <w:rFonts w:ascii="Times New Roman" w:hAnsi="Times New Roman"/>
        </w:rPr>
        <w:t xml:space="preserve">held at the Federal Reserve.  </w:t>
      </w:r>
      <w:r w:rsidRPr="00BD49BA">
        <w:rPr>
          <w:rFonts w:ascii="Times New Roman" w:hAnsi="Times New Roman"/>
        </w:rPr>
        <w:t>The Federal Reserve Bank acts as the government’s agent and holds the collateral securities in the government’s name.  Deposits secured by collateral held in these accounts are not subject to custodial credit risk disclosures if the government can provide evidence that pledge accounts held in the government’s name are in existence at the Federal Reserve.</w:t>
      </w:r>
    </w:p>
    <w:p w:rsidR="00936701" w:rsidRPr="007077EB" w:rsidRDefault="00936701" w:rsidP="007077EB">
      <w:pPr>
        <w:pStyle w:val="FootnoteText"/>
        <w:jc w:val="both"/>
        <w:rPr>
          <w:rFonts w:ascii="Times New Roman" w:hAnsi="Times New Roman"/>
          <w:sz w:val="18"/>
          <w:szCs w:val="18"/>
        </w:rPr>
      </w:pPr>
    </w:p>
  </w:footnote>
  <w:footnote w:id="19">
    <w:p w:rsidR="00936701" w:rsidRPr="00DD7DFA" w:rsidRDefault="00936701">
      <w:pPr>
        <w:pStyle w:val="FootnoteText"/>
        <w:rPr>
          <w:rFonts w:ascii="Times New Roman" w:hAnsi="Times New Roman"/>
        </w:rPr>
      </w:pPr>
      <w:r>
        <w:rPr>
          <w:rStyle w:val="FootnoteReference"/>
        </w:rPr>
        <w:footnoteRef/>
      </w:r>
      <w:r>
        <w:t xml:space="preserve"> </w:t>
      </w:r>
      <w:r>
        <w:rPr>
          <w:rFonts w:ascii="Times New Roman" w:hAnsi="Times New Roman"/>
        </w:rPr>
        <w:t xml:space="preserve">The Federal Reserve Bank of </w:t>
      </w:r>
      <w:smartTag w:uri="urn:schemas-microsoft-com:office:smarttags" w:element="place">
        <w:smartTag w:uri="urn:schemas-microsoft-com:office:smarttags" w:element="City">
          <w:r>
            <w:rPr>
              <w:rFonts w:ascii="Times New Roman" w:hAnsi="Times New Roman"/>
            </w:rPr>
            <w:t>Cleveland</w:t>
          </w:r>
        </w:smartTag>
      </w:smartTag>
      <w:r>
        <w:rPr>
          <w:rFonts w:ascii="Times New Roman" w:hAnsi="Times New Roman"/>
        </w:rPr>
        <w:t xml:space="preserve"> sometimes uses the Boston Federal Reserve Bank for safekeeping.  We do not deem this arrangement to violate this provision.</w:t>
      </w:r>
    </w:p>
  </w:footnote>
  <w:footnote w:id="20">
    <w:p w:rsidR="00936701" w:rsidRPr="00415B71" w:rsidRDefault="00936701" w:rsidP="00825CE9">
      <w:pPr>
        <w:pStyle w:val="FootnoteText"/>
        <w:jc w:val="both"/>
        <w:rPr>
          <w:rFonts w:ascii="Times New Roman" w:hAnsi="Times New Roman"/>
          <w:u w:val="wave"/>
        </w:rPr>
      </w:pPr>
      <w:r w:rsidRPr="00C25E5A">
        <w:rPr>
          <w:rStyle w:val="FootnoteReference"/>
          <w:rFonts w:ascii="Times New Roman" w:hAnsi="Times New Roman"/>
          <w:u w:val="wave"/>
        </w:rPr>
        <w:footnoteRef/>
      </w:r>
      <w:r w:rsidRPr="00C25E5A">
        <w:rPr>
          <w:rFonts w:ascii="Times New Roman" w:hAnsi="Times New Roman"/>
          <w:u w:val="wave"/>
        </w:rPr>
        <w:t xml:space="preserve"> For example, there is generally less risk that a financial institution using a collateral pool will have insufficient collateral vs. a financial institution pledging specific securities.</w:t>
      </w:r>
    </w:p>
  </w:footnote>
  <w:footnote w:id="21">
    <w:p w:rsidR="00936701" w:rsidRPr="00BD49BA" w:rsidRDefault="00936701" w:rsidP="000D44EB">
      <w:pPr>
        <w:autoSpaceDE w:val="0"/>
        <w:autoSpaceDN w:val="0"/>
        <w:adjustRightInd w:val="0"/>
        <w:jc w:val="both"/>
        <w:rPr>
          <w:rFonts w:ascii="Times New Roman" w:hAnsi="Times New Roman"/>
        </w:rPr>
      </w:pPr>
      <w:r>
        <w:rPr>
          <w:rStyle w:val="FootnoteReference"/>
        </w:rPr>
        <w:footnoteRef/>
      </w:r>
      <w:r w:rsidRPr="00133757">
        <w:rPr>
          <w:rFonts w:ascii="Times New Roman" w:hAnsi="Times New Roman"/>
        </w:rPr>
        <w:t xml:space="preserve"> </w:t>
      </w:r>
      <w:r w:rsidRPr="00BD49BA">
        <w:rPr>
          <w:rFonts w:ascii="Times New Roman" w:hAnsi="Times New Roman"/>
        </w:rPr>
        <w:t xml:space="preserve">Op. Atty. Gen. No. 85-085 defines </w:t>
      </w:r>
      <w:r w:rsidRPr="00BD49BA">
        <w:rPr>
          <w:rFonts w:ascii="Times New Roman" w:hAnsi="Times New Roman"/>
          <w:i/>
        </w:rPr>
        <w:t>Custodial Funds</w:t>
      </w:r>
      <w:r w:rsidRPr="00BD49BA">
        <w:rPr>
          <w:rFonts w:ascii="Times New Roman" w:hAnsi="Times New Roman"/>
        </w:rPr>
        <w:t xml:space="preserve"> as those funds held in possession of the treasurer of a government body for some other entity, but are considered to be outside the treasury of the governmental body – and not available for use by that governmental body itself.  This would include funds properly classified as fiduciary funds per GASB Cod. 1300.102(c).</w:t>
      </w:r>
    </w:p>
    <w:p w:rsidR="00936701" w:rsidRPr="00133757" w:rsidRDefault="00936701" w:rsidP="000D44EB">
      <w:pPr>
        <w:pStyle w:val="FootnoteText"/>
        <w:jc w:val="both"/>
        <w:rPr>
          <w:rFonts w:ascii="Times New Roman" w:hAnsi="Times New Roman"/>
          <w:u w:val="wave"/>
        </w:rPr>
      </w:pPr>
    </w:p>
  </w:footnote>
  <w:footnote w:id="22">
    <w:p w:rsidR="00936701" w:rsidRPr="00BD49BA" w:rsidRDefault="00936701" w:rsidP="000D44EB">
      <w:pPr>
        <w:pStyle w:val="FootnoteText"/>
        <w:jc w:val="both"/>
        <w:rPr>
          <w:rFonts w:ascii="Times New Roman" w:hAnsi="Times New Roman"/>
        </w:rPr>
      </w:pPr>
      <w:r w:rsidRPr="00BD49BA">
        <w:rPr>
          <w:rStyle w:val="FootnoteReference"/>
          <w:rFonts w:ascii="Times New Roman" w:hAnsi="Times New Roman"/>
        </w:rPr>
        <w:footnoteRef/>
      </w:r>
      <w:r w:rsidRPr="00BD49BA">
        <w:rPr>
          <w:rFonts w:ascii="Times New Roman" w:hAnsi="Times New Roman"/>
        </w:rPr>
        <w:t xml:space="preserve"> This includes local motor vehicle license tax imposed under Ohio Rev. Code Chapter 4504, motor vehicle license tax imposed under Ohio Rev. Code 4503.02, highway use tax, and gasoline tax imposed under Ohio Rev. Code Chapter 5728, and the motor vehicle fuel tax imposed under Ohio Rev. Code Chapter 5735. [Op. Atty. Gen. No. 1982-031]</w:t>
      </w:r>
    </w:p>
    <w:p w:rsidR="00936701" w:rsidRPr="00133757" w:rsidRDefault="00936701" w:rsidP="000D44EB">
      <w:pPr>
        <w:pStyle w:val="FootnoteText"/>
        <w:jc w:val="both"/>
      </w:pPr>
    </w:p>
  </w:footnote>
  <w:footnote w:id="23">
    <w:p w:rsidR="00936701" w:rsidRPr="009D2625" w:rsidRDefault="00936701" w:rsidP="000D44EB">
      <w:pPr>
        <w:pStyle w:val="FootnoteText"/>
        <w:jc w:val="both"/>
        <w:rPr>
          <w:rFonts w:ascii="Times New Roman" w:hAnsi="Times New Roman"/>
        </w:rPr>
      </w:pPr>
      <w:r w:rsidRPr="00133757">
        <w:rPr>
          <w:rStyle w:val="FootnoteReference"/>
        </w:rPr>
        <w:footnoteRef/>
      </w:r>
      <w:r w:rsidRPr="00133757">
        <w:t xml:space="preserve"> </w:t>
      </w:r>
      <w:r w:rsidRPr="00133757">
        <w:rPr>
          <w:rFonts w:ascii="Times New Roman" w:hAnsi="Times New Roman"/>
        </w:rPr>
        <w:t xml:space="preserve">For accounting purposes, funds this </w:t>
      </w:r>
      <w:r>
        <w:rPr>
          <w:rFonts w:ascii="Times New Roman" w:hAnsi="Times New Roman"/>
        </w:rPr>
        <w:t>Ohio Rev. Code</w:t>
      </w:r>
      <w:r w:rsidRPr="00133757">
        <w:rPr>
          <w:rFonts w:ascii="Times New Roman" w:hAnsi="Times New Roman"/>
        </w:rPr>
        <w:t xml:space="preserve"> section describes would now be </w:t>
      </w:r>
      <w:r w:rsidRPr="00133757">
        <w:rPr>
          <w:rFonts w:ascii="Times New Roman" w:hAnsi="Times New Roman"/>
          <w:i/>
        </w:rPr>
        <w:t>permanent</w:t>
      </w:r>
      <w:r>
        <w:rPr>
          <w:rFonts w:ascii="Times New Roman" w:hAnsi="Times New Roman"/>
        </w:rPr>
        <w:t xml:space="preserve"> funds or </w:t>
      </w:r>
      <w:r w:rsidRPr="00FC632E">
        <w:rPr>
          <w:rFonts w:ascii="Times New Roman" w:hAnsi="Times New Roman"/>
          <w:i/>
        </w:rPr>
        <w:t>p</w:t>
      </w:r>
      <w:r w:rsidRPr="009D2625">
        <w:rPr>
          <w:rFonts w:ascii="Times New Roman" w:hAnsi="Times New Roman"/>
          <w:i/>
        </w:rPr>
        <w:t>rivate purpose trust</w:t>
      </w:r>
      <w:r>
        <w:rPr>
          <w:rFonts w:ascii="Times New Roman" w:hAnsi="Times New Roman"/>
        </w:rPr>
        <w:t xml:space="preserve"> funds under GASB 34.</w:t>
      </w:r>
    </w:p>
  </w:footnote>
  <w:footnote w:id="24">
    <w:p w:rsidR="00936701" w:rsidRPr="00B11F1C" w:rsidRDefault="00936701">
      <w:pPr>
        <w:pStyle w:val="FootnoteText"/>
        <w:rPr>
          <w:rFonts w:ascii="Times New Roman" w:hAnsi="Times New Roman"/>
          <w:sz w:val="22"/>
          <w:szCs w:val="22"/>
          <w:u w:val="wave"/>
        </w:rPr>
      </w:pPr>
      <w:r>
        <w:rPr>
          <w:rStyle w:val="FootnoteReference"/>
        </w:rPr>
        <w:footnoteRef/>
      </w:r>
      <w:r w:rsidRPr="00B11F1C">
        <w:rPr>
          <w:u w:val="wave"/>
        </w:rPr>
        <w:t xml:space="preserve"> </w:t>
      </w:r>
      <w:r w:rsidRPr="001129AE">
        <w:rPr>
          <w:rFonts w:ascii="Times New Roman" w:hAnsi="Times New Roman"/>
          <w:szCs w:val="22"/>
          <w:u w:val="wave"/>
        </w:rPr>
        <w:t>After recent discussion with the Ohio Department of Education, the AOS is reinstating the guidance from AOS Bulletin 99-002.</w:t>
      </w:r>
    </w:p>
    <w:p w:rsidR="00936701" w:rsidRPr="005A0F3C" w:rsidRDefault="00936701">
      <w:pPr>
        <w:pStyle w:val="FootnoteText"/>
        <w:rPr>
          <w:rFonts w:ascii="Times New Roman" w:hAnsi="Times New Roman"/>
          <w:sz w:val="22"/>
          <w:szCs w:val="22"/>
          <w:u w:val="double"/>
        </w:rPr>
      </w:pPr>
    </w:p>
  </w:footnote>
  <w:footnote w:id="25">
    <w:p w:rsidR="00936701" w:rsidRPr="00BD49BA" w:rsidRDefault="00936701" w:rsidP="009D58DF">
      <w:pPr>
        <w:autoSpaceDE w:val="0"/>
        <w:autoSpaceDN w:val="0"/>
        <w:adjustRightInd w:val="0"/>
        <w:rPr>
          <w:rFonts w:ascii="Times New Roman" w:hAnsi="Times New Roman"/>
        </w:rPr>
      </w:pPr>
      <w:r>
        <w:rPr>
          <w:rStyle w:val="FootnoteReference"/>
        </w:rPr>
        <w:footnoteRef/>
      </w:r>
      <w:r>
        <w:t xml:space="preserve"> </w:t>
      </w:r>
      <w:r w:rsidRPr="00B11F1C">
        <w:rPr>
          <w:rFonts w:ascii="Times New Roman" w:hAnsi="Times New Roman"/>
          <w:strike/>
        </w:rPr>
        <w:t xml:space="preserve">The U.S. Department of Agriculture’s </w:t>
      </w:r>
      <w:r w:rsidRPr="00B11F1C">
        <w:rPr>
          <w:rFonts w:ascii="Times New Roman" w:hAnsi="Times New Roman"/>
          <w:i/>
          <w:strike/>
        </w:rPr>
        <w:t xml:space="preserve">Uniform Administrative Requirements for Grants and Cooperative Agreements to State and Local Governments </w:t>
      </w:r>
      <w:r w:rsidRPr="00B11F1C">
        <w:rPr>
          <w:rFonts w:ascii="Times New Roman" w:hAnsi="Times New Roman"/>
          <w:strike/>
        </w:rPr>
        <w:t xml:space="preserve">indicates that grantees are encouraged to earn income to defray program costs. Program income includes income from fees for services performed, from the use or rental of real or personal property acquired with grant funds, from the sale of commodities or items fabricated under a grant agreement, and from payments of principal and interest on loans made with grant funds.  Except as otherwise provided in regulations of the Federal agency, </w:t>
      </w:r>
      <w:r w:rsidRPr="00B11F1C">
        <w:rPr>
          <w:rFonts w:ascii="Times New Roman" w:hAnsi="Times New Roman"/>
          <w:b/>
          <w:i/>
          <w:strike/>
        </w:rPr>
        <w:t>program income does not include interest on grant funds, rebates, credits, discounts, refunds, etc. and interest earned on any of them</w:t>
      </w:r>
      <w:r w:rsidRPr="00B11F1C">
        <w:rPr>
          <w:rFonts w:ascii="Times New Roman" w:hAnsi="Times New Roman"/>
          <w:strike/>
        </w:rPr>
        <w:t xml:space="preserve">.  [7 CFR Part 3016.25]  This is a change to the guidance previously provided in AOS Bulletin 99-002.  Therefore, the Auditor of State will </w:t>
      </w:r>
      <w:r w:rsidRPr="00B11F1C">
        <w:rPr>
          <w:rFonts w:ascii="Times New Roman" w:hAnsi="Times New Roman"/>
          <w:b/>
          <w:bCs/>
          <w:i/>
          <w:iCs/>
          <w:strike/>
        </w:rPr>
        <w:t xml:space="preserve">not </w:t>
      </w:r>
      <w:r w:rsidRPr="00B11F1C">
        <w:rPr>
          <w:rFonts w:ascii="Times New Roman" w:hAnsi="Times New Roman"/>
          <w:strike/>
        </w:rPr>
        <w:t>issue findings for adjustment or noncompliance citations related to interest allocations made to the Federal Food Service Fund</w:t>
      </w:r>
      <w:r w:rsidRPr="00B11F1C">
        <w:rPr>
          <w:rFonts w:ascii="Times New Roman" w:hAnsi="Times New Roman"/>
          <w:bCs/>
          <w:iCs/>
          <w:strike/>
        </w:rPr>
        <w:t xml:space="preserve"> until the audit </w:t>
      </w:r>
      <w:r w:rsidRPr="00B11F1C">
        <w:rPr>
          <w:rFonts w:ascii="Times New Roman" w:hAnsi="Times New Roman"/>
          <w:b/>
          <w:bCs/>
          <w:i/>
          <w:iCs/>
          <w:strike/>
        </w:rPr>
        <w:t>after</w:t>
      </w:r>
      <w:r w:rsidRPr="00B11F1C">
        <w:rPr>
          <w:rFonts w:ascii="Times New Roman" w:hAnsi="Times New Roman"/>
          <w:bCs/>
          <w:iCs/>
          <w:strike/>
        </w:rPr>
        <w:t xml:space="preserve"> which we </w:t>
      </w:r>
      <w:r w:rsidRPr="00B11F1C">
        <w:rPr>
          <w:rFonts w:ascii="Times New Roman" w:hAnsi="Times New Roman"/>
          <w:strike/>
        </w:rPr>
        <w:t>directly informed the school district of this requirement.</w:t>
      </w:r>
    </w:p>
    <w:p w:rsidR="00936701" w:rsidRDefault="00936701">
      <w:pPr>
        <w:pStyle w:val="FootnoteText"/>
      </w:pPr>
    </w:p>
  </w:footnote>
  <w:footnote w:id="26">
    <w:p w:rsidR="00936701" w:rsidRPr="00FF49EC" w:rsidRDefault="00936701" w:rsidP="00FF49EC">
      <w:pPr>
        <w:pStyle w:val="FootnoteText"/>
        <w:jc w:val="both"/>
        <w:rPr>
          <w:rFonts w:ascii="Times New Roman" w:hAnsi="Times New Roman"/>
        </w:rPr>
      </w:pPr>
      <w:r>
        <w:rPr>
          <w:rStyle w:val="FootnoteReference"/>
        </w:rPr>
        <w:footnoteRef/>
      </w:r>
      <w:r>
        <w:t xml:space="preserve"> </w:t>
      </w:r>
      <w:r>
        <w:rPr>
          <w:rFonts w:ascii="Times New Roman" w:hAnsi="Times New Roman"/>
        </w:rPr>
        <w:t xml:space="preserve">It is the position of the Auditor of State that Ohio Rev. Code §135.03 &amp; §135.32 prohibit purchasing certificates of deposit (negotiable or otherwise) from a bank unless the CD is subject to inspection by the Ohio Superintendent of Financial Institutions.  Because the Superintendent inspects only banks domiciled in </w:t>
      </w:r>
      <w:smartTag w:uri="urn:schemas-microsoft-com:office:smarttags" w:element="State">
        <w:r>
          <w:rPr>
            <w:rFonts w:ascii="Times New Roman" w:hAnsi="Times New Roman"/>
          </w:rPr>
          <w:t>Ohio</w:t>
        </w:r>
      </w:smartTag>
      <w:r>
        <w:rPr>
          <w:rFonts w:ascii="Times New Roman" w:hAnsi="Times New Roman"/>
        </w:rPr>
        <w:t xml:space="preserve">, purchasing CD’s from out-of-state banks is illegal, unless the bank has an office in </w:t>
      </w:r>
      <w:smartTag w:uri="urn:schemas-microsoft-com:office:smarttags" w:element="place">
        <w:smartTag w:uri="urn:schemas-microsoft-com:office:smarttags" w:element="State">
          <w:r>
            <w:rPr>
              <w:rFonts w:ascii="Times New Roman" w:hAnsi="Times New Roman"/>
            </w:rPr>
            <w:t>Ohio</w:t>
          </w:r>
        </w:smartTag>
      </w:smartTag>
      <w:r>
        <w:rPr>
          <w:rFonts w:ascii="Times New Roman" w:hAnsi="Times New Roman"/>
        </w:rPr>
        <w:t>.</w:t>
      </w:r>
    </w:p>
  </w:footnote>
  <w:footnote w:id="27">
    <w:p w:rsidR="00936701" w:rsidRPr="001A306F" w:rsidRDefault="00936701" w:rsidP="001A306F">
      <w:pPr>
        <w:pStyle w:val="FootnoteText"/>
        <w:jc w:val="both"/>
        <w:rPr>
          <w:rFonts w:ascii="Times New Roman" w:hAnsi="Times New Roman"/>
        </w:rPr>
      </w:pPr>
      <w:r>
        <w:rPr>
          <w:rStyle w:val="FootnoteReference"/>
        </w:rPr>
        <w:footnoteRef/>
      </w:r>
      <w:r>
        <w:t xml:space="preserve"> </w:t>
      </w:r>
      <w:r>
        <w:rPr>
          <w:rFonts w:ascii="Times New Roman" w:hAnsi="Times New Roman"/>
        </w:rPr>
        <w:t>Ohio Rev. Code §135.35(J)(I) defines these security dealers as being “members of the national association of securities dealers, through a bank, savings bank, or savings and loan association regulated by the superintendent of financial institutions, or through an institution regulated by the comptroller of the currency, federal deposit insurance corporation, or board of governors of the federal reserve system.”</w:t>
      </w:r>
    </w:p>
  </w:footnote>
  <w:footnote w:id="28">
    <w:p w:rsidR="00936701" w:rsidRPr="00223BE4" w:rsidRDefault="00936701" w:rsidP="000D44EB">
      <w:pPr>
        <w:pStyle w:val="FootnoteText"/>
        <w:tabs>
          <w:tab w:val="left" w:pos="720"/>
        </w:tabs>
        <w:jc w:val="both"/>
        <w:rPr>
          <w:rFonts w:ascii="Times New Roman" w:hAnsi="Times New Roman"/>
        </w:rPr>
      </w:pPr>
      <w:r>
        <w:rPr>
          <w:rStyle w:val="FootnoteReference"/>
        </w:rPr>
        <w:footnoteRef/>
      </w:r>
      <w:r>
        <w:t xml:space="preserve"> </w:t>
      </w:r>
      <w:r w:rsidRPr="00BD49BA">
        <w:rPr>
          <w:rFonts w:ascii="Times New Roman" w:hAnsi="Times New Roman"/>
        </w:rPr>
        <w:t>As best as we can determine,</w:t>
      </w:r>
      <w:r w:rsidRPr="00D71389">
        <w:rPr>
          <w:rFonts w:ascii="Times New Roman" w:hAnsi="Times New Roman"/>
          <w:u w:val="wave"/>
        </w:rPr>
        <w:t xml:space="preserve"> </w:t>
      </w:r>
      <w:r w:rsidRPr="00260CC8">
        <w:rPr>
          <w:rFonts w:ascii="Times New Roman" w:hAnsi="Times New Roman"/>
        </w:rPr>
        <w:t xml:space="preserve">the </w:t>
      </w:r>
      <w:r>
        <w:rPr>
          <w:rFonts w:ascii="Times New Roman" w:hAnsi="Times New Roman"/>
        </w:rPr>
        <w:t>U</w:t>
      </w:r>
      <w:r w:rsidRPr="00260CC8">
        <w:rPr>
          <w:rFonts w:ascii="Times New Roman" w:hAnsi="Times New Roman"/>
        </w:rPr>
        <w:t>nited States does not recognize the following nations:  Cuba, Bhutan, Iran, North Korea, Sudan, Somalia, and the Republic of China (Taiwan</w:t>
      </w:r>
      <w:r>
        <w:rPr>
          <w:rFonts w:ascii="Times New Roman" w:hAnsi="Times New Roman"/>
        </w:rPr>
        <w:t>).</w:t>
      </w:r>
    </w:p>
    <w:p w:rsidR="00936701" w:rsidRPr="00223BE4" w:rsidRDefault="00936701" w:rsidP="008E2F3B">
      <w:pPr>
        <w:pStyle w:val="FootnoteText"/>
        <w:tabs>
          <w:tab w:val="left" w:pos="720"/>
        </w:tabs>
        <w:rPr>
          <w:rFonts w:ascii="Times New Roman" w:hAnsi="Times New Roman"/>
        </w:rPr>
      </w:pPr>
    </w:p>
  </w:footnote>
  <w:footnote w:id="29">
    <w:p w:rsidR="00936701" w:rsidRDefault="00936701" w:rsidP="000D44EB">
      <w:pPr>
        <w:pStyle w:val="FootnoteText"/>
        <w:jc w:val="both"/>
        <w:rPr>
          <w:rFonts w:ascii="Times New Roman" w:hAnsi="Times New Roman"/>
        </w:rPr>
      </w:pPr>
      <w:r>
        <w:rPr>
          <w:rStyle w:val="FootnoteReference"/>
        </w:rPr>
        <w:footnoteRef/>
      </w:r>
      <w:r>
        <w:t xml:space="preserve"> </w:t>
      </w:r>
      <w:r>
        <w:rPr>
          <w:rFonts w:ascii="Times New Roman" w:hAnsi="Times New Roman"/>
        </w:rPr>
        <w:t>Ohio Compliance Supplement Step 5-4 summarizes Ohio Rev. Code §135.18(B)(1) to (10).</w:t>
      </w:r>
    </w:p>
    <w:p w:rsidR="00936701" w:rsidRPr="00955F3A" w:rsidRDefault="00936701" w:rsidP="000D44EB">
      <w:pPr>
        <w:pStyle w:val="FootnoteText"/>
        <w:jc w:val="both"/>
        <w:rPr>
          <w:rFonts w:ascii="Times New Roman" w:hAnsi="Times New Roman"/>
        </w:rPr>
      </w:pPr>
    </w:p>
  </w:footnote>
  <w:footnote w:id="30">
    <w:p w:rsidR="00936701" w:rsidRDefault="00936701" w:rsidP="000D44EB">
      <w:pPr>
        <w:pStyle w:val="FootnoteText"/>
        <w:jc w:val="both"/>
        <w:rPr>
          <w:rFonts w:ascii="Times New Roman" w:hAnsi="Times New Roman"/>
        </w:rPr>
      </w:pPr>
      <w:r>
        <w:rPr>
          <w:rStyle w:val="FootnoteReference"/>
        </w:rPr>
        <w:footnoteRef/>
      </w:r>
      <w:r>
        <w:t xml:space="preserve"> </w:t>
      </w:r>
      <w:r>
        <w:rPr>
          <w:rFonts w:ascii="Times New Roman" w:hAnsi="Times New Roman"/>
        </w:rPr>
        <w:t>Counterparties (e.g. banks) accomplish this by maintaining a separate “customer” account at the Federal Reserve designated as a customer account.  (For purposes of GASB 40, we currently believe securities held in a customer account would not be exposed to custodial risk.)</w:t>
      </w:r>
    </w:p>
    <w:p w:rsidR="00936701" w:rsidRPr="00955F3A" w:rsidRDefault="00936701" w:rsidP="000D44EB">
      <w:pPr>
        <w:pStyle w:val="FootnoteText"/>
        <w:jc w:val="both"/>
        <w:rPr>
          <w:rFonts w:ascii="Times New Roman" w:hAnsi="Times New Roman"/>
        </w:rPr>
      </w:pPr>
    </w:p>
  </w:footnote>
  <w:footnote w:id="31">
    <w:p w:rsidR="00936701" w:rsidRPr="0040658A" w:rsidRDefault="00936701" w:rsidP="000D44EB">
      <w:pPr>
        <w:pStyle w:val="FootnoteText"/>
        <w:jc w:val="both"/>
        <w:rPr>
          <w:rFonts w:ascii="Times New Roman" w:hAnsi="Times New Roman"/>
        </w:rPr>
      </w:pPr>
      <w:r>
        <w:rPr>
          <w:rStyle w:val="FootnoteReference"/>
        </w:rPr>
        <w:footnoteRef/>
      </w:r>
      <w:r>
        <w:t xml:space="preserve"> </w:t>
      </w:r>
      <w:r>
        <w:rPr>
          <w:rFonts w:ascii="Times New Roman" w:hAnsi="Times New Roman"/>
        </w:rPr>
        <w:t xml:space="preserve">Note:  The Ohio Rev. Code still uses the definition of a derivative taken from GASB Technical Bulletin 94-1.  GASB Technical Bulletin 2003-1 now uses the FASB No. 133 definition of a derivative.  So, for legal compliance purposes, governments must follow the Ohio Rev. Code definition.  For financial reporting governments must follow the GASB definition.  For example, an interest rate swap would be subject to GASBTB 2003-01 derivative disclosure requirements, but is </w:t>
      </w:r>
      <w:r w:rsidRPr="0040658A">
        <w:rPr>
          <w:rFonts w:ascii="Times New Roman" w:hAnsi="Times New Roman"/>
          <w:b/>
          <w:i/>
        </w:rPr>
        <w:t>not</w:t>
      </w:r>
      <w:r>
        <w:rPr>
          <w:rFonts w:ascii="Times New Roman" w:hAnsi="Times New Roman"/>
        </w:rPr>
        <w:t xml:space="preserve"> illegal.</w:t>
      </w:r>
    </w:p>
    <w:p w:rsidR="00936701" w:rsidRPr="004507CE" w:rsidRDefault="00936701" w:rsidP="004507CE">
      <w:pPr>
        <w:pStyle w:val="FootnoteText"/>
        <w:jc w:val="both"/>
        <w:rPr>
          <w:rFonts w:ascii="Times New Roman" w:hAnsi="Times New Roman"/>
        </w:rPr>
      </w:pPr>
    </w:p>
  </w:footnote>
  <w:footnote w:id="32">
    <w:p w:rsidR="00936701" w:rsidRDefault="00936701" w:rsidP="00C25E5A">
      <w:pPr>
        <w:pStyle w:val="FootnoteText"/>
        <w:jc w:val="both"/>
      </w:pPr>
      <w:r w:rsidRPr="00C25E5A">
        <w:rPr>
          <w:rStyle w:val="FootnoteReference"/>
        </w:rPr>
        <w:footnoteRef/>
      </w:r>
      <w:r w:rsidRPr="00C25E5A">
        <w:t xml:space="preserve"> </w:t>
      </w:r>
      <w:r w:rsidRPr="00C25E5A">
        <w:rPr>
          <w:rFonts w:ascii="Times New Roman" w:hAnsi="Times New Roman"/>
          <w:u w:val="wave"/>
        </w:rPr>
        <w:t>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33">
    <w:p w:rsidR="00936701" w:rsidRDefault="00936701" w:rsidP="00C25E5A">
      <w:pPr>
        <w:pStyle w:val="FootnoteText"/>
        <w:jc w:val="both"/>
      </w:pPr>
      <w:r>
        <w:rPr>
          <w:rStyle w:val="FootnoteReference"/>
        </w:rPr>
        <w:footnoteRef/>
      </w:r>
      <w:r>
        <w:t xml:space="preserve"> </w:t>
      </w:r>
      <w:r w:rsidRPr="00C25E5A">
        <w:rPr>
          <w:rFonts w:ascii="Times New Roman" w:hAnsi="Times New Roman"/>
          <w:u w:val="wave"/>
        </w:rPr>
        <w:t>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34">
    <w:p w:rsidR="00936701" w:rsidRPr="00D8008F" w:rsidRDefault="00936701" w:rsidP="00D8008F">
      <w:pPr>
        <w:pStyle w:val="FootnoteText"/>
        <w:jc w:val="both"/>
        <w:rPr>
          <w:rFonts w:ascii="Times New Roman" w:hAnsi="Times New Roman"/>
        </w:rPr>
      </w:pPr>
      <w:r>
        <w:rPr>
          <w:rStyle w:val="FootnoteReference"/>
        </w:rPr>
        <w:footnoteRef/>
      </w:r>
      <w:r>
        <w:t xml:space="preserve"> </w:t>
      </w:r>
      <w:r>
        <w:rPr>
          <w:rFonts w:ascii="Times New Roman" w:hAnsi="Times New Roman"/>
        </w:rPr>
        <w:t xml:space="preserve">For accounting purposes, funds the Ohio Rev. Code describes in this section would now be </w:t>
      </w:r>
      <w:r w:rsidRPr="00D8008F">
        <w:rPr>
          <w:rFonts w:ascii="Times New Roman" w:hAnsi="Times New Roman"/>
          <w:i/>
        </w:rPr>
        <w:t>permanent</w:t>
      </w:r>
      <w:r>
        <w:rPr>
          <w:rFonts w:ascii="Times New Roman" w:hAnsi="Times New Roman"/>
        </w:rPr>
        <w:t xml:space="preserve"> funds or </w:t>
      </w:r>
      <w:r w:rsidRPr="00D8008F">
        <w:rPr>
          <w:rFonts w:ascii="Times New Roman" w:hAnsi="Times New Roman"/>
          <w:i/>
        </w:rPr>
        <w:t>private-purpose trust</w:t>
      </w:r>
      <w:r>
        <w:rPr>
          <w:rFonts w:ascii="Times New Roman" w:hAnsi="Times New Roman"/>
        </w:rPr>
        <w:t xml:space="preserve"> funds under GASB 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701" w:rsidRPr="00B27280" w:rsidRDefault="00936701" w:rsidP="00BB7245">
    <w:pPr>
      <w:pStyle w:val="Header"/>
      <w:tabs>
        <w:tab w:val="clear" w:pos="8640"/>
        <w:tab w:val="right" w:pos="9360"/>
      </w:tabs>
      <w:rPr>
        <w:rFonts w:ascii="Times New Roman" w:hAnsi="Times New Roman"/>
        <w:b/>
        <w:i/>
        <w:sz w:val="22"/>
        <w:szCs w:val="22"/>
        <w:u w:val="single"/>
      </w:rPr>
    </w:pPr>
    <w:r>
      <w:rPr>
        <w:rFonts w:ascii="Times New Roman" w:hAnsi="Times New Roman"/>
        <w:b/>
        <w:i/>
        <w:sz w:val="22"/>
        <w:szCs w:val="22"/>
        <w:u w:val="single"/>
      </w:rPr>
      <w:t>2009</w:t>
    </w:r>
    <w:r w:rsidRPr="00B27280">
      <w:rPr>
        <w:rFonts w:ascii="Times New Roman" w:hAnsi="Times New Roman"/>
        <w:b/>
        <w:i/>
        <w:sz w:val="22"/>
        <w:szCs w:val="22"/>
        <w:u w:val="single"/>
      </w:rPr>
      <w:t xml:space="preserve"> Ohio Compliance Supplement</w:t>
    </w:r>
    <w:r w:rsidRPr="00B27280">
      <w:rPr>
        <w:rFonts w:ascii="Times New Roman" w:hAnsi="Times New Roman"/>
        <w:b/>
        <w:i/>
        <w:sz w:val="22"/>
        <w:szCs w:val="22"/>
        <w:u w:val="single"/>
      </w:rPr>
      <w:tab/>
    </w:r>
    <w:r w:rsidRPr="00B27280">
      <w:rPr>
        <w:rFonts w:ascii="Times New Roman" w:hAnsi="Times New Roman"/>
        <w:b/>
        <w:i/>
        <w:sz w:val="22"/>
        <w:szCs w:val="22"/>
        <w:u w:val="single"/>
      </w:rPr>
      <w:tab/>
      <w:t>Deposits &amp; Investments</w:t>
    </w:r>
  </w:p>
  <w:p w:rsidR="00936701" w:rsidRDefault="0093670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1">
    <w:nsid w:val="00252A29"/>
    <w:multiLevelType w:val="hybridMultilevel"/>
    <w:tmpl w:val="967A73C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EEAA8A16">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76D52"/>
    <w:multiLevelType w:val="hybridMultilevel"/>
    <w:tmpl w:val="6FD265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1024BA"/>
    <w:multiLevelType w:val="hybridMultilevel"/>
    <w:tmpl w:val="DD1E5A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4B3E6F"/>
    <w:multiLevelType w:val="hybridMultilevel"/>
    <w:tmpl w:val="B28EA96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22B20F6"/>
    <w:multiLevelType w:val="hybridMultilevel"/>
    <w:tmpl w:val="60C2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D0A84"/>
    <w:multiLevelType w:val="hybridMultilevel"/>
    <w:tmpl w:val="AEFA542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3732C7"/>
    <w:multiLevelType w:val="hybridMultilevel"/>
    <w:tmpl w:val="F452B9C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DC3A7D"/>
    <w:multiLevelType w:val="hybridMultilevel"/>
    <w:tmpl w:val="D2A6D2A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B73FC0"/>
    <w:multiLevelType w:val="hybridMultilevel"/>
    <w:tmpl w:val="0C8CA7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E319E7"/>
    <w:multiLevelType w:val="hybridMultilevel"/>
    <w:tmpl w:val="D9E0F2C6"/>
    <w:lvl w:ilvl="0" w:tplc="A03C953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2002277E"/>
    <w:multiLevelType w:val="hybridMultilevel"/>
    <w:tmpl w:val="993E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0C28AE"/>
    <w:multiLevelType w:val="hybridMultilevel"/>
    <w:tmpl w:val="A5F2A56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1146EA"/>
    <w:multiLevelType w:val="hybridMultilevel"/>
    <w:tmpl w:val="52D07D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8508FC"/>
    <w:multiLevelType w:val="hybridMultilevel"/>
    <w:tmpl w:val="FB86C6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5422F0"/>
    <w:multiLevelType w:val="hybridMultilevel"/>
    <w:tmpl w:val="2F52EA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C24D00"/>
    <w:multiLevelType w:val="hybridMultilevel"/>
    <w:tmpl w:val="9FA889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4F18A6"/>
    <w:multiLevelType w:val="hybridMultilevel"/>
    <w:tmpl w:val="C6869E8C"/>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2F8824BC"/>
    <w:multiLevelType w:val="hybridMultilevel"/>
    <w:tmpl w:val="E174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B">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0446A8"/>
    <w:multiLevelType w:val="hybridMultilevel"/>
    <w:tmpl w:val="AEC2DD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807965"/>
    <w:multiLevelType w:val="hybridMultilevel"/>
    <w:tmpl w:val="05501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0D6977"/>
    <w:multiLevelType w:val="hybridMultilevel"/>
    <w:tmpl w:val="AA7CF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7B4575"/>
    <w:multiLevelType w:val="hybridMultilevel"/>
    <w:tmpl w:val="DA9AFEB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AD074F3"/>
    <w:multiLevelType w:val="hybridMultilevel"/>
    <w:tmpl w:val="657834B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89115A"/>
    <w:multiLevelType w:val="hybridMultilevel"/>
    <w:tmpl w:val="B67423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F533D4"/>
    <w:multiLevelType w:val="hybridMultilevel"/>
    <w:tmpl w:val="56EE5A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2923CD"/>
    <w:multiLevelType w:val="hybridMultilevel"/>
    <w:tmpl w:val="5B8EA8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CA6BEF"/>
    <w:multiLevelType w:val="hybridMultilevel"/>
    <w:tmpl w:val="38209C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4175FE"/>
    <w:multiLevelType w:val="hybridMultilevel"/>
    <w:tmpl w:val="95B23926"/>
    <w:lvl w:ilvl="0" w:tplc="B544914A">
      <w:start w:val="1"/>
      <w:numFmt w:val="decimal"/>
      <w:lvlText w:val="(%1)"/>
      <w:lvlJc w:val="left"/>
      <w:pPr>
        <w:tabs>
          <w:tab w:val="num" w:pos="2460"/>
        </w:tabs>
        <w:ind w:left="24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DC7CFA"/>
    <w:multiLevelType w:val="hybridMultilevel"/>
    <w:tmpl w:val="96444BE8"/>
    <w:lvl w:ilvl="0" w:tplc="0409000B">
      <w:start w:val="1"/>
      <w:numFmt w:val="bullet"/>
      <w:lvlText w:val=""/>
      <w:lvlJc w:val="left"/>
      <w:pPr>
        <w:tabs>
          <w:tab w:val="num" w:pos="360"/>
        </w:tabs>
        <w:ind w:left="360" w:hanging="360"/>
      </w:pPr>
      <w:rPr>
        <w:rFonts w:ascii="Wingdings" w:hAnsi="Wingdings" w:hint="default"/>
      </w:rPr>
    </w:lvl>
    <w:lvl w:ilvl="1" w:tplc="DF0A1230">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C175CD4"/>
    <w:multiLevelType w:val="hybridMultilevel"/>
    <w:tmpl w:val="E3C0DE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EB0BEB"/>
    <w:multiLevelType w:val="hybridMultilevel"/>
    <w:tmpl w:val="ABC2D4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A82709"/>
    <w:multiLevelType w:val="hybridMultilevel"/>
    <w:tmpl w:val="B49E9308"/>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B">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B">
      <w:start w:val="1"/>
      <w:numFmt w:val="bullet"/>
      <w:lvlText w:val=""/>
      <w:lvlJc w:val="left"/>
      <w:pPr>
        <w:tabs>
          <w:tab w:val="num" w:pos="5760"/>
        </w:tabs>
        <w:ind w:left="5760" w:hanging="360"/>
      </w:pPr>
      <w:rPr>
        <w:rFonts w:ascii="Wingdings" w:hAnsi="Wingdings" w:hint="default"/>
      </w:rPr>
    </w:lvl>
    <w:lvl w:ilvl="8" w:tplc="04090001">
      <w:start w:val="1"/>
      <w:numFmt w:val="bullet"/>
      <w:lvlText w:val=""/>
      <w:lvlJc w:val="left"/>
      <w:pPr>
        <w:tabs>
          <w:tab w:val="num" w:pos="6480"/>
        </w:tabs>
        <w:ind w:left="6480" w:hanging="360"/>
      </w:pPr>
      <w:rPr>
        <w:rFonts w:ascii="Symbol" w:hAnsi="Symbol" w:hint="default"/>
      </w:rPr>
    </w:lvl>
  </w:abstractNum>
  <w:abstractNum w:abstractNumId="33">
    <w:nsid w:val="54366C7C"/>
    <w:multiLevelType w:val="hybridMultilevel"/>
    <w:tmpl w:val="56AEDC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94336AB"/>
    <w:multiLevelType w:val="hybridMultilevel"/>
    <w:tmpl w:val="FC0278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9A850FD"/>
    <w:multiLevelType w:val="hybridMultilevel"/>
    <w:tmpl w:val="C1849EC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F13CB2"/>
    <w:multiLevelType w:val="hybridMultilevel"/>
    <w:tmpl w:val="3B34A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B9935E4"/>
    <w:multiLevelType w:val="hybridMultilevel"/>
    <w:tmpl w:val="9DF083F0"/>
    <w:lvl w:ilvl="0" w:tplc="0409000F">
      <w:start w:val="1"/>
      <w:numFmt w:val="decimal"/>
      <w:lvlText w:val="%1."/>
      <w:lvlJc w:val="left"/>
      <w:pPr>
        <w:tabs>
          <w:tab w:val="num" w:pos="1440"/>
        </w:tabs>
        <w:ind w:left="1440" w:hanging="360"/>
      </w:pPr>
    </w:lvl>
    <w:lvl w:ilvl="1" w:tplc="0409001B">
      <w:start w:val="1"/>
      <w:numFmt w:val="lowerRoman"/>
      <w:lvlText w:val="%2."/>
      <w:lvlJc w:val="right"/>
      <w:pPr>
        <w:tabs>
          <w:tab w:val="num" w:pos="2160"/>
        </w:tabs>
        <w:ind w:left="2160" w:hanging="360"/>
      </w:pPr>
    </w:lvl>
    <w:lvl w:ilvl="2" w:tplc="04090001">
      <w:start w:val="1"/>
      <w:numFmt w:val="bullet"/>
      <w:lvlText w:val=""/>
      <w:lvlJc w:val="left"/>
      <w:pPr>
        <w:tabs>
          <w:tab w:val="num" w:pos="3060"/>
        </w:tabs>
        <w:ind w:left="3060" w:hanging="360"/>
      </w:pPr>
      <w:rPr>
        <w:rFonts w:ascii="Symbol" w:hAnsi="Symbol"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38">
    <w:nsid w:val="5DD74213"/>
    <w:multiLevelType w:val="hybridMultilevel"/>
    <w:tmpl w:val="A8E275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F72641B"/>
    <w:multiLevelType w:val="hybridMultilevel"/>
    <w:tmpl w:val="6D30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045B82"/>
    <w:multiLevelType w:val="hybridMultilevel"/>
    <w:tmpl w:val="7B6091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49B6148"/>
    <w:multiLevelType w:val="hybridMultilevel"/>
    <w:tmpl w:val="3AE82C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51F299E"/>
    <w:multiLevelType w:val="hybridMultilevel"/>
    <w:tmpl w:val="F52C400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1">
      <w:start w:val="1"/>
      <w:numFmt w:val="bullet"/>
      <w:lvlText w:val=""/>
      <w:lvlJc w:val="left"/>
      <w:pPr>
        <w:tabs>
          <w:tab w:val="num" w:pos="4320"/>
        </w:tabs>
        <w:ind w:left="4320" w:hanging="360"/>
      </w:pPr>
      <w:rPr>
        <w:rFonts w:ascii="Symbol" w:hAnsi="Symbol" w:hint="default"/>
      </w:rPr>
    </w:lvl>
    <w:lvl w:ilvl="6" w:tplc="0409000B">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97E6595"/>
    <w:multiLevelType w:val="hybridMultilevel"/>
    <w:tmpl w:val="B14AE372"/>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B0A262F"/>
    <w:multiLevelType w:val="hybridMultilevel"/>
    <w:tmpl w:val="4306CC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C3C1B0A"/>
    <w:multiLevelType w:val="hybridMultilevel"/>
    <w:tmpl w:val="01289E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6F142E37"/>
    <w:multiLevelType w:val="hybridMultilevel"/>
    <w:tmpl w:val="836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5C399E"/>
    <w:multiLevelType w:val="hybridMultilevel"/>
    <w:tmpl w:val="3C388BB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1A05D2F"/>
    <w:multiLevelType w:val="hybridMultilevel"/>
    <w:tmpl w:val="91FC1C8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72E2184C"/>
    <w:multiLevelType w:val="hybridMultilevel"/>
    <w:tmpl w:val="415CC8B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7408299F"/>
    <w:multiLevelType w:val="hybridMultilevel"/>
    <w:tmpl w:val="4A0E82A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74413F41"/>
    <w:multiLevelType w:val="hybridMultilevel"/>
    <w:tmpl w:val="36CECBE6"/>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63B7DA8"/>
    <w:multiLevelType w:val="multilevel"/>
    <w:tmpl w:val="C452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7A42BBE"/>
    <w:multiLevelType w:val="hybridMultilevel"/>
    <w:tmpl w:val="A4D62732"/>
    <w:lvl w:ilvl="0" w:tplc="04090005">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54">
    <w:nsid w:val="77B23520"/>
    <w:multiLevelType w:val="hybridMultilevel"/>
    <w:tmpl w:val="974CE018"/>
    <w:lvl w:ilvl="0" w:tplc="04090005">
      <w:start w:val="1"/>
      <w:numFmt w:val="bullet"/>
      <w:lvlText w:val=""/>
      <w:lvlJc w:val="left"/>
      <w:pPr>
        <w:tabs>
          <w:tab w:val="num" w:pos="360"/>
        </w:tabs>
        <w:ind w:left="360" w:hanging="360"/>
      </w:pPr>
      <w:rPr>
        <w:rFonts w:ascii="Wingdings" w:hAnsi="Wingdings" w:hint="default"/>
      </w:rPr>
    </w:lvl>
    <w:lvl w:ilvl="1" w:tplc="AEE07734">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789A09BE"/>
    <w:multiLevelType w:val="hybridMultilevel"/>
    <w:tmpl w:val="01627C2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BAC3FFC"/>
    <w:multiLevelType w:val="hybridMultilevel"/>
    <w:tmpl w:val="F482C0A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nsid w:val="7F5244D4"/>
    <w:multiLevelType w:val="hybridMultilevel"/>
    <w:tmpl w:val="6FF45F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4"/>
  </w:num>
  <w:num w:numId="3">
    <w:abstractNumId w:val="32"/>
  </w:num>
  <w:num w:numId="4">
    <w:abstractNumId w:val="9"/>
  </w:num>
  <w:num w:numId="5">
    <w:abstractNumId w:val="17"/>
  </w:num>
  <w:num w:numId="6">
    <w:abstractNumId w:val="27"/>
  </w:num>
  <w:num w:numId="7">
    <w:abstractNumId w:val="35"/>
  </w:num>
  <w:num w:numId="8">
    <w:abstractNumId w:val="2"/>
  </w:num>
  <w:num w:numId="9">
    <w:abstractNumId w:val="6"/>
  </w:num>
  <w:num w:numId="10">
    <w:abstractNumId w:val="3"/>
  </w:num>
  <w:num w:numId="11">
    <w:abstractNumId w:val="28"/>
  </w:num>
  <w:num w:numId="12">
    <w:abstractNumId w:val="7"/>
  </w:num>
  <w:num w:numId="13">
    <w:abstractNumId w:val="13"/>
  </w:num>
  <w:num w:numId="14">
    <w:abstractNumId w:val="36"/>
  </w:num>
  <w:num w:numId="15">
    <w:abstractNumId w:val="20"/>
  </w:num>
  <w:num w:numId="16">
    <w:abstractNumId w:val="21"/>
  </w:num>
  <w:num w:numId="17">
    <w:abstractNumId w:val="37"/>
  </w:num>
  <w:num w:numId="18">
    <w:abstractNumId w:val="1"/>
  </w:num>
  <w:num w:numId="19">
    <w:abstractNumId w:val="23"/>
  </w:num>
  <w:num w:numId="20">
    <w:abstractNumId w:val="38"/>
  </w:num>
  <w:num w:numId="21">
    <w:abstractNumId w:val="49"/>
  </w:num>
  <w:num w:numId="22">
    <w:abstractNumId w:val="51"/>
  </w:num>
  <w:num w:numId="23">
    <w:abstractNumId w:val="25"/>
  </w:num>
  <w:num w:numId="24">
    <w:abstractNumId w:val="42"/>
  </w:num>
  <w:num w:numId="25">
    <w:abstractNumId w:val="56"/>
  </w:num>
  <w:num w:numId="26">
    <w:abstractNumId w:val="22"/>
  </w:num>
  <w:num w:numId="27">
    <w:abstractNumId w:val="48"/>
  </w:num>
  <w:num w:numId="28">
    <w:abstractNumId w:val="34"/>
  </w:num>
  <w:num w:numId="29">
    <w:abstractNumId w:val="29"/>
  </w:num>
  <w:num w:numId="30">
    <w:abstractNumId w:val="40"/>
  </w:num>
  <w:num w:numId="31">
    <w:abstractNumId w:val="33"/>
  </w:num>
  <w:num w:numId="32">
    <w:abstractNumId w:val="26"/>
  </w:num>
  <w:num w:numId="33">
    <w:abstractNumId w:val="45"/>
  </w:num>
  <w:num w:numId="34">
    <w:abstractNumId w:val="50"/>
  </w:num>
  <w:num w:numId="35">
    <w:abstractNumId w:val="31"/>
  </w:num>
  <w:num w:numId="36">
    <w:abstractNumId w:val="57"/>
  </w:num>
  <w:num w:numId="37">
    <w:abstractNumId w:val="16"/>
  </w:num>
  <w:num w:numId="38">
    <w:abstractNumId w:val="18"/>
  </w:num>
  <w:num w:numId="39">
    <w:abstractNumId w:val="4"/>
  </w:num>
  <w:num w:numId="40">
    <w:abstractNumId w:val="54"/>
  </w:num>
  <w:num w:numId="41">
    <w:abstractNumId w:val="43"/>
  </w:num>
  <w:num w:numId="42">
    <w:abstractNumId w:val="10"/>
  </w:num>
  <w:num w:numId="43">
    <w:abstractNumId w:val="19"/>
  </w:num>
  <w:num w:numId="44">
    <w:abstractNumId w:val="55"/>
  </w:num>
  <w:num w:numId="45">
    <w:abstractNumId w:val="47"/>
  </w:num>
  <w:num w:numId="46">
    <w:abstractNumId w:val="24"/>
  </w:num>
  <w:num w:numId="47">
    <w:abstractNumId w:val="44"/>
  </w:num>
  <w:num w:numId="48">
    <w:abstractNumId w:val="15"/>
  </w:num>
  <w:num w:numId="49">
    <w:abstractNumId w:val="8"/>
  </w:num>
  <w:num w:numId="50">
    <w:abstractNumId w:val="12"/>
  </w:num>
  <w:num w:numId="51">
    <w:abstractNumId w:val="30"/>
  </w:num>
  <w:num w:numId="52">
    <w:abstractNumId w:val="53"/>
  </w:num>
  <w:num w:numId="53">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46"/>
  </w:num>
  <w:num w:numId="56">
    <w:abstractNumId w:val="52"/>
  </w:num>
  <w:num w:numId="57">
    <w:abstractNumId w:val="0"/>
  </w:num>
  <w:num w:numId="58">
    <w:abstractNumId w:val="5"/>
  </w:num>
  <w:num w:numId="59">
    <w:abstractNumId w:val="3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stylePaneFormatFilter w:val="3F01"/>
  <w:defaultTabStop w:val="720"/>
  <w:characterSpacingControl w:val="doNotCompress"/>
  <w:footnotePr>
    <w:footnote w:id="0"/>
    <w:footnote w:id="1"/>
  </w:footnotePr>
  <w:endnotePr>
    <w:endnote w:id="0"/>
    <w:endnote w:id="1"/>
  </w:endnotePr>
  <w:compat/>
  <w:rsids>
    <w:rsidRoot w:val="00A020FD"/>
    <w:rsid w:val="00001B5E"/>
    <w:rsid w:val="0000363F"/>
    <w:rsid w:val="000072C4"/>
    <w:rsid w:val="00015981"/>
    <w:rsid w:val="00020BD9"/>
    <w:rsid w:val="00021BA4"/>
    <w:rsid w:val="0002716B"/>
    <w:rsid w:val="00041C37"/>
    <w:rsid w:val="00042FDB"/>
    <w:rsid w:val="00057F77"/>
    <w:rsid w:val="00063476"/>
    <w:rsid w:val="00067534"/>
    <w:rsid w:val="00067C64"/>
    <w:rsid w:val="000756C7"/>
    <w:rsid w:val="000842DE"/>
    <w:rsid w:val="00084813"/>
    <w:rsid w:val="00085C0D"/>
    <w:rsid w:val="00092F7A"/>
    <w:rsid w:val="000967E0"/>
    <w:rsid w:val="000A005E"/>
    <w:rsid w:val="000A0ADD"/>
    <w:rsid w:val="000A3E95"/>
    <w:rsid w:val="000A648F"/>
    <w:rsid w:val="000A7248"/>
    <w:rsid w:val="000A725D"/>
    <w:rsid w:val="000C1A69"/>
    <w:rsid w:val="000C6C22"/>
    <w:rsid w:val="000D44EB"/>
    <w:rsid w:val="000E0C12"/>
    <w:rsid w:val="000E0C45"/>
    <w:rsid w:val="000F261F"/>
    <w:rsid w:val="000F2AD3"/>
    <w:rsid w:val="000F37C5"/>
    <w:rsid w:val="000F4B3C"/>
    <w:rsid w:val="000F55D4"/>
    <w:rsid w:val="000F57A9"/>
    <w:rsid w:val="000F637F"/>
    <w:rsid w:val="000F6D9E"/>
    <w:rsid w:val="00104C1A"/>
    <w:rsid w:val="00106F34"/>
    <w:rsid w:val="001103EC"/>
    <w:rsid w:val="001129AE"/>
    <w:rsid w:val="00124ED9"/>
    <w:rsid w:val="001268BF"/>
    <w:rsid w:val="00127218"/>
    <w:rsid w:val="001310A4"/>
    <w:rsid w:val="00133757"/>
    <w:rsid w:val="00141956"/>
    <w:rsid w:val="001525A6"/>
    <w:rsid w:val="00160BB2"/>
    <w:rsid w:val="00160CD9"/>
    <w:rsid w:val="00165EF0"/>
    <w:rsid w:val="00166C6C"/>
    <w:rsid w:val="00170194"/>
    <w:rsid w:val="00170FF3"/>
    <w:rsid w:val="001723AD"/>
    <w:rsid w:val="00173256"/>
    <w:rsid w:val="00174603"/>
    <w:rsid w:val="00176B7B"/>
    <w:rsid w:val="00181122"/>
    <w:rsid w:val="00185953"/>
    <w:rsid w:val="00187379"/>
    <w:rsid w:val="00187384"/>
    <w:rsid w:val="001A0652"/>
    <w:rsid w:val="001A13A0"/>
    <w:rsid w:val="001A306F"/>
    <w:rsid w:val="001A361E"/>
    <w:rsid w:val="001A6C55"/>
    <w:rsid w:val="001B1C2E"/>
    <w:rsid w:val="001B798E"/>
    <w:rsid w:val="001C2286"/>
    <w:rsid w:val="001C3025"/>
    <w:rsid w:val="001C3DC9"/>
    <w:rsid w:val="001C3F1D"/>
    <w:rsid w:val="001C51C9"/>
    <w:rsid w:val="001C5C77"/>
    <w:rsid w:val="001C7028"/>
    <w:rsid w:val="001D3EF4"/>
    <w:rsid w:val="001D4304"/>
    <w:rsid w:val="001E3C11"/>
    <w:rsid w:val="001E695F"/>
    <w:rsid w:val="001F11D3"/>
    <w:rsid w:val="001F4049"/>
    <w:rsid w:val="001F6463"/>
    <w:rsid w:val="00200B87"/>
    <w:rsid w:val="00201B89"/>
    <w:rsid w:val="00205167"/>
    <w:rsid w:val="0020635B"/>
    <w:rsid w:val="00211DB3"/>
    <w:rsid w:val="002126D8"/>
    <w:rsid w:val="0021716B"/>
    <w:rsid w:val="002172EF"/>
    <w:rsid w:val="002211F9"/>
    <w:rsid w:val="00223BE4"/>
    <w:rsid w:val="00227BF1"/>
    <w:rsid w:val="00230600"/>
    <w:rsid w:val="00234D4F"/>
    <w:rsid w:val="00241B24"/>
    <w:rsid w:val="00250F75"/>
    <w:rsid w:val="00255C37"/>
    <w:rsid w:val="00260CC8"/>
    <w:rsid w:val="0026410C"/>
    <w:rsid w:val="00265E33"/>
    <w:rsid w:val="002719D6"/>
    <w:rsid w:val="002749DB"/>
    <w:rsid w:val="00280260"/>
    <w:rsid w:val="0028251E"/>
    <w:rsid w:val="00284307"/>
    <w:rsid w:val="002879FB"/>
    <w:rsid w:val="002903FF"/>
    <w:rsid w:val="002926F0"/>
    <w:rsid w:val="0029378C"/>
    <w:rsid w:val="00294613"/>
    <w:rsid w:val="00295BD6"/>
    <w:rsid w:val="002965CB"/>
    <w:rsid w:val="002A12B6"/>
    <w:rsid w:val="002A1DBF"/>
    <w:rsid w:val="002A26BC"/>
    <w:rsid w:val="002A6935"/>
    <w:rsid w:val="002B2073"/>
    <w:rsid w:val="002B295D"/>
    <w:rsid w:val="002B3BAF"/>
    <w:rsid w:val="002B3DE2"/>
    <w:rsid w:val="002C4522"/>
    <w:rsid w:val="002C552D"/>
    <w:rsid w:val="002D123F"/>
    <w:rsid w:val="002D18D0"/>
    <w:rsid w:val="002D2338"/>
    <w:rsid w:val="002D2572"/>
    <w:rsid w:val="002D77F5"/>
    <w:rsid w:val="002E1914"/>
    <w:rsid w:val="002F71ED"/>
    <w:rsid w:val="00306490"/>
    <w:rsid w:val="00307474"/>
    <w:rsid w:val="00312685"/>
    <w:rsid w:val="0031395D"/>
    <w:rsid w:val="00317047"/>
    <w:rsid w:val="003259EF"/>
    <w:rsid w:val="003323CD"/>
    <w:rsid w:val="00332C43"/>
    <w:rsid w:val="00334426"/>
    <w:rsid w:val="0034475F"/>
    <w:rsid w:val="0034495D"/>
    <w:rsid w:val="003478B6"/>
    <w:rsid w:val="003506FB"/>
    <w:rsid w:val="00354E9C"/>
    <w:rsid w:val="00356A8F"/>
    <w:rsid w:val="00357DF8"/>
    <w:rsid w:val="003663DD"/>
    <w:rsid w:val="00370403"/>
    <w:rsid w:val="0037266D"/>
    <w:rsid w:val="00373C6B"/>
    <w:rsid w:val="00373DAE"/>
    <w:rsid w:val="00377F5A"/>
    <w:rsid w:val="00380845"/>
    <w:rsid w:val="0038256D"/>
    <w:rsid w:val="00391117"/>
    <w:rsid w:val="00393AB3"/>
    <w:rsid w:val="003967FA"/>
    <w:rsid w:val="003A2911"/>
    <w:rsid w:val="003A5C73"/>
    <w:rsid w:val="003B3E80"/>
    <w:rsid w:val="003B660D"/>
    <w:rsid w:val="003B71C4"/>
    <w:rsid w:val="003B7F9A"/>
    <w:rsid w:val="003C5964"/>
    <w:rsid w:val="003D501E"/>
    <w:rsid w:val="003D683A"/>
    <w:rsid w:val="003D6854"/>
    <w:rsid w:val="003E1882"/>
    <w:rsid w:val="003E24E2"/>
    <w:rsid w:val="003E2E4F"/>
    <w:rsid w:val="003E3455"/>
    <w:rsid w:val="003E3FF5"/>
    <w:rsid w:val="003E4610"/>
    <w:rsid w:val="003E4A2F"/>
    <w:rsid w:val="003F06DF"/>
    <w:rsid w:val="003F1D80"/>
    <w:rsid w:val="003F4030"/>
    <w:rsid w:val="00404BBB"/>
    <w:rsid w:val="0040658A"/>
    <w:rsid w:val="00421367"/>
    <w:rsid w:val="004220F8"/>
    <w:rsid w:val="00422C4D"/>
    <w:rsid w:val="00433547"/>
    <w:rsid w:val="00436F90"/>
    <w:rsid w:val="004370EA"/>
    <w:rsid w:val="0044436D"/>
    <w:rsid w:val="004507CE"/>
    <w:rsid w:val="00452F1A"/>
    <w:rsid w:val="00453207"/>
    <w:rsid w:val="00460C41"/>
    <w:rsid w:val="00463F48"/>
    <w:rsid w:val="004660CD"/>
    <w:rsid w:val="004708E2"/>
    <w:rsid w:val="0047214E"/>
    <w:rsid w:val="004722AB"/>
    <w:rsid w:val="00477012"/>
    <w:rsid w:val="00481B8D"/>
    <w:rsid w:val="00483B4A"/>
    <w:rsid w:val="00492D61"/>
    <w:rsid w:val="00494D6B"/>
    <w:rsid w:val="00497468"/>
    <w:rsid w:val="004A024A"/>
    <w:rsid w:val="004A3F4E"/>
    <w:rsid w:val="004A67DB"/>
    <w:rsid w:val="004A68BF"/>
    <w:rsid w:val="004A6D2D"/>
    <w:rsid w:val="004A7E36"/>
    <w:rsid w:val="004B0CD2"/>
    <w:rsid w:val="004B4090"/>
    <w:rsid w:val="004B43CD"/>
    <w:rsid w:val="004B4F21"/>
    <w:rsid w:val="004B5887"/>
    <w:rsid w:val="004B6BA3"/>
    <w:rsid w:val="004C2C77"/>
    <w:rsid w:val="004C4298"/>
    <w:rsid w:val="004D0235"/>
    <w:rsid w:val="004D14D2"/>
    <w:rsid w:val="004D3D5E"/>
    <w:rsid w:val="004F0204"/>
    <w:rsid w:val="004F32D6"/>
    <w:rsid w:val="004F4B5B"/>
    <w:rsid w:val="004F513C"/>
    <w:rsid w:val="004F7E44"/>
    <w:rsid w:val="00500D9C"/>
    <w:rsid w:val="0050354A"/>
    <w:rsid w:val="00503B21"/>
    <w:rsid w:val="00505DBC"/>
    <w:rsid w:val="00506C00"/>
    <w:rsid w:val="005129DC"/>
    <w:rsid w:val="00522294"/>
    <w:rsid w:val="00535DDD"/>
    <w:rsid w:val="00542D1B"/>
    <w:rsid w:val="00543AF2"/>
    <w:rsid w:val="00543B71"/>
    <w:rsid w:val="00550EF2"/>
    <w:rsid w:val="00553B1A"/>
    <w:rsid w:val="00553FA4"/>
    <w:rsid w:val="00555D1F"/>
    <w:rsid w:val="00573255"/>
    <w:rsid w:val="005765E6"/>
    <w:rsid w:val="00576660"/>
    <w:rsid w:val="0058156D"/>
    <w:rsid w:val="00582CEF"/>
    <w:rsid w:val="00582DF1"/>
    <w:rsid w:val="00592E41"/>
    <w:rsid w:val="00594841"/>
    <w:rsid w:val="00597E3B"/>
    <w:rsid w:val="005A0F3C"/>
    <w:rsid w:val="005A18A6"/>
    <w:rsid w:val="005A286A"/>
    <w:rsid w:val="005A5AC1"/>
    <w:rsid w:val="005A6B68"/>
    <w:rsid w:val="005B421A"/>
    <w:rsid w:val="005C02AA"/>
    <w:rsid w:val="005C12B8"/>
    <w:rsid w:val="005C3351"/>
    <w:rsid w:val="005C3678"/>
    <w:rsid w:val="005C3FED"/>
    <w:rsid w:val="005C68C7"/>
    <w:rsid w:val="005D0E6E"/>
    <w:rsid w:val="005D22A1"/>
    <w:rsid w:val="005D4EE6"/>
    <w:rsid w:val="005D540B"/>
    <w:rsid w:val="005E5E54"/>
    <w:rsid w:val="005E6480"/>
    <w:rsid w:val="005F03B2"/>
    <w:rsid w:val="005F6671"/>
    <w:rsid w:val="005F6CDD"/>
    <w:rsid w:val="006133BE"/>
    <w:rsid w:val="0061348D"/>
    <w:rsid w:val="00622D16"/>
    <w:rsid w:val="00626427"/>
    <w:rsid w:val="006265C6"/>
    <w:rsid w:val="006279CB"/>
    <w:rsid w:val="0063005C"/>
    <w:rsid w:val="00631D46"/>
    <w:rsid w:val="00635314"/>
    <w:rsid w:val="006357D8"/>
    <w:rsid w:val="00641F32"/>
    <w:rsid w:val="00643D9A"/>
    <w:rsid w:val="006511BD"/>
    <w:rsid w:val="006516CF"/>
    <w:rsid w:val="00651FE2"/>
    <w:rsid w:val="0065469F"/>
    <w:rsid w:val="00660A1C"/>
    <w:rsid w:val="00661998"/>
    <w:rsid w:val="00666346"/>
    <w:rsid w:val="00667083"/>
    <w:rsid w:val="006676D5"/>
    <w:rsid w:val="00670904"/>
    <w:rsid w:val="0067517A"/>
    <w:rsid w:val="00677C1F"/>
    <w:rsid w:val="006817E1"/>
    <w:rsid w:val="00684B73"/>
    <w:rsid w:val="00687E7B"/>
    <w:rsid w:val="0069389F"/>
    <w:rsid w:val="0069526A"/>
    <w:rsid w:val="006958AC"/>
    <w:rsid w:val="006A0B16"/>
    <w:rsid w:val="006A4534"/>
    <w:rsid w:val="006A5705"/>
    <w:rsid w:val="006A5BD5"/>
    <w:rsid w:val="006A62D4"/>
    <w:rsid w:val="006A6F09"/>
    <w:rsid w:val="006B20A1"/>
    <w:rsid w:val="006C3A46"/>
    <w:rsid w:val="006C5F04"/>
    <w:rsid w:val="006C665C"/>
    <w:rsid w:val="006C68B2"/>
    <w:rsid w:val="006D5EAF"/>
    <w:rsid w:val="006E4C41"/>
    <w:rsid w:val="006E63EA"/>
    <w:rsid w:val="006E6765"/>
    <w:rsid w:val="006F3286"/>
    <w:rsid w:val="006F60EC"/>
    <w:rsid w:val="006F6251"/>
    <w:rsid w:val="0070135D"/>
    <w:rsid w:val="007044DE"/>
    <w:rsid w:val="00705A07"/>
    <w:rsid w:val="007077EB"/>
    <w:rsid w:val="007116F8"/>
    <w:rsid w:val="00713E26"/>
    <w:rsid w:val="00713F8F"/>
    <w:rsid w:val="007143E5"/>
    <w:rsid w:val="00722D8E"/>
    <w:rsid w:val="00723480"/>
    <w:rsid w:val="00723BE5"/>
    <w:rsid w:val="00725D00"/>
    <w:rsid w:val="00725F56"/>
    <w:rsid w:val="00731B0C"/>
    <w:rsid w:val="00732B3E"/>
    <w:rsid w:val="00737571"/>
    <w:rsid w:val="00740C2A"/>
    <w:rsid w:val="007425F1"/>
    <w:rsid w:val="007511DC"/>
    <w:rsid w:val="007540A6"/>
    <w:rsid w:val="00755375"/>
    <w:rsid w:val="00755EFD"/>
    <w:rsid w:val="00760C9B"/>
    <w:rsid w:val="007643DD"/>
    <w:rsid w:val="00773216"/>
    <w:rsid w:val="00776840"/>
    <w:rsid w:val="00786812"/>
    <w:rsid w:val="00790245"/>
    <w:rsid w:val="007908B5"/>
    <w:rsid w:val="00790BD5"/>
    <w:rsid w:val="007A201C"/>
    <w:rsid w:val="007A3AEC"/>
    <w:rsid w:val="007B187A"/>
    <w:rsid w:val="007C2C15"/>
    <w:rsid w:val="007C31E5"/>
    <w:rsid w:val="007C3300"/>
    <w:rsid w:val="007E3A3D"/>
    <w:rsid w:val="007E42E5"/>
    <w:rsid w:val="007E4FD3"/>
    <w:rsid w:val="007F0C27"/>
    <w:rsid w:val="007F28CB"/>
    <w:rsid w:val="007F2AE1"/>
    <w:rsid w:val="007F41B0"/>
    <w:rsid w:val="007F43E1"/>
    <w:rsid w:val="007F4D6D"/>
    <w:rsid w:val="00800202"/>
    <w:rsid w:val="00800336"/>
    <w:rsid w:val="00802A93"/>
    <w:rsid w:val="008043AB"/>
    <w:rsid w:val="00806D83"/>
    <w:rsid w:val="0081140A"/>
    <w:rsid w:val="00813938"/>
    <w:rsid w:val="0081634D"/>
    <w:rsid w:val="0081679F"/>
    <w:rsid w:val="00825CE9"/>
    <w:rsid w:val="00827D35"/>
    <w:rsid w:val="00833E1F"/>
    <w:rsid w:val="0083458D"/>
    <w:rsid w:val="00837D64"/>
    <w:rsid w:val="00840DE7"/>
    <w:rsid w:val="00841BA2"/>
    <w:rsid w:val="00842004"/>
    <w:rsid w:val="00842FBF"/>
    <w:rsid w:val="00844D7C"/>
    <w:rsid w:val="00847C86"/>
    <w:rsid w:val="008528E7"/>
    <w:rsid w:val="00852D0E"/>
    <w:rsid w:val="008561F0"/>
    <w:rsid w:val="00857AC0"/>
    <w:rsid w:val="00860F55"/>
    <w:rsid w:val="00862EAB"/>
    <w:rsid w:val="00862FDF"/>
    <w:rsid w:val="0086481F"/>
    <w:rsid w:val="00865787"/>
    <w:rsid w:val="00871874"/>
    <w:rsid w:val="00874F01"/>
    <w:rsid w:val="0087657B"/>
    <w:rsid w:val="00876ECF"/>
    <w:rsid w:val="00880041"/>
    <w:rsid w:val="008804A0"/>
    <w:rsid w:val="00882AB6"/>
    <w:rsid w:val="00886AD4"/>
    <w:rsid w:val="008873DF"/>
    <w:rsid w:val="00890434"/>
    <w:rsid w:val="00890666"/>
    <w:rsid w:val="008927FA"/>
    <w:rsid w:val="0089743A"/>
    <w:rsid w:val="008B5235"/>
    <w:rsid w:val="008C4AC5"/>
    <w:rsid w:val="008C7FEB"/>
    <w:rsid w:val="008D7EE9"/>
    <w:rsid w:val="008E18CF"/>
    <w:rsid w:val="008E2F3B"/>
    <w:rsid w:val="008F2543"/>
    <w:rsid w:val="008F3263"/>
    <w:rsid w:val="008F3F21"/>
    <w:rsid w:val="008F4357"/>
    <w:rsid w:val="008F5147"/>
    <w:rsid w:val="008F7CBF"/>
    <w:rsid w:val="009015B8"/>
    <w:rsid w:val="00905B7A"/>
    <w:rsid w:val="009062DA"/>
    <w:rsid w:val="00912558"/>
    <w:rsid w:val="00914FA2"/>
    <w:rsid w:val="0091548F"/>
    <w:rsid w:val="00921D7A"/>
    <w:rsid w:val="00921ED5"/>
    <w:rsid w:val="00922328"/>
    <w:rsid w:val="00927D29"/>
    <w:rsid w:val="00930D90"/>
    <w:rsid w:val="00932F73"/>
    <w:rsid w:val="00934B36"/>
    <w:rsid w:val="00936701"/>
    <w:rsid w:val="009400C2"/>
    <w:rsid w:val="0094754C"/>
    <w:rsid w:val="00947754"/>
    <w:rsid w:val="0095328A"/>
    <w:rsid w:val="00955F3A"/>
    <w:rsid w:val="00956639"/>
    <w:rsid w:val="00962D76"/>
    <w:rsid w:val="0096341C"/>
    <w:rsid w:val="009677BE"/>
    <w:rsid w:val="009728C4"/>
    <w:rsid w:val="00974D78"/>
    <w:rsid w:val="00976FE8"/>
    <w:rsid w:val="00982453"/>
    <w:rsid w:val="00986526"/>
    <w:rsid w:val="00991B61"/>
    <w:rsid w:val="00994CC5"/>
    <w:rsid w:val="00995C1C"/>
    <w:rsid w:val="009A1CFF"/>
    <w:rsid w:val="009A6024"/>
    <w:rsid w:val="009B77A0"/>
    <w:rsid w:val="009D2023"/>
    <w:rsid w:val="009D2625"/>
    <w:rsid w:val="009D31C1"/>
    <w:rsid w:val="009D58DF"/>
    <w:rsid w:val="009D7031"/>
    <w:rsid w:val="009E1D28"/>
    <w:rsid w:val="009E5731"/>
    <w:rsid w:val="009F5A67"/>
    <w:rsid w:val="009F7BFF"/>
    <w:rsid w:val="00A020FD"/>
    <w:rsid w:val="00A023BE"/>
    <w:rsid w:val="00A15E18"/>
    <w:rsid w:val="00A16759"/>
    <w:rsid w:val="00A2069B"/>
    <w:rsid w:val="00A223F3"/>
    <w:rsid w:val="00A27819"/>
    <w:rsid w:val="00A33501"/>
    <w:rsid w:val="00A34B55"/>
    <w:rsid w:val="00A41779"/>
    <w:rsid w:val="00A4303A"/>
    <w:rsid w:val="00A44477"/>
    <w:rsid w:val="00A465F9"/>
    <w:rsid w:val="00A54C46"/>
    <w:rsid w:val="00A56328"/>
    <w:rsid w:val="00A57EC6"/>
    <w:rsid w:val="00A63B9A"/>
    <w:rsid w:val="00A662AD"/>
    <w:rsid w:val="00A73F33"/>
    <w:rsid w:val="00A75E4C"/>
    <w:rsid w:val="00A76D5B"/>
    <w:rsid w:val="00A77A3D"/>
    <w:rsid w:val="00A813A8"/>
    <w:rsid w:val="00A84D1E"/>
    <w:rsid w:val="00A852D6"/>
    <w:rsid w:val="00A908A3"/>
    <w:rsid w:val="00AA0BBF"/>
    <w:rsid w:val="00AA0D1D"/>
    <w:rsid w:val="00AA1C96"/>
    <w:rsid w:val="00AA656F"/>
    <w:rsid w:val="00AB213E"/>
    <w:rsid w:val="00AB2BA0"/>
    <w:rsid w:val="00AB386F"/>
    <w:rsid w:val="00AC1195"/>
    <w:rsid w:val="00AC2458"/>
    <w:rsid w:val="00AC2F54"/>
    <w:rsid w:val="00AC31AD"/>
    <w:rsid w:val="00AE10BA"/>
    <w:rsid w:val="00AE2361"/>
    <w:rsid w:val="00AE70CC"/>
    <w:rsid w:val="00AE76C1"/>
    <w:rsid w:val="00AF3010"/>
    <w:rsid w:val="00AF39CF"/>
    <w:rsid w:val="00B03C65"/>
    <w:rsid w:val="00B043A5"/>
    <w:rsid w:val="00B06140"/>
    <w:rsid w:val="00B11F1C"/>
    <w:rsid w:val="00B141BF"/>
    <w:rsid w:val="00B172A7"/>
    <w:rsid w:val="00B209CA"/>
    <w:rsid w:val="00B212FB"/>
    <w:rsid w:val="00B26C71"/>
    <w:rsid w:val="00B27280"/>
    <w:rsid w:val="00B27A7D"/>
    <w:rsid w:val="00B34E92"/>
    <w:rsid w:val="00B351BA"/>
    <w:rsid w:val="00B44975"/>
    <w:rsid w:val="00B5279D"/>
    <w:rsid w:val="00B56621"/>
    <w:rsid w:val="00B64B45"/>
    <w:rsid w:val="00B74430"/>
    <w:rsid w:val="00B80F5B"/>
    <w:rsid w:val="00B8523D"/>
    <w:rsid w:val="00B918C8"/>
    <w:rsid w:val="00B92E9F"/>
    <w:rsid w:val="00B96A19"/>
    <w:rsid w:val="00B96DD2"/>
    <w:rsid w:val="00BA1EC7"/>
    <w:rsid w:val="00BA3835"/>
    <w:rsid w:val="00BA436E"/>
    <w:rsid w:val="00BB0D93"/>
    <w:rsid w:val="00BB7245"/>
    <w:rsid w:val="00BC442E"/>
    <w:rsid w:val="00BC6435"/>
    <w:rsid w:val="00BC6FDE"/>
    <w:rsid w:val="00BD49BA"/>
    <w:rsid w:val="00BD699D"/>
    <w:rsid w:val="00BD7C6E"/>
    <w:rsid w:val="00BE4E9F"/>
    <w:rsid w:val="00BE5C9B"/>
    <w:rsid w:val="00BE6B1A"/>
    <w:rsid w:val="00BF2865"/>
    <w:rsid w:val="00BF2A11"/>
    <w:rsid w:val="00BF7EA2"/>
    <w:rsid w:val="00C000BB"/>
    <w:rsid w:val="00C01327"/>
    <w:rsid w:val="00C10EE6"/>
    <w:rsid w:val="00C13EBF"/>
    <w:rsid w:val="00C14630"/>
    <w:rsid w:val="00C14780"/>
    <w:rsid w:val="00C164EB"/>
    <w:rsid w:val="00C1745B"/>
    <w:rsid w:val="00C17AE1"/>
    <w:rsid w:val="00C232BA"/>
    <w:rsid w:val="00C24363"/>
    <w:rsid w:val="00C25E5A"/>
    <w:rsid w:val="00C30BB5"/>
    <w:rsid w:val="00C32886"/>
    <w:rsid w:val="00C34B7F"/>
    <w:rsid w:val="00C35F2E"/>
    <w:rsid w:val="00C423C2"/>
    <w:rsid w:val="00C45480"/>
    <w:rsid w:val="00C51EA0"/>
    <w:rsid w:val="00C533F5"/>
    <w:rsid w:val="00C666FF"/>
    <w:rsid w:val="00C66B64"/>
    <w:rsid w:val="00C6725D"/>
    <w:rsid w:val="00C765B7"/>
    <w:rsid w:val="00C768E8"/>
    <w:rsid w:val="00CA0153"/>
    <w:rsid w:val="00CA0444"/>
    <w:rsid w:val="00CA2D66"/>
    <w:rsid w:val="00CA4469"/>
    <w:rsid w:val="00CA4940"/>
    <w:rsid w:val="00CB47B4"/>
    <w:rsid w:val="00CB590D"/>
    <w:rsid w:val="00CC6B98"/>
    <w:rsid w:val="00CC7A12"/>
    <w:rsid w:val="00CD0873"/>
    <w:rsid w:val="00CD19DC"/>
    <w:rsid w:val="00CE0A76"/>
    <w:rsid w:val="00CE34F3"/>
    <w:rsid w:val="00CF33BE"/>
    <w:rsid w:val="00CF4BAC"/>
    <w:rsid w:val="00CF6A63"/>
    <w:rsid w:val="00D03049"/>
    <w:rsid w:val="00D05F8F"/>
    <w:rsid w:val="00D076F9"/>
    <w:rsid w:val="00D11BF3"/>
    <w:rsid w:val="00D149F0"/>
    <w:rsid w:val="00D24D16"/>
    <w:rsid w:val="00D32BF0"/>
    <w:rsid w:val="00D33B27"/>
    <w:rsid w:val="00D36C7C"/>
    <w:rsid w:val="00D37494"/>
    <w:rsid w:val="00D40B7D"/>
    <w:rsid w:val="00D44635"/>
    <w:rsid w:val="00D463A8"/>
    <w:rsid w:val="00D514DB"/>
    <w:rsid w:val="00D51A30"/>
    <w:rsid w:val="00D55068"/>
    <w:rsid w:val="00D5791F"/>
    <w:rsid w:val="00D60D73"/>
    <w:rsid w:val="00D61A56"/>
    <w:rsid w:val="00D63B0A"/>
    <w:rsid w:val="00D6737D"/>
    <w:rsid w:val="00D674A6"/>
    <w:rsid w:val="00D70194"/>
    <w:rsid w:val="00D71389"/>
    <w:rsid w:val="00D7221A"/>
    <w:rsid w:val="00D72F70"/>
    <w:rsid w:val="00D74603"/>
    <w:rsid w:val="00D774DC"/>
    <w:rsid w:val="00D8008F"/>
    <w:rsid w:val="00D871CF"/>
    <w:rsid w:val="00D87DE8"/>
    <w:rsid w:val="00D9105D"/>
    <w:rsid w:val="00D917BF"/>
    <w:rsid w:val="00D92534"/>
    <w:rsid w:val="00D92F05"/>
    <w:rsid w:val="00D9483E"/>
    <w:rsid w:val="00D960B3"/>
    <w:rsid w:val="00D96970"/>
    <w:rsid w:val="00DA480C"/>
    <w:rsid w:val="00DA6337"/>
    <w:rsid w:val="00DA6803"/>
    <w:rsid w:val="00DB29A5"/>
    <w:rsid w:val="00DB3C64"/>
    <w:rsid w:val="00DB3F41"/>
    <w:rsid w:val="00DB44B1"/>
    <w:rsid w:val="00DD47FF"/>
    <w:rsid w:val="00DD4A5D"/>
    <w:rsid w:val="00DD7DFA"/>
    <w:rsid w:val="00DE0658"/>
    <w:rsid w:val="00DE4FF0"/>
    <w:rsid w:val="00DE627C"/>
    <w:rsid w:val="00DF2B66"/>
    <w:rsid w:val="00DF2F93"/>
    <w:rsid w:val="00E00915"/>
    <w:rsid w:val="00E0121C"/>
    <w:rsid w:val="00E01266"/>
    <w:rsid w:val="00E10414"/>
    <w:rsid w:val="00E1102E"/>
    <w:rsid w:val="00E11417"/>
    <w:rsid w:val="00E14CCD"/>
    <w:rsid w:val="00E20222"/>
    <w:rsid w:val="00E242C0"/>
    <w:rsid w:val="00E2530F"/>
    <w:rsid w:val="00E27614"/>
    <w:rsid w:val="00E306B8"/>
    <w:rsid w:val="00E30DEB"/>
    <w:rsid w:val="00E32FF7"/>
    <w:rsid w:val="00E41938"/>
    <w:rsid w:val="00E44CC7"/>
    <w:rsid w:val="00E514E5"/>
    <w:rsid w:val="00E55F66"/>
    <w:rsid w:val="00E570F5"/>
    <w:rsid w:val="00E627B8"/>
    <w:rsid w:val="00E70214"/>
    <w:rsid w:val="00E703E4"/>
    <w:rsid w:val="00E71D65"/>
    <w:rsid w:val="00E72FEB"/>
    <w:rsid w:val="00E7733E"/>
    <w:rsid w:val="00E81ECC"/>
    <w:rsid w:val="00E85070"/>
    <w:rsid w:val="00E852CF"/>
    <w:rsid w:val="00E86101"/>
    <w:rsid w:val="00E94039"/>
    <w:rsid w:val="00E9440E"/>
    <w:rsid w:val="00E9521C"/>
    <w:rsid w:val="00E979EB"/>
    <w:rsid w:val="00EA0DB1"/>
    <w:rsid w:val="00EA261F"/>
    <w:rsid w:val="00EA3126"/>
    <w:rsid w:val="00EB22A0"/>
    <w:rsid w:val="00EB3F46"/>
    <w:rsid w:val="00EC72E6"/>
    <w:rsid w:val="00ED1C23"/>
    <w:rsid w:val="00ED4720"/>
    <w:rsid w:val="00EE0DA9"/>
    <w:rsid w:val="00EE29A6"/>
    <w:rsid w:val="00EE3AC2"/>
    <w:rsid w:val="00EE70E3"/>
    <w:rsid w:val="00EF0924"/>
    <w:rsid w:val="00EF282F"/>
    <w:rsid w:val="00EF4486"/>
    <w:rsid w:val="00F00961"/>
    <w:rsid w:val="00F00966"/>
    <w:rsid w:val="00F01DB5"/>
    <w:rsid w:val="00F06934"/>
    <w:rsid w:val="00F11447"/>
    <w:rsid w:val="00F20B1B"/>
    <w:rsid w:val="00F22E7A"/>
    <w:rsid w:val="00F231F9"/>
    <w:rsid w:val="00F34064"/>
    <w:rsid w:val="00F35D6A"/>
    <w:rsid w:val="00F43ECF"/>
    <w:rsid w:val="00F45375"/>
    <w:rsid w:val="00F47373"/>
    <w:rsid w:val="00F502B0"/>
    <w:rsid w:val="00F57AB6"/>
    <w:rsid w:val="00F61E28"/>
    <w:rsid w:val="00F62471"/>
    <w:rsid w:val="00F75B46"/>
    <w:rsid w:val="00F81793"/>
    <w:rsid w:val="00F818A5"/>
    <w:rsid w:val="00F838D0"/>
    <w:rsid w:val="00F8430E"/>
    <w:rsid w:val="00F861D4"/>
    <w:rsid w:val="00F879BD"/>
    <w:rsid w:val="00F9049A"/>
    <w:rsid w:val="00F966FA"/>
    <w:rsid w:val="00FA6FD1"/>
    <w:rsid w:val="00FC0613"/>
    <w:rsid w:val="00FC2745"/>
    <w:rsid w:val="00FC2A6C"/>
    <w:rsid w:val="00FC35F6"/>
    <w:rsid w:val="00FC42A8"/>
    <w:rsid w:val="00FC47C5"/>
    <w:rsid w:val="00FC632E"/>
    <w:rsid w:val="00FC6FEB"/>
    <w:rsid w:val="00FD304F"/>
    <w:rsid w:val="00FD472F"/>
    <w:rsid w:val="00FE738A"/>
    <w:rsid w:val="00FF038E"/>
    <w:rsid w:val="00FF0601"/>
    <w:rsid w:val="00FF06F5"/>
    <w:rsid w:val="00FF1060"/>
    <w:rsid w:val="00FF3E65"/>
    <w:rsid w:val="00FF4972"/>
    <w:rsid w:val="00FF4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28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2294"/>
    <w:pPr>
      <w:tabs>
        <w:tab w:val="center" w:pos="4320"/>
        <w:tab w:val="right" w:pos="8640"/>
      </w:tabs>
    </w:pPr>
  </w:style>
  <w:style w:type="paragraph" w:styleId="Footer">
    <w:name w:val="footer"/>
    <w:basedOn w:val="Normal"/>
    <w:rsid w:val="00522294"/>
    <w:pPr>
      <w:tabs>
        <w:tab w:val="center" w:pos="4320"/>
        <w:tab w:val="right" w:pos="8640"/>
      </w:tabs>
    </w:pPr>
  </w:style>
  <w:style w:type="paragraph" w:styleId="FootnoteText">
    <w:name w:val="footnote text"/>
    <w:basedOn w:val="Normal"/>
    <w:link w:val="FootnoteTextChar"/>
    <w:uiPriority w:val="99"/>
    <w:semiHidden/>
    <w:rsid w:val="00174603"/>
  </w:style>
  <w:style w:type="character" w:styleId="FootnoteReference">
    <w:name w:val="footnote reference"/>
    <w:basedOn w:val="DefaultParagraphFont"/>
    <w:uiPriority w:val="99"/>
    <w:semiHidden/>
    <w:rsid w:val="00174603"/>
    <w:rPr>
      <w:vertAlign w:val="superscript"/>
    </w:rPr>
  </w:style>
  <w:style w:type="table" w:styleId="TableGrid">
    <w:name w:val="Table Grid"/>
    <w:basedOn w:val="TableNormal"/>
    <w:rsid w:val="004A3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94613"/>
  </w:style>
  <w:style w:type="character" w:styleId="CommentReference">
    <w:name w:val="annotation reference"/>
    <w:basedOn w:val="DefaultParagraphFont"/>
    <w:semiHidden/>
    <w:rsid w:val="008F7CBF"/>
    <w:rPr>
      <w:sz w:val="16"/>
      <w:szCs w:val="16"/>
    </w:rPr>
  </w:style>
  <w:style w:type="paragraph" w:styleId="CommentText">
    <w:name w:val="annotation text"/>
    <w:basedOn w:val="Normal"/>
    <w:semiHidden/>
    <w:rsid w:val="008F7CBF"/>
  </w:style>
  <w:style w:type="paragraph" w:styleId="CommentSubject">
    <w:name w:val="annotation subject"/>
    <w:basedOn w:val="CommentText"/>
    <w:next w:val="CommentText"/>
    <w:semiHidden/>
    <w:rsid w:val="008F7CBF"/>
    <w:rPr>
      <w:b/>
      <w:bCs/>
    </w:rPr>
  </w:style>
  <w:style w:type="paragraph" w:styleId="BalloonText">
    <w:name w:val="Balloon Text"/>
    <w:basedOn w:val="Normal"/>
    <w:semiHidden/>
    <w:rsid w:val="008F7CBF"/>
    <w:rPr>
      <w:rFonts w:cs="Arial"/>
      <w:sz w:val="16"/>
      <w:szCs w:val="16"/>
    </w:rPr>
  </w:style>
  <w:style w:type="paragraph" w:styleId="ListParagraph">
    <w:name w:val="List Paragraph"/>
    <w:basedOn w:val="Normal"/>
    <w:uiPriority w:val="34"/>
    <w:qFormat/>
    <w:rsid w:val="00BD49BA"/>
    <w:pPr>
      <w:ind w:left="720"/>
      <w:contextualSpacing/>
    </w:pPr>
  </w:style>
  <w:style w:type="character" w:styleId="Hyperlink">
    <w:name w:val="Hyperlink"/>
    <w:basedOn w:val="DefaultParagraphFont"/>
    <w:uiPriority w:val="99"/>
    <w:unhideWhenUsed/>
    <w:rsid w:val="00205167"/>
    <w:rPr>
      <w:color w:val="0000FF" w:themeColor="hyperlink"/>
      <w:u w:val="single"/>
    </w:rPr>
  </w:style>
  <w:style w:type="character" w:customStyle="1" w:styleId="FootnoteTextChar">
    <w:name w:val="Footnote Text Char"/>
    <w:basedOn w:val="DefaultParagraphFont"/>
    <w:link w:val="FootnoteText"/>
    <w:uiPriority w:val="99"/>
    <w:semiHidden/>
    <w:rsid w:val="00205167"/>
    <w:rPr>
      <w:rFonts w:ascii="Arial" w:hAnsi="Arial"/>
    </w:rPr>
  </w:style>
  <w:style w:type="paragraph" w:styleId="NormalWeb">
    <w:name w:val="Normal (Web)"/>
    <w:basedOn w:val="Normal"/>
    <w:rsid w:val="00D40B7D"/>
    <w:pPr>
      <w:ind w:left="7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3796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ic.gov/regulations/resources/TLGP/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253A5-A011-4830-B9E0-D7EB5514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40</Pages>
  <Words>13223</Words>
  <Characters>75375</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Chapter 5</vt:lpstr>
    </vt:vector>
  </TitlesOfParts>
  <Company>Auditor of State of Ohio</Company>
  <LinksUpToDate>false</LinksUpToDate>
  <CharactersWithSpaces>88422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dc:title>
  <dc:subject/>
  <dc:creator>Marnie A. Carlisle</dc:creator>
  <cp:keywords/>
  <dc:description/>
  <cp:lastModifiedBy>Marnie A. Carlisle</cp:lastModifiedBy>
  <cp:revision>12</cp:revision>
  <cp:lastPrinted>2008-10-09T21:51:00Z</cp:lastPrinted>
  <dcterms:created xsi:type="dcterms:W3CDTF">2009-03-24T12:34:00Z</dcterms:created>
  <dcterms:modified xsi:type="dcterms:W3CDTF">2009-04-16T19:00:00Z</dcterms:modified>
</cp:coreProperties>
</file>