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A" w:rsidRPr="00EC008D" w:rsidRDefault="00EC008D" w:rsidP="00E90185">
      <w:pPr>
        <w:jc w:val="center"/>
        <w:rPr>
          <w:b/>
          <w:sz w:val="28"/>
          <w:szCs w:val="28"/>
        </w:rPr>
      </w:pPr>
      <w:r w:rsidRPr="00EC008D">
        <w:rPr>
          <w:b/>
          <w:sz w:val="28"/>
          <w:szCs w:val="28"/>
        </w:rPr>
        <w:t>APPENDIX D: COMPLIANCE ACE FORM</w:t>
      </w:r>
    </w:p>
    <w:p w:rsidR="0003082A" w:rsidRPr="00EC008D" w:rsidRDefault="0003082A" w:rsidP="00930B92">
      <w:pPr>
        <w:jc w:val="both"/>
        <w:rPr>
          <w:sz w:val="28"/>
          <w:szCs w:val="28"/>
        </w:rPr>
      </w:pPr>
    </w:p>
    <w:p w:rsidR="0003082A" w:rsidRPr="00EC008D" w:rsidRDefault="00DF50AD" w:rsidP="00E90185">
      <w:pPr>
        <w:jc w:val="center"/>
        <w:rPr>
          <w:sz w:val="28"/>
          <w:szCs w:val="28"/>
        </w:rPr>
      </w:pPr>
      <w:r>
        <w:rPr>
          <w:b/>
          <w:sz w:val="28"/>
          <w:szCs w:val="28"/>
        </w:rPr>
        <w:t>A</w:t>
      </w:r>
      <w:r w:rsidR="0003082A" w:rsidRPr="00EC008D">
        <w:rPr>
          <w:b/>
          <w:sz w:val="28"/>
          <w:szCs w:val="28"/>
        </w:rPr>
        <w:t xml:space="preserve">ssessment of the </w:t>
      </w:r>
      <w:r w:rsidR="005139A5" w:rsidRPr="00EC008D">
        <w:rPr>
          <w:b/>
          <w:sz w:val="28"/>
          <w:szCs w:val="28"/>
        </w:rPr>
        <w:t xml:space="preserve">Compliance </w:t>
      </w:r>
      <w:r w:rsidR="0003082A" w:rsidRPr="00EC008D">
        <w:rPr>
          <w:b/>
          <w:sz w:val="28"/>
          <w:szCs w:val="28"/>
        </w:rPr>
        <w:t>Control</w:t>
      </w:r>
      <w:r w:rsidR="005139A5" w:rsidRPr="00EC008D">
        <w:rPr>
          <w:b/>
          <w:sz w:val="28"/>
          <w:szCs w:val="28"/>
        </w:rPr>
        <w:t>s’</w:t>
      </w:r>
      <w:r w:rsidR="0003082A" w:rsidRPr="00EC008D">
        <w:rPr>
          <w:b/>
          <w:sz w:val="28"/>
          <w:szCs w:val="28"/>
        </w:rPr>
        <w:t xml:space="preserve"> Environment</w:t>
      </w:r>
    </w:p>
    <w:p w:rsidR="0003082A" w:rsidRPr="00EC008D" w:rsidRDefault="0003082A" w:rsidP="00930B92">
      <w:pPr>
        <w:jc w:val="both"/>
        <w:rPr>
          <w:sz w:val="28"/>
          <w:szCs w:val="28"/>
        </w:rPr>
      </w:pPr>
    </w:p>
    <w:tbl>
      <w:tblPr>
        <w:tblW w:w="0" w:type="auto"/>
        <w:tblInd w:w="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010"/>
      </w:tblGrid>
      <w:tr w:rsidR="001B52D1" w:rsidRPr="00D77D7E" w:rsidTr="00D77D7E">
        <w:trPr>
          <w:trHeight w:val="1223"/>
        </w:trPr>
        <w:tc>
          <w:tcPr>
            <w:tcW w:w="8010" w:type="dxa"/>
          </w:tcPr>
          <w:p w:rsidR="00C55E45" w:rsidRPr="00D77D7E" w:rsidRDefault="00C55E45" w:rsidP="00D77D7E">
            <w:pPr>
              <w:jc w:val="both"/>
              <w:rPr>
                <w:b/>
                <w:color w:val="FF0000"/>
                <w:sz w:val="22"/>
                <w:szCs w:val="22"/>
              </w:rPr>
            </w:pPr>
          </w:p>
          <w:p w:rsidR="001B52D1" w:rsidRPr="00D77D7E" w:rsidRDefault="001B52D1" w:rsidP="00D77D7E">
            <w:pPr>
              <w:jc w:val="both"/>
              <w:rPr>
                <w:b/>
                <w:color w:val="FF0000"/>
                <w:sz w:val="22"/>
                <w:szCs w:val="22"/>
              </w:rPr>
            </w:pPr>
            <w:r w:rsidRPr="00D77D7E">
              <w:rPr>
                <w:b/>
                <w:color w:val="FF0000"/>
                <w:sz w:val="22"/>
                <w:szCs w:val="22"/>
              </w:rPr>
              <w:t xml:space="preserve">Note:  </w:t>
            </w:r>
            <w:r w:rsidR="00B01F23" w:rsidRPr="00D77D7E">
              <w:rPr>
                <w:b/>
                <w:color w:val="FF0000"/>
                <w:sz w:val="22"/>
                <w:szCs w:val="22"/>
              </w:rPr>
              <w:t>We streamlined this requirement</w:t>
            </w:r>
            <w:r w:rsidR="00630DCA">
              <w:rPr>
                <w:b/>
                <w:color w:val="FF0000"/>
                <w:sz w:val="22"/>
                <w:szCs w:val="22"/>
              </w:rPr>
              <w:t xml:space="preserve"> in the December 2008 OCS</w:t>
            </w:r>
            <w:r w:rsidR="00B01F23" w:rsidRPr="00D77D7E">
              <w:rPr>
                <w:b/>
                <w:color w:val="FF0000"/>
                <w:sz w:val="22"/>
                <w:szCs w:val="22"/>
              </w:rPr>
              <w:t>.  We assume auditors (including IPA’s) will adequately address (and document) control environment considerations described in GAAS (especially AU 314), some of which relate directly or indirectly to compliance.  Therefore, we removed points of focus auditors should have already addressed in their control environment assessments.  What remains are points of focus specific to the OCS.</w:t>
            </w:r>
          </w:p>
          <w:p w:rsidR="001B52D1" w:rsidRPr="00D77D7E" w:rsidRDefault="001B52D1" w:rsidP="00D77D7E">
            <w:pPr>
              <w:jc w:val="both"/>
              <w:rPr>
                <w:b/>
                <w:color w:val="FF0000"/>
                <w:sz w:val="22"/>
                <w:szCs w:val="22"/>
              </w:rPr>
            </w:pPr>
          </w:p>
        </w:tc>
      </w:tr>
    </w:tbl>
    <w:p w:rsidR="001B52D1" w:rsidRDefault="001B52D1" w:rsidP="00930B92">
      <w:pPr>
        <w:jc w:val="both"/>
        <w:rPr>
          <w:sz w:val="22"/>
          <w:szCs w:val="22"/>
        </w:rPr>
      </w:pPr>
    </w:p>
    <w:p w:rsidR="003A4679" w:rsidRPr="00EC008D" w:rsidRDefault="0003082A" w:rsidP="00C55E45">
      <w:pPr>
        <w:jc w:val="center"/>
        <w:rPr>
          <w:b/>
          <w:sz w:val="22"/>
          <w:szCs w:val="22"/>
        </w:rPr>
      </w:pPr>
      <w:r w:rsidRPr="00EC008D">
        <w:rPr>
          <w:b/>
          <w:sz w:val="22"/>
          <w:szCs w:val="22"/>
        </w:rPr>
        <w:t xml:space="preserve">Instructions for Using the </w:t>
      </w:r>
      <w:r w:rsidR="008B4F69">
        <w:rPr>
          <w:b/>
          <w:sz w:val="22"/>
          <w:szCs w:val="22"/>
        </w:rPr>
        <w:t xml:space="preserve">Compliance </w:t>
      </w:r>
      <w:r w:rsidRPr="00EC008D">
        <w:rPr>
          <w:b/>
          <w:sz w:val="22"/>
          <w:szCs w:val="22"/>
        </w:rPr>
        <w:t>ACE For</w:t>
      </w:r>
      <w:r w:rsidR="009D6CE0" w:rsidRPr="00EC008D">
        <w:rPr>
          <w:b/>
          <w:sz w:val="22"/>
          <w:szCs w:val="22"/>
        </w:rPr>
        <w:t>m</w:t>
      </w:r>
    </w:p>
    <w:p w:rsidR="00950945" w:rsidRPr="00EC008D" w:rsidRDefault="00950945" w:rsidP="00930B92">
      <w:pPr>
        <w:jc w:val="both"/>
        <w:rPr>
          <w:sz w:val="22"/>
          <w:szCs w:val="22"/>
        </w:rPr>
      </w:pPr>
    </w:p>
    <w:p w:rsidR="0003082A" w:rsidRPr="00EC008D" w:rsidRDefault="0003082A" w:rsidP="00EC082A">
      <w:pPr>
        <w:numPr>
          <w:ilvl w:val="0"/>
          <w:numId w:val="5"/>
        </w:numPr>
        <w:tabs>
          <w:tab w:val="clear" w:pos="720"/>
          <w:tab w:val="num" w:pos="360"/>
        </w:tabs>
        <w:ind w:left="360"/>
        <w:jc w:val="both"/>
        <w:rPr>
          <w:sz w:val="22"/>
          <w:szCs w:val="22"/>
        </w:rPr>
      </w:pPr>
      <w:r w:rsidRPr="00EC008D">
        <w:rPr>
          <w:sz w:val="22"/>
          <w:szCs w:val="22"/>
        </w:rPr>
        <w:t>Illustrative points of focus are given fo</w:t>
      </w:r>
      <w:r w:rsidR="00FF5F91" w:rsidRPr="00EC008D">
        <w:rPr>
          <w:sz w:val="22"/>
          <w:szCs w:val="22"/>
        </w:rPr>
        <w:t>r each area. The auditor should</w:t>
      </w:r>
      <w:r w:rsidR="00431479" w:rsidRPr="00EC008D">
        <w:rPr>
          <w:sz w:val="22"/>
          <w:szCs w:val="22"/>
        </w:rPr>
        <w:t xml:space="preserve"> not</w:t>
      </w:r>
      <w:r w:rsidRPr="00EC008D">
        <w:rPr>
          <w:sz w:val="22"/>
          <w:szCs w:val="22"/>
        </w:rPr>
        <w:t xml:space="preserve"> answer 'Yes' or 'No' to the points of focus.  Rather, the auditor should comment on each area, using the points of focus as further guidance where appropriate, basing comments on information available from prior years' audits, inquiries of individuals inside and outside the organization, knowledge of factors outside the government that affect its activities, observation of circumstances that are known or are understood to exist within the government, and, in some circumstances, inspection of documents. </w:t>
      </w:r>
    </w:p>
    <w:p w:rsidR="0003082A" w:rsidRPr="00EC008D" w:rsidRDefault="0003082A" w:rsidP="00930B92">
      <w:pPr>
        <w:jc w:val="both"/>
        <w:rPr>
          <w:sz w:val="22"/>
          <w:szCs w:val="22"/>
        </w:rPr>
      </w:pPr>
    </w:p>
    <w:p w:rsidR="0003082A" w:rsidRPr="00EC008D" w:rsidRDefault="0003082A" w:rsidP="00EC082A">
      <w:pPr>
        <w:numPr>
          <w:ilvl w:val="0"/>
          <w:numId w:val="5"/>
        </w:numPr>
        <w:tabs>
          <w:tab w:val="clear" w:pos="720"/>
          <w:tab w:val="num" w:pos="360"/>
        </w:tabs>
        <w:ind w:left="360"/>
        <w:jc w:val="both"/>
        <w:rPr>
          <w:sz w:val="22"/>
          <w:szCs w:val="22"/>
        </w:rPr>
      </w:pPr>
      <w:r w:rsidRPr="00EC008D">
        <w:rPr>
          <w:sz w:val="22"/>
          <w:szCs w:val="22"/>
        </w:rPr>
        <w:t>The areas for assessment and illustrative points of focus in the ACE are not equally relevant to all engagements, and the significance of any particular area or point of focus varies with the government.  Thus, the auditor should judge the applicability and importance of each in the context of the engagement.</w:t>
      </w:r>
    </w:p>
    <w:p w:rsidR="0003082A" w:rsidRPr="00EC008D" w:rsidRDefault="0003082A" w:rsidP="00930B92">
      <w:pPr>
        <w:jc w:val="both"/>
        <w:rPr>
          <w:sz w:val="22"/>
          <w:szCs w:val="22"/>
        </w:rPr>
      </w:pPr>
    </w:p>
    <w:p w:rsidR="0003082A" w:rsidRPr="00EC008D" w:rsidRDefault="0003082A" w:rsidP="00EC082A">
      <w:pPr>
        <w:numPr>
          <w:ilvl w:val="0"/>
          <w:numId w:val="5"/>
        </w:numPr>
        <w:tabs>
          <w:tab w:val="clear" w:pos="720"/>
          <w:tab w:val="num" w:pos="360"/>
        </w:tabs>
        <w:ind w:left="360"/>
        <w:jc w:val="both"/>
        <w:rPr>
          <w:sz w:val="22"/>
          <w:szCs w:val="22"/>
        </w:rPr>
      </w:pPr>
      <w:r w:rsidRPr="00EC008D">
        <w:rPr>
          <w:sz w:val="22"/>
          <w:szCs w:val="22"/>
        </w:rPr>
        <w:t>In assessing the control environment, the auditor should recognize that neither the areas for assessment nor the illustrative points of focus are necessarily all-inclusive.  The auditor may encounter matters affecting the control environment other than those addressed by the ACE.  The auditor should document those matters and assess their effect on the control environment.</w:t>
      </w:r>
    </w:p>
    <w:p w:rsidR="0003082A" w:rsidRPr="00EC008D" w:rsidRDefault="0003082A" w:rsidP="00930B92">
      <w:pPr>
        <w:jc w:val="both"/>
        <w:rPr>
          <w:sz w:val="22"/>
          <w:szCs w:val="22"/>
        </w:rPr>
      </w:pPr>
    </w:p>
    <w:p w:rsidR="0003082A" w:rsidRPr="00EC008D" w:rsidRDefault="0003082A" w:rsidP="00EC082A">
      <w:pPr>
        <w:numPr>
          <w:ilvl w:val="0"/>
          <w:numId w:val="5"/>
        </w:numPr>
        <w:tabs>
          <w:tab w:val="clear" w:pos="720"/>
          <w:tab w:val="num" w:pos="360"/>
          <w:tab w:val="left" w:pos="630"/>
        </w:tabs>
        <w:ind w:left="360"/>
        <w:jc w:val="both"/>
        <w:rPr>
          <w:sz w:val="22"/>
          <w:szCs w:val="22"/>
        </w:rPr>
      </w:pPr>
      <w:r w:rsidRPr="00EC008D">
        <w:rPr>
          <w:sz w:val="22"/>
          <w:szCs w:val="22"/>
        </w:rPr>
        <w:t>In assessing the control environment, the auditor should look beyond the form of control measures and management actions and should concentrate on their substance.  An environment may appear to be favorable but in reality may not be.  For instance, a system may provide adequate reports for the governing board or senior management, but if the information is not analyzed and acted on, the system does not contribute to the control environment.  Similarly, a government may establish appropriate policies; however, to be effective, they should be enforced by management.  For example, although a government may have a formal code of conduct, management may have a record of condoning actions that violate it.  By not reprimanding such actions, management sends a clear message undermining the code of conduct.</w:t>
      </w:r>
    </w:p>
    <w:p w:rsidR="0003082A" w:rsidRPr="00EC008D" w:rsidRDefault="0003082A" w:rsidP="00930B92">
      <w:pPr>
        <w:jc w:val="both"/>
        <w:rPr>
          <w:sz w:val="22"/>
          <w:szCs w:val="22"/>
        </w:rPr>
      </w:pPr>
    </w:p>
    <w:p w:rsidR="0003082A" w:rsidRPr="00EC008D" w:rsidRDefault="00C55E45" w:rsidP="00EC082A">
      <w:pPr>
        <w:jc w:val="center"/>
        <w:rPr>
          <w:b/>
          <w:sz w:val="22"/>
          <w:szCs w:val="22"/>
        </w:rPr>
      </w:pPr>
      <w:r>
        <w:rPr>
          <w:b/>
          <w:sz w:val="22"/>
          <w:szCs w:val="22"/>
        </w:rPr>
        <w:br w:type="page"/>
      </w:r>
      <w:r w:rsidR="0003082A" w:rsidRPr="00EC008D">
        <w:rPr>
          <w:b/>
          <w:sz w:val="22"/>
          <w:szCs w:val="22"/>
        </w:rPr>
        <w:lastRenderedPageBreak/>
        <w:t>Audit Implications</w:t>
      </w:r>
    </w:p>
    <w:p w:rsidR="0003082A" w:rsidRPr="00EC008D" w:rsidRDefault="0003082A" w:rsidP="00EC082A">
      <w:pPr>
        <w:numPr>
          <w:ilvl w:val="0"/>
          <w:numId w:val="6"/>
        </w:numPr>
        <w:tabs>
          <w:tab w:val="clear" w:pos="720"/>
          <w:tab w:val="num" w:pos="360"/>
        </w:tabs>
        <w:ind w:left="360"/>
        <w:jc w:val="both"/>
        <w:rPr>
          <w:sz w:val="22"/>
          <w:szCs w:val="22"/>
        </w:rPr>
      </w:pPr>
      <w:r w:rsidRPr="00EC008D">
        <w:rPr>
          <w:sz w:val="22"/>
          <w:szCs w:val="22"/>
        </w:rPr>
        <w:t>After assessing each area, the auditor should con</w:t>
      </w:r>
      <w:r w:rsidR="00431479" w:rsidRPr="00EC008D">
        <w:rPr>
          <w:sz w:val="22"/>
          <w:szCs w:val="22"/>
        </w:rPr>
        <w:t>sider the audit implications of</w:t>
      </w:r>
      <w:r w:rsidRPr="00EC008D">
        <w:rPr>
          <w:sz w:val="22"/>
          <w:szCs w:val="22"/>
        </w:rPr>
        <w:t xml:space="preserve"> any circumstances coming to his or her attention that may affect the audit strategy and audit program, or that may represent a matter for which we can offer a recommendation for improvement.</w:t>
      </w:r>
    </w:p>
    <w:p w:rsidR="0003082A" w:rsidRPr="00EC008D" w:rsidRDefault="0003082A" w:rsidP="00930B92">
      <w:pPr>
        <w:jc w:val="both"/>
        <w:rPr>
          <w:sz w:val="22"/>
          <w:szCs w:val="22"/>
        </w:rPr>
      </w:pPr>
    </w:p>
    <w:p w:rsidR="0003082A" w:rsidRPr="00EC008D" w:rsidRDefault="0003082A" w:rsidP="00EC082A">
      <w:pPr>
        <w:jc w:val="center"/>
        <w:rPr>
          <w:b/>
          <w:sz w:val="22"/>
          <w:szCs w:val="22"/>
        </w:rPr>
      </w:pPr>
      <w:r w:rsidRPr="00EC008D">
        <w:rPr>
          <w:b/>
          <w:sz w:val="22"/>
          <w:szCs w:val="22"/>
        </w:rPr>
        <w:t>Application to Small and Mid-sized Entities</w:t>
      </w:r>
    </w:p>
    <w:p w:rsidR="0003082A" w:rsidRPr="00EC008D" w:rsidRDefault="0003082A" w:rsidP="00EC082A">
      <w:pPr>
        <w:numPr>
          <w:ilvl w:val="0"/>
          <w:numId w:val="6"/>
        </w:numPr>
        <w:tabs>
          <w:tab w:val="clear" w:pos="720"/>
          <w:tab w:val="num" w:pos="360"/>
          <w:tab w:val="left" w:pos="810"/>
        </w:tabs>
        <w:ind w:left="360"/>
        <w:jc w:val="both"/>
        <w:rPr>
          <w:sz w:val="22"/>
          <w:szCs w:val="22"/>
        </w:rPr>
      </w:pPr>
      <w:r w:rsidRPr="00EC008D">
        <w:rPr>
          <w:sz w:val="22"/>
          <w:szCs w:val="22"/>
        </w:rPr>
        <w:t>Small and mid-sized entities may implement the control environment areas differently than larger entities.  For example, smaller entities might not have a written code of conduct but instead, develop a culture that emphasizes the importance of integrity and ethical behavior through oral communication and by management example.  However, these conditions may not affect the auditor’s assessment of control risk.</w:t>
      </w:r>
    </w:p>
    <w:p w:rsidR="0003082A" w:rsidRPr="00EC008D" w:rsidRDefault="0003082A" w:rsidP="00930B92">
      <w:pPr>
        <w:jc w:val="both"/>
        <w:rPr>
          <w:sz w:val="22"/>
          <w:szCs w:val="22"/>
        </w:rPr>
      </w:pPr>
    </w:p>
    <w:p w:rsidR="0003082A" w:rsidRPr="00EC008D" w:rsidRDefault="00EC008D" w:rsidP="00C55E45">
      <w:pPr>
        <w:rPr>
          <w:sz w:val="22"/>
          <w:szCs w:val="22"/>
        </w:rPr>
      </w:pPr>
      <w:r w:rsidRPr="00EC008D">
        <w:rPr>
          <w:sz w:val="22"/>
          <w:szCs w:val="22"/>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5745"/>
        <w:gridCol w:w="3615"/>
      </w:tblGrid>
      <w:tr w:rsidR="00EA01E6" w:rsidRPr="00EC008D" w:rsidTr="007A31A6">
        <w:trPr>
          <w:trHeight w:val="465"/>
        </w:trPr>
        <w:tc>
          <w:tcPr>
            <w:tcW w:w="9360" w:type="dxa"/>
            <w:gridSpan w:val="2"/>
          </w:tcPr>
          <w:p w:rsidR="00EA01E6" w:rsidRPr="00EC008D" w:rsidRDefault="00EA01E6" w:rsidP="00EA01E6">
            <w:pPr>
              <w:jc w:val="center"/>
              <w:rPr>
                <w:b/>
                <w:sz w:val="22"/>
                <w:szCs w:val="22"/>
              </w:rPr>
            </w:pPr>
            <w:r w:rsidRPr="00EC008D">
              <w:rPr>
                <w:b/>
                <w:sz w:val="22"/>
                <w:szCs w:val="22"/>
              </w:rPr>
              <w:lastRenderedPageBreak/>
              <w:t>Budgetary (OCS Chapter 1)</w:t>
            </w:r>
          </w:p>
        </w:tc>
      </w:tr>
      <w:tr w:rsidR="00EA01E6" w:rsidRPr="00EC008D" w:rsidTr="007A31A6">
        <w:trPr>
          <w:trHeight w:val="525"/>
        </w:trPr>
        <w:tc>
          <w:tcPr>
            <w:tcW w:w="5745" w:type="dxa"/>
          </w:tcPr>
          <w:p w:rsidR="00EA01E6" w:rsidRPr="00EC008D" w:rsidRDefault="00EA01E6" w:rsidP="00EA01E6">
            <w:pPr>
              <w:jc w:val="center"/>
              <w:rPr>
                <w:b/>
                <w:sz w:val="22"/>
                <w:szCs w:val="22"/>
              </w:rPr>
            </w:pPr>
            <w:r w:rsidRPr="00EC008D">
              <w:rPr>
                <w:b/>
                <w:sz w:val="22"/>
                <w:szCs w:val="22"/>
              </w:rPr>
              <w:t>Area for Assessment</w:t>
            </w:r>
          </w:p>
        </w:tc>
        <w:tc>
          <w:tcPr>
            <w:tcW w:w="3615" w:type="dxa"/>
          </w:tcPr>
          <w:p w:rsidR="00EA01E6" w:rsidRPr="00EC008D" w:rsidRDefault="00EA01E6" w:rsidP="00EA01E6">
            <w:pPr>
              <w:jc w:val="center"/>
              <w:rPr>
                <w:b/>
                <w:sz w:val="22"/>
                <w:szCs w:val="22"/>
              </w:rPr>
            </w:pPr>
            <w:r w:rsidRPr="00EC008D">
              <w:rPr>
                <w:b/>
                <w:sz w:val="22"/>
                <w:szCs w:val="22"/>
              </w:rPr>
              <w:t>Comments</w:t>
            </w:r>
          </w:p>
        </w:tc>
      </w:tr>
      <w:tr w:rsidR="00EA01E6" w:rsidRPr="00EC008D" w:rsidTr="007A31A6">
        <w:trPr>
          <w:trHeight w:val="8000"/>
        </w:trPr>
        <w:tc>
          <w:tcPr>
            <w:tcW w:w="5745" w:type="dxa"/>
          </w:tcPr>
          <w:p w:rsidR="00EA01E6" w:rsidRPr="00EC008D" w:rsidRDefault="00EA01E6" w:rsidP="00654AC6">
            <w:pPr>
              <w:rPr>
                <w:sz w:val="22"/>
                <w:szCs w:val="22"/>
              </w:rPr>
            </w:pPr>
          </w:p>
          <w:p w:rsidR="00EA01E6" w:rsidRPr="00EC008D" w:rsidRDefault="00EA01E6" w:rsidP="00654AC6">
            <w:pPr>
              <w:rPr>
                <w:sz w:val="22"/>
                <w:szCs w:val="22"/>
              </w:rPr>
            </w:pPr>
            <w:r w:rsidRPr="00EC008D">
              <w:rPr>
                <w:sz w:val="22"/>
                <w:szCs w:val="22"/>
              </w:rPr>
              <w:t>The following factors may influence the auditor's assessment of risk of significant non-compliance with budget laws and regulations:</w:t>
            </w:r>
          </w:p>
          <w:p w:rsidR="00EA01E6" w:rsidRPr="00EC008D" w:rsidRDefault="00EA01E6" w:rsidP="00654AC6">
            <w:pPr>
              <w:rPr>
                <w:sz w:val="22"/>
                <w:szCs w:val="22"/>
              </w:rPr>
            </w:pPr>
          </w:p>
          <w:p w:rsidR="00EA01E6" w:rsidRPr="00EC008D" w:rsidRDefault="00EA01E6" w:rsidP="00654AC6">
            <w:pPr>
              <w:rPr>
                <w:sz w:val="22"/>
                <w:szCs w:val="22"/>
              </w:rPr>
            </w:pPr>
            <w:r w:rsidRPr="00EC008D">
              <w:rPr>
                <w:sz w:val="22"/>
                <w:szCs w:val="22"/>
              </w:rPr>
              <w:t xml:space="preserve">Management develops strategic plans and budgets to monitor the activities of the entity.  </w:t>
            </w:r>
            <w:r w:rsidR="00193343">
              <w:rPr>
                <w:sz w:val="22"/>
                <w:szCs w:val="22"/>
              </w:rPr>
              <w:t xml:space="preserve">ORC 5705 codifies an annual budget process designed to prevent fund cash deficits.  </w:t>
            </w:r>
            <w:r w:rsidRPr="00EC008D">
              <w:rPr>
                <w:sz w:val="22"/>
                <w:szCs w:val="22"/>
              </w:rPr>
              <w:t>To be effective, these plans and budgets should be realistic, based on valid assumptions and developed by knowledgeable individuals.  Management must also have sufficient reliable information on a timely basis to review and evaluate the entity's operations.</w:t>
            </w:r>
          </w:p>
          <w:p w:rsidR="00EA01E6" w:rsidRPr="00EC008D" w:rsidRDefault="00EA01E6" w:rsidP="00654AC6">
            <w:pPr>
              <w:rPr>
                <w:sz w:val="22"/>
                <w:szCs w:val="22"/>
              </w:rPr>
            </w:pPr>
          </w:p>
          <w:p w:rsidR="00EA01E6" w:rsidRPr="00EC008D" w:rsidRDefault="00EA01E6" w:rsidP="00654AC6">
            <w:pPr>
              <w:rPr>
                <w:i/>
                <w:sz w:val="22"/>
                <w:szCs w:val="22"/>
              </w:rPr>
            </w:pPr>
            <w:r w:rsidRPr="00EC008D">
              <w:rPr>
                <w:i/>
                <w:sz w:val="22"/>
                <w:szCs w:val="22"/>
              </w:rPr>
              <w:t>Consider for example, the following points of focus:</w:t>
            </w:r>
          </w:p>
          <w:p w:rsidR="00EA01E6" w:rsidRPr="00EC008D" w:rsidRDefault="00EA01E6" w:rsidP="00E23B5A">
            <w:pPr>
              <w:numPr>
                <w:ilvl w:val="0"/>
                <w:numId w:val="19"/>
              </w:numPr>
              <w:tabs>
                <w:tab w:val="clear" w:pos="1980"/>
                <w:tab w:val="num" w:pos="351"/>
              </w:tabs>
              <w:ind w:left="351" w:hanging="351"/>
              <w:rPr>
                <w:i/>
                <w:sz w:val="22"/>
                <w:szCs w:val="22"/>
              </w:rPr>
            </w:pPr>
            <w:r w:rsidRPr="00EC008D">
              <w:rPr>
                <w:i/>
                <w:sz w:val="22"/>
                <w:szCs w:val="22"/>
              </w:rPr>
              <w:t xml:space="preserve">Existence of a budgetary monitoring system and compliance function </w:t>
            </w:r>
            <w:r w:rsidR="00EA7008">
              <w:rPr>
                <w:i/>
                <w:sz w:val="22"/>
                <w:szCs w:val="22"/>
              </w:rPr>
              <w:t xml:space="preserve">(This is part of </w:t>
            </w:r>
            <w:r w:rsidR="00EA7008" w:rsidRPr="00EA7008">
              <w:rPr>
                <w:b/>
                <w:i/>
                <w:sz w:val="22"/>
                <w:szCs w:val="22"/>
              </w:rPr>
              <w:t>monitoring</w:t>
            </w:r>
            <w:r w:rsidR="00EA7008">
              <w:rPr>
                <w:i/>
                <w:sz w:val="22"/>
                <w:szCs w:val="22"/>
              </w:rPr>
              <w:t xml:space="preserve"> more than the control environment, but we have listed it here because of its importance and interaction with the control environment.)</w:t>
            </w:r>
          </w:p>
          <w:p w:rsidR="00EA01E6" w:rsidRPr="00EC008D" w:rsidRDefault="00EA01E6" w:rsidP="0070660B">
            <w:pPr>
              <w:numPr>
                <w:ilvl w:val="0"/>
                <w:numId w:val="19"/>
              </w:numPr>
              <w:tabs>
                <w:tab w:val="clear" w:pos="1980"/>
                <w:tab w:val="num" w:pos="0"/>
              </w:tabs>
              <w:ind w:left="351" w:hanging="351"/>
              <w:rPr>
                <w:i/>
                <w:sz w:val="22"/>
                <w:szCs w:val="22"/>
              </w:rPr>
            </w:pPr>
            <w:r w:rsidRPr="00EC008D">
              <w:rPr>
                <w:i/>
                <w:sz w:val="22"/>
                <w:szCs w:val="22"/>
              </w:rPr>
              <w:t>The effectiveness of the budget process (i.e. segregation of duties for budget preparation, adoption, execution and reporting).</w:t>
            </w:r>
          </w:p>
          <w:p w:rsidR="00EA01E6" w:rsidRPr="00EC008D" w:rsidRDefault="00EA01E6" w:rsidP="00210EB6">
            <w:pPr>
              <w:numPr>
                <w:ilvl w:val="0"/>
                <w:numId w:val="19"/>
              </w:numPr>
              <w:tabs>
                <w:tab w:val="clear" w:pos="1980"/>
                <w:tab w:val="num" w:pos="351"/>
              </w:tabs>
              <w:ind w:left="351" w:hanging="351"/>
              <w:rPr>
                <w:i/>
                <w:sz w:val="22"/>
                <w:szCs w:val="22"/>
              </w:rPr>
            </w:pPr>
            <w:r w:rsidRPr="00EC008D">
              <w:rPr>
                <w:i/>
                <w:sz w:val="22"/>
                <w:szCs w:val="22"/>
              </w:rPr>
              <w:t xml:space="preserve">The level of detail </w:t>
            </w:r>
            <w:r w:rsidR="00EA7008">
              <w:rPr>
                <w:i/>
                <w:sz w:val="22"/>
                <w:szCs w:val="22"/>
              </w:rPr>
              <w:t xml:space="preserve">(e.g. legal level of control) </w:t>
            </w:r>
            <w:r w:rsidRPr="00EC008D">
              <w:rPr>
                <w:i/>
                <w:sz w:val="22"/>
                <w:szCs w:val="22"/>
              </w:rPr>
              <w:t>and informational value of plans and budgets and of financial, statistical, or other information management</w:t>
            </w:r>
            <w:r w:rsidR="00193343">
              <w:rPr>
                <w:i/>
                <w:sz w:val="22"/>
                <w:szCs w:val="22"/>
              </w:rPr>
              <w:t xml:space="preserve"> and those charged with governance</w:t>
            </w:r>
            <w:r w:rsidR="00B364EE">
              <w:rPr>
                <w:i/>
                <w:sz w:val="22"/>
                <w:szCs w:val="22"/>
              </w:rPr>
              <w:t xml:space="preserve"> use </w:t>
            </w:r>
            <w:r w:rsidR="00193343">
              <w:rPr>
                <w:i/>
                <w:sz w:val="22"/>
                <w:szCs w:val="22"/>
              </w:rPr>
              <w:t xml:space="preserve"> </w:t>
            </w:r>
            <w:r w:rsidRPr="00EC008D">
              <w:rPr>
                <w:i/>
                <w:sz w:val="22"/>
                <w:szCs w:val="22"/>
              </w:rPr>
              <w:t>r</w:t>
            </w:r>
            <w:r w:rsidR="00193343">
              <w:rPr>
                <w:i/>
                <w:sz w:val="22"/>
                <w:szCs w:val="22"/>
              </w:rPr>
              <w:t>egarding</w:t>
            </w:r>
            <w:r w:rsidRPr="00EC008D">
              <w:rPr>
                <w:i/>
                <w:sz w:val="22"/>
                <w:szCs w:val="22"/>
              </w:rPr>
              <w:t>:</w:t>
            </w:r>
          </w:p>
          <w:p w:rsidR="00EA01E6" w:rsidRPr="00EC008D" w:rsidRDefault="00EA01E6" w:rsidP="00210EB6">
            <w:pPr>
              <w:numPr>
                <w:ilvl w:val="1"/>
                <w:numId w:val="19"/>
              </w:numPr>
              <w:tabs>
                <w:tab w:val="clear" w:pos="1440"/>
                <w:tab w:val="num" w:pos="711"/>
              </w:tabs>
              <w:ind w:left="711"/>
              <w:rPr>
                <w:i/>
                <w:sz w:val="22"/>
                <w:szCs w:val="22"/>
              </w:rPr>
            </w:pPr>
            <w:r w:rsidRPr="00EC008D">
              <w:rPr>
                <w:i/>
                <w:sz w:val="22"/>
                <w:szCs w:val="22"/>
              </w:rPr>
              <w:t xml:space="preserve">its relevance to the respective manager's responsibilities, </w:t>
            </w:r>
          </w:p>
          <w:p w:rsidR="00EA01E6" w:rsidRPr="00EC008D" w:rsidRDefault="00EA01E6" w:rsidP="00210EB6">
            <w:pPr>
              <w:numPr>
                <w:ilvl w:val="1"/>
                <w:numId w:val="19"/>
              </w:numPr>
              <w:tabs>
                <w:tab w:val="clear" w:pos="1440"/>
                <w:tab w:val="num" w:pos="711"/>
              </w:tabs>
              <w:ind w:hanging="1089"/>
              <w:rPr>
                <w:i/>
                <w:sz w:val="22"/>
                <w:szCs w:val="22"/>
              </w:rPr>
            </w:pPr>
            <w:r w:rsidRPr="00EC008D">
              <w:rPr>
                <w:i/>
                <w:sz w:val="22"/>
                <w:szCs w:val="22"/>
              </w:rPr>
              <w:t>its sufficiency,</w:t>
            </w:r>
          </w:p>
          <w:p w:rsidR="00EA01E6" w:rsidRPr="00EC008D" w:rsidRDefault="00EA01E6" w:rsidP="00210EB6">
            <w:pPr>
              <w:numPr>
                <w:ilvl w:val="1"/>
                <w:numId w:val="19"/>
              </w:numPr>
              <w:tabs>
                <w:tab w:val="clear" w:pos="1440"/>
                <w:tab w:val="num" w:pos="711"/>
              </w:tabs>
              <w:ind w:left="711"/>
              <w:rPr>
                <w:i/>
                <w:sz w:val="22"/>
                <w:szCs w:val="22"/>
              </w:rPr>
            </w:pPr>
            <w:r w:rsidRPr="00EC008D">
              <w:rPr>
                <w:i/>
                <w:sz w:val="22"/>
                <w:szCs w:val="22"/>
              </w:rPr>
              <w:t>the frequency and timeliness with which it is received, and</w:t>
            </w:r>
          </w:p>
          <w:p w:rsidR="00EA01E6" w:rsidRPr="00EC008D" w:rsidRDefault="00EA01E6" w:rsidP="00210EB6">
            <w:pPr>
              <w:numPr>
                <w:ilvl w:val="1"/>
                <w:numId w:val="19"/>
              </w:numPr>
              <w:tabs>
                <w:tab w:val="clear" w:pos="1440"/>
                <w:tab w:val="num" w:pos="711"/>
              </w:tabs>
              <w:ind w:hanging="1089"/>
              <w:rPr>
                <w:i/>
                <w:sz w:val="22"/>
                <w:szCs w:val="22"/>
              </w:rPr>
            </w:pPr>
            <w:r w:rsidRPr="00EC008D">
              <w:rPr>
                <w:i/>
                <w:sz w:val="22"/>
                <w:szCs w:val="22"/>
              </w:rPr>
              <w:t>its reliability.</w:t>
            </w:r>
          </w:p>
          <w:p w:rsidR="00EA01E6" w:rsidRPr="00EC008D" w:rsidRDefault="00EA01E6" w:rsidP="00210EB6">
            <w:pPr>
              <w:numPr>
                <w:ilvl w:val="1"/>
                <w:numId w:val="19"/>
              </w:numPr>
              <w:tabs>
                <w:tab w:val="clear" w:pos="1440"/>
                <w:tab w:val="num" w:pos="711"/>
              </w:tabs>
              <w:ind w:hanging="1089"/>
              <w:rPr>
                <w:i/>
                <w:sz w:val="22"/>
                <w:szCs w:val="22"/>
              </w:rPr>
            </w:pPr>
            <w:r w:rsidRPr="00EC008D">
              <w:rPr>
                <w:i/>
                <w:sz w:val="22"/>
                <w:szCs w:val="22"/>
              </w:rPr>
              <w:t>Appropriate involvement of personnel, for example:</w:t>
            </w:r>
          </w:p>
          <w:p w:rsidR="00EA01E6" w:rsidRPr="00EC008D" w:rsidRDefault="00EA01E6" w:rsidP="00210EB6">
            <w:pPr>
              <w:numPr>
                <w:ilvl w:val="1"/>
                <w:numId w:val="19"/>
              </w:numPr>
              <w:tabs>
                <w:tab w:val="clear" w:pos="1440"/>
                <w:tab w:val="num" w:pos="711"/>
              </w:tabs>
              <w:ind w:hanging="1089"/>
              <w:rPr>
                <w:i/>
                <w:sz w:val="22"/>
                <w:szCs w:val="22"/>
              </w:rPr>
            </w:pPr>
            <w:r w:rsidRPr="00EC008D">
              <w:rPr>
                <w:i/>
                <w:sz w:val="22"/>
                <w:szCs w:val="22"/>
              </w:rPr>
              <w:t>both senior management and lower-level personnel,</w:t>
            </w:r>
          </w:p>
          <w:p w:rsidR="00EA01E6" w:rsidRPr="00EC008D" w:rsidRDefault="00EA01E6" w:rsidP="00210EB6">
            <w:pPr>
              <w:numPr>
                <w:ilvl w:val="1"/>
                <w:numId w:val="19"/>
              </w:numPr>
              <w:tabs>
                <w:tab w:val="clear" w:pos="1440"/>
                <w:tab w:val="num" w:pos="711"/>
              </w:tabs>
              <w:ind w:left="711"/>
              <w:rPr>
                <w:i/>
                <w:sz w:val="22"/>
                <w:szCs w:val="22"/>
              </w:rPr>
            </w:pPr>
            <w:r w:rsidRPr="00EC008D">
              <w:rPr>
                <w:i/>
                <w:sz w:val="22"/>
                <w:szCs w:val="22"/>
              </w:rPr>
              <w:t>managers, for activities relating to their respective areas of responsibility, and</w:t>
            </w:r>
          </w:p>
          <w:p w:rsidR="00EA01E6" w:rsidRPr="00EC008D" w:rsidRDefault="00EA01E6" w:rsidP="00B364EE">
            <w:pPr>
              <w:numPr>
                <w:ilvl w:val="1"/>
                <w:numId w:val="19"/>
              </w:numPr>
              <w:tabs>
                <w:tab w:val="clear" w:pos="1440"/>
                <w:tab w:val="num" w:pos="711"/>
              </w:tabs>
              <w:ind w:left="711"/>
              <w:rPr>
                <w:i/>
                <w:sz w:val="22"/>
                <w:szCs w:val="22"/>
              </w:rPr>
            </w:pPr>
            <w:r w:rsidRPr="00EC008D">
              <w:rPr>
                <w:i/>
                <w:sz w:val="22"/>
                <w:szCs w:val="22"/>
              </w:rPr>
              <w:t>suitably knowledgeable and experienced personnel (such as operating line management).</w:t>
            </w:r>
          </w:p>
          <w:p w:rsidR="00EA01E6" w:rsidRPr="00EC008D" w:rsidRDefault="00EA01E6" w:rsidP="00F30A12">
            <w:pPr>
              <w:numPr>
                <w:ilvl w:val="2"/>
                <w:numId w:val="19"/>
              </w:numPr>
              <w:tabs>
                <w:tab w:val="clear" w:pos="1080"/>
                <w:tab w:val="num" w:pos="351"/>
              </w:tabs>
              <w:ind w:left="351" w:hanging="351"/>
              <w:rPr>
                <w:i/>
                <w:sz w:val="22"/>
                <w:szCs w:val="22"/>
              </w:rPr>
            </w:pPr>
            <w:r w:rsidRPr="00EC008D">
              <w:rPr>
                <w:i/>
                <w:sz w:val="22"/>
                <w:szCs w:val="22"/>
              </w:rPr>
              <w:t>The assumptions underlying strategic plans and budgets; that is, whether they:</w:t>
            </w:r>
          </w:p>
          <w:p w:rsidR="00EA01E6" w:rsidRPr="00EC008D" w:rsidRDefault="00EA01E6" w:rsidP="00F30A12">
            <w:pPr>
              <w:numPr>
                <w:ilvl w:val="3"/>
                <w:numId w:val="19"/>
              </w:numPr>
              <w:tabs>
                <w:tab w:val="clear" w:pos="2880"/>
                <w:tab w:val="num" w:pos="621"/>
              </w:tabs>
              <w:ind w:left="621" w:hanging="270"/>
              <w:rPr>
                <w:i/>
                <w:sz w:val="22"/>
                <w:szCs w:val="22"/>
              </w:rPr>
            </w:pPr>
            <w:r w:rsidRPr="00EC008D">
              <w:rPr>
                <w:i/>
                <w:sz w:val="22"/>
                <w:szCs w:val="22"/>
              </w:rPr>
              <w:t xml:space="preserve">reflect the entity's historical experience and conditions currently affecting operations, and </w:t>
            </w:r>
          </w:p>
          <w:p w:rsidR="00EA01E6" w:rsidRPr="00EC008D" w:rsidRDefault="00EA01E6" w:rsidP="00F30A12">
            <w:pPr>
              <w:numPr>
                <w:ilvl w:val="3"/>
                <w:numId w:val="19"/>
              </w:numPr>
              <w:tabs>
                <w:tab w:val="clear" w:pos="2880"/>
                <w:tab w:val="num" w:pos="621"/>
              </w:tabs>
              <w:ind w:left="621" w:hanging="270"/>
              <w:rPr>
                <w:i/>
                <w:sz w:val="22"/>
                <w:szCs w:val="22"/>
              </w:rPr>
            </w:pPr>
            <w:r w:rsidRPr="00EC008D">
              <w:rPr>
                <w:i/>
                <w:sz w:val="22"/>
                <w:szCs w:val="22"/>
              </w:rPr>
              <w:t xml:space="preserve">are consistent and are communicated to the appropriate personnel. </w:t>
            </w:r>
          </w:p>
          <w:p w:rsidR="00EA01E6" w:rsidRPr="00EC008D" w:rsidRDefault="00EA01E6" w:rsidP="00F30A12">
            <w:pPr>
              <w:numPr>
                <w:ilvl w:val="4"/>
                <w:numId w:val="19"/>
              </w:numPr>
              <w:tabs>
                <w:tab w:val="clear" w:pos="2340"/>
                <w:tab w:val="num" w:pos="351"/>
              </w:tabs>
              <w:ind w:hanging="2340"/>
              <w:rPr>
                <w:i/>
                <w:sz w:val="22"/>
                <w:szCs w:val="22"/>
              </w:rPr>
            </w:pPr>
            <w:r w:rsidRPr="00EC008D">
              <w:rPr>
                <w:i/>
                <w:sz w:val="22"/>
                <w:szCs w:val="22"/>
              </w:rPr>
              <w:t>The past record of the entity in meeting plans and budgets.</w:t>
            </w:r>
          </w:p>
          <w:p w:rsidR="00EA01E6" w:rsidRPr="00EC008D" w:rsidRDefault="00EA01E6" w:rsidP="00F30A12">
            <w:pPr>
              <w:numPr>
                <w:ilvl w:val="4"/>
                <w:numId w:val="19"/>
              </w:numPr>
              <w:tabs>
                <w:tab w:val="clear" w:pos="2340"/>
                <w:tab w:val="num" w:pos="351"/>
              </w:tabs>
              <w:ind w:left="351" w:hanging="351"/>
              <w:rPr>
                <w:i/>
                <w:sz w:val="22"/>
                <w:szCs w:val="22"/>
              </w:rPr>
            </w:pPr>
            <w:r w:rsidRPr="00EC008D">
              <w:rPr>
                <w:i/>
                <w:sz w:val="22"/>
                <w:szCs w:val="22"/>
              </w:rPr>
              <w:lastRenderedPageBreak/>
              <w:t>The effectiveness of monitoring performance with respect to:</w:t>
            </w:r>
          </w:p>
          <w:p w:rsidR="00EA01E6" w:rsidRPr="00EC008D" w:rsidRDefault="00EA01E6" w:rsidP="00F30A12">
            <w:pPr>
              <w:numPr>
                <w:ilvl w:val="5"/>
                <w:numId w:val="19"/>
              </w:numPr>
              <w:tabs>
                <w:tab w:val="clear" w:pos="4500"/>
                <w:tab w:val="num" w:pos="621"/>
              </w:tabs>
              <w:ind w:left="621" w:hanging="270"/>
              <w:rPr>
                <w:i/>
                <w:sz w:val="22"/>
                <w:szCs w:val="22"/>
              </w:rPr>
            </w:pPr>
            <w:r w:rsidRPr="00EC008D">
              <w:rPr>
                <w:i/>
                <w:sz w:val="22"/>
                <w:szCs w:val="22"/>
              </w:rPr>
              <w:t>documentin</w:t>
            </w:r>
            <w:r w:rsidR="00353EDA">
              <w:rPr>
                <w:i/>
                <w:sz w:val="22"/>
                <w:szCs w:val="22"/>
              </w:rPr>
              <w:t>g</w:t>
            </w:r>
            <w:r w:rsidRPr="00EC008D">
              <w:rPr>
                <w:i/>
                <w:sz w:val="22"/>
                <w:szCs w:val="22"/>
              </w:rPr>
              <w:t xml:space="preserve"> significant departures from plans</w:t>
            </w:r>
            <w:r w:rsidR="00353EDA">
              <w:rPr>
                <w:i/>
                <w:sz w:val="22"/>
                <w:szCs w:val="22"/>
              </w:rPr>
              <w:t xml:space="preserve"> (i.e. budgets)</w:t>
            </w:r>
            <w:r w:rsidRPr="00EC008D">
              <w:rPr>
                <w:i/>
                <w:sz w:val="22"/>
                <w:szCs w:val="22"/>
              </w:rPr>
              <w:t xml:space="preserve">, with explanation, </w:t>
            </w:r>
          </w:p>
          <w:p w:rsidR="00EA01E6" w:rsidRPr="00EC008D" w:rsidRDefault="00EA01E6" w:rsidP="00F30A12">
            <w:pPr>
              <w:numPr>
                <w:ilvl w:val="5"/>
                <w:numId w:val="19"/>
              </w:numPr>
              <w:tabs>
                <w:tab w:val="clear" w:pos="4500"/>
                <w:tab w:val="num" w:pos="621"/>
              </w:tabs>
              <w:ind w:left="621" w:hanging="270"/>
              <w:rPr>
                <w:i/>
                <w:sz w:val="22"/>
                <w:szCs w:val="22"/>
              </w:rPr>
            </w:pPr>
            <w:r w:rsidRPr="00EC008D">
              <w:rPr>
                <w:i/>
                <w:sz w:val="22"/>
                <w:szCs w:val="22"/>
              </w:rPr>
              <w:t>evaluation of explanations by the appropriate levels of management or the governing authority,</w:t>
            </w:r>
          </w:p>
          <w:p w:rsidR="00EA01E6" w:rsidRPr="00EC008D" w:rsidRDefault="00EA01E6" w:rsidP="00F30A12">
            <w:pPr>
              <w:numPr>
                <w:ilvl w:val="5"/>
                <w:numId w:val="19"/>
              </w:numPr>
              <w:tabs>
                <w:tab w:val="clear" w:pos="4500"/>
                <w:tab w:val="num" w:pos="621"/>
              </w:tabs>
              <w:ind w:left="621" w:hanging="270"/>
              <w:rPr>
                <w:i/>
                <w:sz w:val="22"/>
                <w:szCs w:val="22"/>
              </w:rPr>
            </w:pPr>
            <w:r w:rsidRPr="00EC008D">
              <w:rPr>
                <w:i/>
                <w:sz w:val="22"/>
                <w:szCs w:val="22"/>
              </w:rPr>
              <w:t>implementing corrective actions by appropriate levels of management and follow-up by senior management</w:t>
            </w:r>
            <w:r w:rsidR="00B364EE">
              <w:rPr>
                <w:i/>
                <w:sz w:val="22"/>
                <w:szCs w:val="22"/>
              </w:rPr>
              <w:t xml:space="preserve"> and those charged with governance</w:t>
            </w:r>
            <w:r w:rsidRPr="00EC008D">
              <w:rPr>
                <w:i/>
                <w:sz w:val="22"/>
                <w:szCs w:val="22"/>
              </w:rPr>
              <w:t>.</w:t>
            </w:r>
          </w:p>
          <w:p w:rsidR="00EA01E6" w:rsidRPr="00EC008D" w:rsidRDefault="00EA01E6" w:rsidP="00F30A12">
            <w:pPr>
              <w:numPr>
                <w:ilvl w:val="5"/>
                <w:numId w:val="19"/>
              </w:numPr>
              <w:tabs>
                <w:tab w:val="clear" w:pos="4500"/>
                <w:tab w:val="num" w:pos="621"/>
              </w:tabs>
              <w:ind w:left="621" w:hanging="270"/>
              <w:rPr>
                <w:i/>
                <w:sz w:val="22"/>
                <w:szCs w:val="22"/>
              </w:rPr>
            </w:pPr>
            <w:r w:rsidRPr="00EC008D">
              <w:rPr>
                <w:i/>
                <w:sz w:val="22"/>
                <w:szCs w:val="22"/>
              </w:rPr>
              <w:t>timeliness of consideration of the effect of changes in the economy, industry, and competition,</w:t>
            </w:r>
          </w:p>
          <w:p w:rsidR="00EA01E6" w:rsidRPr="00EC008D" w:rsidRDefault="00EA01E6" w:rsidP="00F30A12">
            <w:pPr>
              <w:numPr>
                <w:ilvl w:val="5"/>
                <w:numId w:val="19"/>
              </w:numPr>
              <w:tabs>
                <w:tab w:val="clear" w:pos="4500"/>
                <w:tab w:val="num" w:pos="621"/>
              </w:tabs>
              <w:ind w:hanging="4149"/>
              <w:rPr>
                <w:i/>
                <w:sz w:val="22"/>
                <w:szCs w:val="22"/>
              </w:rPr>
            </w:pPr>
            <w:r w:rsidRPr="00EC008D">
              <w:rPr>
                <w:i/>
                <w:sz w:val="22"/>
                <w:szCs w:val="22"/>
              </w:rPr>
              <w:t>indication and timeliness of corrective actions,</w:t>
            </w:r>
          </w:p>
          <w:p w:rsidR="00EA01E6" w:rsidRPr="00B364EE" w:rsidRDefault="00EA01E6" w:rsidP="00F30A12">
            <w:pPr>
              <w:numPr>
                <w:ilvl w:val="6"/>
                <w:numId w:val="19"/>
              </w:numPr>
              <w:tabs>
                <w:tab w:val="clear" w:pos="3780"/>
                <w:tab w:val="num" w:pos="351"/>
              </w:tabs>
              <w:ind w:left="351" w:hanging="360"/>
              <w:rPr>
                <w:i/>
                <w:sz w:val="22"/>
                <w:szCs w:val="22"/>
              </w:rPr>
            </w:pPr>
            <w:r w:rsidRPr="00B364EE">
              <w:rPr>
                <w:i/>
                <w:sz w:val="22"/>
                <w:szCs w:val="22"/>
              </w:rPr>
              <w:t>An accounting system that integrates budgetary accounts to provide continuous information regarding available appropriations and estimated resources not yet received.</w:t>
            </w:r>
          </w:p>
          <w:p w:rsidR="00EA01E6" w:rsidRPr="00EC008D" w:rsidRDefault="00EA01E6" w:rsidP="00654AC6">
            <w:pPr>
              <w:rPr>
                <w:sz w:val="22"/>
                <w:szCs w:val="22"/>
              </w:rPr>
            </w:pPr>
          </w:p>
          <w:p w:rsidR="00915735" w:rsidRPr="00EC008D" w:rsidRDefault="00EA01E6" w:rsidP="00915735">
            <w:pPr>
              <w:rPr>
                <w:sz w:val="22"/>
                <w:szCs w:val="22"/>
              </w:rPr>
            </w:pPr>
            <w:r w:rsidRPr="00EC008D">
              <w:rPr>
                <w:sz w:val="22"/>
                <w:szCs w:val="22"/>
              </w:rPr>
              <w:t>Note: The AICPA’s State &amp; Local Government Audit Guide, 11.25 &amp; .26 cautions the auditor to consider whether the government uses its budget to control spending or instead, uses spending to establish (i.e. amend) the budget.  Many governments do the latter, in which case analytical procedures relating to the budget may not be valid support for financial position and activity statement assertions.</w:t>
            </w:r>
          </w:p>
        </w:tc>
        <w:tc>
          <w:tcPr>
            <w:tcW w:w="3615" w:type="dxa"/>
          </w:tcPr>
          <w:p w:rsidR="00EA01E6" w:rsidRPr="00EC008D" w:rsidRDefault="00EA01E6" w:rsidP="00654AC6">
            <w:pPr>
              <w:rPr>
                <w:sz w:val="22"/>
                <w:szCs w:val="22"/>
              </w:rPr>
            </w:pPr>
          </w:p>
        </w:tc>
      </w:tr>
      <w:tr w:rsidR="00EC008D" w:rsidRPr="00EC008D" w:rsidTr="007A31A6">
        <w:trPr>
          <w:trHeight w:val="1250"/>
        </w:trPr>
        <w:tc>
          <w:tcPr>
            <w:tcW w:w="9360" w:type="dxa"/>
            <w:gridSpan w:val="2"/>
          </w:tcPr>
          <w:p w:rsidR="00EC008D" w:rsidRPr="00EC008D" w:rsidRDefault="00EC008D" w:rsidP="00654AC6">
            <w:pPr>
              <w:rPr>
                <w:sz w:val="22"/>
                <w:szCs w:val="22"/>
              </w:rPr>
            </w:pPr>
            <w:r w:rsidRPr="00EC008D">
              <w:rPr>
                <w:b/>
                <w:sz w:val="22"/>
                <w:szCs w:val="22"/>
              </w:rPr>
              <w:lastRenderedPageBreak/>
              <w:t>Audit implications and/or management comments</w:t>
            </w:r>
            <w:r w:rsidRPr="00EC008D">
              <w:rPr>
                <w:sz w:val="22"/>
                <w:szCs w:val="22"/>
              </w:rPr>
              <w:t>:</w:t>
            </w:r>
          </w:p>
          <w:p w:rsidR="00EC008D" w:rsidRPr="00EC008D" w:rsidRDefault="00EC008D" w:rsidP="00654AC6">
            <w:pPr>
              <w:rPr>
                <w:sz w:val="22"/>
                <w:szCs w:val="22"/>
              </w:rPr>
            </w:pPr>
          </w:p>
          <w:p w:rsidR="00EC008D" w:rsidRPr="00EC008D" w:rsidRDefault="00EC008D" w:rsidP="00654AC6">
            <w:pPr>
              <w:rPr>
                <w:sz w:val="22"/>
                <w:szCs w:val="22"/>
              </w:rPr>
            </w:pPr>
          </w:p>
          <w:p w:rsidR="00EC008D" w:rsidRPr="00EC008D" w:rsidRDefault="00EC008D" w:rsidP="00654AC6">
            <w:pPr>
              <w:rPr>
                <w:sz w:val="22"/>
                <w:szCs w:val="22"/>
              </w:rPr>
            </w:pPr>
          </w:p>
          <w:p w:rsidR="00EC008D" w:rsidRPr="00EC008D" w:rsidRDefault="00EC008D" w:rsidP="00654AC6">
            <w:pPr>
              <w:rPr>
                <w:color w:val="FF0000"/>
                <w:sz w:val="22"/>
                <w:szCs w:val="22"/>
              </w:rPr>
            </w:pPr>
          </w:p>
        </w:tc>
      </w:tr>
    </w:tbl>
    <w:p w:rsidR="007A31A6" w:rsidRDefault="007A31A6">
      <w:r>
        <w:br w:type="page"/>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8" w:type="dxa"/>
          <w:right w:w="158" w:type="dxa"/>
        </w:tblCellMar>
        <w:tblLook w:val="0000"/>
      </w:tblPr>
      <w:tblGrid>
        <w:gridCol w:w="5940"/>
        <w:gridCol w:w="3420"/>
      </w:tblGrid>
      <w:tr w:rsidR="00212A02" w:rsidRPr="00EC008D" w:rsidTr="007A31A6">
        <w:trPr>
          <w:tblHeader/>
        </w:trPr>
        <w:tc>
          <w:tcPr>
            <w:tcW w:w="9360" w:type="dxa"/>
            <w:gridSpan w:val="2"/>
            <w:tcBorders>
              <w:top w:val="double" w:sz="4" w:space="0" w:color="auto"/>
              <w:left w:val="double" w:sz="4" w:space="0" w:color="auto"/>
              <w:right w:val="double" w:sz="4" w:space="0" w:color="auto"/>
            </w:tcBorders>
          </w:tcPr>
          <w:p w:rsidR="00212A02" w:rsidRPr="00EC008D" w:rsidRDefault="00040120" w:rsidP="00710684">
            <w:pPr>
              <w:jc w:val="center"/>
              <w:rPr>
                <w:b/>
                <w:sz w:val="22"/>
                <w:szCs w:val="22"/>
              </w:rPr>
            </w:pPr>
            <w:r w:rsidRPr="00EC008D">
              <w:rPr>
                <w:sz w:val="22"/>
                <w:szCs w:val="22"/>
              </w:rPr>
              <w:lastRenderedPageBreak/>
              <w:br w:type="page"/>
            </w:r>
            <w:r w:rsidR="00212A02" w:rsidRPr="00EC008D">
              <w:rPr>
                <w:b/>
                <w:sz w:val="22"/>
                <w:szCs w:val="22"/>
              </w:rPr>
              <w:t>Contracts and Expenditures (</w:t>
            </w:r>
            <w:r w:rsidR="007B7667" w:rsidRPr="00EC008D">
              <w:rPr>
                <w:b/>
                <w:sz w:val="22"/>
                <w:szCs w:val="22"/>
              </w:rPr>
              <w:t xml:space="preserve">OCS </w:t>
            </w:r>
            <w:r w:rsidR="00212A02" w:rsidRPr="00EC008D">
              <w:rPr>
                <w:b/>
                <w:sz w:val="22"/>
                <w:szCs w:val="22"/>
              </w:rPr>
              <w:t>Chapter 2)</w:t>
            </w:r>
          </w:p>
        </w:tc>
      </w:tr>
      <w:tr w:rsidR="0003082A" w:rsidRPr="00EC008D" w:rsidTr="007A31A6">
        <w:trPr>
          <w:tblHeader/>
        </w:trPr>
        <w:tc>
          <w:tcPr>
            <w:tcW w:w="5940" w:type="dxa"/>
            <w:tcBorders>
              <w:top w:val="single" w:sz="4" w:space="0" w:color="auto"/>
              <w:left w:val="double" w:sz="4" w:space="0" w:color="auto"/>
            </w:tcBorders>
          </w:tcPr>
          <w:p w:rsidR="0003082A" w:rsidRPr="00EC008D" w:rsidRDefault="0003082A" w:rsidP="00710684">
            <w:pPr>
              <w:jc w:val="center"/>
              <w:rPr>
                <w:b/>
                <w:sz w:val="22"/>
                <w:szCs w:val="22"/>
              </w:rPr>
            </w:pPr>
            <w:r w:rsidRPr="00EC008D">
              <w:rPr>
                <w:b/>
                <w:sz w:val="22"/>
                <w:szCs w:val="22"/>
              </w:rPr>
              <w:t>Area for Assessment</w:t>
            </w:r>
          </w:p>
        </w:tc>
        <w:tc>
          <w:tcPr>
            <w:tcW w:w="3420" w:type="dxa"/>
            <w:tcBorders>
              <w:top w:val="single" w:sz="4" w:space="0" w:color="auto"/>
              <w:left w:val="single" w:sz="4" w:space="0" w:color="auto"/>
              <w:right w:val="double" w:sz="4" w:space="0" w:color="auto"/>
            </w:tcBorders>
          </w:tcPr>
          <w:p w:rsidR="0003082A" w:rsidRPr="00EC008D" w:rsidRDefault="0003082A" w:rsidP="00710684">
            <w:pPr>
              <w:jc w:val="center"/>
              <w:rPr>
                <w:b/>
                <w:sz w:val="22"/>
                <w:szCs w:val="22"/>
              </w:rPr>
            </w:pPr>
            <w:r w:rsidRPr="00EC008D">
              <w:rPr>
                <w:b/>
                <w:sz w:val="22"/>
                <w:szCs w:val="22"/>
              </w:rPr>
              <w:t>Comments</w:t>
            </w:r>
          </w:p>
        </w:tc>
      </w:tr>
      <w:tr w:rsidR="0003082A" w:rsidRPr="00EC008D" w:rsidTr="007A31A6">
        <w:tc>
          <w:tcPr>
            <w:tcW w:w="5940" w:type="dxa"/>
            <w:tcBorders>
              <w:top w:val="single" w:sz="4" w:space="0" w:color="auto"/>
              <w:left w:val="double" w:sz="4" w:space="0" w:color="auto"/>
              <w:bottom w:val="single" w:sz="4" w:space="0" w:color="auto"/>
            </w:tcBorders>
          </w:tcPr>
          <w:p w:rsidR="00212A02" w:rsidRPr="00EC008D" w:rsidRDefault="00212A02" w:rsidP="00930B92">
            <w:pPr>
              <w:jc w:val="both"/>
              <w:rPr>
                <w:b/>
                <w:sz w:val="22"/>
                <w:szCs w:val="22"/>
              </w:rPr>
            </w:pPr>
            <w:r w:rsidRPr="00EC008D">
              <w:rPr>
                <w:b/>
                <w:sz w:val="22"/>
                <w:szCs w:val="22"/>
              </w:rPr>
              <w:t>Points of Focus</w:t>
            </w:r>
          </w:p>
          <w:p w:rsidR="00212A02" w:rsidRPr="00EC008D" w:rsidRDefault="00212A02" w:rsidP="00930B92">
            <w:pPr>
              <w:jc w:val="both"/>
              <w:rPr>
                <w:i/>
                <w:sz w:val="22"/>
                <w:szCs w:val="22"/>
              </w:rPr>
            </w:pPr>
          </w:p>
          <w:p w:rsidR="00EA7008" w:rsidRPr="00EC008D" w:rsidRDefault="00212A02" w:rsidP="00EA7008">
            <w:pPr>
              <w:numPr>
                <w:ilvl w:val="0"/>
                <w:numId w:val="12"/>
              </w:numPr>
              <w:tabs>
                <w:tab w:val="clear" w:pos="1980"/>
                <w:tab w:val="num" w:pos="292"/>
              </w:tabs>
              <w:ind w:left="292" w:hanging="270"/>
              <w:jc w:val="both"/>
              <w:rPr>
                <w:i/>
                <w:sz w:val="22"/>
                <w:szCs w:val="22"/>
              </w:rPr>
            </w:pPr>
            <w:r w:rsidRPr="00EC008D">
              <w:rPr>
                <w:i/>
                <w:sz w:val="22"/>
                <w:szCs w:val="22"/>
              </w:rPr>
              <w:t xml:space="preserve">Existence of a contract and expenditures monitoring system and compliance function </w:t>
            </w:r>
            <w:r w:rsidR="00EA7008">
              <w:rPr>
                <w:i/>
                <w:sz w:val="22"/>
                <w:szCs w:val="22"/>
              </w:rPr>
              <w:t xml:space="preserve">(This is part of </w:t>
            </w:r>
            <w:r w:rsidR="00EA7008" w:rsidRPr="00EA7008">
              <w:rPr>
                <w:b/>
                <w:i/>
                <w:sz w:val="22"/>
                <w:szCs w:val="22"/>
              </w:rPr>
              <w:t>monitoring</w:t>
            </w:r>
            <w:r w:rsidR="00EA7008">
              <w:rPr>
                <w:i/>
                <w:sz w:val="22"/>
                <w:szCs w:val="22"/>
              </w:rPr>
              <w:t xml:space="preserve"> more than the control environment, but we have listed it here because of its importance and interaction with the control environment.)</w:t>
            </w:r>
          </w:p>
          <w:p w:rsidR="00212A02" w:rsidRPr="00B364EE" w:rsidRDefault="00212A02" w:rsidP="00B364EE">
            <w:pPr>
              <w:numPr>
                <w:ilvl w:val="0"/>
                <w:numId w:val="12"/>
              </w:numPr>
              <w:tabs>
                <w:tab w:val="clear" w:pos="1980"/>
                <w:tab w:val="num" w:pos="292"/>
              </w:tabs>
              <w:ind w:left="292" w:hanging="270"/>
              <w:jc w:val="both"/>
              <w:rPr>
                <w:i/>
                <w:sz w:val="22"/>
                <w:szCs w:val="22"/>
              </w:rPr>
            </w:pPr>
            <w:r w:rsidRPr="00EC008D">
              <w:rPr>
                <w:i/>
                <w:sz w:val="22"/>
                <w:szCs w:val="22"/>
              </w:rPr>
              <w:t>Legal actions brought against the entity, elected and non-elected officials</w:t>
            </w:r>
            <w:r w:rsidR="00A93A4F" w:rsidRPr="00EC008D">
              <w:rPr>
                <w:i/>
                <w:sz w:val="22"/>
                <w:szCs w:val="22"/>
              </w:rPr>
              <w:t xml:space="preserve"> related to contract compliance.</w:t>
            </w:r>
          </w:p>
        </w:tc>
        <w:tc>
          <w:tcPr>
            <w:tcW w:w="3420" w:type="dxa"/>
            <w:tcBorders>
              <w:top w:val="single" w:sz="4" w:space="0" w:color="auto"/>
              <w:left w:val="single" w:sz="4" w:space="0" w:color="auto"/>
              <w:bottom w:val="single" w:sz="4" w:space="0" w:color="auto"/>
              <w:right w:val="double" w:sz="4" w:space="0" w:color="auto"/>
            </w:tcBorders>
          </w:tcPr>
          <w:p w:rsidR="0003082A" w:rsidRPr="00EC008D" w:rsidRDefault="0003082A" w:rsidP="00930B92">
            <w:pPr>
              <w:jc w:val="both"/>
              <w:rPr>
                <w:sz w:val="22"/>
                <w:szCs w:val="22"/>
              </w:rPr>
            </w:pPr>
          </w:p>
        </w:tc>
      </w:tr>
      <w:tr w:rsidR="0003082A" w:rsidRPr="00EC008D" w:rsidTr="007A31A6">
        <w:tblPrEx>
          <w:tblCellMar>
            <w:left w:w="120" w:type="dxa"/>
            <w:right w:w="120" w:type="dxa"/>
          </w:tblCellMar>
        </w:tblPrEx>
        <w:tc>
          <w:tcPr>
            <w:tcW w:w="9360" w:type="dxa"/>
            <w:gridSpan w:val="2"/>
            <w:tcBorders>
              <w:top w:val="single" w:sz="4" w:space="0" w:color="auto"/>
              <w:left w:val="double" w:sz="4" w:space="0" w:color="auto"/>
              <w:bottom w:val="double" w:sz="4" w:space="0" w:color="auto"/>
              <w:right w:val="double" w:sz="4" w:space="0" w:color="auto"/>
            </w:tcBorders>
          </w:tcPr>
          <w:p w:rsidR="0003082A" w:rsidRPr="00EC008D" w:rsidRDefault="0003082A" w:rsidP="00930B92">
            <w:pPr>
              <w:jc w:val="both"/>
              <w:rPr>
                <w:b/>
                <w:sz w:val="22"/>
                <w:szCs w:val="22"/>
              </w:rPr>
            </w:pPr>
            <w:r w:rsidRPr="00EC008D">
              <w:rPr>
                <w:b/>
                <w:sz w:val="22"/>
                <w:szCs w:val="22"/>
              </w:rPr>
              <w:t>Audit implications and/or management comments:</w:t>
            </w:r>
          </w:p>
          <w:p w:rsidR="0003082A" w:rsidRPr="00EC008D" w:rsidRDefault="0003082A" w:rsidP="00930B92">
            <w:pPr>
              <w:jc w:val="both"/>
              <w:rPr>
                <w:b/>
                <w:sz w:val="22"/>
                <w:szCs w:val="22"/>
              </w:rPr>
            </w:pPr>
          </w:p>
          <w:p w:rsidR="0003082A" w:rsidRPr="00EC008D" w:rsidRDefault="0003082A" w:rsidP="00930B92">
            <w:pPr>
              <w:jc w:val="both"/>
              <w:rPr>
                <w:sz w:val="22"/>
                <w:szCs w:val="22"/>
              </w:rPr>
            </w:pPr>
          </w:p>
          <w:p w:rsidR="0003082A" w:rsidRPr="00EC008D" w:rsidRDefault="0003082A" w:rsidP="00930B92">
            <w:pPr>
              <w:jc w:val="both"/>
              <w:rPr>
                <w:sz w:val="22"/>
                <w:szCs w:val="22"/>
              </w:rPr>
            </w:pPr>
          </w:p>
          <w:p w:rsidR="0003082A" w:rsidRPr="00EC008D" w:rsidRDefault="0003082A" w:rsidP="00930B92">
            <w:pPr>
              <w:jc w:val="both"/>
              <w:rPr>
                <w:sz w:val="22"/>
                <w:szCs w:val="22"/>
              </w:rPr>
            </w:pPr>
          </w:p>
        </w:tc>
      </w:tr>
    </w:tbl>
    <w:p w:rsidR="00212A02" w:rsidRPr="00EC008D" w:rsidRDefault="00212A02" w:rsidP="00930B92">
      <w:pPr>
        <w:jc w:val="both"/>
        <w:rPr>
          <w:b/>
          <w:sz w:val="22"/>
          <w:szCs w:val="22"/>
        </w:rPr>
      </w:pPr>
      <w:r w:rsidRPr="00EC008D">
        <w:rPr>
          <w:sz w:val="22"/>
          <w:szCs w:val="22"/>
        </w:rPr>
        <w:br w:type="page"/>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5940"/>
        <w:gridCol w:w="3420"/>
      </w:tblGrid>
      <w:tr w:rsidR="00A76D35" w:rsidRPr="00EC008D" w:rsidTr="007A31A6">
        <w:trPr>
          <w:cantSplit/>
          <w:tblHeader/>
        </w:trPr>
        <w:tc>
          <w:tcPr>
            <w:tcW w:w="9360" w:type="dxa"/>
            <w:gridSpan w:val="2"/>
            <w:tcBorders>
              <w:top w:val="double" w:sz="4" w:space="0" w:color="auto"/>
              <w:left w:val="double" w:sz="4" w:space="0" w:color="auto"/>
              <w:right w:val="double" w:sz="4" w:space="0" w:color="auto"/>
            </w:tcBorders>
          </w:tcPr>
          <w:p w:rsidR="00A76D35" w:rsidRPr="00EC008D" w:rsidRDefault="00A76D35" w:rsidP="002C6F23">
            <w:pPr>
              <w:jc w:val="center"/>
              <w:rPr>
                <w:b/>
                <w:sz w:val="22"/>
                <w:szCs w:val="22"/>
              </w:rPr>
            </w:pPr>
            <w:r w:rsidRPr="00EC008D">
              <w:rPr>
                <w:b/>
                <w:sz w:val="22"/>
                <w:szCs w:val="22"/>
              </w:rPr>
              <w:lastRenderedPageBreak/>
              <w:t>Debt (</w:t>
            </w:r>
            <w:r w:rsidR="00A93A4F" w:rsidRPr="00EC008D">
              <w:rPr>
                <w:b/>
                <w:sz w:val="22"/>
                <w:szCs w:val="22"/>
              </w:rPr>
              <w:t xml:space="preserve">OCS </w:t>
            </w:r>
            <w:r w:rsidRPr="00EC008D">
              <w:rPr>
                <w:b/>
                <w:sz w:val="22"/>
                <w:szCs w:val="22"/>
              </w:rPr>
              <w:t>Chapter 3)</w:t>
            </w:r>
          </w:p>
        </w:tc>
      </w:tr>
      <w:tr w:rsidR="0003082A" w:rsidRPr="00EC008D" w:rsidTr="007A31A6">
        <w:trPr>
          <w:cantSplit/>
          <w:tblHeader/>
        </w:trPr>
        <w:tc>
          <w:tcPr>
            <w:tcW w:w="5940" w:type="dxa"/>
            <w:tcBorders>
              <w:top w:val="single" w:sz="4" w:space="0" w:color="auto"/>
              <w:left w:val="double" w:sz="4" w:space="0" w:color="auto"/>
            </w:tcBorders>
          </w:tcPr>
          <w:p w:rsidR="0003082A" w:rsidRPr="00EC008D" w:rsidRDefault="0003082A" w:rsidP="002C6F23">
            <w:pPr>
              <w:jc w:val="center"/>
              <w:rPr>
                <w:b/>
                <w:sz w:val="22"/>
                <w:szCs w:val="22"/>
              </w:rPr>
            </w:pPr>
            <w:r w:rsidRPr="00EC008D">
              <w:rPr>
                <w:b/>
                <w:sz w:val="22"/>
                <w:szCs w:val="22"/>
              </w:rPr>
              <w:t>Area for Assessment</w:t>
            </w:r>
          </w:p>
        </w:tc>
        <w:tc>
          <w:tcPr>
            <w:tcW w:w="3420" w:type="dxa"/>
            <w:tcBorders>
              <w:top w:val="single" w:sz="4" w:space="0" w:color="auto"/>
              <w:left w:val="single" w:sz="4" w:space="0" w:color="auto"/>
              <w:right w:val="double" w:sz="4" w:space="0" w:color="auto"/>
            </w:tcBorders>
          </w:tcPr>
          <w:p w:rsidR="0003082A" w:rsidRPr="00EC008D" w:rsidRDefault="0003082A" w:rsidP="002C6F23">
            <w:pPr>
              <w:jc w:val="center"/>
              <w:rPr>
                <w:b/>
                <w:sz w:val="22"/>
                <w:szCs w:val="22"/>
              </w:rPr>
            </w:pPr>
            <w:r w:rsidRPr="00EC008D">
              <w:rPr>
                <w:b/>
                <w:sz w:val="22"/>
                <w:szCs w:val="22"/>
              </w:rPr>
              <w:t>Comments</w:t>
            </w:r>
          </w:p>
        </w:tc>
      </w:tr>
      <w:tr w:rsidR="0003082A" w:rsidRPr="00EC008D" w:rsidTr="007A31A6">
        <w:tc>
          <w:tcPr>
            <w:tcW w:w="5940" w:type="dxa"/>
            <w:tcBorders>
              <w:top w:val="single" w:sz="4" w:space="0" w:color="auto"/>
              <w:left w:val="double" w:sz="4" w:space="0" w:color="auto"/>
              <w:bottom w:val="single" w:sz="4" w:space="0" w:color="auto"/>
            </w:tcBorders>
          </w:tcPr>
          <w:p w:rsidR="0003082A" w:rsidRPr="00EC008D" w:rsidRDefault="0003082A" w:rsidP="00930B92">
            <w:pPr>
              <w:jc w:val="both"/>
              <w:rPr>
                <w:sz w:val="22"/>
                <w:szCs w:val="22"/>
              </w:rPr>
            </w:pPr>
          </w:p>
          <w:p w:rsidR="008C174E" w:rsidRPr="00EC008D" w:rsidRDefault="008C174E" w:rsidP="006E2513">
            <w:pPr>
              <w:tabs>
                <w:tab w:val="left" w:pos="0"/>
              </w:tabs>
              <w:rPr>
                <w:b/>
                <w:sz w:val="22"/>
                <w:szCs w:val="22"/>
              </w:rPr>
            </w:pPr>
            <w:r w:rsidRPr="00EC008D">
              <w:rPr>
                <w:b/>
                <w:sz w:val="22"/>
                <w:szCs w:val="22"/>
              </w:rPr>
              <w:t>Points of Focus (Debt)</w:t>
            </w:r>
          </w:p>
          <w:p w:rsidR="008C174E" w:rsidRPr="00EC008D" w:rsidRDefault="008C174E" w:rsidP="00930B92">
            <w:pPr>
              <w:jc w:val="both"/>
              <w:rPr>
                <w:sz w:val="22"/>
                <w:szCs w:val="22"/>
              </w:rPr>
            </w:pPr>
          </w:p>
          <w:p w:rsidR="00EA7008" w:rsidRPr="00EC008D" w:rsidRDefault="008C174E" w:rsidP="00EA7008">
            <w:pPr>
              <w:numPr>
                <w:ilvl w:val="0"/>
                <w:numId w:val="13"/>
              </w:numPr>
              <w:tabs>
                <w:tab w:val="clear" w:pos="1980"/>
                <w:tab w:val="num" w:pos="382"/>
              </w:tabs>
              <w:ind w:left="382" w:hanging="382"/>
              <w:jc w:val="both"/>
              <w:rPr>
                <w:i/>
                <w:sz w:val="22"/>
                <w:szCs w:val="22"/>
              </w:rPr>
            </w:pPr>
            <w:r w:rsidRPr="00EC008D">
              <w:rPr>
                <w:i/>
                <w:sz w:val="22"/>
                <w:szCs w:val="22"/>
              </w:rPr>
              <w:t xml:space="preserve">Existence of a debt monitoring system and compliance function </w:t>
            </w:r>
            <w:r w:rsidR="00EA7008">
              <w:rPr>
                <w:i/>
                <w:sz w:val="22"/>
                <w:szCs w:val="22"/>
              </w:rPr>
              <w:t xml:space="preserve">(This is part of </w:t>
            </w:r>
            <w:r w:rsidR="00EA7008" w:rsidRPr="00EA7008">
              <w:rPr>
                <w:b/>
                <w:i/>
                <w:sz w:val="22"/>
                <w:szCs w:val="22"/>
              </w:rPr>
              <w:t>monitoring</w:t>
            </w:r>
            <w:r w:rsidR="00EA7008">
              <w:rPr>
                <w:i/>
                <w:sz w:val="22"/>
                <w:szCs w:val="22"/>
              </w:rPr>
              <w:t xml:space="preserve"> more than the control environment, but we have listed it here because of its importance and interaction with the control environment.)</w:t>
            </w:r>
          </w:p>
          <w:p w:rsidR="008C174E" w:rsidRPr="00EC008D" w:rsidRDefault="008C174E" w:rsidP="00F25DE0">
            <w:pPr>
              <w:numPr>
                <w:ilvl w:val="0"/>
                <w:numId w:val="13"/>
              </w:numPr>
              <w:tabs>
                <w:tab w:val="clear" w:pos="1980"/>
                <w:tab w:val="num" w:pos="382"/>
              </w:tabs>
              <w:ind w:left="382" w:hanging="382"/>
              <w:jc w:val="both"/>
              <w:rPr>
                <w:i/>
                <w:sz w:val="22"/>
                <w:szCs w:val="22"/>
              </w:rPr>
            </w:pPr>
            <w:r w:rsidRPr="00EC008D">
              <w:rPr>
                <w:i/>
                <w:sz w:val="22"/>
                <w:szCs w:val="22"/>
              </w:rPr>
              <w:t>Governing authority's and management's involvement in the internal control structure to assure compliance with debt laws</w:t>
            </w:r>
            <w:r w:rsidR="00B364EE">
              <w:rPr>
                <w:i/>
                <w:sz w:val="22"/>
                <w:szCs w:val="22"/>
              </w:rPr>
              <w:t>, contracts</w:t>
            </w:r>
            <w:r w:rsidRPr="00EC008D">
              <w:rPr>
                <w:i/>
                <w:sz w:val="22"/>
                <w:szCs w:val="22"/>
              </w:rPr>
              <w:t xml:space="preserve"> and regulation</w:t>
            </w:r>
            <w:r w:rsidR="00F25DE0">
              <w:rPr>
                <w:i/>
                <w:sz w:val="22"/>
                <w:szCs w:val="22"/>
              </w:rPr>
              <w:t xml:space="preserve"> such as covenant requirements and </w:t>
            </w:r>
            <w:r w:rsidR="00F25DE0" w:rsidRPr="005B781A">
              <w:rPr>
                <w:i/>
                <w:sz w:val="22"/>
                <w:szCs w:val="22"/>
              </w:rPr>
              <w:t>17 C.F.R. § 240.15c2-12</w:t>
            </w:r>
          </w:p>
          <w:p w:rsidR="00A93A4F" w:rsidRPr="00EC008D" w:rsidRDefault="00A93A4F" w:rsidP="009A5F57">
            <w:pPr>
              <w:numPr>
                <w:ilvl w:val="0"/>
                <w:numId w:val="13"/>
              </w:numPr>
              <w:tabs>
                <w:tab w:val="clear" w:pos="1980"/>
                <w:tab w:val="num" w:pos="382"/>
              </w:tabs>
              <w:ind w:left="382" w:hanging="382"/>
              <w:jc w:val="both"/>
              <w:rPr>
                <w:i/>
                <w:sz w:val="22"/>
                <w:szCs w:val="22"/>
              </w:rPr>
            </w:pPr>
            <w:r w:rsidRPr="00EC008D">
              <w:rPr>
                <w:i/>
                <w:sz w:val="22"/>
                <w:szCs w:val="22"/>
              </w:rPr>
              <w:t>Willingness to use bond counsel or other specialists (e.g. arbitrage specialists) when issuing debt.</w:t>
            </w:r>
          </w:p>
          <w:p w:rsidR="009E47D0" w:rsidRPr="00EC008D" w:rsidRDefault="009E47D0" w:rsidP="008E6CB7">
            <w:pPr>
              <w:numPr>
                <w:ilvl w:val="0"/>
                <w:numId w:val="13"/>
              </w:numPr>
              <w:tabs>
                <w:tab w:val="clear" w:pos="1980"/>
                <w:tab w:val="num" w:pos="382"/>
              </w:tabs>
              <w:ind w:left="382" w:hanging="360"/>
              <w:jc w:val="both"/>
              <w:rPr>
                <w:i/>
                <w:sz w:val="22"/>
                <w:szCs w:val="22"/>
              </w:rPr>
            </w:pPr>
            <w:r w:rsidRPr="00EC008D">
              <w:rPr>
                <w:i/>
                <w:sz w:val="22"/>
                <w:szCs w:val="22"/>
              </w:rPr>
              <w:t>Accounting system suitably designed to comply with any requirements to separately account for debt proceeds or debt service payments.</w:t>
            </w:r>
          </w:p>
          <w:p w:rsidR="008C174E" w:rsidRPr="00EC008D" w:rsidRDefault="008C174E" w:rsidP="00930B92">
            <w:pPr>
              <w:jc w:val="both"/>
              <w:rPr>
                <w:sz w:val="22"/>
                <w:szCs w:val="22"/>
              </w:rPr>
            </w:pPr>
          </w:p>
        </w:tc>
        <w:tc>
          <w:tcPr>
            <w:tcW w:w="3420" w:type="dxa"/>
            <w:tcBorders>
              <w:top w:val="single" w:sz="4" w:space="0" w:color="auto"/>
              <w:left w:val="single" w:sz="4" w:space="0" w:color="auto"/>
              <w:bottom w:val="single" w:sz="4" w:space="0" w:color="auto"/>
              <w:right w:val="double" w:sz="4" w:space="0" w:color="auto"/>
            </w:tcBorders>
          </w:tcPr>
          <w:p w:rsidR="0003082A" w:rsidRPr="00EC008D" w:rsidRDefault="0003082A" w:rsidP="00930B92">
            <w:pPr>
              <w:jc w:val="both"/>
              <w:rPr>
                <w:sz w:val="22"/>
                <w:szCs w:val="22"/>
              </w:rPr>
            </w:pPr>
          </w:p>
        </w:tc>
      </w:tr>
      <w:tr w:rsidR="0003082A" w:rsidRPr="00EC008D" w:rsidTr="007A31A6">
        <w:tblPrEx>
          <w:tblCellMar>
            <w:left w:w="120" w:type="dxa"/>
            <w:right w:w="120" w:type="dxa"/>
          </w:tblCellMar>
        </w:tblPrEx>
        <w:tc>
          <w:tcPr>
            <w:tcW w:w="9360" w:type="dxa"/>
            <w:gridSpan w:val="2"/>
            <w:tcBorders>
              <w:top w:val="single" w:sz="4" w:space="0" w:color="auto"/>
              <w:left w:val="double" w:sz="4" w:space="0" w:color="auto"/>
              <w:bottom w:val="double" w:sz="4" w:space="0" w:color="auto"/>
              <w:right w:val="double" w:sz="4" w:space="0" w:color="auto"/>
            </w:tcBorders>
          </w:tcPr>
          <w:p w:rsidR="0003082A" w:rsidRPr="00EC008D" w:rsidRDefault="0003082A" w:rsidP="00930B92">
            <w:pPr>
              <w:jc w:val="both"/>
              <w:rPr>
                <w:sz w:val="22"/>
                <w:szCs w:val="22"/>
              </w:rPr>
            </w:pPr>
            <w:r w:rsidRPr="00EC008D">
              <w:rPr>
                <w:b/>
                <w:sz w:val="22"/>
                <w:szCs w:val="22"/>
              </w:rPr>
              <w:t>Audit implications and/or management comments</w:t>
            </w:r>
            <w:r w:rsidRPr="00EC008D">
              <w:rPr>
                <w:sz w:val="22"/>
                <w:szCs w:val="22"/>
              </w:rPr>
              <w:t>:</w:t>
            </w:r>
          </w:p>
          <w:p w:rsidR="0003082A" w:rsidRPr="00EC008D" w:rsidRDefault="0003082A" w:rsidP="00930B92">
            <w:pPr>
              <w:jc w:val="both"/>
              <w:rPr>
                <w:sz w:val="22"/>
                <w:szCs w:val="22"/>
              </w:rPr>
            </w:pPr>
          </w:p>
          <w:p w:rsidR="008C174E" w:rsidRPr="00EC008D" w:rsidRDefault="008C174E" w:rsidP="00930B92">
            <w:pPr>
              <w:jc w:val="both"/>
              <w:rPr>
                <w:sz w:val="22"/>
                <w:szCs w:val="22"/>
              </w:rPr>
            </w:pPr>
          </w:p>
          <w:p w:rsidR="0003082A" w:rsidRPr="00EC008D" w:rsidRDefault="0003082A" w:rsidP="00930B92">
            <w:pPr>
              <w:jc w:val="both"/>
              <w:rPr>
                <w:sz w:val="22"/>
                <w:szCs w:val="22"/>
              </w:rPr>
            </w:pPr>
          </w:p>
          <w:p w:rsidR="0003082A" w:rsidRPr="00EC008D" w:rsidRDefault="0003082A" w:rsidP="008E6CB7">
            <w:pPr>
              <w:tabs>
                <w:tab w:val="left" w:pos="420"/>
              </w:tabs>
              <w:jc w:val="both"/>
              <w:rPr>
                <w:sz w:val="22"/>
                <w:szCs w:val="22"/>
              </w:rPr>
            </w:pPr>
          </w:p>
          <w:p w:rsidR="0003082A" w:rsidRPr="00EC008D" w:rsidRDefault="0003082A" w:rsidP="00930B92">
            <w:pPr>
              <w:jc w:val="both"/>
              <w:rPr>
                <w:sz w:val="22"/>
                <w:szCs w:val="22"/>
              </w:rPr>
            </w:pPr>
          </w:p>
        </w:tc>
      </w:tr>
    </w:tbl>
    <w:p w:rsidR="00A76D35" w:rsidRPr="00EC008D" w:rsidRDefault="00A76D35" w:rsidP="00100B10">
      <w:pPr>
        <w:ind w:left="270"/>
        <w:jc w:val="both"/>
        <w:rPr>
          <w:sz w:val="22"/>
          <w:szCs w:val="22"/>
        </w:rPr>
      </w:pPr>
      <w:r w:rsidRPr="00EC008D">
        <w:rPr>
          <w:sz w:val="22"/>
          <w:szCs w:val="22"/>
        </w:rPr>
        <w:br w:type="page"/>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5940"/>
        <w:gridCol w:w="3420"/>
      </w:tblGrid>
      <w:tr w:rsidR="009D0BD8" w:rsidRPr="00EC008D" w:rsidTr="007A31A6">
        <w:tc>
          <w:tcPr>
            <w:tcW w:w="9360" w:type="dxa"/>
            <w:gridSpan w:val="2"/>
            <w:tcBorders>
              <w:top w:val="double" w:sz="4" w:space="0" w:color="auto"/>
              <w:left w:val="double" w:sz="4" w:space="0" w:color="auto"/>
              <w:right w:val="double" w:sz="4" w:space="0" w:color="auto"/>
            </w:tcBorders>
          </w:tcPr>
          <w:p w:rsidR="009D0BD8" w:rsidRPr="00EC008D" w:rsidRDefault="009D0BD8" w:rsidP="006E2513">
            <w:pPr>
              <w:jc w:val="center"/>
              <w:rPr>
                <w:b/>
                <w:sz w:val="22"/>
                <w:szCs w:val="22"/>
              </w:rPr>
            </w:pPr>
            <w:r w:rsidRPr="00EC008D">
              <w:rPr>
                <w:b/>
                <w:sz w:val="22"/>
                <w:szCs w:val="22"/>
              </w:rPr>
              <w:lastRenderedPageBreak/>
              <w:t>Accounting and Reporting (</w:t>
            </w:r>
            <w:r w:rsidR="009E47D0" w:rsidRPr="00EC008D">
              <w:rPr>
                <w:b/>
                <w:sz w:val="22"/>
                <w:szCs w:val="22"/>
              </w:rPr>
              <w:t xml:space="preserve">OCS </w:t>
            </w:r>
            <w:r w:rsidRPr="00EC008D">
              <w:rPr>
                <w:b/>
                <w:sz w:val="22"/>
                <w:szCs w:val="22"/>
              </w:rPr>
              <w:t>Chapter 4)</w:t>
            </w:r>
          </w:p>
        </w:tc>
      </w:tr>
      <w:tr w:rsidR="0003082A" w:rsidRPr="00EC008D" w:rsidTr="007A31A6">
        <w:tc>
          <w:tcPr>
            <w:tcW w:w="5940" w:type="dxa"/>
            <w:tcBorders>
              <w:top w:val="single" w:sz="4" w:space="0" w:color="auto"/>
              <w:left w:val="double" w:sz="4" w:space="0" w:color="auto"/>
            </w:tcBorders>
          </w:tcPr>
          <w:p w:rsidR="0003082A" w:rsidRPr="00EC008D" w:rsidRDefault="0003082A" w:rsidP="006E2513">
            <w:pPr>
              <w:jc w:val="center"/>
              <w:rPr>
                <w:b/>
                <w:sz w:val="22"/>
                <w:szCs w:val="22"/>
              </w:rPr>
            </w:pPr>
            <w:r w:rsidRPr="00EC008D">
              <w:rPr>
                <w:b/>
                <w:sz w:val="22"/>
                <w:szCs w:val="22"/>
              </w:rPr>
              <w:t>Area for Assessment</w:t>
            </w:r>
          </w:p>
        </w:tc>
        <w:tc>
          <w:tcPr>
            <w:tcW w:w="3420" w:type="dxa"/>
            <w:tcBorders>
              <w:top w:val="single" w:sz="4" w:space="0" w:color="auto"/>
              <w:left w:val="single" w:sz="4" w:space="0" w:color="auto"/>
              <w:right w:val="double" w:sz="4" w:space="0" w:color="auto"/>
            </w:tcBorders>
          </w:tcPr>
          <w:p w:rsidR="0003082A" w:rsidRPr="00EC008D" w:rsidRDefault="0003082A" w:rsidP="006E2513">
            <w:pPr>
              <w:jc w:val="center"/>
              <w:rPr>
                <w:b/>
                <w:sz w:val="22"/>
                <w:szCs w:val="22"/>
              </w:rPr>
            </w:pPr>
            <w:r w:rsidRPr="00EC008D">
              <w:rPr>
                <w:b/>
                <w:sz w:val="22"/>
                <w:szCs w:val="22"/>
              </w:rPr>
              <w:t>Comments</w:t>
            </w:r>
          </w:p>
        </w:tc>
      </w:tr>
      <w:tr w:rsidR="0003082A" w:rsidRPr="00EC008D" w:rsidTr="007A31A6">
        <w:tc>
          <w:tcPr>
            <w:tcW w:w="5940" w:type="dxa"/>
            <w:tcBorders>
              <w:top w:val="single" w:sz="4" w:space="0" w:color="auto"/>
              <w:left w:val="double" w:sz="4" w:space="0" w:color="auto"/>
              <w:bottom w:val="single" w:sz="4" w:space="0" w:color="auto"/>
            </w:tcBorders>
          </w:tcPr>
          <w:p w:rsidR="009E47D0" w:rsidRPr="00EC008D" w:rsidRDefault="009E47D0" w:rsidP="00930B92">
            <w:pPr>
              <w:jc w:val="both"/>
              <w:rPr>
                <w:sz w:val="22"/>
                <w:szCs w:val="22"/>
              </w:rPr>
            </w:pPr>
          </w:p>
          <w:p w:rsidR="009D0BD8" w:rsidRPr="00EC008D" w:rsidRDefault="009E47D0" w:rsidP="00930B92">
            <w:pPr>
              <w:jc w:val="both"/>
              <w:rPr>
                <w:b/>
                <w:sz w:val="22"/>
                <w:szCs w:val="22"/>
              </w:rPr>
            </w:pPr>
            <w:r w:rsidRPr="00EC008D">
              <w:rPr>
                <w:b/>
                <w:sz w:val="22"/>
                <w:szCs w:val="22"/>
              </w:rPr>
              <w:t>P</w:t>
            </w:r>
            <w:r w:rsidR="009D0BD8" w:rsidRPr="00EC008D">
              <w:rPr>
                <w:b/>
                <w:sz w:val="22"/>
                <w:szCs w:val="22"/>
              </w:rPr>
              <w:t>oints of Focus</w:t>
            </w:r>
          </w:p>
          <w:p w:rsidR="00890450" w:rsidRPr="00EC008D" w:rsidRDefault="009D0BD8" w:rsidP="00890450">
            <w:pPr>
              <w:numPr>
                <w:ilvl w:val="0"/>
                <w:numId w:val="14"/>
              </w:numPr>
              <w:tabs>
                <w:tab w:val="clear" w:pos="1980"/>
                <w:tab w:val="num" w:pos="292"/>
              </w:tabs>
              <w:ind w:left="292" w:hanging="292"/>
              <w:jc w:val="both"/>
              <w:rPr>
                <w:i/>
                <w:sz w:val="22"/>
                <w:szCs w:val="22"/>
              </w:rPr>
            </w:pPr>
            <w:r w:rsidRPr="00EC008D">
              <w:rPr>
                <w:i/>
                <w:sz w:val="22"/>
                <w:szCs w:val="22"/>
              </w:rPr>
              <w:t xml:space="preserve">Existence of a monitoring system and compliance </w:t>
            </w:r>
            <w:r w:rsidR="00890450" w:rsidRPr="00EC008D">
              <w:rPr>
                <w:i/>
                <w:sz w:val="22"/>
                <w:szCs w:val="22"/>
              </w:rPr>
              <w:t xml:space="preserve">function </w:t>
            </w:r>
            <w:r w:rsidR="00890450">
              <w:rPr>
                <w:i/>
                <w:sz w:val="22"/>
                <w:szCs w:val="22"/>
              </w:rPr>
              <w:t xml:space="preserve">(This is part of </w:t>
            </w:r>
            <w:r w:rsidR="00890450" w:rsidRPr="00EA7008">
              <w:rPr>
                <w:b/>
                <w:i/>
                <w:sz w:val="22"/>
                <w:szCs w:val="22"/>
              </w:rPr>
              <w:t>monitoring</w:t>
            </w:r>
            <w:r w:rsidR="00890450">
              <w:rPr>
                <w:i/>
                <w:sz w:val="22"/>
                <w:szCs w:val="22"/>
              </w:rPr>
              <w:t xml:space="preserve"> more than the control environment, but we have listed it here because of its importance and interaction with the control environment.)</w:t>
            </w:r>
          </w:p>
          <w:p w:rsidR="009D0BD8" w:rsidRPr="00890450" w:rsidRDefault="00AF6B47" w:rsidP="00890450">
            <w:pPr>
              <w:numPr>
                <w:ilvl w:val="0"/>
                <w:numId w:val="14"/>
              </w:numPr>
              <w:tabs>
                <w:tab w:val="clear" w:pos="1980"/>
                <w:tab w:val="num" w:pos="292"/>
              </w:tabs>
              <w:ind w:left="292" w:hanging="270"/>
              <w:jc w:val="both"/>
              <w:rPr>
                <w:i/>
                <w:sz w:val="22"/>
                <w:szCs w:val="22"/>
              </w:rPr>
            </w:pPr>
            <w:r w:rsidRPr="00EC008D">
              <w:rPr>
                <w:i/>
                <w:sz w:val="22"/>
                <w:szCs w:val="22"/>
              </w:rPr>
              <w:t>Accounting system suita</w:t>
            </w:r>
            <w:r w:rsidR="00890450">
              <w:rPr>
                <w:i/>
                <w:sz w:val="22"/>
                <w:szCs w:val="22"/>
              </w:rPr>
              <w:t>bly designed to accommodate the reporting requirements in Chapter 4 applicable to the auditee</w:t>
            </w:r>
            <w:r w:rsidR="00B0721C" w:rsidRPr="00EC008D">
              <w:rPr>
                <w:i/>
                <w:sz w:val="22"/>
                <w:szCs w:val="22"/>
              </w:rPr>
              <w:t>.</w:t>
            </w:r>
          </w:p>
        </w:tc>
        <w:tc>
          <w:tcPr>
            <w:tcW w:w="3420" w:type="dxa"/>
            <w:tcBorders>
              <w:top w:val="single" w:sz="4" w:space="0" w:color="auto"/>
              <w:left w:val="single" w:sz="4" w:space="0" w:color="auto"/>
              <w:bottom w:val="single" w:sz="4" w:space="0" w:color="auto"/>
              <w:right w:val="double" w:sz="4" w:space="0" w:color="auto"/>
            </w:tcBorders>
          </w:tcPr>
          <w:p w:rsidR="0003082A" w:rsidRPr="00EC008D" w:rsidRDefault="0003082A" w:rsidP="00930B92">
            <w:pPr>
              <w:jc w:val="both"/>
              <w:rPr>
                <w:sz w:val="22"/>
                <w:szCs w:val="22"/>
              </w:rPr>
            </w:pPr>
          </w:p>
        </w:tc>
      </w:tr>
      <w:tr w:rsidR="0003082A" w:rsidRPr="00EC008D" w:rsidTr="007A31A6">
        <w:tblPrEx>
          <w:tblCellMar>
            <w:left w:w="148" w:type="dxa"/>
            <w:right w:w="148" w:type="dxa"/>
          </w:tblCellMar>
        </w:tblPrEx>
        <w:tc>
          <w:tcPr>
            <w:tcW w:w="9360" w:type="dxa"/>
            <w:gridSpan w:val="2"/>
            <w:tcBorders>
              <w:top w:val="single" w:sz="4" w:space="0" w:color="auto"/>
              <w:left w:val="double" w:sz="4" w:space="0" w:color="auto"/>
              <w:bottom w:val="double" w:sz="4" w:space="0" w:color="auto"/>
              <w:right w:val="double" w:sz="4" w:space="0" w:color="auto"/>
            </w:tcBorders>
          </w:tcPr>
          <w:p w:rsidR="0003082A" w:rsidRPr="00EC008D" w:rsidRDefault="0003082A" w:rsidP="00930B92">
            <w:pPr>
              <w:jc w:val="both"/>
              <w:rPr>
                <w:sz w:val="22"/>
                <w:szCs w:val="22"/>
              </w:rPr>
            </w:pPr>
            <w:r w:rsidRPr="00EC008D">
              <w:rPr>
                <w:sz w:val="22"/>
                <w:szCs w:val="22"/>
              </w:rPr>
              <w:t>Audit implications and/or management comments:</w:t>
            </w:r>
          </w:p>
          <w:p w:rsidR="0003082A" w:rsidRPr="00EC008D" w:rsidRDefault="0003082A" w:rsidP="00930B92">
            <w:pPr>
              <w:jc w:val="both"/>
              <w:rPr>
                <w:sz w:val="22"/>
                <w:szCs w:val="22"/>
              </w:rPr>
            </w:pPr>
          </w:p>
          <w:p w:rsidR="0003082A" w:rsidRPr="00EC008D" w:rsidRDefault="0003082A" w:rsidP="00930B92">
            <w:pPr>
              <w:jc w:val="both"/>
              <w:rPr>
                <w:sz w:val="22"/>
                <w:szCs w:val="22"/>
              </w:rPr>
            </w:pPr>
          </w:p>
          <w:p w:rsidR="0003082A" w:rsidRPr="00EC008D" w:rsidRDefault="0003082A" w:rsidP="00930B92">
            <w:pPr>
              <w:jc w:val="both"/>
              <w:rPr>
                <w:sz w:val="22"/>
                <w:szCs w:val="22"/>
              </w:rPr>
            </w:pPr>
          </w:p>
          <w:p w:rsidR="009D0BD8" w:rsidRPr="00EC008D" w:rsidRDefault="009D0BD8" w:rsidP="00930B92">
            <w:pPr>
              <w:jc w:val="both"/>
              <w:rPr>
                <w:sz w:val="22"/>
                <w:szCs w:val="22"/>
              </w:rPr>
            </w:pPr>
          </w:p>
        </w:tc>
      </w:tr>
    </w:tbl>
    <w:p w:rsidR="009D0BD8" w:rsidRPr="00EC008D" w:rsidRDefault="009D0BD8" w:rsidP="00930B92">
      <w:pPr>
        <w:jc w:val="both"/>
        <w:rPr>
          <w:sz w:val="22"/>
          <w:szCs w:val="22"/>
        </w:rPr>
      </w:pPr>
      <w:r w:rsidRPr="00EC008D">
        <w:rPr>
          <w:sz w:val="22"/>
          <w:szCs w:val="22"/>
        </w:rPr>
        <w:br w:type="page"/>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5940"/>
        <w:gridCol w:w="3420"/>
      </w:tblGrid>
      <w:tr w:rsidR="00A05587" w:rsidRPr="00EC008D" w:rsidTr="007A31A6">
        <w:trPr>
          <w:cantSplit/>
          <w:tblHeader/>
        </w:trPr>
        <w:tc>
          <w:tcPr>
            <w:tcW w:w="9360" w:type="dxa"/>
            <w:gridSpan w:val="2"/>
            <w:tcBorders>
              <w:top w:val="double" w:sz="4" w:space="0" w:color="auto"/>
              <w:left w:val="double" w:sz="4" w:space="0" w:color="auto"/>
              <w:right w:val="double" w:sz="4" w:space="0" w:color="auto"/>
            </w:tcBorders>
          </w:tcPr>
          <w:p w:rsidR="00A05587" w:rsidRPr="00EC008D" w:rsidRDefault="00A05587" w:rsidP="00F65E45">
            <w:pPr>
              <w:jc w:val="center"/>
              <w:rPr>
                <w:b/>
                <w:sz w:val="22"/>
                <w:szCs w:val="22"/>
              </w:rPr>
            </w:pPr>
            <w:r w:rsidRPr="00EC008D">
              <w:rPr>
                <w:b/>
                <w:sz w:val="22"/>
                <w:szCs w:val="22"/>
              </w:rPr>
              <w:lastRenderedPageBreak/>
              <w:t>Deposits and Investments (Chapter 5)</w:t>
            </w:r>
          </w:p>
        </w:tc>
      </w:tr>
      <w:tr w:rsidR="0003082A" w:rsidRPr="00EC008D" w:rsidTr="007A31A6">
        <w:trPr>
          <w:cantSplit/>
          <w:tblHeader/>
        </w:trPr>
        <w:tc>
          <w:tcPr>
            <w:tcW w:w="5940" w:type="dxa"/>
            <w:tcBorders>
              <w:top w:val="single" w:sz="4" w:space="0" w:color="auto"/>
              <w:left w:val="double" w:sz="4" w:space="0" w:color="auto"/>
            </w:tcBorders>
          </w:tcPr>
          <w:p w:rsidR="0003082A" w:rsidRPr="00EC008D" w:rsidRDefault="0003082A" w:rsidP="00F65E45">
            <w:pPr>
              <w:jc w:val="center"/>
              <w:rPr>
                <w:b/>
                <w:sz w:val="22"/>
                <w:szCs w:val="22"/>
              </w:rPr>
            </w:pPr>
            <w:r w:rsidRPr="00EC008D">
              <w:rPr>
                <w:b/>
                <w:sz w:val="22"/>
                <w:szCs w:val="22"/>
              </w:rPr>
              <w:t>Area for Assessment</w:t>
            </w:r>
          </w:p>
        </w:tc>
        <w:tc>
          <w:tcPr>
            <w:tcW w:w="3420" w:type="dxa"/>
            <w:tcBorders>
              <w:top w:val="single" w:sz="4" w:space="0" w:color="auto"/>
              <w:left w:val="single" w:sz="4" w:space="0" w:color="auto"/>
              <w:right w:val="double" w:sz="4" w:space="0" w:color="auto"/>
            </w:tcBorders>
          </w:tcPr>
          <w:p w:rsidR="0003082A" w:rsidRPr="00EC008D" w:rsidRDefault="0003082A" w:rsidP="00F65E45">
            <w:pPr>
              <w:jc w:val="center"/>
              <w:rPr>
                <w:b/>
                <w:sz w:val="22"/>
                <w:szCs w:val="22"/>
              </w:rPr>
            </w:pPr>
            <w:r w:rsidRPr="00EC008D">
              <w:rPr>
                <w:b/>
                <w:sz w:val="22"/>
                <w:szCs w:val="22"/>
              </w:rPr>
              <w:t>Comments</w:t>
            </w:r>
          </w:p>
        </w:tc>
      </w:tr>
      <w:tr w:rsidR="0003082A" w:rsidRPr="00EC008D" w:rsidTr="007A31A6">
        <w:tc>
          <w:tcPr>
            <w:tcW w:w="5940" w:type="dxa"/>
            <w:tcBorders>
              <w:top w:val="single" w:sz="4" w:space="0" w:color="auto"/>
              <w:left w:val="double" w:sz="4" w:space="0" w:color="auto"/>
              <w:bottom w:val="single" w:sz="4" w:space="0" w:color="auto"/>
            </w:tcBorders>
          </w:tcPr>
          <w:p w:rsidR="0003082A" w:rsidRPr="00EC008D" w:rsidRDefault="0003082A" w:rsidP="00930B92">
            <w:pPr>
              <w:jc w:val="both"/>
              <w:rPr>
                <w:sz w:val="22"/>
                <w:szCs w:val="22"/>
              </w:rPr>
            </w:pPr>
          </w:p>
          <w:p w:rsidR="00A05587" w:rsidRPr="00EC008D" w:rsidRDefault="00A05587" w:rsidP="00930B92">
            <w:pPr>
              <w:jc w:val="both"/>
              <w:rPr>
                <w:b/>
                <w:sz w:val="22"/>
                <w:szCs w:val="22"/>
              </w:rPr>
            </w:pPr>
            <w:r w:rsidRPr="00EC008D">
              <w:rPr>
                <w:b/>
                <w:sz w:val="22"/>
                <w:szCs w:val="22"/>
              </w:rPr>
              <w:t>Points of Focus</w:t>
            </w:r>
          </w:p>
          <w:p w:rsidR="00A05587" w:rsidRPr="00EC008D" w:rsidRDefault="00A05587" w:rsidP="00930B92">
            <w:pPr>
              <w:jc w:val="both"/>
              <w:rPr>
                <w:sz w:val="22"/>
                <w:szCs w:val="22"/>
              </w:rPr>
            </w:pPr>
          </w:p>
          <w:p w:rsidR="00890450" w:rsidRPr="00EC008D" w:rsidRDefault="00A05587" w:rsidP="00F65E45">
            <w:pPr>
              <w:numPr>
                <w:ilvl w:val="0"/>
                <w:numId w:val="15"/>
              </w:numPr>
              <w:tabs>
                <w:tab w:val="clear" w:pos="1980"/>
                <w:tab w:val="num" w:pos="292"/>
              </w:tabs>
              <w:ind w:left="292" w:hanging="292"/>
              <w:jc w:val="both"/>
              <w:rPr>
                <w:i/>
                <w:sz w:val="22"/>
                <w:szCs w:val="22"/>
              </w:rPr>
            </w:pPr>
            <w:r w:rsidRPr="00EC008D">
              <w:rPr>
                <w:i/>
                <w:sz w:val="22"/>
                <w:szCs w:val="22"/>
              </w:rPr>
              <w:t xml:space="preserve">Existence of a deposits and investments monitoring system and compliance function </w:t>
            </w:r>
            <w:r w:rsidR="00890450">
              <w:rPr>
                <w:i/>
                <w:sz w:val="22"/>
                <w:szCs w:val="22"/>
              </w:rPr>
              <w:t xml:space="preserve">(This is part of </w:t>
            </w:r>
            <w:r w:rsidR="00890450" w:rsidRPr="00EA7008">
              <w:rPr>
                <w:b/>
                <w:i/>
                <w:sz w:val="22"/>
                <w:szCs w:val="22"/>
              </w:rPr>
              <w:t>monitoring</w:t>
            </w:r>
            <w:r w:rsidR="00890450">
              <w:rPr>
                <w:i/>
                <w:sz w:val="22"/>
                <w:szCs w:val="22"/>
              </w:rPr>
              <w:t xml:space="preserve"> more than the control environment, but we have listed it here because of its importance and interaction with the control environment.)</w:t>
            </w:r>
          </w:p>
          <w:p w:rsidR="003C77C2" w:rsidRDefault="009C7FCD" w:rsidP="00F65E45">
            <w:pPr>
              <w:numPr>
                <w:ilvl w:val="0"/>
                <w:numId w:val="15"/>
              </w:numPr>
              <w:tabs>
                <w:tab w:val="clear" w:pos="1980"/>
                <w:tab w:val="num" w:pos="292"/>
              </w:tabs>
              <w:ind w:left="292" w:hanging="270"/>
              <w:jc w:val="both"/>
              <w:rPr>
                <w:i/>
                <w:sz w:val="22"/>
                <w:szCs w:val="22"/>
              </w:rPr>
            </w:pPr>
            <w:r w:rsidRPr="00EC008D">
              <w:rPr>
                <w:i/>
                <w:sz w:val="22"/>
                <w:szCs w:val="22"/>
              </w:rPr>
              <w:t xml:space="preserve">Basic knowledge of laws restricting investment instruments, </w:t>
            </w:r>
            <w:r w:rsidR="00F61AAB" w:rsidRPr="00EC008D">
              <w:rPr>
                <w:i/>
                <w:sz w:val="22"/>
                <w:szCs w:val="22"/>
              </w:rPr>
              <w:t xml:space="preserve">or a practice of referring to ORC 135 </w:t>
            </w:r>
            <w:r w:rsidR="003C77C2">
              <w:rPr>
                <w:i/>
                <w:sz w:val="22"/>
                <w:szCs w:val="22"/>
              </w:rPr>
              <w:t>and written investment policies</w:t>
            </w:r>
          </w:p>
          <w:p w:rsidR="009C7FCD" w:rsidRPr="00EC008D" w:rsidRDefault="009C7FCD" w:rsidP="00F65E45">
            <w:pPr>
              <w:numPr>
                <w:ilvl w:val="0"/>
                <w:numId w:val="15"/>
              </w:numPr>
              <w:tabs>
                <w:tab w:val="clear" w:pos="1980"/>
                <w:tab w:val="num" w:pos="292"/>
              </w:tabs>
              <w:ind w:left="292" w:hanging="270"/>
              <w:jc w:val="both"/>
              <w:rPr>
                <w:i/>
                <w:sz w:val="22"/>
                <w:szCs w:val="22"/>
              </w:rPr>
            </w:pPr>
            <w:r w:rsidRPr="00EC008D">
              <w:rPr>
                <w:i/>
                <w:sz w:val="22"/>
                <w:szCs w:val="22"/>
              </w:rPr>
              <w:t xml:space="preserve">knowledge of the features and risks of investments </w:t>
            </w:r>
            <w:r w:rsidR="00F61AAB" w:rsidRPr="00EC008D">
              <w:rPr>
                <w:i/>
                <w:sz w:val="22"/>
                <w:szCs w:val="22"/>
              </w:rPr>
              <w:t xml:space="preserve">prior to </w:t>
            </w:r>
            <w:r w:rsidRPr="00EC008D">
              <w:rPr>
                <w:i/>
                <w:sz w:val="22"/>
                <w:szCs w:val="22"/>
              </w:rPr>
              <w:t>purchas</w:t>
            </w:r>
            <w:r w:rsidR="00F61AAB" w:rsidRPr="00EC008D">
              <w:rPr>
                <w:i/>
                <w:sz w:val="22"/>
                <w:szCs w:val="22"/>
              </w:rPr>
              <w:t>ing them</w:t>
            </w:r>
            <w:r w:rsidRPr="00EC008D">
              <w:rPr>
                <w:i/>
                <w:sz w:val="22"/>
                <w:szCs w:val="22"/>
              </w:rPr>
              <w:t>.</w:t>
            </w:r>
          </w:p>
          <w:p w:rsidR="00A05587" w:rsidRPr="008901ED" w:rsidRDefault="009C7FCD" w:rsidP="00F65E45">
            <w:pPr>
              <w:numPr>
                <w:ilvl w:val="0"/>
                <w:numId w:val="15"/>
              </w:numPr>
              <w:tabs>
                <w:tab w:val="clear" w:pos="1980"/>
                <w:tab w:val="num" w:pos="292"/>
              </w:tabs>
              <w:ind w:left="292" w:hanging="292"/>
              <w:jc w:val="both"/>
              <w:rPr>
                <w:i/>
                <w:sz w:val="22"/>
                <w:szCs w:val="22"/>
              </w:rPr>
            </w:pPr>
            <w:r w:rsidRPr="00EC008D">
              <w:rPr>
                <w:i/>
                <w:sz w:val="22"/>
                <w:szCs w:val="22"/>
              </w:rPr>
              <w:t>Sufficient cash flow planning to avoid investment losses resulting from insufficient liquidity</w:t>
            </w:r>
            <w:r w:rsidR="00817401" w:rsidRPr="00EC008D">
              <w:rPr>
                <w:i/>
                <w:sz w:val="22"/>
                <w:szCs w:val="22"/>
              </w:rPr>
              <w:t>. (For example,</w:t>
            </w:r>
            <w:r w:rsidR="008901ED">
              <w:rPr>
                <w:i/>
                <w:sz w:val="22"/>
                <w:szCs w:val="22"/>
              </w:rPr>
              <w:t xml:space="preserve"> </w:t>
            </w:r>
            <w:r w:rsidR="008901ED" w:rsidRPr="008901ED">
              <w:rPr>
                <w:i/>
                <w:sz w:val="22"/>
                <w:szCs w:val="22"/>
              </w:rPr>
              <w:t>RC 135.14(F) requires an ability to hold an investment to maturity.)</w:t>
            </w:r>
            <w:r w:rsidR="00817401" w:rsidRPr="00EC008D">
              <w:rPr>
                <w:i/>
                <w:sz w:val="22"/>
                <w:szCs w:val="22"/>
              </w:rPr>
              <w:t xml:space="preserve"> </w:t>
            </w:r>
            <w:r w:rsidR="008901ED">
              <w:rPr>
                <w:i/>
                <w:sz w:val="22"/>
                <w:szCs w:val="22"/>
              </w:rPr>
              <w:t>Therefore, i</w:t>
            </w:r>
            <w:r w:rsidR="00817401" w:rsidRPr="00EC008D">
              <w:rPr>
                <w:i/>
                <w:sz w:val="22"/>
                <w:szCs w:val="22"/>
              </w:rPr>
              <w:t>nvesting all available cash in a 5 year instrument could require selling it at a loss prior to maturity if the government needs the cas</w:t>
            </w:r>
            <w:r w:rsidR="008901ED">
              <w:rPr>
                <w:i/>
                <w:sz w:val="22"/>
                <w:szCs w:val="22"/>
              </w:rPr>
              <w:t>h before the five-year maturity, contrary to RC 135.14(F)).</w:t>
            </w:r>
          </w:p>
          <w:p w:rsidR="007164B7" w:rsidRPr="00EC008D" w:rsidRDefault="007164B7" w:rsidP="00930B92">
            <w:pPr>
              <w:jc w:val="both"/>
              <w:rPr>
                <w:sz w:val="22"/>
                <w:szCs w:val="22"/>
              </w:rPr>
            </w:pPr>
          </w:p>
        </w:tc>
        <w:tc>
          <w:tcPr>
            <w:tcW w:w="3420" w:type="dxa"/>
            <w:tcBorders>
              <w:top w:val="single" w:sz="4" w:space="0" w:color="auto"/>
              <w:left w:val="single" w:sz="4" w:space="0" w:color="auto"/>
              <w:bottom w:val="single" w:sz="4" w:space="0" w:color="auto"/>
              <w:right w:val="double" w:sz="4" w:space="0" w:color="auto"/>
            </w:tcBorders>
          </w:tcPr>
          <w:p w:rsidR="0003082A" w:rsidRPr="00EC008D" w:rsidRDefault="0003082A" w:rsidP="00930B92">
            <w:pPr>
              <w:jc w:val="both"/>
              <w:rPr>
                <w:sz w:val="22"/>
                <w:szCs w:val="22"/>
              </w:rPr>
            </w:pPr>
          </w:p>
        </w:tc>
      </w:tr>
      <w:tr w:rsidR="0003082A" w:rsidRPr="00EC008D" w:rsidTr="007A31A6">
        <w:tc>
          <w:tcPr>
            <w:tcW w:w="9360" w:type="dxa"/>
            <w:gridSpan w:val="2"/>
            <w:tcBorders>
              <w:top w:val="single" w:sz="4" w:space="0" w:color="auto"/>
              <w:left w:val="double" w:sz="4" w:space="0" w:color="auto"/>
              <w:bottom w:val="double" w:sz="4" w:space="0" w:color="auto"/>
              <w:right w:val="double" w:sz="4" w:space="0" w:color="auto"/>
            </w:tcBorders>
          </w:tcPr>
          <w:p w:rsidR="0003082A" w:rsidRPr="00EC008D" w:rsidRDefault="0003082A" w:rsidP="00930B92">
            <w:pPr>
              <w:jc w:val="both"/>
              <w:rPr>
                <w:sz w:val="22"/>
                <w:szCs w:val="22"/>
              </w:rPr>
            </w:pPr>
            <w:r w:rsidRPr="00EC008D">
              <w:rPr>
                <w:b/>
                <w:sz w:val="22"/>
                <w:szCs w:val="22"/>
              </w:rPr>
              <w:t>Audit implications and/or management comments</w:t>
            </w:r>
            <w:r w:rsidRPr="00EC008D">
              <w:rPr>
                <w:sz w:val="22"/>
                <w:szCs w:val="22"/>
              </w:rPr>
              <w:t>:</w:t>
            </w:r>
          </w:p>
          <w:p w:rsidR="0003082A" w:rsidRPr="00EC008D" w:rsidRDefault="0003082A" w:rsidP="00930B92">
            <w:pPr>
              <w:jc w:val="both"/>
              <w:rPr>
                <w:sz w:val="22"/>
                <w:szCs w:val="22"/>
              </w:rPr>
            </w:pPr>
          </w:p>
          <w:p w:rsidR="0003082A" w:rsidRPr="00EC008D" w:rsidRDefault="0003082A" w:rsidP="00930B92">
            <w:pPr>
              <w:jc w:val="both"/>
              <w:rPr>
                <w:sz w:val="22"/>
                <w:szCs w:val="22"/>
              </w:rPr>
            </w:pPr>
          </w:p>
          <w:p w:rsidR="00745884" w:rsidRPr="00EC008D" w:rsidRDefault="00745884" w:rsidP="00930B92">
            <w:pPr>
              <w:jc w:val="both"/>
              <w:rPr>
                <w:sz w:val="22"/>
                <w:szCs w:val="22"/>
              </w:rPr>
            </w:pPr>
          </w:p>
          <w:p w:rsidR="0003082A" w:rsidRPr="00EC008D" w:rsidRDefault="0003082A" w:rsidP="00930B92">
            <w:pPr>
              <w:jc w:val="both"/>
              <w:rPr>
                <w:sz w:val="22"/>
                <w:szCs w:val="22"/>
              </w:rPr>
            </w:pPr>
          </w:p>
        </w:tc>
      </w:tr>
    </w:tbl>
    <w:p w:rsidR="00745884" w:rsidRPr="00EC008D" w:rsidRDefault="00745884" w:rsidP="00930B92">
      <w:pPr>
        <w:jc w:val="both"/>
        <w:rPr>
          <w:sz w:val="22"/>
          <w:szCs w:val="22"/>
        </w:rPr>
      </w:pPr>
      <w:r w:rsidRPr="00EC008D">
        <w:rPr>
          <w:sz w:val="22"/>
          <w:szCs w:val="22"/>
        </w:rPr>
        <w:br w:type="page"/>
      </w:r>
    </w:p>
    <w:tbl>
      <w:tblPr>
        <w:tblW w:w="954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58" w:type="dxa"/>
        </w:tblCellMar>
        <w:tblLook w:val="0000"/>
      </w:tblPr>
      <w:tblGrid>
        <w:gridCol w:w="5940"/>
        <w:gridCol w:w="3600"/>
      </w:tblGrid>
      <w:tr w:rsidR="00745884" w:rsidRPr="00EC008D" w:rsidTr="007A31A6">
        <w:tc>
          <w:tcPr>
            <w:tcW w:w="9540" w:type="dxa"/>
            <w:gridSpan w:val="2"/>
            <w:tcBorders>
              <w:top w:val="double" w:sz="4" w:space="0" w:color="auto"/>
              <w:left w:val="double" w:sz="4" w:space="0" w:color="auto"/>
              <w:right w:val="double" w:sz="4" w:space="0" w:color="auto"/>
            </w:tcBorders>
          </w:tcPr>
          <w:p w:rsidR="00745884" w:rsidRPr="00EC008D" w:rsidRDefault="00745884" w:rsidP="00F679EF">
            <w:pPr>
              <w:jc w:val="center"/>
              <w:rPr>
                <w:b/>
                <w:sz w:val="22"/>
                <w:szCs w:val="22"/>
              </w:rPr>
            </w:pPr>
            <w:r w:rsidRPr="00EC008D">
              <w:rPr>
                <w:b/>
                <w:sz w:val="22"/>
                <w:szCs w:val="22"/>
              </w:rPr>
              <w:lastRenderedPageBreak/>
              <w:t>Other Potentially Direct and Material Laws and Regulations (</w:t>
            </w:r>
            <w:r w:rsidR="00E934BB" w:rsidRPr="00EC008D">
              <w:rPr>
                <w:b/>
                <w:sz w:val="22"/>
                <w:szCs w:val="22"/>
              </w:rPr>
              <w:t xml:space="preserve">OCS </w:t>
            </w:r>
            <w:r w:rsidRPr="00EC008D">
              <w:rPr>
                <w:b/>
                <w:sz w:val="22"/>
                <w:szCs w:val="22"/>
              </w:rPr>
              <w:t>Chapter 6)</w:t>
            </w:r>
          </w:p>
        </w:tc>
      </w:tr>
      <w:tr w:rsidR="0003082A" w:rsidRPr="00EC008D" w:rsidTr="007A31A6">
        <w:tc>
          <w:tcPr>
            <w:tcW w:w="5940" w:type="dxa"/>
            <w:tcBorders>
              <w:top w:val="single" w:sz="4" w:space="0" w:color="auto"/>
              <w:left w:val="double" w:sz="4" w:space="0" w:color="auto"/>
            </w:tcBorders>
          </w:tcPr>
          <w:p w:rsidR="0003082A" w:rsidRPr="00EC008D" w:rsidRDefault="0003082A" w:rsidP="00F679EF">
            <w:pPr>
              <w:jc w:val="center"/>
              <w:rPr>
                <w:b/>
                <w:sz w:val="22"/>
                <w:szCs w:val="22"/>
              </w:rPr>
            </w:pPr>
            <w:r w:rsidRPr="00EC008D">
              <w:rPr>
                <w:b/>
                <w:sz w:val="22"/>
                <w:szCs w:val="22"/>
              </w:rPr>
              <w:t>Area for Assessment</w:t>
            </w:r>
          </w:p>
        </w:tc>
        <w:tc>
          <w:tcPr>
            <w:tcW w:w="3600" w:type="dxa"/>
            <w:tcBorders>
              <w:top w:val="single" w:sz="4" w:space="0" w:color="auto"/>
              <w:left w:val="single" w:sz="4" w:space="0" w:color="auto"/>
              <w:right w:val="double" w:sz="4" w:space="0" w:color="auto"/>
            </w:tcBorders>
          </w:tcPr>
          <w:p w:rsidR="0003082A" w:rsidRPr="00EC008D" w:rsidRDefault="0003082A" w:rsidP="00F679EF">
            <w:pPr>
              <w:jc w:val="center"/>
              <w:rPr>
                <w:b/>
                <w:sz w:val="22"/>
                <w:szCs w:val="22"/>
              </w:rPr>
            </w:pPr>
            <w:r w:rsidRPr="00EC008D">
              <w:rPr>
                <w:b/>
                <w:sz w:val="22"/>
                <w:szCs w:val="22"/>
              </w:rPr>
              <w:t>Comments</w:t>
            </w:r>
          </w:p>
        </w:tc>
      </w:tr>
      <w:tr w:rsidR="0003082A" w:rsidRPr="00EC008D" w:rsidTr="007A31A6">
        <w:tc>
          <w:tcPr>
            <w:tcW w:w="5940" w:type="dxa"/>
            <w:tcBorders>
              <w:top w:val="single" w:sz="4" w:space="0" w:color="auto"/>
              <w:left w:val="double" w:sz="4" w:space="0" w:color="auto"/>
              <w:bottom w:val="single" w:sz="4" w:space="0" w:color="auto"/>
            </w:tcBorders>
          </w:tcPr>
          <w:p w:rsidR="0003082A" w:rsidRPr="00EC008D" w:rsidRDefault="0003082A" w:rsidP="00930B92">
            <w:pPr>
              <w:jc w:val="both"/>
              <w:rPr>
                <w:sz w:val="22"/>
                <w:szCs w:val="22"/>
              </w:rPr>
            </w:pPr>
          </w:p>
          <w:p w:rsidR="00745884" w:rsidRPr="00EC008D" w:rsidRDefault="00745884" w:rsidP="00930B92">
            <w:pPr>
              <w:jc w:val="both"/>
              <w:rPr>
                <w:b/>
                <w:sz w:val="22"/>
                <w:szCs w:val="22"/>
              </w:rPr>
            </w:pPr>
            <w:r w:rsidRPr="00EC008D">
              <w:rPr>
                <w:b/>
                <w:sz w:val="22"/>
                <w:szCs w:val="22"/>
              </w:rPr>
              <w:t>Points of Focus</w:t>
            </w:r>
          </w:p>
          <w:p w:rsidR="00745884" w:rsidRPr="00EC008D" w:rsidRDefault="00745884" w:rsidP="00930B92">
            <w:pPr>
              <w:jc w:val="both"/>
              <w:rPr>
                <w:sz w:val="22"/>
                <w:szCs w:val="22"/>
              </w:rPr>
            </w:pPr>
          </w:p>
          <w:p w:rsidR="008901ED" w:rsidRPr="00EC008D" w:rsidRDefault="00745884" w:rsidP="008901ED">
            <w:pPr>
              <w:numPr>
                <w:ilvl w:val="0"/>
                <w:numId w:val="16"/>
              </w:numPr>
              <w:tabs>
                <w:tab w:val="clear" w:pos="1980"/>
              </w:tabs>
              <w:ind w:left="292" w:hanging="270"/>
              <w:jc w:val="both"/>
              <w:rPr>
                <w:i/>
                <w:sz w:val="22"/>
                <w:szCs w:val="22"/>
              </w:rPr>
            </w:pPr>
            <w:r w:rsidRPr="00EC008D">
              <w:rPr>
                <w:i/>
                <w:sz w:val="22"/>
                <w:szCs w:val="22"/>
              </w:rPr>
              <w:t>Existence of an appropriate monitoring system and compliance function</w:t>
            </w:r>
            <w:r w:rsidR="008901ED">
              <w:rPr>
                <w:i/>
                <w:sz w:val="22"/>
                <w:szCs w:val="22"/>
              </w:rPr>
              <w:t xml:space="preserve">. </w:t>
            </w:r>
            <w:r w:rsidRPr="00EC008D">
              <w:rPr>
                <w:i/>
                <w:sz w:val="22"/>
                <w:szCs w:val="22"/>
              </w:rPr>
              <w:t xml:space="preserve"> </w:t>
            </w:r>
            <w:r w:rsidR="008901ED">
              <w:rPr>
                <w:i/>
                <w:sz w:val="22"/>
                <w:szCs w:val="22"/>
              </w:rPr>
              <w:t xml:space="preserve">(This is part of </w:t>
            </w:r>
            <w:r w:rsidR="008901ED" w:rsidRPr="00EA7008">
              <w:rPr>
                <w:b/>
                <w:i/>
                <w:sz w:val="22"/>
                <w:szCs w:val="22"/>
              </w:rPr>
              <w:t>monitoring</w:t>
            </w:r>
            <w:r w:rsidR="008901ED">
              <w:rPr>
                <w:i/>
                <w:sz w:val="22"/>
                <w:szCs w:val="22"/>
              </w:rPr>
              <w:t xml:space="preserve"> more than the control environment, but we have listed it here because of its importance and interaction with the control environment.)</w:t>
            </w:r>
          </w:p>
          <w:p w:rsidR="00B16B98" w:rsidRPr="00EC008D" w:rsidRDefault="00B16B98" w:rsidP="00762915">
            <w:pPr>
              <w:numPr>
                <w:ilvl w:val="0"/>
                <w:numId w:val="16"/>
              </w:numPr>
              <w:tabs>
                <w:tab w:val="clear" w:pos="1980"/>
              </w:tabs>
              <w:ind w:left="292" w:hanging="292"/>
              <w:jc w:val="both"/>
              <w:rPr>
                <w:i/>
                <w:sz w:val="22"/>
                <w:szCs w:val="22"/>
              </w:rPr>
            </w:pPr>
            <w:r w:rsidRPr="00EC008D">
              <w:rPr>
                <w:i/>
                <w:sz w:val="22"/>
                <w:szCs w:val="22"/>
              </w:rPr>
              <w:t>Accounting system suitably designed to provide information when needed, such as information related to insurance claims, landfill closure or postclosure costs.</w:t>
            </w:r>
          </w:p>
          <w:p w:rsidR="00B16B98" w:rsidRDefault="00B16B98" w:rsidP="00762915">
            <w:pPr>
              <w:numPr>
                <w:ilvl w:val="0"/>
                <w:numId w:val="16"/>
              </w:numPr>
              <w:tabs>
                <w:tab w:val="clear" w:pos="1980"/>
                <w:tab w:val="num" w:pos="292"/>
              </w:tabs>
              <w:ind w:left="292" w:hanging="292"/>
              <w:jc w:val="both"/>
              <w:rPr>
                <w:i/>
                <w:sz w:val="22"/>
                <w:szCs w:val="22"/>
              </w:rPr>
            </w:pPr>
            <w:r w:rsidRPr="00EC008D">
              <w:rPr>
                <w:i/>
                <w:sz w:val="22"/>
                <w:szCs w:val="22"/>
              </w:rPr>
              <w:t>Suitable systems and procedures for collecting other financially significant information reliably, such as landfill usage, student attendance statistics.</w:t>
            </w:r>
          </w:p>
          <w:p w:rsidR="008A5FD6" w:rsidRPr="00EC008D" w:rsidRDefault="008A5FD6" w:rsidP="00762915">
            <w:pPr>
              <w:numPr>
                <w:ilvl w:val="0"/>
                <w:numId w:val="16"/>
              </w:numPr>
              <w:tabs>
                <w:tab w:val="clear" w:pos="1980"/>
                <w:tab w:val="num" w:pos="292"/>
              </w:tabs>
              <w:ind w:left="292" w:hanging="292"/>
              <w:jc w:val="both"/>
              <w:rPr>
                <w:i/>
                <w:sz w:val="22"/>
                <w:szCs w:val="22"/>
              </w:rPr>
            </w:pPr>
            <w:r>
              <w:rPr>
                <w:i/>
                <w:sz w:val="22"/>
                <w:szCs w:val="22"/>
              </w:rPr>
              <w:t>A commitment by school management and those charged with their governance to obtain accurate ADM student counts.</w:t>
            </w:r>
          </w:p>
          <w:p w:rsidR="00745884" w:rsidRPr="00EC008D" w:rsidRDefault="00745884" w:rsidP="00930B92">
            <w:pPr>
              <w:jc w:val="both"/>
              <w:rPr>
                <w:sz w:val="22"/>
                <w:szCs w:val="22"/>
              </w:rPr>
            </w:pPr>
          </w:p>
        </w:tc>
        <w:tc>
          <w:tcPr>
            <w:tcW w:w="3600" w:type="dxa"/>
            <w:tcBorders>
              <w:top w:val="single" w:sz="4" w:space="0" w:color="auto"/>
              <w:left w:val="single" w:sz="4" w:space="0" w:color="auto"/>
              <w:bottom w:val="single" w:sz="4" w:space="0" w:color="auto"/>
              <w:right w:val="double" w:sz="4" w:space="0" w:color="auto"/>
            </w:tcBorders>
          </w:tcPr>
          <w:p w:rsidR="0003082A" w:rsidRPr="00EC008D" w:rsidRDefault="0003082A" w:rsidP="00930B92">
            <w:pPr>
              <w:jc w:val="both"/>
              <w:rPr>
                <w:sz w:val="22"/>
                <w:szCs w:val="22"/>
              </w:rPr>
            </w:pPr>
          </w:p>
        </w:tc>
      </w:tr>
      <w:tr w:rsidR="0003082A" w:rsidRPr="00EC008D" w:rsidTr="007A31A6">
        <w:tc>
          <w:tcPr>
            <w:tcW w:w="9540" w:type="dxa"/>
            <w:gridSpan w:val="2"/>
            <w:tcBorders>
              <w:top w:val="single" w:sz="4" w:space="0" w:color="auto"/>
              <w:left w:val="double" w:sz="4" w:space="0" w:color="auto"/>
              <w:bottom w:val="double" w:sz="4" w:space="0" w:color="auto"/>
              <w:right w:val="double" w:sz="4" w:space="0" w:color="auto"/>
            </w:tcBorders>
          </w:tcPr>
          <w:p w:rsidR="0003082A" w:rsidRPr="00EC008D" w:rsidRDefault="0003082A" w:rsidP="00930B92">
            <w:pPr>
              <w:jc w:val="both"/>
              <w:rPr>
                <w:sz w:val="22"/>
                <w:szCs w:val="22"/>
              </w:rPr>
            </w:pPr>
            <w:r w:rsidRPr="00EC008D">
              <w:rPr>
                <w:b/>
                <w:sz w:val="22"/>
                <w:szCs w:val="22"/>
              </w:rPr>
              <w:t>Audit implications and/or management comments</w:t>
            </w:r>
            <w:r w:rsidRPr="00EC008D">
              <w:rPr>
                <w:sz w:val="22"/>
                <w:szCs w:val="22"/>
              </w:rPr>
              <w:t>:</w:t>
            </w:r>
          </w:p>
          <w:p w:rsidR="003317C2" w:rsidRPr="00EC008D" w:rsidRDefault="003317C2" w:rsidP="00930B92">
            <w:pPr>
              <w:jc w:val="both"/>
              <w:rPr>
                <w:sz w:val="22"/>
                <w:szCs w:val="22"/>
              </w:rPr>
            </w:pPr>
          </w:p>
          <w:p w:rsidR="0003082A" w:rsidRPr="00EC008D" w:rsidRDefault="0003082A" w:rsidP="00930B92">
            <w:pPr>
              <w:jc w:val="both"/>
              <w:rPr>
                <w:sz w:val="22"/>
                <w:szCs w:val="22"/>
              </w:rPr>
            </w:pPr>
          </w:p>
          <w:p w:rsidR="0003082A" w:rsidRPr="00EC008D" w:rsidRDefault="0003082A" w:rsidP="00930B92">
            <w:pPr>
              <w:jc w:val="both"/>
              <w:rPr>
                <w:sz w:val="22"/>
                <w:szCs w:val="22"/>
              </w:rPr>
            </w:pPr>
          </w:p>
          <w:p w:rsidR="0003082A" w:rsidRPr="00EC008D" w:rsidRDefault="0003082A" w:rsidP="00930B92">
            <w:pPr>
              <w:jc w:val="both"/>
              <w:rPr>
                <w:sz w:val="22"/>
                <w:szCs w:val="22"/>
              </w:rPr>
            </w:pPr>
          </w:p>
        </w:tc>
      </w:tr>
    </w:tbl>
    <w:p w:rsidR="008F7D99" w:rsidRPr="00EC008D" w:rsidRDefault="008F7D99" w:rsidP="00707916">
      <w:pPr>
        <w:jc w:val="both"/>
        <w:rPr>
          <w:sz w:val="22"/>
          <w:szCs w:val="22"/>
        </w:rPr>
      </w:pPr>
    </w:p>
    <w:sectPr w:rsidR="008F7D99" w:rsidRPr="00EC008D" w:rsidSect="007A31A6">
      <w:headerReference w:type="default" r:id="rId7"/>
      <w:foot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BFD" w:rsidRDefault="008C2BFD">
      <w:r>
        <w:separator/>
      </w:r>
    </w:p>
  </w:endnote>
  <w:endnote w:type="continuationSeparator" w:id="1">
    <w:p w:rsidR="008C2BFD" w:rsidRDefault="008C2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CC" w:rsidRDefault="003D59CC">
    <w:pPr>
      <w:jc w:val="center"/>
      <w:rPr>
        <w:sz w:val="22"/>
        <w:lang w:eastAsia="ja-JP"/>
      </w:rPr>
    </w:pPr>
  </w:p>
  <w:p w:rsidR="003D59CC" w:rsidRPr="00EC008D" w:rsidRDefault="003D59CC">
    <w:pPr>
      <w:jc w:val="center"/>
      <w:rPr>
        <w:lang w:eastAsia="ja-JP"/>
      </w:rPr>
    </w:pPr>
    <w:r w:rsidRPr="00EC008D">
      <w:rPr>
        <w:lang w:eastAsia="ja-JP"/>
      </w:rPr>
      <w:t xml:space="preserve">Appendix D - </w:t>
    </w:r>
    <w:r w:rsidR="002A297C" w:rsidRPr="00EC008D">
      <w:rPr>
        <w:lang w:eastAsia="ja-JP"/>
      </w:rPr>
      <w:fldChar w:fldCharType="begin"/>
    </w:r>
    <w:r w:rsidRPr="00EC008D">
      <w:rPr>
        <w:lang w:eastAsia="ja-JP"/>
      </w:rPr>
      <w:instrText>PAGE</w:instrText>
    </w:r>
    <w:r w:rsidR="002A297C" w:rsidRPr="00EC008D">
      <w:rPr>
        <w:lang w:eastAsia="ja-JP"/>
      </w:rPr>
      <w:fldChar w:fldCharType="separate"/>
    </w:r>
    <w:r w:rsidR="00630DCA">
      <w:rPr>
        <w:noProof/>
        <w:lang w:eastAsia="ja-JP"/>
      </w:rPr>
      <w:t>9</w:t>
    </w:r>
    <w:r w:rsidR="002A297C" w:rsidRPr="00EC008D">
      <w:rPr>
        <w:lang w:eastAsia="ja-JP"/>
      </w:rPr>
      <w:fldChar w:fldCharType="end"/>
    </w:r>
    <w:r w:rsidRPr="00EC008D">
      <w:rPr>
        <w:lang w:eastAsia="ja-JP"/>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BFD" w:rsidRDefault="008C2BFD">
      <w:r>
        <w:separator/>
      </w:r>
    </w:p>
  </w:footnote>
  <w:footnote w:type="continuationSeparator" w:id="1">
    <w:p w:rsidR="008C2BFD" w:rsidRDefault="008C2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CC" w:rsidRPr="00885778" w:rsidRDefault="00B02B89" w:rsidP="007A31A6">
    <w:pPr>
      <w:pStyle w:val="Header"/>
      <w:tabs>
        <w:tab w:val="clear" w:pos="8640"/>
        <w:tab w:val="right" w:pos="9360"/>
      </w:tabs>
      <w:ind w:right="1296"/>
      <w:rPr>
        <w:b/>
        <w:i/>
        <w:sz w:val="22"/>
        <w:szCs w:val="22"/>
        <w:u w:val="single"/>
      </w:rPr>
    </w:pPr>
    <w:r>
      <w:rPr>
        <w:b/>
        <w:i/>
        <w:sz w:val="22"/>
        <w:szCs w:val="22"/>
        <w:u w:val="single"/>
      </w:rPr>
      <w:t>2009</w:t>
    </w:r>
    <w:r w:rsidR="003D59CC">
      <w:rPr>
        <w:b/>
        <w:i/>
        <w:sz w:val="22"/>
        <w:szCs w:val="22"/>
        <w:u w:val="single"/>
      </w:rPr>
      <w:t xml:space="preserve"> Ohio Compliance Supplement</w:t>
    </w:r>
    <w:r w:rsidR="003D59CC">
      <w:rPr>
        <w:b/>
        <w:i/>
        <w:sz w:val="22"/>
        <w:szCs w:val="22"/>
        <w:u w:val="single"/>
      </w:rPr>
      <w:tab/>
    </w:r>
    <w:r w:rsidR="003D59CC">
      <w:rPr>
        <w:b/>
        <w:i/>
        <w:sz w:val="22"/>
        <w:szCs w:val="22"/>
        <w:u w:val="single"/>
      </w:rPr>
      <w:tab/>
      <w:t>Appendix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2BFD">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71088A"/>
    <w:multiLevelType w:val="hybridMultilevel"/>
    <w:tmpl w:val="65E8E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D3267D"/>
    <w:multiLevelType w:val="hybridMultilevel"/>
    <w:tmpl w:val="70A00350"/>
    <w:lvl w:ilvl="0" w:tplc="61C08BB6">
      <w:start w:val="1"/>
      <w:numFmt w:val="none"/>
      <w:lvlText w:val="-"/>
      <w:lvlJc w:val="left"/>
      <w:pPr>
        <w:tabs>
          <w:tab w:val="num" w:pos="1980"/>
        </w:tabs>
        <w:ind w:left="1980" w:firstLine="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07891"/>
    <w:multiLevelType w:val="hybridMultilevel"/>
    <w:tmpl w:val="DD48C45E"/>
    <w:lvl w:ilvl="0" w:tplc="61C08BB6">
      <w:start w:val="1"/>
      <w:numFmt w:val="none"/>
      <w:lvlText w:val="-"/>
      <w:lvlJc w:val="left"/>
      <w:pPr>
        <w:tabs>
          <w:tab w:val="num" w:pos="2040"/>
        </w:tabs>
        <w:ind w:left="2040" w:firstLine="900"/>
      </w:pPr>
      <w:rPr>
        <w:rFonts w:hint="default"/>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1F571077"/>
    <w:multiLevelType w:val="hybridMultilevel"/>
    <w:tmpl w:val="BE7C3A62"/>
    <w:lvl w:ilvl="0" w:tplc="61C08BB6">
      <w:start w:val="1"/>
      <w:numFmt w:val="none"/>
      <w:lvlText w:val="-"/>
      <w:lvlJc w:val="left"/>
      <w:pPr>
        <w:tabs>
          <w:tab w:val="num" w:pos="1980"/>
        </w:tabs>
        <w:ind w:left="1980" w:firstLine="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A473EF"/>
    <w:multiLevelType w:val="hybridMultilevel"/>
    <w:tmpl w:val="10B8A9A4"/>
    <w:lvl w:ilvl="0" w:tplc="61C08BB6">
      <w:start w:val="1"/>
      <w:numFmt w:val="none"/>
      <w:lvlText w:val="-"/>
      <w:lvlJc w:val="left"/>
      <w:pPr>
        <w:tabs>
          <w:tab w:val="num" w:pos="1980"/>
        </w:tabs>
        <w:ind w:left="1980" w:firstLine="90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1C08BB6">
      <w:start w:val="1"/>
      <w:numFmt w:val="none"/>
      <w:lvlText w:val="-"/>
      <w:lvlJc w:val="left"/>
      <w:pPr>
        <w:tabs>
          <w:tab w:val="num" w:pos="1080"/>
        </w:tabs>
        <w:ind w:left="1080" w:firstLine="90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61C08BB6">
      <w:start w:val="1"/>
      <w:numFmt w:val="none"/>
      <w:lvlText w:val="-"/>
      <w:lvlJc w:val="left"/>
      <w:pPr>
        <w:tabs>
          <w:tab w:val="num" w:pos="2340"/>
        </w:tabs>
        <w:ind w:left="2340" w:firstLine="90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61C08BB6">
      <w:start w:val="1"/>
      <w:numFmt w:val="none"/>
      <w:lvlText w:val="-"/>
      <w:lvlJc w:val="left"/>
      <w:pPr>
        <w:tabs>
          <w:tab w:val="num" w:pos="3780"/>
        </w:tabs>
        <w:ind w:left="3780" w:firstLine="90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5352AE"/>
    <w:multiLevelType w:val="hybridMultilevel"/>
    <w:tmpl w:val="5FC8EBD2"/>
    <w:lvl w:ilvl="0" w:tplc="61C08BB6">
      <w:start w:val="1"/>
      <w:numFmt w:val="none"/>
      <w:lvlText w:val="-"/>
      <w:lvlJc w:val="left"/>
      <w:pPr>
        <w:tabs>
          <w:tab w:val="num" w:pos="1980"/>
        </w:tabs>
        <w:ind w:left="1980" w:firstLine="90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1C08BB6">
      <w:start w:val="1"/>
      <w:numFmt w:val="none"/>
      <w:lvlText w:val="-"/>
      <w:lvlJc w:val="left"/>
      <w:pPr>
        <w:tabs>
          <w:tab w:val="num" w:pos="1080"/>
        </w:tabs>
        <w:ind w:left="1080" w:firstLine="90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61C08BB6">
      <w:start w:val="1"/>
      <w:numFmt w:val="none"/>
      <w:lvlText w:val="-"/>
      <w:lvlJc w:val="left"/>
      <w:pPr>
        <w:tabs>
          <w:tab w:val="num" w:pos="2340"/>
        </w:tabs>
        <w:ind w:left="2340" w:firstLine="90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61C08BB6">
      <w:start w:val="1"/>
      <w:numFmt w:val="none"/>
      <w:lvlText w:val="-"/>
      <w:lvlJc w:val="left"/>
      <w:pPr>
        <w:tabs>
          <w:tab w:val="num" w:pos="3780"/>
        </w:tabs>
        <w:ind w:left="3780" w:firstLine="90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1C6281"/>
    <w:multiLevelType w:val="hybridMultilevel"/>
    <w:tmpl w:val="B7581EE4"/>
    <w:lvl w:ilvl="0" w:tplc="61C08BB6">
      <w:start w:val="1"/>
      <w:numFmt w:val="none"/>
      <w:lvlText w:val="-"/>
      <w:lvlJc w:val="left"/>
      <w:pPr>
        <w:tabs>
          <w:tab w:val="num" w:pos="1980"/>
        </w:tabs>
        <w:ind w:left="1980" w:firstLine="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547460"/>
    <w:multiLevelType w:val="hybridMultilevel"/>
    <w:tmpl w:val="7E3E6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57740C"/>
    <w:multiLevelType w:val="multilevel"/>
    <w:tmpl w:val="E5C66E82"/>
    <w:lvl w:ilvl="0">
      <w:start w:val="1"/>
      <w:numFmt w:val="none"/>
      <w:lvlText w:val="-"/>
      <w:lvlJc w:val="left"/>
      <w:pPr>
        <w:tabs>
          <w:tab w:val="num" w:pos="1980"/>
        </w:tabs>
        <w:ind w:left="1980" w:firstLine="90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none"/>
      <w:lvlText w:val="-"/>
      <w:lvlJc w:val="left"/>
      <w:pPr>
        <w:tabs>
          <w:tab w:val="num" w:pos="1080"/>
        </w:tabs>
        <w:ind w:left="1080" w:firstLine="90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none"/>
      <w:lvlText w:val="-"/>
      <w:lvlJc w:val="left"/>
      <w:pPr>
        <w:tabs>
          <w:tab w:val="num" w:pos="2340"/>
        </w:tabs>
        <w:ind w:left="2340" w:firstLine="900"/>
      </w:pPr>
      <w:rPr>
        <w:rFonts w:hint="default"/>
      </w:rPr>
    </w:lvl>
    <w:lvl w:ilvl="5">
      <w:start w:val="1"/>
      <w:numFmt w:val="bullet"/>
      <w:lvlText w:val=""/>
      <w:lvlJc w:val="left"/>
      <w:pPr>
        <w:tabs>
          <w:tab w:val="num" w:pos="4500"/>
        </w:tabs>
        <w:ind w:left="4500" w:hanging="360"/>
      </w:pPr>
      <w:rPr>
        <w:rFonts w:ascii="Symbol" w:hAnsi="Symbol" w:hint="default"/>
      </w:rPr>
    </w:lvl>
    <w:lvl w:ilvl="6">
      <w:start w:val="1"/>
      <w:numFmt w:val="none"/>
      <w:lvlText w:val="-"/>
      <w:lvlJc w:val="left"/>
      <w:pPr>
        <w:tabs>
          <w:tab w:val="num" w:pos="3780"/>
        </w:tabs>
        <w:ind w:left="3780" w:firstLine="90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24A1C79"/>
    <w:multiLevelType w:val="multilevel"/>
    <w:tmpl w:val="70A00350"/>
    <w:lvl w:ilvl="0">
      <w:start w:val="1"/>
      <w:numFmt w:val="none"/>
      <w:lvlText w:val="-"/>
      <w:lvlJc w:val="left"/>
      <w:pPr>
        <w:tabs>
          <w:tab w:val="num" w:pos="1980"/>
        </w:tabs>
        <w:ind w:left="1980" w:firstLine="9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2775BBE"/>
    <w:multiLevelType w:val="hybridMultilevel"/>
    <w:tmpl w:val="9F9A802E"/>
    <w:lvl w:ilvl="0" w:tplc="61C08BB6">
      <w:start w:val="1"/>
      <w:numFmt w:val="none"/>
      <w:lvlText w:val="-"/>
      <w:lvlJc w:val="left"/>
      <w:pPr>
        <w:tabs>
          <w:tab w:val="num" w:pos="1980"/>
        </w:tabs>
        <w:ind w:left="1980" w:firstLine="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5144BC"/>
    <w:multiLevelType w:val="hybridMultilevel"/>
    <w:tmpl w:val="BAE8D1C0"/>
    <w:lvl w:ilvl="0" w:tplc="61C08BB6">
      <w:start w:val="1"/>
      <w:numFmt w:val="none"/>
      <w:lvlText w:val="-"/>
      <w:lvlJc w:val="left"/>
      <w:pPr>
        <w:tabs>
          <w:tab w:val="num" w:pos="1980"/>
        </w:tabs>
        <w:ind w:left="1980" w:firstLine="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304894"/>
    <w:multiLevelType w:val="hybridMultilevel"/>
    <w:tmpl w:val="EAF0A054"/>
    <w:lvl w:ilvl="0" w:tplc="61C08BB6">
      <w:start w:val="1"/>
      <w:numFmt w:val="none"/>
      <w:lvlText w:val="-"/>
      <w:lvlJc w:val="left"/>
      <w:pPr>
        <w:tabs>
          <w:tab w:val="num" w:pos="1980"/>
        </w:tabs>
        <w:ind w:left="1980" w:firstLine="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6E448C"/>
    <w:multiLevelType w:val="multilevel"/>
    <w:tmpl w:val="9922591E"/>
    <w:lvl w:ilvl="0">
      <w:start w:val="1"/>
      <w:numFmt w:val="none"/>
      <w:lvlText w:val="-"/>
      <w:lvlJc w:val="left"/>
      <w:pPr>
        <w:tabs>
          <w:tab w:val="num" w:pos="2040"/>
        </w:tabs>
        <w:ind w:left="2040" w:firstLine="900"/>
      </w:pPr>
      <w:rPr>
        <w:rFonts w:hint="default"/>
      </w:rPr>
    </w:lvl>
    <w:lvl w:ilvl="1">
      <w:start w:val="1"/>
      <w:numFmt w:val="bullet"/>
      <w:lvlText w:val=""/>
      <w:lvlJc w:val="left"/>
      <w:pPr>
        <w:tabs>
          <w:tab w:val="num" w:pos="1500"/>
        </w:tabs>
        <w:ind w:left="1500" w:hanging="36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5">
    <w:nsid w:val="74703591"/>
    <w:multiLevelType w:val="hybridMultilevel"/>
    <w:tmpl w:val="B9102622"/>
    <w:lvl w:ilvl="0" w:tplc="61C08BB6">
      <w:start w:val="1"/>
      <w:numFmt w:val="none"/>
      <w:lvlText w:val="-"/>
      <w:lvlJc w:val="left"/>
      <w:pPr>
        <w:tabs>
          <w:tab w:val="num" w:pos="1980"/>
        </w:tabs>
        <w:ind w:left="1980" w:firstLine="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5D13A8"/>
    <w:multiLevelType w:val="hybridMultilevel"/>
    <w:tmpl w:val="F440C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9960E2"/>
    <w:multiLevelType w:val="hybridMultilevel"/>
    <w:tmpl w:val="2B98DF1E"/>
    <w:lvl w:ilvl="0" w:tplc="04090001">
      <w:start w:val="1"/>
      <w:numFmt w:val="bullet"/>
      <w:lvlText w:val=""/>
      <w:lvlJc w:val="left"/>
      <w:pPr>
        <w:tabs>
          <w:tab w:val="num" w:pos="360"/>
        </w:tabs>
        <w:ind w:left="360" w:hanging="360"/>
      </w:pPr>
      <w:rPr>
        <w:rFonts w:ascii="Symbol" w:hAnsi="Symbol" w:hint="default"/>
      </w:rPr>
    </w:lvl>
    <w:lvl w:ilvl="1" w:tplc="467A2E9A">
      <w:start w:val="2005"/>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D684334"/>
    <w:multiLevelType w:val="hybridMultilevel"/>
    <w:tmpl w:val="77101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8"/>
  </w:num>
  <w:num w:numId="4">
    <w:abstractNumId w:val="18"/>
  </w:num>
  <w:num w:numId="5">
    <w:abstractNumId w:val="16"/>
  </w:num>
  <w:num w:numId="6">
    <w:abstractNumId w:val="1"/>
  </w:num>
  <w:num w:numId="7">
    <w:abstractNumId w:val="4"/>
  </w:num>
  <w:num w:numId="8">
    <w:abstractNumId w:val="3"/>
  </w:num>
  <w:num w:numId="9">
    <w:abstractNumId w:val="6"/>
  </w:num>
  <w:num w:numId="10">
    <w:abstractNumId w:val="14"/>
  </w:num>
  <w:num w:numId="11">
    <w:abstractNumId w:val="9"/>
  </w:num>
  <w:num w:numId="12">
    <w:abstractNumId w:val="7"/>
  </w:num>
  <w:num w:numId="13">
    <w:abstractNumId w:val="11"/>
  </w:num>
  <w:num w:numId="14">
    <w:abstractNumId w:val="15"/>
  </w:num>
  <w:num w:numId="15">
    <w:abstractNumId w:val="13"/>
  </w:num>
  <w:num w:numId="16">
    <w:abstractNumId w:val="12"/>
  </w:num>
  <w:num w:numId="17">
    <w:abstractNumId w:val="2"/>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A4679"/>
    <w:rsid w:val="0000649E"/>
    <w:rsid w:val="00014064"/>
    <w:rsid w:val="0003082A"/>
    <w:rsid w:val="00034721"/>
    <w:rsid w:val="0003531D"/>
    <w:rsid w:val="00040120"/>
    <w:rsid w:val="00064A8F"/>
    <w:rsid w:val="000C3844"/>
    <w:rsid w:val="000C416B"/>
    <w:rsid w:val="00100B10"/>
    <w:rsid w:val="00130CC4"/>
    <w:rsid w:val="00132C8D"/>
    <w:rsid w:val="00135842"/>
    <w:rsid w:val="00140DB7"/>
    <w:rsid w:val="00186D0F"/>
    <w:rsid w:val="00193343"/>
    <w:rsid w:val="001B52D1"/>
    <w:rsid w:val="001E2918"/>
    <w:rsid w:val="002069A9"/>
    <w:rsid w:val="00210EB6"/>
    <w:rsid w:val="00212A02"/>
    <w:rsid w:val="0021502D"/>
    <w:rsid w:val="00221B40"/>
    <w:rsid w:val="00221DDD"/>
    <w:rsid w:val="0024501C"/>
    <w:rsid w:val="0025394A"/>
    <w:rsid w:val="00275883"/>
    <w:rsid w:val="002A297C"/>
    <w:rsid w:val="002C6F23"/>
    <w:rsid w:val="002F1FEC"/>
    <w:rsid w:val="003317C2"/>
    <w:rsid w:val="00353EDA"/>
    <w:rsid w:val="003801B8"/>
    <w:rsid w:val="003A4679"/>
    <w:rsid w:val="003C0AB8"/>
    <w:rsid w:val="003C393B"/>
    <w:rsid w:val="003C77C2"/>
    <w:rsid w:val="003D59CC"/>
    <w:rsid w:val="003E109A"/>
    <w:rsid w:val="00431479"/>
    <w:rsid w:val="00447ADC"/>
    <w:rsid w:val="0045430E"/>
    <w:rsid w:val="00473906"/>
    <w:rsid w:val="00481C75"/>
    <w:rsid w:val="004A788F"/>
    <w:rsid w:val="004E7A1B"/>
    <w:rsid w:val="0050152D"/>
    <w:rsid w:val="005139A5"/>
    <w:rsid w:val="005B781A"/>
    <w:rsid w:val="0060667D"/>
    <w:rsid w:val="00630DCA"/>
    <w:rsid w:val="00654AC6"/>
    <w:rsid w:val="0066008C"/>
    <w:rsid w:val="00661687"/>
    <w:rsid w:val="00665F01"/>
    <w:rsid w:val="006767A6"/>
    <w:rsid w:val="006843E9"/>
    <w:rsid w:val="0069409E"/>
    <w:rsid w:val="006E2513"/>
    <w:rsid w:val="0070660B"/>
    <w:rsid w:val="00707916"/>
    <w:rsid w:val="00710684"/>
    <w:rsid w:val="007164B7"/>
    <w:rsid w:val="00743C1E"/>
    <w:rsid w:val="00745884"/>
    <w:rsid w:val="00762915"/>
    <w:rsid w:val="007636B8"/>
    <w:rsid w:val="00773A33"/>
    <w:rsid w:val="007A31A6"/>
    <w:rsid w:val="007B7667"/>
    <w:rsid w:val="008054CA"/>
    <w:rsid w:val="008074D9"/>
    <w:rsid w:val="00817401"/>
    <w:rsid w:val="008258F3"/>
    <w:rsid w:val="00833B15"/>
    <w:rsid w:val="00870425"/>
    <w:rsid w:val="00874B64"/>
    <w:rsid w:val="00885778"/>
    <w:rsid w:val="008901ED"/>
    <w:rsid w:val="00890450"/>
    <w:rsid w:val="00893AC5"/>
    <w:rsid w:val="008A4E40"/>
    <w:rsid w:val="008A5FD6"/>
    <w:rsid w:val="008B4F69"/>
    <w:rsid w:val="008C174E"/>
    <w:rsid w:val="008C2BFD"/>
    <w:rsid w:val="008E6CB7"/>
    <w:rsid w:val="008F0A37"/>
    <w:rsid w:val="008F7D99"/>
    <w:rsid w:val="00915735"/>
    <w:rsid w:val="00930B92"/>
    <w:rsid w:val="00933DA8"/>
    <w:rsid w:val="00950945"/>
    <w:rsid w:val="009A5F57"/>
    <w:rsid w:val="009B559B"/>
    <w:rsid w:val="009C7080"/>
    <w:rsid w:val="009C7FCD"/>
    <w:rsid w:val="009D0BD8"/>
    <w:rsid w:val="009D6CE0"/>
    <w:rsid w:val="009D7721"/>
    <w:rsid w:val="009E2FC0"/>
    <w:rsid w:val="009E47D0"/>
    <w:rsid w:val="009E5F28"/>
    <w:rsid w:val="009F2C64"/>
    <w:rsid w:val="00A0222C"/>
    <w:rsid w:val="00A05587"/>
    <w:rsid w:val="00A31C80"/>
    <w:rsid w:val="00A66FB7"/>
    <w:rsid w:val="00A7556C"/>
    <w:rsid w:val="00A76D35"/>
    <w:rsid w:val="00A81B89"/>
    <w:rsid w:val="00A87864"/>
    <w:rsid w:val="00A93A4F"/>
    <w:rsid w:val="00AD57EC"/>
    <w:rsid w:val="00AF6B47"/>
    <w:rsid w:val="00AF785B"/>
    <w:rsid w:val="00B01F23"/>
    <w:rsid w:val="00B02B89"/>
    <w:rsid w:val="00B0721C"/>
    <w:rsid w:val="00B10EC7"/>
    <w:rsid w:val="00B144C0"/>
    <w:rsid w:val="00B16B98"/>
    <w:rsid w:val="00B364EE"/>
    <w:rsid w:val="00B43C71"/>
    <w:rsid w:val="00B50C90"/>
    <w:rsid w:val="00B57280"/>
    <w:rsid w:val="00BD0834"/>
    <w:rsid w:val="00BE56F0"/>
    <w:rsid w:val="00C4461F"/>
    <w:rsid w:val="00C55E45"/>
    <w:rsid w:val="00C779A7"/>
    <w:rsid w:val="00C81285"/>
    <w:rsid w:val="00CA7405"/>
    <w:rsid w:val="00CF7179"/>
    <w:rsid w:val="00D01B36"/>
    <w:rsid w:val="00D17913"/>
    <w:rsid w:val="00D26604"/>
    <w:rsid w:val="00D63CAA"/>
    <w:rsid w:val="00D77D7E"/>
    <w:rsid w:val="00DF50AD"/>
    <w:rsid w:val="00E04575"/>
    <w:rsid w:val="00E23B5A"/>
    <w:rsid w:val="00E32A94"/>
    <w:rsid w:val="00E35181"/>
    <w:rsid w:val="00E3520B"/>
    <w:rsid w:val="00E609F0"/>
    <w:rsid w:val="00E77594"/>
    <w:rsid w:val="00E90185"/>
    <w:rsid w:val="00E934BB"/>
    <w:rsid w:val="00EA01E6"/>
    <w:rsid w:val="00EA51DD"/>
    <w:rsid w:val="00EA7008"/>
    <w:rsid w:val="00EB7C86"/>
    <w:rsid w:val="00EC008D"/>
    <w:rsid w:val="00EC082A"/>
    <w:rsid w:val="00F25DE0"/>
    <w:rsid w:val="00F30A12"/>
    <w:rsid w:val="00F313E2"/>
    <w:rsid w:val="00F618C8"/>
    <w:rsid w:val="00F61AAB"/>
    <w:rsid w:val="00F65E45"/>
    <w:rsid w:val="00F679EF"/>
    <w:rsid w:val="00FC2DBD"/>
    <w:rsid w:val="00FF2C0C"/>
    <w:rsid w:val="00FF5F91"/>
    <w:rsid w:val="00FF6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2A297C"/>
    <w:rPr>
      <w:sz w:val="24"/>
    </w:rPr>
  </w:style>
  <w:style w:type="character" w:customStyle="1" w:styleId="z-BottomofForm1">
    <w:name w:val="z-Bottom of Form1"/>
    <w:rsid w:val="002A297C"/>
  </w:style>
  <w:style w:type="paragraph" w:styleId="NormalWeb">
    <w:name w:val="Normal (Web)"/>
    <w:basedOn w:val="Normal"/>
    <w:rsid w:val="002A297C"/>
    <w:pPr>
      <w:ind w:left="720"/>
    </w:pPr>
  </w:style>
  <w:style w:type="paragraph" w:customStyle="1" w:styleId="HTMLAcronym1">
    <w:name w:val="HTML Acronym1"/>
    <w:basedOn w:val="Normal"/>
    <w:rsid w:val="002A297C"/>
    <w:pPr>
      <w:ind w:left="720"/>
    </w:pPr>
  </w:style>
  <w:style w:type="paragraph" w:styleId="HTMLAddress">
    <w:name w:val="HTML Address"/>
    <w:basedOn w:val="Normal"/>
    <w:rsid w:val="002A297C"/>
    <w:pPr>
      <w:ind w:left="720"/>
    </w:pPr>
  </w:style>
  <w:style w:type="paragraph" w:styleId="Header">
    <w:name w:val="header"/>
    <w:basedOn w:val="Normal"/>
    <w:rsid w:val="003A4679"/>
    <w:pPr>
      <w:tabs>
        <w:tab w:val="center" w:pos="4320"/>
        <w:tab w:val="right" w:pos="8640"/>
      </w:tabs>
    </w:pPr>
  </w:style>
  <w:style w:type="paragraph" w:styleId="Footer">
    <w:name w:val="footer"/>
    <w:basedOn w:val="Normal"/>
    <w:rsid w:val="003A4679"/>
    <w:pPr>
      <w:tabs>
        <w:tab w:val="center" w:pos="4320"/>
        <w:tab w:val="right" w:pos="8640"/>
      </w:tabs>
    </w:pPr>
  </w:style>
  <w:style w:type="paragraph" w:styleId="FootnoteText">
    <w:name w:val="footnote text"/>
    <w:basedOn w:val="Normal"/>
    <w:semiHidden/>
    <w:rsid w:val="006767A6"/>
    <w:pPr>
      <w:widowControl w:val="0"/>
      <w:autoSpaceDE w:val="0"/>
      <w:autoSpaceDN w:val="0"/>
      <w:adjustRightInd w:val="0"/>
    </w:pPr>
    <w:rPr>
      <w:rFonts w:ascii="Helvetica" w:hAnsi="Helvetica"/>
    </w:rPr>
  </w:style>
  <w:style w:type="table" w:styleId="TableGrid">
    <w:name w:val="Table Grid"/>
    <w:basedOn w:val="TableNormal"/>
    <w:rsid w:val="00EA0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12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Appendix E: ACE Form</vt:lpstr>
    </vt:vector>
  </TitlesOfParts>
  <Company>Auditor of State of Ohio</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ACE Form</dc:title>
  <dc:subject/>
  <dc:creator>MSGehlmann</dc:creator>
  <cp:keywords/>
  <cp:lastModifiedBy>Marnie A. Carlisle</cp:lastModifiedBy>
  <cp:revision>3</cp:revision>
  <cp:lastPrinted>2002-06-29T15:15:00Z</cp:lastPrinted>
  <dcterms:created xsi:type="dcterms:W3CDTF">2009-03-11T19:17:00Z</dcterms:created>
  <dcterms:modified xsi:type="dcterms:W3CDTF">2009-03-11T19:25:00Z</dcterms:modified>
</cp:coreProperties>
</file>