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2B6F230E" w:rsidR="007814B6" w:rsidRPr="00A0464C" w:rsidRDefault="009E3B44" w:rsidP="006672EA">
            <w:pPr>
              <w:jc w:val="both"/>
              <w:rPr>
                <w:rFonts w:ascii="Arial" w:hAnsi="Arial" w:cs="Arial"/>
                <w:sz w:val="24"/>
                <w:szCs w:val="24"/>
              </w:rPr>
            </w:pPr>
            <w:r>
              <w:rPr>
                <w:rFonts w:ascii="Arial" w:hAnsi="Arial" w:cs="Arial"/>
                <w:sz w:val="24"/>
                <w:szCs w:val="24"/>
              </w:rPr>
              <w:t>Coronavirus State and Local Fiscal Recovery Funds (SLFRF)</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3065413C" w:rsidR="007814B6" w:rsidRPr="00A0464C" w:rsidRDefault="009E3B44" w:rsidP="006672EA">
            <w:pPr>
              <w:jc w:val="both"/>
              <w:rPr>
                <w:rFonts w:ascii="Arial" w:hAnsi="Arial" w:cs="Arial"/>
                <w:sz w:val="24"/>
                <w:szCs w:val="24"/>
              </w:rPr>
            </w:pPr>
            <w:r>
              <w:rPr>
                <w:rFonts w:ascii="Arial" w:hAnsi="Arial" w:cs="Arial"/>
                <w:sz w:val="24"/>
                <w:szCs w:val="24"/>
              </w:rPr>
              <w:t>21.027</w:t>
            </w:r>
          </w:p>
        </w:tc>
      </w:tr>
    </w:tbl>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7630915"/>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5BBC2C2"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F2B6F27"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5EE0B978" w14:textId="77777777" w:rsidR="001D666E" w:rsidRPr="00D41E0C" w:rsidRDefault="001D666E" w:rsidP="001D666E">
      <w:pPr>
        <w:spacing w:after="240"/>
        <w:jc w:val="both"/>
        <w:rPr>
          <w:rFonts w:ascii="Arial" w:hAnsi="Arial" w:cs="Arial"/>
          <w:bCs/>
          <w:i/>
          <w:iCs/>
          <w:color w:val="002060"/>
        </w:rPr>
      </w:pPr>
      <w:r>
        <w:rPr>
          <w:rFonts w:ascii="Arial" w:hAnsi="Arial" w:cs="Arial"/>
          <w:bCs/>
          <w:i/>
          <w:iCs/>
          <w:color w:val="002060"/>
        </w:rPr>
        <w:t xml:space="preserve">Certain SLFRF recipients are eligible to receive an Alternative Compliance Examination (ACE) Engagement in lieu of a single audit. See ACE eligibility checklist and other resources on the </w:t>
      </w:r>
      <w:hyperlink r:id="rId13" w:history="1">
        <w:r w:rsidRPr="00D41E0C">
          <w:rPr>
            <w:rStyle w:val="Hyperlink"/>
            <w:rFonts w:cs="Arial"/>
            <w:bCs/>
            <w:i/>
            <w:iCs/>
          </w:rPr>
          <w:t>Single Audit Practice Aids &amp; Audit Report Shells</w:t>
        </w:r>
      </w:hyperlink>
      <w:r>
        <w:rPr>
          <w:rFonts w:ascii="Arial" w:hAnsi="Arial" w:cs="Arial"/>
          <w:bCs/>
          <w:i/>
          <w:iCs/>
          <w:color w:val="002060"/>
        </w:rPr>
        <w:t xml:space="preserve"> page of the internet. AOS auditors can find ACE resources on the intranet.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405433D6" w:rsidR="004717CE" w:rsidRPr="00F00D94" w:rsidRDefault="00393556"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9557E91" w:rsidR="004717CE" w:rsidRPr="00F00D94" w:rsidRDefault="00393556" w:rsidP="006516C2">
      <w:pPr>
        <w:pStyle w:val="BodyText"/>
        <w:widowControl w:val="0"/>
        <w:numPr>
          <w:ilvl w:val="0"/>
          <w:numId w:val="47"/>
        </w:numPr>
        <w:autoSpaceDE w:val="0"/>
        <w:autoSpaceDN w:val="0"/>
        <w:spacing w:after="0"/>
        <w:rPr>
          <w:rFonts w:ascii="Arial" w:hAnsi="Arial" w:cs="Arial"/>
          <w:szCs w:val="20"/>
        </w:rPr>
      </w:pPr>
      <w:hyperlink r:id="rId15" w:history="1">
        <w:r w:rsidR="004717CE" w:rsidRPr="00F00D94">
          <w:rPr>
            <w:rStyle w:val="Hyperlink"/>
            <w:rFonts w:cs="Arial"/>
            <w:szCs w:val="20"/>
          </w:rPr>
          <w:t>2013 COSO</w:t>
        </w:r>
      </w:hyperlink>
    </w:p>
    <w:p w14:paraId="7786A02D" w14:textId="5FE57B1B" w:rsidR="004717CE" w:rsidRPr="004717CE" w:rsidRDefault="00393556"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004717CE" w:rsidRPr="00F00D94">
          <w:rPr>
            <w:rStyle w:val="Hyperlink"/>
            <w:rFonts w:cs="Arial"/>
            <w:szCs w:val="20"/>
          </w:rPr>
          <w:t>GAO’s 2014 Green Book</w:t>
        </w:r>
      </w:hyperlink>
    </w:p>
    <w:p w14:paraId="47FC5089" w14:textId="01B0B386" w:rsidR="00DF7D32" w:rsidRPr="00F00D94" w:rsidRDefault="00393556" w:rsidP="001D666E">
      <w:pPr>
        <w:pStyle w:val="BodyText"/>
        <w:widowControl w:val="0"/>
        <w:numPr>
          <w:ilvl w:val="0"/>
          <w:numId w:val="47"/>
        </w:numPr>
        <w:autoSpaceDE w:val="0"/>
        <w:autoSpaceDN w:val="0"/>
        <w:rPr>
          <w:rStyle w:val="Hyperlink"/>
          <w:rFonts w:cs="Arial"/>
          <w:color w:val="auto"/>
          <w:szCs w:val="20"/>
          <w:u w:val="none"/>
        </w:rPr>
      </w:pPr>
      <w:hyperlink r:id="rId17"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1939305E" w14:textId="77777777" w:rsidR="001D666E" w:rsidRPr="00DC0236" w:rsidRDefault="001D666E" w:rsidP="001D666E">
      <w:pPr>
        <w:pStyle w:val="Heading1"/>
        <w:rPr>
          <w:sz w:val="24"/>
        </w:rPr>
      </w:pPr>
      <w:bookmarkStart w:id="2" w:name="_Toc176845584"/>
      <w:bookmarkStart w:id="3" w:name="_Toc177630916"/>
      <w:bookmarkEnd w:id="0"/>
      <w:r w:rsidRPr="00DC0236">
        <w:rPr>
          <w:sz w:val="24"/>
        </w:rPr>
        <w:t>2024 Uniform Guidance Updates</w:t>
      </w:r>
      <w:bookmarkEnd w:id="2"/>
      <w:bookmarkEnd w:id="3"/>
    </w:p>
    <w:p w14:paraId="4201368D" w14:textId="77777777" w:rsidR="001D666E" w:rsidRPr="00BC18B0" w:rsidRDefault="001D666E" w:rsidP="001D666E">
      <w:pPr>
        <w:spacing w:after="240"/>
        <w:jc w:val="both"/>
        <w:rPr>
          <w:rFonts w:ascii="Arial" w:hAnsi="Arial" w:cs="Arial"/>
          <w:bCs/>
          <w:i/>
          <w:iCs/>
          <w:color w:val="002060"/>
        </w:rPr>
      </w:pPr>
      <w:r w:rsidRPr="00BC18B0">
        <w:rPr>
          <w:rFonts w:ascii="Arial" w:hAnsi="Arial" w:cs="Arial"/>
          <w:bCs/>
          <w:i/>
          <w:iCs/>
          <w:color w:val="002060"/>
        </w:rPr>
        <w:t>This FACCR was written for programs</w:t>
      </w:r>
      <w:r>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4396A619" w14:textId="77777777" w:rsidR="001D666E" w:rsidRPr="00DC0236" w:rsidRDefault="001D666E" w:rsidP="001D666E">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056EF5FC" w14:textId="77777777" w:rsidR="001D666E" w:rsidRPr="00DC0236" w:rsidRDefault="001D666E" w:rsidP="001D666E">
      <w:pPr>
        <w:spacing w:after="240"/>
        <w:jc w:val="both"/>
        <w:rPr>
          <w:rFonts w:ascii="Arial" w:hAnsi="Arial" w:cs="Arial"/>
          <w:bCs/>
          <w:i/>
          <w:iCs/>
        </w:rPr>
      </w:pPr>
      <w:r w:rsidRPr="00DC0236">
        <w:rPr>
          <w:rFonts w:ascii="Arial" w:hAnsi="Arial" w:cs="Arial"/>
          <w:bCs/>
          <w:i/>
          <w:iCs/>
        </w:rPr>
        <w:t>(Source: 2024 OMB Compliance Supplement, Part 1)</w:t>
      </w:r>
    </w:p>
    <w:p w14:paraId="0CDF836A" w14:textId="77777777" w:rsidR="001D666E" w:rsidRDefault="001D666E" w:rsidP="001D666E">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Pr>
          <w:rFonts w:ascii="Arial" w:hAnsi="Arial" w:cs="Arial"/>
          <w:bCs/>
          <w:i/>
          <w:iCs/>
          <w:color w:val="002060"/>
        </w:rPr>
        <w:t xml:space="preserve"> and</w:t>
      </w:r>
      <w:r w:rsidRPr="00DC0236">
        <w:rPr>
          <w:rFonts w:ascii="Arial" w:hAnsi="Arial" w:cs="Arial"/>
          <w:bCs/>
          <w:i/>
          <w:iCs/>
          <w:color w:val="002060"/>
        </w:rPr>
        <w:t xml:space="preserve"> inquire with management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1D666E" w14:paraId="112F16F8" w14:textId="77777777" w:rsidTr="00DE50F5">
        <w:tc>
          <w:tcPr>
            <w:tcW w:w="8872" w:type="dxa"/>
            <w:gridSpan w:val="2"/>
          </w:tcPr>
          <w:p w14:paraId="75C13C31" w14:textId="77777777" w:rsidR="001D666E" w:rsidRPr="00DA71AB" w:rsidRDefault="001D666E" w:rsidP="00DE50F5">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1D666E" w14:paraId="69749E3A" w14:textId="77777777" w:rsidTr="00DE50F5">
        <w:tc>
          <w:tcPr>
            <w:tcW w:w="5755" w:type="dxa"/>
          </w:tcPr>
          <w:p w14:paraId="5690E29D" w14:textId="77777777" w:rsidR="001D666E" w:rsidRPr="00DA71AB" w:rsidRDefault="001D666E" w:rsidP="00DE50F5">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0F52758F" w14:textId="77777777" w:rsidR="001D666E" w:rsidRPr="00DA71AB" w:rsidRDefault="001D666E" w:rsidP="00DE50F5">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1D666E" w14:paraId="477F0460" w14:textId="77777777" w:rsidTr="00DE50F5">
        <w:tc>
          <w:tcPr>
            <w:tcW w:w="5755" w:type="dxa"/>
          </w:tcPr>
          <w:p w14:paraId="39E70883" w14:textId="77777777" w:rsidR="001D666E" w:rsidRPr="00DA71AB" w:rsidRDefault="001D666E" w:rsidP="00DE50F5">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6F3E6393" w14:textId="77777777" w:rsidR="001D666E" w:rsidRPr="00DA71AB" w:rsidRDefault="001D666E" w:rsidP="00DE50F5">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1D666E" w14:paraId="0E466C65" w14:textId="77777777" w:rsidTr="00DE50F5">
        <w:tc>
          <w:tcPr>
            <w:tcW w:w="5755" w:type="dxa"/>
          </w:tcPr>
          <w:p w14:paraId="6ED7A805" w14:textId="77777777" w:rsidR="001D666E" w:rsidRPr="00DA71AB" w:rsidRDefault="001D666E" w:rsidP="00DE50F5">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6255BD27" w14:textId="77777777" w:rsidR="001D666E" w:rsidRPr="00DA71AB" w:rsidRDefault="001D666E" w:rsidP="00DE50F5">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1D666E" w14:paraId="2C7541AF" w14:textId="77777777" w:rsidTr="00DE50F5">
        <w:tc>
          <w:tcPr>
            <w:tcW w:w="5755" w:type="dxa"/>
          </w:tcPr>
          <w:p w14:paraId="3EB90F65" w14:textId="77777777" w:rsidR="001D666E" w:rsidRPr="00DA71AB" w:rsidRDefault="001D666E" w:rsidP="00DE50F5">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5C907214" w14:textId="77777777" w:rsidR="001D666E" w:rsidRPr="00DA71AB" w:rsidRDefault="001D666E" w:rsidP="00DE50F5">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296596F0" w14:textId="77777777" w:rsidR="001D666E" w:rsidRDefault="001D666E" w:rsidP="001D666E">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ns above.</w:t>
      </w:r>
    </w:p>
    <w:p w14:paraId="395C5027" w14:textId="77777777" w:rsidR="001D666E" w:rsidRDefault="001D666E" w:rsidP="001D666E">
      <w:pPr>
        <w:jc w:val="both"/>
        <w:rPr>
          <w:rFonts w:ascii="Arial" w:hAnsi="Arial" w:cs="Arial"/>
          <w:bCs/>
          <w:i/>
          <w:iCs/>
          <w:color w:val="002060"/>
        </w:rPr>
      </w:pPr>
      <w:r w:rsidRPr="00DC0236">
        <w:rPr>
          <w:rFonts w:ascii="Arial" w:hAnsi="Arial" w:cs="Arial"/>
          <w:bCs/>
          <w:i/>
          <w:iCs/>
          <w:color w:val="002060"/>
        </w:rPr>
        <w:t>If the program is subject to the revised Uniform Guidance</w:t>
      </w:r>
      <w:r>
        <w:rPr>
          <w:rFonts w:ascii="Arial" w:hAnsi="Arial" w:cs="Arial"/>
          <w:bCs/>
          <w:i/>
          <w:iCs/>
          <w:color w:val="002060"/>
        </w:rPr>
        <w:t xml:space="preserve"> (i.e. the response to question 1 above is “Yes”):</w:t>
      </w:r>
    </w:p>
    <w:p w14:paraId="257BAF47" w14:textId="77777777" w:rsidR="001D666E" w:rsidRPr="00BC18B0" w:rsidRDefault="001D666E" w:rsidP="001D666E">
      <w:pPr>
        <w:pStyle w:val="ListParagraph"/>
        <w:numPr>
          <w:ilvl w:val="0"/>
          <w:numId w:val="62"/>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14FFF8BC" w14:textId="77777777" w:rsidR="001D666E" w:rsidRDefault="001D666E" w:rsidP="001D666E">
      <w:pPr>
        <w:pStyle w:val="ListParagraph"/>
        <w:numPr>
          <w:ilvl w:val="0"/>
          <w:numId w:val="62"/>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805DDB" w:rsidRPr="00F00D94" w:rsidRDefault="00805DDB" w:rsidP="006516C2">
      <w:pPr>
        <w:pStyle w:val="ListParagraph"/>
        <w:numPr>
          <w:ilvl w:val="1"/>
          <w:numId w:val="41"/>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4" w:name="_AGENCY_ADOPTION_OF"/>
      <w:bookmarkStart w:id="5" w:name="_Toc177630917"/>
      <w:bookmarkEnd w:id="4"/>
      <w:r w:rsidRPr="00A0464C">
        <w:rPr>
          <w:rFonts w:cs="Arial"/>
          <w:sz w:val="24"/>
        </w:rPr>
        <w:lastRenderedPageBreak/>
        <w:t>A</w:t>
      </w:r>
      <w:r w:rsidR="00A0464C">
        <w:rPr>
          <w:rFonts w:cs="Arial"/>
          <w:sz w:val="24"/>
        </w:rPr>
        <w:t>gency Adoption of the UG and Example Citations</w:t>
      </w:r>
      <w:bookmarkEnd w:id="5"/>
    </w:p>
    <w:p w14:paraId="35D2AAD9" w14:textId="5B059A15" w:rsidR="00EF77DC" w:rsidRDefault="00393556" w:rsidP="006672EA">
      <w:pPr>
        <w:spacing w:after="240"/>
        <w:jc w:val="both"/>
        <w:rPr>
          <w:rFonts w:ascii="Arial" w:hAnsi="Arial" w:cs="Arial"/>
        </w:rPr>
      </w:pPr>
      <w:hyperlink r:id="rId19"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0C1CABC3"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20"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1"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42F6041F"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2"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6" w:name="_2CFR_§400.1_"/>
      <w:bookmarkEnd w:id="6"/>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7" w:name="_Toc177630918"/>
      <w:r w:rsidRPr="00F00D94">
        <w:rPr>
          <w:rFonts w:cs="Arial"/>
        </w:rPr>
        <w:lastRenderedPageBreak/>
        <w:t>Table of Contents</w:t>
      </w:r>
      <w:bookmarkEnd w:id="7"/>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0A42DA10" w14:textId="7BC7C980" w:rsidR="00EA49D7"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7630915" w:history="1">
            <w:r w:rsidR="00EA49D7" w:rsidRPr="006F29FB">
              <w:rPr>
                <w:rStyle w:val="Hyperlink"/>
                <w:rFonts w:cs="Arial"/>
                <w:noProof/>
              </w:rPr>
              <w:t>Important Information</w:t>
            </w:r>
            <w:r w:rsidR="00EA49D7">
              <w:rPr>
                <w:noProof/>
                <w:webHidden/>
              </w:rPr>
              <w:tab/>
            </w:r>
            <w:r w:rsidR="00EA49D7">
              <w:rPr>
                <w:noProof/>
                <w:webHidden/>
              </w:rPr>
              <w:fldChar w:fldCharType="begin"/>
            </w:r>
            <w:r w:rsidR="00EA49D7">
              <w:rPr>
                <w:noProof/>
                <w:webHidden/>
              </w:rPr>
              <w:instrText xml:space="preserve"> PAGEREF _Toc177630915 \h </w:instrText>
            </w:r>
            <w:r w:rsidR="00EA49D7">
              <w:rPr>
                <w:noProof/>
                <w:webHidden/>
              </w:rPr>
            </w:r>
            <w:r w:rsidR="00EA49D7">
              <w:rPr>
                <w:noProof/>
                <w:webHidden/>
              </w:rPr>
              <w:fldChar w:fldCharType="separate"/>
            </w:r>
            <w:r w:rsidR="00EA49D7">
              <w:rPr>
                <w:noProof/>
                <w:webHidden/>
              </w:rPr>
              <w:t>1</w:t>
            </w:r>
            <w:r w:rsidR="00EA49D7">
              <w:rPr>
                <w:noProof/>
                <w:webHidden/>
              </w:rPr>
              <w:fldChar w:fldCharType="end"/>
            </w:r>
          </w:hyperlink>
        </w:p>
        <w:p w14:paraId="41B4564E" w14:textId="4A2963AE" w:rsidR="00EA49D7" w:rsidRDefault="00393556">
          <w:pPr>
            <w:pStyle w:val="TOC1"/>
            <w:rPr>
              <w:rFonts w:asciiTheme="minorHAnsi" w:eastAsiaTheme="minorEastAsia" w:hAnsiTheme="minorHAnsi" w:cstheme="minorBidi"/>
              <w:noProof/>
              <w:kern w:val="2"/>
              <w:sz w:val="24"/>
              <w:szCs w:val="24"/>
              <w14:ligatures w14:val="standardContextual"/>
            </w:rPr>
          </w:pPr>
          <w:hyperlink w:anchor="_Toc177630916" w:history="1">
            <w:r w:rsidR="00EA49D7" w:rsidRPr="006F29FB">
              <w:rPr>
                <w:rStyle w:val="Hyperlink"/>
                <w:noProof/>
              </w:rPr>
              <w:t>2024 Uniform Guidance Updates</w:t>
            </w:r>
            <w:r w:rsidR="00EA49D7">
              <w:rPr>
                <w:noProof/>
                <w:webHidden/>
              </w:rPr>
              <w:tab/>
            </w:r>
            <w:r w:rsidR="00EA49D7">
              <w:rPr>
                <w:noProof/>
                <w:webHidden/>
              </w:rPr>
              <w:fldChar w:fldCharType="begin"/>
            </w:r>
            <w:r w:rsidR="00EA49D7">
              <w:rPr>
                <w:noProof/>
                <w:webHidden/>
              </w:rPr>
              <w:instrText xml:space="preserve"> PAGEREF _Toc177630916 \h </w:instrText>
            </w:r>
            <w:r w:rsidR="00EA49D7">
              <w:rPr>
                <w:noProof/>
                <w:webHidden/>
              </w:rPr>
            </w:r>
            <w:r w:rsidR="00EA49D7">
              <w:rPr>
                <w:noProof/>
                <w:webHidden/>
              </w:rPr>
              <w:fldChar w:fldCharType="separate"/>
            </w:r>
            <w:r w:rsidR="00EA49D7">
              <w:rPr>
                <w:noProof/>
                <w:webHidden/>
              </w:rPr>
              <w:t>2</w:t>
            </w:r>
            <w:r w:rsidR="00EA49D7">
              <w:rPr>
                <w:noProof/>
                <w:webHidden/>
              </w:rPr>
              <w:fldChar w:fldCharType="end"/>
            </w:r>
          </w:hyperlink>
        </w:p>
        <w:p w14:paraId="3E5FB48B" w14:textId="14049CC0" w:rsidR="00EA49D7" w:rsidRDefault="00393556">
          <w:pPr>
            <w:pStyle w:val="TOC1"/>
            <w:rPr>
              <w:rFonts w:asciiTheme="minorHAnsi" w:eastAsiaTheme="minorEastAsia" w:hAnsiTheme="minorHAnsi" w:cstheme="minorBidi"/>
              <w:noProof/>
              <w:kern w:val="2"/>
              <w:sz w:val="24"/>
              <w:szCs w:val="24"/>
              <w14:ligatures w14:val="standardContextual"/>
            </w:rPr>
          </w:pPr>
          <w:hyperlink w:anchor="_Toc177630917" w:history="1">
            <w:r w:rsidR="00EA49D7" w:rsidRPr="006F29FB">
              <w:rPr>
                <w:rStyle w:val="Hyperlink"/>
                <w:rFonts w:cs="Arial"/>
                <w:noProof/>
              </w:rPr>
              <w:t>Agency Adoption of the UG and Example Citations</w:t>
            </w:r>
            <w:r w:rsidR="00EA49D7">
              <w:rPr>
                <w:noProof/>
                <w:webHidden/>
              </w:rPr>
              <w:tab/>
            </w:r>
            <w:r w:rsidR="00EA49D7">
              <w:rPr>
                <w:noProof/>
                <w:webHidden/>
              </w:rPr>
              <w:fldChar w:fldCharType="begin"/>
            </w:r>
            <w:r w:rsidR="00EA49D7">
              <w:rPr>
                <w:noProof/>
                <w:webHidden/>
              </w:rPr>
              <w:instrText xml:space="preserve"> PAGEREF _Toc177630917 \h </w:instrText>
            </w:r>
            <w:r w:rsidR="00EA49D7">
              <w:rPr>
                <w:noProof/>
                <w:webHidden/>
              </w:rPr>
            </w:r>
            <w:r w:rsidR="00EA49D7">
              <w:rPr>
                <w:noProof/>
                <w:webHidden/>
              </w:rPr>
              <w:fldChar w:fldCharType="separate"/>
            </w:r>
            <w:r w:rsidR="00EA49D7">
              <w:rPr>
                <w:noProof/>
                <w:webHidden/>
              </w:rPr>
              <w:t>3</w:t>
            </w:r>
            <w:r w:rsidR="00EA49D7">
              <w:rPr>
                <w:noProof/>
                <w:webHidden/>
              </w:rPr>
              <w:fldChar w:fldCharType="end"/>
            </w:r>
          </w:hyperlink>
        </w:p>
        <w:p w14:paraId="789E19E6" w14:textId="03A8F7A7" w:rsidR="00EA49D7" w:rsidRDefault="00393556">
          <w:pPr>
            <w:pStyle w:val="TOC1"/>
            <w:rPr>
              <w:rFonts w:asciiTheme="minorHAnsi" w:eastAsiaTheme="minorEastAsia" w:hAnsiTheme="minorHAnsi" w:cstheme="minorBidi"/>
              <w:noProof/>
              <w:kern w:val="2"/>
              <w:sz w:val="24"/>
              <w:szCs w:val="24"/>
              <w14:ligatures w14:val="standardContextual"/>
            </w:rPr>
          </w:pPr>
          <w:hyperlink w:anchor="_Toc177630918" w:history="1">
            <w:r w:rsidR="00EA49D7" w:rsidRPr="006F29FB">
              <w:rPr>
                <w:rStyle w:val="Hyperlink"/>
                <w:rFonts w:cs="Arial"/>
                <w:noProof/>
              </w:rPr>
              <w:t>Table of Contents</w:t>
            </w:r>
            <w:r w:rsidR="00EA49D7">
              <w:rPr>
                <w:noProof/>
                <w:webHidden/>
              </w:rPr>
              <w:tab/>
            </w:r>
            <w:r w:rsidR="00EA49D7">
              <w:rPr>
                <w:noProof/>
                <w:webHidden/>
              </w:rPr>
              <w:fldChar w:fldCharType="begin"/>
            </w:r>
            <w:r w:rsidR="00EA49D7">
              <w:rPr>
                <w:noProof/>
                <w:webHidden/>
              </w:rPr>
              <w:instrText xml:space="preserve"> PAGEREF _Toc177630918 \h </w:instrText>
            </w:r>
            <w:r w:rsidR="00EA49D7">
              <w:rPr>
                <w:noProof/>
                <w:webHidden/>
              </w:rPr>
            </w:r>
            <w:r w:rsidR="00EA49D7">
              <w:rPr>
                <w:noProof/>
                <w:webHidden/>
              </w:rPr>
              <w:fldChar w:fldCharType="separate"/>
            </w:r>
            <w:r w:rsidR="00EA49D7">
              <w:rPr>
                <w:noProof/>
                <w:webHidden/>
              </w:rPr>
              <w:t>4</w:t>
            </w:r>
            <w:r w:rsidR="00EA49D7">
              <w:rPr>
                <w:noProof/>
                <w:webHidden/>
              </w:rPr>
              <w:fldChar w:fldCharType="end"/>
            </w:r>
          </w:hyperlink>
        </w:p>
        <w:p w14:paraId="645491DA" w14:textId="6AC3920E" w:rsidR="00EA49D7" w:rsidRDefault="00393556">
          <w:pPr>
            <w:pStyle w:val="TOC1"/>
            <w:rPr>
              <w:rFonts w:asciiTheme="minorHAnsi" w:eastAsiaTheme="minorEastAsia" w:hAnsiTheme="minorHAnsi" w:cstheme="minorBidi"/>
              <w:noProof/>
              <w:kern w:val="2"/>
              <w:sz w:val="24"/>
              <w:szCs w:val="24"/>
              <w14:ligatures w14:val="standardContextual"/>
            </w:rPr>
          </w:pPr>
          <w:hyperlink w:anchor="_Toc177630919" w:history="1">
            <w:r w:rsidR="00EA49D7" w:rsidRPr="006F29FB">
              <w:rPr>
                <w:rStyle w:val="Hyperlink"/>
                <w:rFonts w:cs="Arial"/>
                <w:noProof/>
              </w:rPr>
              <w:t>Compliance Requirement Matrix</w:t>
            </w:r>
            <w:r w:rsidR="00EA49D7">
              <w:rPr>
                <w:noProof/>
                <w:webHidden/>
              </w:rPr>
              <w:tab/>
            </w:r>
            <w:r w:rsidR="00EA49D7">
              <w:rPr>
                <w:noProof/>
                <w:webHidden/>
              </w:rPr>
              <w:fldChar w:fldCharType="begin"/>
            </w:r>
            <w:r w:rsidR="00EA49D7">
              <w:rPr>
                <w:noProof/>
                <w:webHidden/>
              </w:rPr>
              <w:instrText xml:space="preserve"> PAGEREF _Toc177630919 \h </w:instrText>
            </w:r>
            <w:r w:rsidR="00EA49D7">
              <w:rPr>
                <w:noProof/>
                <w:webHidden/>
              </w:rPr>
            </w:r>
            <w:r w:rsidR="00EA49D7">
              <w:rPr>
                <w:noProof/>
                <w:webHidden/>
              </w:rPr>
              <w:fldChar w:fldCharType="separate"/>
            </w:r>
            <w:r w:rsidR="00EA49D7">
              <w:rPr>
                <w:noProof/>
                <w:webHidden/>
              </w:rPr>
              <w:t>6</w:t>
            </w:r>
            <w:r w:rsidR="00EA49D7">
              <w:rPr>
                <w:noProof/>
                <w:webHidden/>
              </w:rPr>
              <w:fldChar w:fldCharType="end"/>
            </w:r>
          </w:hyperlink>
        </w:p>
        <w:p w14:paraId="1B6C376F" w14:textId="137D4371" w:rsidR="00EA49D7" w:rsidRDefault="00393556">
          <w:pPr>
            <w:pStyle w:val="TOC1"/>
            <w:rPr>
              <w:rFonts w:asciiTheme="minorHAnsi" w:eastAsiaTheme="minorEastAsia" w:hAnsiTheme="minorHAnsi" w:cstheme="minorBidi"/>
              <w:noProof/>
              <w:kern w:val="2"/>
              <w:sz w:val="24"/>
              <w:szCs w:val="24"/>
              <w14:ligatures w14:val="standardContextual"/>
            </w:rPr>
          </w:pPr>
          <w:hyperlink w:anchor="_Toc177630920" w:history="1">
            <w:r w:rsidR="00EA49D7" w:rsidRPr="006F29FB">
              <w:rPr>
                <w:rStyle w:val="Hyperlink"/>
                <w:rFonts w:cs="Arial"/>
                <w:noProof/>
              </w:rPr>
              <w:t>Part I – OMB Compliance Supplement Information</w:t>
            </w:r>
            <w:r w:rsidR="00EA49D7">
              <w:rPr>
                <w:noProof/>
                <w:webHidden/>
              </w:rPr>
              <w:tab/>
            </w:r>
            <w:r w:rsidR="00EA49D7">
              <w:rPr>
                <w:noProof/>
                <w:webHidden/>
              </w:rPr>
              <w:fldChar w:fldCharType="begin"/>
            </w:r>
            <w:r w:rsidR="00EA49D7">
              <w:rPr>
                <w:noProof/>
                <w:webHidden/>
              </w:rPr>
              <w:instrText xml:space="preserve"> PAGEREF _Toc177630920 \h </w:instrText>
            </w:r>
            <w:r w:rsidR="00EA49D7">
              <w:rPr>
                <w:noProof/>
                <w:webHidden/>
              </w:rPr>
            </w:r>
            <w:r w:rsidR="00EA49D7">
              <w:rPr>
                <w:noProof/>
                <w:webHidden/>
              </w:rPr>
              <w:fldChar w:fldCharType="separate"/>
            </w:r>
            <w:r w:rsidR="00EA49D7">
              <w:rPr>
                <w:noProof/>
                <w:webHidden/>
              </w:rPr>
              <w:t>10</w:t>
            </w:r>
            <w:r w:rsidR="00EA49D7">
              <w:rPr>
                <w:noProof/>
                <w:webHidden/>
              </w:rPr>
              <w:fldChar w:fldCharType="end"/>
            </w:r>
          </w:hyperlink>
        </w:p>
        <w:p w14:paraId="21974BA2" w14:textId="51D3732A"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21" w:history="1">
            <w:r w:rsidR="00EA49D7" w:rsidRPr="006F29FB">
              <w:rPr>
                <w:rStyle w:val="Hyperlink"/>
                <w:rFonts w:cs="Arial"/>
                <w:noProof/>
              </w:rPr>
              <w:t>I. Program Objectives</w:t>
            </w:r>
            <w:r w:rsidR="00EA49D7">
              <w:rPr>
                <w:noProof/>
                <w:webHidden/>
              </w:rPr>
              <w:tab/>
            </w:r>
            <w:r w:rsidR="00EA49D7">
              <w:rPr>
                <w:noProof/>
                <w:webHidden/>
              </w:rPr>
              <w:fldChar w:fldCharType="begin"/>
            </w:r>
            <w:r w:rsidR="00EA49D7">
              <w:rPr>
                <w:noProof/>
                <w:webHidden/>
              </w:rPr>
              <w:instrText xml:space="preserve"> PAGEREF _Toc177630921 \h </w:instrText>
            </w:r>
            <w:r w:rsidR="00EA49D7">
              <w:rPr>
                <w:noProof/>
                <w:webHidden/>
              </w:rPr>
            </w:r>
            <w:r w:rsidR="00EA49D7">
              <w:rPr>
                <w:noProof/>
                <w:webHidden/>
              </w:rPr>
              <w:fldChar w:fldCharType="separate"/>
            </w:r>
            <w:r w:rsidR="00EA49D7">
              <w:rPr>
                <w:noProof/>
                <w:webHidden/>
              </w:rPr>
              <w:t>10</w:t>
            </w:r>
            <w:r w:rsidR="00EA49D7">
              <w:rPr>
                <w:noProof/>
                <w:webHidden/>
              </w:rPr>
              <w:fldChar w:fldCharType="end"/>
            </w:r>
          </w:hyperlink>
        </w:p>
        <w:p w14:paraId="443D4311" w14:textId="06309DF4"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22" w:history="1">
            <w:r w:rsidR="00EA49D7" w:rsidRPr="006F29FB">
              <w:rPr>
                <w:rStyle w:val="Hyperlink"/>
                <w:rFonts w:cs="Arial"/>
                <w:noProof/>
              </w:rPr>
              <w:t>II. Program Procedures</w:t>
            </w:r>
            <w:r w:rsidR="00EA49D7">
              <w:rPr>
                <w:noProof/>
                <w:webHidden/>
              </w:rPr>
              <w:tab/>
            </w:r>
            <w:r w:rsidR="00EA49D7">
              <w:rPr>
                <w:noProof/>
                <w:webHidden/>
              </w:rPr>
              <w:fldChar w:fldCharType="begin"/>
            </w:r>
            <w:r w:rsidR="00EA49D7">
              <w:rPr>
                <w:noProof/>
                <w:webHidden/>
              </w:rPr>
              <w:instrText xml:space="preserve"> PAGEREF _Toc177630922 \h </w:instrText>
            </w:r>
            <w:r w:rsidR="00EA49D7">
              <w:rPr>
                <w:noProof/>
                <w:webHidden/>
              </w:rPr>
            </w:r>
            <w:r w:rsidR="00EA49D7">
              <w:rPr>
                <w:noProof/>
                <w:webHidden/>
              </w:rPr>
              <w:fldChar w:fldCharType="separate"/>
            </w:r>
            <w:r w:rsidR="00EA49D7">
              <w:rPr>
                <w:noProof/>
                <w:webHidden/>
              </w:rPr>
              <w:t>10</w:t>
            </w:r>
            <w:r w:rsidR="00EA49D7">
              <w:rPr>
                <w:noProof/>
                <w:webHidden/>
              </w:rPr>
              <w:fldChar w:fldCharType="end"/>
            </w:r>
          </w:hyperlink>
        </w:p>
        <w:p w14:paraId="7D42CC5F" w14:textId="4A582A76"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23" w:history="1">
            <w:r w:rsidR="00EA49D7" w:rsidRPr="006F29FB">
              <w:rPr>
                <w:rStyle w:val="Hyperlink"/>
                <w:rFonts w:cs="Arial"/>
                <w:noProof/>
              </w:rPr>
              <w:t>III. Source of Governing Requirements</w:t>
            </w:r>
            <w:r w:rsidR="00EA49D7">
              <w:rPr>
                <w:noProof/>
                <w:webHidden/>
              </w:rPr>
              <w:tab/>
            </w:r>
            <w:r w:rsidR="00EA49D7">
              <w:rPr>
                <w:noProof/>
                <w:webHidden/>
              </w:rPr>
              <w:fldChar w:fldCharType="begin"/>
            </w:r>
            <w:r w:rsidR="00EA49D7">
              <w:rPr>
                <w:noProof/>
                <w:webHidden/>
              </w:rPr>
              <w:instrText xml:space="preserve"> PAGEREF _Toc177630923 \h </w:instrText>
            </w:r>
            <w:r w:rsidR="00EA49D7">
              <w:rPr>
                <w:noProof/>
                <w:webHidden/>
              </w:rPr>
            </w:r>
            <w:r w:rsidR="00EA49D7">
              <w:rPr>
                <w:noProof/>
                <w:webHidden/>
              </w:rPr>
              <w:fldChar w:fldCharType="separate"/>
            </w:r>
            <w:r w:rsidR="00EA49D7">
              <w:rPr>
                <w:noProof/>
                <w:webHidden/>
              </w:rPr>
              <w:t>11</w:t>
            </w:r>
            <w:r w:rsidR="00EA49D7">
              <w:rPr>
                <w:noProof/>
                <w:webHidden/>
              </w:rPr>
              <w:fldChar w:fldCharType="end"/>
            </w:r>
          </w:hyperlink>
        </w:p>
        <w:p w14:paraId="06A7599E" w14:textId="7E72D01A"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24" w:history="1">
            <w:r w:rsidR="00EA49D7" w:rsidRPr="006F29FB">
              <w:rPr>
                <w:rStyle w:val="Hyperlink"/>
                <w:rFonts w:cs="Arial"/>
                <w:noProof/>
              </w:rPr>
              <w:t>IV. Other Information</w:t>
            </w:r>
            <w:r w:rsidR="00EA49D7">
              <w:rPr>
                <w:noProof/>
                <w:webHidden/>
              </w:rPr>
              <w:tab/>
            </w:r>
            <w:r w:rsidR="00EA49D7">
              <w:rPr>
                <w:noProof/>
                <w:webHidden/>
              </w:rPr>
              <w:fldChar w:fldCharType="begin"/>
            </w:r>
            <w:r w:rsidR="00EA49D7">
              <w:rPr>
                <w:noProof/>
                <w:webHidden/>
              </w:rPr>
              <w:instrText xml:space="preserve"> PAGEREF _Toc177630924 \h </w:instrText>
            </w:r>
            <w:r w:rsidR="00EA49D7">
              <w:rPr>
                <w:noProof/>
                <w:webHidden/>
              </w:rPr>
            </w:r>
            <w:r w:rsidR="00EA49D7">
              <w:rPr>
                <w:noProof/>
                <w:webHidden/>
              </w:rPr>
              <w:fldChar w:fldCharType="separate"/>
            </w:r>
            <w:r w:rsidR="00EA49D7">
              <w:rPr>
                <w:noProof/>
                <w:webHidden/>
              </w:rPr>
              <w:t>12</w:t>
            </w:r>
            <w:r w:rsidR="00EA49D7">
              <w:rPr>
                <w:noProof/>
                <w:webHidden/>
              </w:rPr>
              <w:fldChar w:fldCharType="end"/>
            </w:r>
          </w:hyperlink>
        </w:p>
        <w:p w14:paraId="5D25B4AD" w14:textId="19A70F96" w:rsidR="00EA49D7" w:rsidRDefault="00393556">
          <w:pPr>
            <w:pStyle w:val="TOC1"/>
            <w:rPr>
              <w:rFonts w:asciiTheme="minorHAnsi" w:eastAsiaTheme="minorEastAsia" w:hAnsiTheme="minorHAnsi" w:cstheme="minorBidi"/>
              <w:noProof/>
              <w:kern w:val="2"/>
              <w:sz w:val="24"/>
              <w:szCs w:val="24"/>
              <w14:ligatures w14:val="standardContextual"/>
            </w:rPr>
          </w:pPr>
          <w:hyperlink w:anchor="_Toc177630925" w:history="1">
            <w:r w:rsidR="00EA49D7" w:rsidRPr="006F29FB">
              <w:rPr>
                <w:rStyle w:val="Hyperlink"/>
                <w:rFonts w:cs="Arial"/>
                <w:noProof/>
              </w:rPr>
              <w:t>Part II – Pass through Agency and Grant Specific Information</w:t>
            </w:r>
            <w:r w:rsidR="00EA49D7">
              <w:rPr>
                <w:noProof/>
                <w:webHidden/>
              </w:rPr>
              <w:tab/>
            </w:r>
            <w:r w:rsidR="00EA49D7">
              <w:rPr>
                <w:noProof/>
                <w:webHidden/>
              </w:rPr>
              <w:fldChar w:fldCharType="begin"/>
            </w:r>
            <w:r w:rsidR="00EA49D7">
              <w:rPr>
                <w:noProof/>
                <w:webHidden/>
              </w:rPr>
              <w:instrText xml:space="preserve"> PAGEREF _Toc177630925 \h </w:instrText>
            </w:r>
            <w:r w:rsidR="00EA49D7">
              <w:rPr>
                <w:noProof/>
                <w:webHidden/>
              </w:rPr>
            </w:r>
            <w:r w:rsidR="00EA49D7">
              <w:rPr>
                <w:noProof/>
                <w:webHidden/>
              </w:rPr>
              <w:fldChar w:fldCharType="separate"/>
            </w:r>
            <w:r w:rsidR="00EA49D7">
              <w:rPr>
                <w:noProof/>
                <w:webHidden/>
              </w:rPr>
              <w:t>14</w:t>
            </w:r>
            <w:r w:rsidR="00EA49D7">
              <w:rPr>
                <w:noProof/>
                <w:webHidden/>
              </w:rPr>
              <w:fldChar w:fldCharType="end"/>
            </w:r>
          </w:hyperlink>
        </w:p>
        <w:p w14:paraId="0A91261F" w14:textId="70AAB612"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26" w:history="1">
            <w:r w:rsidR="00EA49D7" w:rsidRPr="006F29FB">
              <w:rPr>
                <w:rStyle w:val="Hyperlink"/>
                <w:rFonts w:cs="Arial"/>
                <w:noProof/>
              </w:rPr>
              <w:t>Program Overview</w:t>
            </w:r>
            <w:r w:rsidR="00EA49D7">
              <w:rPr>
                <w:noProof/>
                <w:webHidden/>
              </w:rPr>
              <w:tab/>
            </w:r>
            <w:r w:rsidR="00EA49D7">
              <w:rPr>
                <w:noProof/>
                <w:webHidden/>
              </w:rPr>
              <w:fldChar w:fldCharType="begin"/>
            </w:r>
            <w:r w:rsidR="00EA49D7">
              <w:rPr>
                <w:noProof/>
                <w:webHidden/>
              </w:rPr>
              <w:instrText xml:space="preserve"> PAGEREF _Toc177630926 \h </w:instrText>
            </w:r>
            <w:r w:rsidR="00EA49D7">
              <w:rPr>
                <w:noProof/>
                <w:webHidden/>
              </w:rPr>
            </w:r>
            <w:r w:rsidR="00EA49D7">
              <w:rPr>
                <w:noProof/>
                <w:webHidden/>
              </w:rPr>
              <w:fldChar w:fldCharType="separate"/>
            </w:r>
            <w:r w:rsidR="00EA49D7">
              <w:rPr>
                <w:noProof/>
                <w:webHidden/>
              </w:rPr>
              <w:t>14</w:t>
            </w:r>
            <w:r w:rsidR="00EA49D7">
              <w:rPr>
                <w:noProof/>
                <w:webHidden/>
              </w:rPr>
              <w:fldChar w:fldCharType="end"/>
            </w:r>
          </w:hyperlink>
        </w:p>
        <w:p w14:paraId="7D701B7F" w14:textId="6DA06B14"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27" w:history="1">
            <w:r w:rsidR="00EA49D7" w:rsidRPr="006F29FB">
              <w:rPr>
                <w:rStyle w:val="Hyperlink"/>
                <w:rFonts w:cs="Arial"/>
                <w:noProof/>
              </w:rPr>
              <w:t>Testing Considerations</w:t>
            </w:r>
            <w:r w:rsidR="00EA49D7">
              <w:rPr>
                <w:noProof/>
                <w:webHidden/>
              </w:rPr>
              <w:tab/>
            </w:r>
            <w:r w:rsidR="00EA49D7">
              <w:rPr>
                <w:noProof/>
                <w:webHidden/>
              </w:rPr>
              <w:fldChar w:fldCharType="begin"/>
            </w:r>
            <w:r w:rsidR="00EA49D7">
              <w:rPr>
                <w:noProof/>
                <w:webHidden/>
              </w:rPr>
              <w:instrText xml:space="preserve"> PAGEREF _Toc177630927 \h </w:instrText>
            </w:r>
            <w:r w:rsidR="00EA49D7">
              <w:rPr>
                <w:noProof/>
                <w:webHidden/>
              </w:rPr>
            </w:r>
            <w:r w:rsidR="00EA49D7">
              <w:rPr>
                <w:noProof/>
                <w:webHidden/>
              </w:rPr>
              <w:fldChar w:fldCharType="separate"/>
            </w:r>
            <w:r w:rsidR="00EA49D7">
              <w:rPr>
                <w:noProof/>
                <w:webHidden/>
              </w:rPr>
              <w:t>14</w:t>
            </w:r>
            <w:r w:rsidR="00EA49D7">
              <w:rPr>
                <w:noProof/>
                <w:webHidden/>
              </w:rPr>
              <w:fldChar w:fldCharType="end"/>
            </w:r>
          </w:hyperlink>
        </w:p>
        <w:p w14:paraId="50DBC5BB" w14:textId="0CE52C6B"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28" w:history="1">
            <w:r w:rsidR="00EA49D7" w:rsidRPr="006F29FB">
              <w:rPr>
                <w:rStyle w:val="Hyperlink"/>
                <w:rFonts w:cs="Arial"/>
                <w:noProof/>
              </w:rPr>
              <w:t>Reporting</w:t>
            </w:r>
            <w:r w:rsidR="00EA49D7">
              <w:rPr>
                <w:noProof/>
                <w:webHidden/>
              </w:rPr>
              <w:tab/>
            </w:r>
            <w:r w:rsidR="00EA49D7">
              <w:rPr>
                <w:noProof/>
                <w:webHidden/>
              </w:rPr>
              <w:fldChar w:fldCharType="begin"/>
            </w:r>
            <w:r w:rsidR="00EA49D7">
              <w:rPr>
                <w:noProof/>
                <w:webHidden/>
              </w:rPr>
              <w:instrText xml:space="preserve"> PAGEREF _Toc177630928 \h </w:instrText>
            </w:r>
            <w:r w:rsidR="00EA49D7">
              <w:rPr>
                <w:noProof/>
                <w:webHidden/>
              </w:rPr>
            </w:r>
            <w:r w:rsidR="00EA49D7">
              <w:rPr>
                <w:noProof/>
                <w:webHidden/>
              </w:rPr>
              <w:fldChar w:fldCharType="separate"/>
            </w:r>
            <w:r w:rsidR="00EA49D7">
              <w:rPr>
                <w:noProof/>
                <w:webHidden/>
              </w:rPr>
              <w:t>14</w:t>
            </w:r>
            <w:r w:rsidR="00EA49D7">
              <w:rPr>
                <w:noProof/>
                <w:webHidden/>
              </w:rPr>
              <w:fldChar w:fldCharType="end"/>
            </w:r>
          </w:hyperlink>
        </w:p>
        <w:p w14:paraId="1A3D74AC" w14:textId="32357413" w:rsidR="00EA49D7" w:rsidRDefault="00393556">
          <w:pPr>
            <w:pStyle w:val="TOC1"/>
            <w:rPr>
              <w:rFonts w:asciiTheme="minorHAnsi" w:eastAsiaTheme="minorEastAsia" w:hAnsiTheme="minorHAnsi" w:cstheme="minorBidi"/>
              <w:noProof/>
              <w:kern w:val="2"/>
              <w:sz w:val="24"/>
              <w:szCs w:val="24"/>
              <w14:ligatures w14:val="standardContextual"/>
            </w:rPr>
          </w:pPr>
          <w:hyperlink w:anchor="_Toc177630929" w:history="1">
            <w:r w:rsidR="00EA49D7" w:rsidRPr="006F29FB">
              <w:rPr>
                <w:rStyle w:val="Hyperlink"/>
                <w:rFonts w:cs="Arial"/>
                <w:noProof/>
              </w:rPr>
              <w:t>Part III – Applicable Compliance Requirements</w:t>
            </w:r>
            <w:r w:rsidR="00EA49D7">
              <w:rPr>
                <w:noProof/>
                <w:webHidden/>
              </w:rPr>
              <w:tab/>
            </w:r>
            <w:r w:rsidR="00EA49D7">
              <w:rPr>
                <w:noProof/>
                <w:webHidden/>
              </w:rPr>
              <w:fldChar w:fldCharType="begin"/>
            </w:r>
            <w:r w:rsidR="00EA49D7">
              <w:rPr>
                <w:noProof/>
                <w:webHidden/>
              </w:rPr>
              <w:instrText xml:space="preserve"> PAGEREF _Toc177630929 \h </w:instrText>
            </w:r>
            <w:r w:rsidR="00EA49D7">
              <w:rPr>
                <w:noProof/>
                <w:webHidden/>
              </w:rPr>
            </w:r>
            <w:r w:rsidR="00EA49D7">
              <w:rPr>
                <w:noProof/>
                <w:webHidden/>
              </w:rPr>
              <w:fldChar w:fldCharType="separate"/>
            </w:r>
            <w:r w:rsidR="00EA49D7">
              <w:rPr>
                <w:noProof/>
                <w:webHidden/>
              </w:rPr>
              <w:t>15</w:t>
            </w:r>
            <w:r w:rsidR="00EA49D7">
              <w:rPr>
                <w:noProof/>
                <w:webHidden/>
              </w:rPr>
              <w:fldChar w:fldCharType="end"/>
            </w:r>
          </w:hyperlink>
        </w:p>
        <w:p w14:paraId="42B1A6E0" w14:textId="68CE068E" w:rsidR="00EA49D7" w:rsidRDefault="00393556">
          <w:pPr>
            <w:pStyle w:val="TOC2"/>
            <w:rPr>
              <w:rFonts w:asciiTheme="minorHAnsi" w:eastAsiaTheme="minorEastAsia" w:hAnsiTheme="minorHAnsi" w:cstheme="minorBidi"/>
              <w:bCs w:val="0"/>
              <w:kern w:val="2"/>
              <w:sz w:val="24"/>
              <w14:ligatures w14:val="standardContextual"/>
            </w:rPr>
          </w:pPr>
          <w:hyperlink w:anchor="_Toc177630930" w:history="1">
            <w:r w:rsidR="00EA49D7" w:rsidRPr="006F29FB">
              <w:rPr>
                <w:rStyle w:val="Hyperlink"/>
              </w:rPr>
              <w:t>A.  ACTIVITIES ALLOWED OR UNALLOWED</w:t>
            </w:r>
            <w:r w:rsidR="00EA49D7">
              <w:rPr>
                <w:webHidden/>
              </w:rPr>
              <w:tab/>
            </w:r>
            <w:r w:rsidR="00EA49D7">
              <w:rPr>
                <w:webHidden/>
              </w:rPr>
              <w:fldChar w:fldCharType="begin"/>
            </w:r>
            <w:r w:rsidR="00EA49D7">
              <w:rPr>
                <w:webHidden/>
              </w:rPr>
              <w:instrText xml:space="preserve"> PAGEREF _Toc177630930 \h </w:instrText>
            </w:r>
            <w:r w:rsidR="00EA49D7">
              <w:rPr>
                <w:webHidden/>
              </w:rPr>
            </w:r>
            <w:r w:rsidR="00EA49D7">
              <w:rPr>
                <w:webHidden/>
              </w:rPr>
              <w:fldChar w:fldCharType="separate"/>
            </w:r>
            <w:r w:rsidR="00EA49D7">
              <w:rPr>
                <w:webHidden/>
              </w:rPr>
              <w:t>15</w:t>
            </w:r>
            <w:r w:rsidR="00EA49D7">
              <w:rPr>
                <w:webHidden/>
              </w:rPr>
              <w:fldChar w:fldCharType="end"/>
            </w:r>
          </w:hyperlink>
        </w:p>
        <w:p w14:paraId="345BC8A6" w14:textId="5F516001"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31" w:history="1">
            <w:r w:rsidR="00EA49D7" w:rsidRPr="006F29FB">
              <w:rPr>
                <w:rStyle w:val="Hyperlink"/>
                <w:rFonts w:cs="Arial"/>
                <w:noProof/>
              </w:rPr>
              <w:t>OMB Compliance Requirements</w:t>
            </w:r>
            <w:r w:rsidR="00EA49D7">
              <w:rPr>
                <w:noProof/>
                <w:webHidden/>
              </w:rPr>
              <w:tab/>
            </w:r>
            <w:r w:rsidR="00EA49D7">
              <w:rPr>
                <w:noProof/>
                <w:webHidden/>
              </w:rPr>
              <w:fldChar w:fldCharType="begin"/>
            </w:r>
            <w:r w:rsidR="00EA49D7">
              <w:rPr>
                <w:noProof/>
                <w:webHidden/>
              </w:rPr>
              <w:instrText xml:space="preserve"> PAGEREF _Toc177630931 \h </w:instrText>
            </w:r>
            <w:r w:rsidR="00EA49D7">
              <w:rPr>
                <w:noProof/>
                <w:webHidden/>
              </w:rPr>
            </w:r>
            <w:r w:rsidR="00EA49D7">
              <w:rPr>
                <w:noProof/>
                <w:webHidden/>
              </w:rPr>
              <w:fldChar w:fldCharType="separate"/>
            </w:r>
            <w:r w:rsidR="00EA49D7">
              <w:rPr>
                <w:noProof/>
                <w:webHidden/>
              </w:rPr>
              <w:t>15</w:t>
            </w:r>
            <w:r w:rsidR="00EA49D7">
              <w:rPr>
                <w:noProof/>
                <w:webHidden/>
              </w:rPr>
              <w:fldChar w:fldCharType="end"/>
            </w:r>
          </w:hyperlink>
        </w:p>
        <w:p w14:paraId="402D6A03" w14:textId="75CA1A36"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32" w:history="1">
            <w:r w:rsidR="00EA49D7" w:rsidRPr="006F29FB">
              <w:rPr>
                <w:rStyle w:val="Hyperlink"/>
                <w:rFonts w:cs="Arial"/>
                <w:noProof/>
              </w:rPr>
              <w:t>Additional Program Specific Information</w:t>
            </w:r>
            <w:r w:rsidR="00EA49D7">
              <w:rPr>
                <w:noProof/>
                <w:webHidden/>
              </w:rPr>
              <w:tab/>
            </w:r>
            <w:r w:rsidR="00EA49D7">
              <w:rPr>
                <w:noProof/>
                <w:webHidden/>
              </w:rPr>
              <w:fldChar w:fldCharType="begin"/>
            </w:r>
            <w:r w:rsidR="00EA49D7">
              <w:rPr>
                <w:noProof/>
                <w:webHidden/>
              </w:rPr>
              <w:instrText xml:space="preserve"> PAGEREF _Toc177630932 \h </w:instrText>
            </w:r>
            <w:r w:rsidR="00EA49D7">
              <w:rPr>
                <w:noProof/>
                <w:webHidden/>
              </w:rPr>
            </w:r>
            <w:r w:rsidR="00EA49D7">
              <w:rPr>
                <w:noProof/>
                <w:webHidden/>
              </w:rPr>
              <w:fldChar w:fldCharType="separate"/>
            </w:r>
            <w:r w:rsidR="00EA49D7">
              <w:rPr>
                <w:noProof/>
                <w:webHidden/>
              </w:rPr>
              <w:t>17</w:t>
            </w:r>
            <w:r w:rsidR="00EA49D7">
              <w:rPr>
                <w:noProof/>
                <w:webHidden/>
              </w:rPr>
              <w:fldChar w:fldCharType="end"/>
            </w:r>
          </w:hyperlink>
        </w:p>
        <w:p w14:paraId="2948C989" w14:textId="7A2A43F5"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33" w:history="1">
            <w:r w:rsidR="00EA49D7" w:rsidRPr="006F29FB">
              <w:rPr>
                <w:rStyle w:val="Hyperlink"/>
                <w:noProof/>
              </w:rPr>
              <w:t>Audit Objectives and Control Testing</w:t>
            </w:r>
            <w:r w:rsidR="00EA49D7">
              <w:rPr>
                <w:noProof/>
                <w:webHidden/>
              </w:rPr>
              <w:tab/>
            </w:r>
            <w:r w:rsidR="00EA49D7">
              <w:rPr>
                <w:noProof/>
                <w:webHidden/>
              </w:rPr>
              <w:fldChar w:fldCharType="begin"/>
            </w:r>
            <w:r w:rsidR="00EA49D7">
              <w:rPr>
                <w:noProof/>
                <w:webHidden/>
              </w:rPr>
              <w:instrText xml:space="preserve"> PAGEREF _Toc177630933 \h </w:instrText>
            </w:r>
            <w:r w:rsidR="00EA49D7">
              <w:rPr>
                <w:noProof/>
                <w:webHidden/>
              </w:rPr>
            </w:r>
            <w:r w:rsidR="00EA49D7">
              <w:rPr>
                <w:noProof/>
                <w:webHidden/>
              </w:rPr>
              <w:fldChar w:fldCharType="separate"/>
            </w:r>
            <w:r w:rsidR="00EA49D7">
              <w:rPr>
                <w:noProof/>
                <w:webHidden/>
              </w:rPr>
              <w:t>17</w:t>
            </w:r>
            <w:r w:rsidR="00EA49D7">
              <w:rPr>
                <w:noProof/>
                <w:webHidden/>
              </w:rPr>
              <w:fldChar w:fldCharType="end"/>
            </w:r>
          </w:hyperlink>
        </w:p>
        <w:p w14:paraId="68685B71" w14:textId="7AC0250C"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34" w:history="1">
            <w:r w:rsidR="00EA49D7" w:rsidRPr="006F29FB">
              <w:rPr>
                <w:rStyle w:val="Hyperlink"/>
                <w:rFonts w:cs="Arial"/>
                <w:noProof/>
              </w:rPr>
              <w:t>Suggested Substantive Audit Procedures – Compliance</w:t>
            </w:r>
            <w:r w:rsidR="00EA49D7">
              <w:rPr>
                <w:noProof/>
                <w:webHidden/>
              </w:rPr>
              <w:tab/>
            </w:r>
            <w:r w:rsidR="00EA49D7">
              <w:rPr>
                <w:noProof/>
                <w:webHidden/>
              </w:rPr>
              <w:fldChar w:fldCharType="begin"/>
            </w:r>
            <w:r w:rsidR="00EA49D7">
              <w:rPr>
                <w:noProof/>
                <w:webHidden/>
              </w:rPr>
              <w:instrText xml:space="preserve"> PAGEREF _Toc177630934 \h </w:instrText>
            </w:r>
            <w:r w:rsidR="00EA49D7">
              <w:rPr>
                <w:noProof/>
                <w:webHidden/>
              </w:rPr>
            </w:r>
            <w:r w:rsidR="00EA49D7">
              <w:rPr>
                <w:noProof/>
                <w:webHidden/>
              </w:rPr>
              <w:fldChar w:fldCharType="separate"/>
            </w:r>
            <w:r w:rsidR="00EA49D7">
              <w:rPr>
                <w:noProof/>
                <w:webHidden/>
              </w:rPr>
              <w:t>18</w:t>
            </w:r>
            <w:r w:rsidR="00EA49D7">
              <w:rPr>
                <w:noProof/>
                <w:webHidden/>
              </w:rPr>
              <w:fldChar w:fldCharType="end"/>
            </w:r>
          </w:hyperlink>
        </w:p>
        <w:p w14:paraId="0688F39E" w14:textId="7D106FFA"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35" w:history="1">
            <w:r w:rsidR="00EA49D7" w:rsidRPr="006F29FB">
              <w:rPr>
                <w:rStyle w:val="Hyperlink"/>
                <w:rFonts w:cs="Arial"/>
                <w:noProof/>
              </w:rPr>
              <w:t>Audit Implications Summary</w:t>
            </w:r>
            <w:r w:rsidR="00EA49D7">
              <w:rPr>
                <w:noProof/>
                <w:webHidden/>
              </w:rPr>
              <w:tab/>
            </w:r>
            <w:r w:rsidR="00EA49D7">
              <w:rPr>
                <w:noProof/>
                <w:webHidden/>
              </w:rPr>
              <w:fldChar w:fldCharType="begin"/>
            </w:r>
            <w:r w:rsidR="00EA49D7">
              <w:rPr>
                <w:noProof/>
                <w:webHidden/>
              </w:rPr>
              <w:instrText xml:space="preserve"> PAGEREF _Toc177630935 \h </w:instrText>
            </w:r>
            <w:r w:rsidR="00EA49D7">
              <w:rPr>
                <w:noProof/>
                <w:webHidden/>
              </w:rPr>
            </w:r>
            <w:r w:rsidR="00EA49D7">
              <w:rPr>
                <w:noProof/>
                <w:webHidden/>
              </w:rPr>
              <w:fldChar w:fldCharType="separate"/>
            </w:r>
            <w:r w:rsidR="00EA49D7">
              <w:rPr>
                <w:noProof/>
                <w:webHidden/>
              </w:rPr>
              <w:t>19</w:t>
            </w:r>
            <w:r w:rsidR="00EA49D7">
              <w:rPr>
                <w:noProof/>
                <w:webHidden/>
              </w:rPr>
              <w:fldChar w:fldCharType="end"/>
            </w:r>
          </w:hyperlink>
        </w:p>
        <w:p w14:paraId="4EF6A7A6" w14:textId="715C6238" w:rsidR="00EA49D7" w:rsidRDefault="00393556">
          <w:pPr>
            <w:pStyle w:val="TOC2"/>
            <w:rPr>
              <w:rFonts w:asciiTheme="minorHAnsi" w:eastAsiaTheme="minorEastAsia" w:hAnsiTheme="minorHAnsi" w:cstheme="minorBidi"/>
              <w:bCs w:val="0"/>
              <w:kern w:val="2"/>
              <w:sz w:val="24"/>
              <w14:ligatures w14:val="standardContextual"/>
            </w:rPr>
          </w:pPr>
          <w:hyperlink w:anchor="_Toc177630936" w:history="1">
            <w:r w:rsidR="00EA49D7" w:rsidRPr="006F29FB">
              <w:rPr>
                <w:rStyle w:val="Hyperlink"/>
              </w:rPr>
              <w:t>B.  ALLOWABLE COSTS/COST PRINCIPLES</w:t>
            </w:r>
            <w:r w:rsidR="00EA49D7">
              <w:rPr>
                <w:webHidden/>
              </w:rPr>
              <w:tab/>
            </w:r>
            <w:r w:rsidR="00EA49D7">
              <w:rPr>
                <w:webHidden/>
              </w:rPr>
              <w:fldChar w:fldCharType="begin"/>
            </w:r>
            <w:r w:rsidR="00EA49D7">
              <w:rPr>
                <w:webHidden/>
              </w:rPr>
              <w:instrText xml:space="preserve"> PAGEREF _Toc177630936 \h </w:instrText>
            </w:r>
            <w:r w:rsidR="00EA49D7">
              <w:rPr>
                <w:webHidden/>
              </w:rPr>
            </w:r>
            <w:r w:rsidR="00EA49D7">
              <w:rPr>
                <w:webHidden/>
              </w:rPr>
              <w:fldChar w:fldCharType="separate"/>
            </w:r>
            <w:r w:rsidR="00EA49D7">
              <w:rPr>
                <w:webHidden/>
              </w:rPr>
              <w:t>21</w:t>
            </w:r>
            <w:r w:rsidR="00EA49D7">
              <w:rPr>
                <w:webHidden/>
              </w:rPr>
              <w:fldChar w:fldCharType="end"/>
            </w:r>
          </w:hyperlink>
        </w:p>
        <w:p w14:paraId="678A6E6F" w14:textId="643AE2C6"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37" w:history="1">
            <w:r w:rsidR="00EA49D7" w:rsidRPr="006F29FB">
              <w:rPr>
                <w:rStyle w:val="Hyperlink"/>
                <w:rFonts w:cs="Arial"/>
                <w:noProof/>
              </w:rPr>
              <w:t>Applicability of Cost Principles</w:t>
            </w:r>
            <w:r w:rsidR="00EA49D7">
              <w:rPr>
                <w:noProof/>
                <w:webHidden/>
              </w:rPr>
              <w:tab/>
            </w:r>
            <w:r w:rsidR="00EA49D7">
              <w:rPr>
                <w:noProof/>
                <w:webHidden/>
              </w:rPr>
              <w:fldChar w:fldCharType="begin"/>
            </w:r>
            <w:r w:rsidR="00EA49D7">
              <w:rPr>
                <w:noProof/>
                <w:webHidden/>
              </w:rPr>
              <w:instrText xml:space="preserve"> PAGEREF _Toc177630937 \h </w:instrText>
            </w:r>
            <w:r w:rsidR="00EA49D7">
              <w:rPr>
                <w:noProof/>
                <w:webHidden/>
              </w:rPr>
            </w:r>
            <w:r w:rsidR="00EA49D7">
              <w:rPr>
                <w:noProof/>
                <w:webHidden/>
              </w:rPr>
              <w:fldChar w:fldCharType="separate"/>
            </w:r>
            <w:r w:rsidR="00EA49D7">
              <w:rPr>
                <w:noProof/>
                <w:webHidden/>
              </w:rPr>
              <w:t>22</w:t>
            </w:r>
            <w:r w:rsidR="00EA49D7">
              <w:rPr>
                <w:noProof/>
                <w:webHidden/>
              </w:rPr>
              <w:fldChar w:fldCharType="end"/>
            </w:r>
          </w:hyperlink>
        </w:p>
        <w:p w14:paraId="44BB7E14" w14:textId="6B3C14B7"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38" w:history="1">
            <w:r w:rsidR="00EA49D7" w:rsidRPr="006F29FB">
              <w:rPr>
                <w:rStyle w:val="Hyperlink"/>
                <w:rFonts w:cs="Arial"/>
                <w:noProof/>
              </w:rPr>
              <w:t>Additional Program Specific Information</w:t>
            </w:r>
            <w:r w:rsidR="00EA49D7">
              <w:rPr>
                <w:noProof/>
                <w:webHidden/>
              </w:rPr>
              <w:tab/>
            </w:r>
            <w:r w:rsidR="00EA49D7">
              <w:rPr>
                <w:noProof/>
                <w:webHidden/>
              </w:rPr>
              <w:fldChar w:fldCharType="begin"/>
            </w:r>
            <w:r w:rsidR="00EA49D7">
              <w:rPr>
                <w:noProof/>
                <w:webHidden/>
              </w:rPr>
              <w:instrText xml:space="preserve"> PAGEREF _Toc177630938 \h </w:instrText>
            </w:r>
            <w:r w:rsidR="00EA49D7">
              <w:rPr>
                <w:noProof/>
                <w:webHidden/>
              </w:rPr>
            </w:r>
            <w:r w:rsidR="00EA49D7">
              <w:rPr>
                <w:noProof/>
                <w:webHidden/>
              </w:rPr>
              <w:fldChar w:fldCharType="separate"/>
            </w:r>
            <w:r w:rsidR="00EA49D7">
              <w:rPr>
                <w:noProof/>
                <w:webHidden/>
              </w:rPr>
              <w:t>25</w:t>
            </w:r>
            <w:r w:rsidR="00EA49D7">
              <w:rPr>
                <w:noProof/>
                <w:webHidden/>
              </w:rPr>
              <w:fldChar w:fldCharType="end"/>
            </w:r>
          </w:hyperlink>
        </w:p>
        <w:p w14:paraId="67E0925D" w14:textId="7AE7FDD0"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39" w:history="1">
            <w:r w:rsidR="00EA49D7" w:rsidRPr="006F29FB">
              <w:rPr>
                <w:rStyle w:val="Hyperlink"/>
                <w:rFonts w:cs="Arial"/>
                <w:noProof/>
              </w:rPr>
              <w:t>Cost Principles for States, Local Governments and Indian Tribes</w:t>
            </w:r>
            <w:r w:rsidR="00EA49D7">
              <w:rPr>
                <w:noProof/>
                <w:webHidden/>
              </w:rPr>
              <w:tab/>
            </w:r>
            <w:r w:rsidR="00EA49D7">
              <w:rPr>
                <w:noProof/>
                <w:webHidden/>
              </w:rPr>
              <w:fldChar w:fldCharType="begin"/>
            </w:r>
            <w:r w:rsidR="00EA49D7">
              <w:rPr>
                <w:noProof/>
                <w:webHidden/>
              </w:rPr>
              <w:instrText xml:space="preserve"> PAGEREF _Toc177630939 \h </w:instrText>
            </w:r>
            <w:r w:rsidR="00EA49D7">
              <w:rPr>
                <w:noProof/>
                <w:webHidden/>
              </w:rPr>
            </w:r>
            <w:r w:rsidR="00EA49D7">
              <w:rPr>
                <w:noProof/>
                <w:webHidden/>
              </w:rPr>
              <w:fldChar w:fldCharType="separate"/>
            </w:r>
            <w:r w:rsidR="00EA49D7">
              <w:rPr>
                <w:noProof/>
                <w:webHidden/>
              </w:rPr>
              <w:t>25</w:t>
            </w:r>
            <w:r w:rsidR="00EA49D7">
              <w:rPr>
                <w:noProof/>
                <w:webHidden/>
              </w:rPr>
              <w:fldChar w:fldCharType="end"/>
            </w:r>
          </w:hyperlink>
        </w:p>
        <w:p w14:paraId="2D5BF678" w14:textId="3340E302"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40" w:history="1">
            <w:r w:rsidR="00EA49D7" w:rsidRPr="006F29FB">
              <w:rPr>
                <w:rStyle w:val="Hyperlink"/>
                <w:rFonts w:cs="Arial"/>
                <w:noProof/>
              </w:rPr>
              <w:t>OMB Compliance Requirements</w:t>
            </w:r>
            <w:r w:rsidR="00EA49D7">
              <w:rPr>
                <w:noProof/>
                <w:webHidden/>
              </w:rPr>
              <w:tab/>
            </w:r>
            <w:r w:rsidR="00EA49D7">
              <w:rPr>
                <w:noProof/>
                <w:webHidden/>
              </w:rPr>
              <w:fldChar w:fldCharType="begin"/>
            </w:r>
            <w:r w:rsidR="00EA49D7">
              <w:rPr>
                <w:noProof/>
                <w:webHidden/>
              </w:rPr>
              <w:instrText xml:space="preserve"> PAGEREF _Toc177630940 \h </w:instrText>
            </w:r>
            <w:r w:rsidR="00EA49D7">
              <w:rPr>
                <w:noProof/>
                <w:webHidden/>
              </w:rPr>
            </w:r>
            <w:r w:rsidR="00EA49D7">
              <w:rPr>
                <w:noProof/>
                <w:webHidden/>
              </w:rPr>
              <w:fldChar w:fldCharType="separate"/>
            </w:r>
            <w:r w:rsidR="00EA49D7">
              <w:rPr>
                <w:noProof/>
                <w:webHidden/>
              </w:rPr>
              <w:t>25</w:t>
            </w:r>
            <w:r w:rsidR="00EA49D7">
              <w:rPr>
                <w:noProof/>
                <w:webHidden/>
              </w:rPr>
              <w:fldChar w:fldCharType="end"/>
            </w:r>
          </w:hyperlink>
        </w:p>
        <w:p w14:paraId="3C0B16A9" w14:textId="1E7A8192"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41" w:history="1">
            <w:r w:rsidR="00EA49D7" w:rsidRPr="006F29FB">
              <w:rPr>
                <w:rStyle w:val="Hyperlink"/>
                <w:rFonts w:cs="Arial"/>
                <w:noProof/>
              </w:rPr>
              <w:t>Audit Implications Summary</w:t>
            </w:r>
            <w:r w:rsidR="00EA49D7">
              <w:rPr>
                <w:noProof/>
                <w:webHidden/>
              </w:rPr>
              <w:tab/>
            </w:r>
            <w:r w:rsidR="00EA49D7">
              <w:rPr>
                <w:noProof/>
                <w:webHidden/>
              </w:rPr>
              <w:fldChar w:fldCharType="begin"/>
            </w:r>
            <w:r w:rsidR="00EA49D7">
              <w:rPr>
                <w:noProof/>
                <w:webHidden/>
              </w:rPr>
              <w:instrText xml:space="preserve"> PAGEREF _Toc177630941 \h </w:instrText>
            </w:r>
            <w:r w:rsidR="00EA49D7">
              <w:rPr>
                <w:noProof/>
                <w:webHidden/>
              </w:rPr>
            </w:r>
            <w:r w:rsidR="00EA49D7">
              <w:rPr>
                <w:noProof/>
                <w:webHidden/>
              </w:rPr>
              <w:fldChar w:fldCharType="separate"/>
            </w:r>
            <w:r w:rsidR="00EA49D7">
              <w:rPr>
                <w:noProof/>
                <w:webHidden/>
              </w:rPr>
              <w:t>33</w:t>
            </w:r>
            <w:r w:rsidR="00EA49D7">
              <w:rPr>
                <w:noProof/>
                <w:webHidden/>
              </w:rPr>
              <w:fldChar w:fldCharType="end"/>
            </w:r>
          </w:hyperlink>
        </w:p>
        <w:p w14:paraId="10712CA9" w14:textId="19EDF8B4" w:rsidR="00EA49D7" w:rsidRDefault="00393556">
          <w:pPr>
            <w:pStyle w:val="TOC2"/>
            <w:rPr>
              <w:rFonts w:asciiTheme="minorHAnsi" w:eastAsiaTheme="minorEastAsia" w:hAnsiTheme="minorHAnsi" w:cstheme="minorBidi"/>
              <w:bCs w:val="0"/>
              <w:kern w:val="2"/>
              <w:sz w:val="24"/>
              <w14:ligatures w14:val="standardContextual"/>
            </w:rPr>
          </w:pPr>
          <w:hyperlink w:anchor="_Toc177630942" w:history="1">
            <w:r w:rsidR="00EA49D7" w:rsidRPr="006F29FB">
              <w:rPr>
                <w:rStyle w:val="Hyperlink"/>
              </w:rPr>
              <w:t>G.  MATCHING, LEVEL OF EFFORT, EARMARKING</w:t>
            </w:r>
            <w:r w:rsidR="00EA49D7">
              <w:rPr>
                <w:webHidden/>
              </w:rPr>
              <w:tab/>
            </w:r>
            <w:r w:rsidR="00EA49D7">
              <w:rPr>
                <w:webHidden/>
              </w:rPr>
              <w:fldChar w:fldCharType="begin"/>
            </w:r>
            <w:r w:rsidR="00EA49D7">
              <w:rPr>
                <w:webHidden/>
              </w:rPr>
              <w:instrText xml:space="preserve"> PAGEREF _Toc177630942 \h </w:instrText>
            </w:r>
            <w:r w:rsidR="00EA49D7">
              <w:rPr>
                <w:webHidden/>
              </w:rPr>
            </w:r>
            <w:r w:rsidR="00EA49D7">
              <w:rPr>
                <w:webHidden/>
              </w:rPr>
              <w:fldChar w:fldCharType="separate"/>
            </w:r>
            <w:r w:rsidR="00EA49D7">
              <w:rPr>
                <w:webHidden/>
              </w:rPr>
              <w:t>35</w:t>
            </w:r>
            <w:r w:rsidR="00EA49D7">
              <w:rPr>
                <w:webHidden/>
              </w:rPr>
              <w:fldChar w:fldCharType="end"/>
            </w:r>
          </w:hyperlink>
        </w:p>
        <w:p w14:paraId="60CB0C03" w14:textId="44BDC3FF"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43" w:history="1">
            <w:r w:rsidR="00EA49D7" w:rsidRPr="006F29FB">
              <w:rPr>
                <w:rStyle w:val="Hyperlink"/>
                <w:rFonts w:cs="Arial"/>
                <w:noProof/>
              </w:rPr>
              <w:t>OMB Compliance Requirements</w:t>
            </w:r>
            <w:r w:rsidR="00EA49D7">
              <w:rPr>
                <w:noProof/>
                <w:webHidden/>
              </w:rPr>
              <w:tab/>
            </w:r>
            <w:r w:rsidR="00EA49D7">
              <w:rPr>
                <w:noProof/>
                <w:webHidden/>
              </w:rPr>
              <w:fldChar w:fldCharType="begin"/>
            </w:r>
            <w:r w:rsidR="00EA49D7">
              <w:rPr>
                <w:noProof/>
                <w:webHidden/>
              </w:rPr>
              <w:instrText xml:space="preserve"> PAGEREF _Toc177630943 \h </w:instrText>
            </w:r>
            <w:r w:rsidR="00EA49D7">
              <w:rPr>
                <w:noProof/>
                <w:webHidden/>
              </w:rPr>
            </w:r>
            <w:r w:rsidR="00EA49D7">
              <w:rPr>
                <w:noProof/>
                <w:webHidden/>
              </w:rPr>
              <w:fldChar w:fldCharType="separate"/>
            </w:r>
            <w:r w:rsidR="00EA49D7">
              <w:rPr>
                <w:noProof/>
                <w:webHidden/>
              </w:rPr>
              <w:t>35</w:t>
            </w:r>
            <w:r w:rsidR="00EA49D7">
              <w:rPr>
                <w:noProof/>
                <w:webHidden/>
              </w:rPr>
              <w:fldChar w:fldCharType="end"/>
            </w:r>
          </w:hyperlink>
        </w:p>
        <w:p w14:paraId="6898A6E7" w14:textId="6A7F9C8F"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44" w:history="1">
            <w:r w:rsidR="00EA49D7" w:rsidRPr="006F29FB">
              <w:rPr>
                <w:rStyle w:val="Hyperlink"/>
                <w:rFonts w:cs="Arial"/>
                <w:noProof/>
              </w:rPr>
              <w:t>Additional Program Specific Information</w:t>
            </w:r>
            <w:r w:rsidR="00EA49D7">
              <w:rPr>
                <w:noProof/>
                <w:webHidden/>
              </w:rPr>
              <w:tab/>
            </w:r>
            <w:r w:rsidR="00EA49D7">
              <w:rPr>
                <w:noProof/>
                <w:webHidden/>
              </w:rPr>
              <w:fldChar w:fldCharType="begin"/>
            </w:r>
            <w:r w:rsidR="00EA49D7">
              <w:rPr>
                <w:noProof/>
                <w:webHidden/>
              </w:rPr>
              <w:instrText xml:space="preserve"> PAGEREF _Toc177630944 \h </w:instrText>
            </w:r>
            <w:r w:rsidR="00EA49D7">
              <w:rPr>
                <w:noProof/>
                <w:webHidden/>
              </w:rPr>
            </w:r>
            <w:r w:rsidR="00EA49D7">
              <w:rPr>
                <w:noProof/>
                <w:webHidden/>
              </w:rPr>
              <w:fldChar w:fldCharType="separate"/>
            </w:r>
            <w:r w:rsidR="00EA49D7">
              <w:rPr>
                <w:noProof/>
                <w:webHidden/>
              </w:rPr>
              <w:t>37</w:t>
            </w:r>
            <w:r w:rsidR="00EA49D7">
              <w:rPr>
                <w:noProof/>
                <w:webHidden/>
              </w:rPr>
              <w:fldChar w:fldCharType="end"/>
            </w:r>
          </w:hyperlink>
        </w:p>
        <w:p w14:paraId="4347E7A0" w14:textId="5A5B8DF7"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45" w:history="1">
            <w:r w:rsidR="00EA49D7" w:rsidRPr="006F29FB">
              <w:rPr>
                <w:rStyle w:val="Hyperlink"/>
                <w:rFonts w:cs="Arial"/>
                <w:noProof/>
              </w:rPr>
              <w:t>Audit Objectives and Control Testing</w:t>
            </w:r>
            <w:r w:rsidR="00EA49D7">
              <w:rPr>
                <w:noProof/>
                <w:webHidden/>
              </w:rPr>
              <w:tab/>
            </w:r>
            <w:r w:rsidR="00EA49D7">
              <w:rPr>
                <w:noProof/>
                <w:webHidden/>
              </w:rPr>
              <w:fldChar w:fldCharType="begin"/>
            </w:r>
            <w:r w:rsidR="00EA49D7">
              <w:rPr>
                <w:noProof/>
                <w:webHidden/>
              </w:rPr>
              <w:instrText xml:space="preserve"> PAGEREF _Toc177630945 \h </w:instrText>
            </w:r>
            <w:r w:rsidR="00EA49D7">
              <w:rPr>
                <w:noProof/>
                <w:webHidden/>
              </w:rPr>
            </w:r>
            <w:r w:rsidR="00EA49D7">
              <w:rPr>
                <w:noProof/>
                <w:webHidden/>
              </w:rPr>
              <w:fldChar w:fldCharType="separate"/>
            </w:r>
            <w:r w:rsidR="00EA49D7">
              <w:rPr>
                <w:noProof/>
                <w:webHidden/>
              </w:rPr>
              <w:t>37</w:t>
            </w:r>
            <w:r w:rsidR="00EA49D7">
              <w:rPr>
                <w:noProof/>
                <w:webHidden/>
              </w:rPr>
              <w:fldChar w:fldCharType="end"/>
            </w:r>
          </w:hyperlink>
        </w:p>
        <w:p w14:paraId="388DBAB2" w14:textId="13A475E3"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46" w:history="1">
            <w:r w:rsidR="00EA49D7" w:rsidRPr="006F29FB">
              <w:rPr>
                <w:rStyle w:val="Hyperlink"/>
                <w:rFonts w:cs="Arial"/>
                <w:noProof/>
              </w:rPr>
              <w:t>Suggested Substantive Audit Procedures – Compliance</w:t>
            </w:r>
            <w:r w:rsidR="00EA49D7">
              <w:rPr>
                <w:noProof/>
                <w:webHidden/>
              </w:rPr>
              <w:tab/>
            </w:r>
            <w:r w:rsidR="00EA49D7">
              <w:rPr>
                <w:noProof/>
                <w:webHidden/>
              </w:rPr>
              <w:fldChar w:fldCharType="begin"/>
            </w:r>
            <w:r w:rsidR="00EA49D7">
              <w:rPr>
                <w:noProof/>
                <w:webHidden/>
              </w:rPr>
              <w:instrText xml:space="preserve"> PAGEREF _Toc177630946 \h </w:instrText>
            </w:r>
            <w:r w:rsidR="00EA49D7">
              <w:rPr>
                <w:noProof/>
                <w:webHidden/>
              </w:rPr>
            </w:r>
            <w:r w:rsidR="00EA49D7">
              <w:rPr>
                <w:noProof/>
                <w:webHidden/>
              </w:rPr>
              <w:fldChar w:fldCharType="separate"/>
            </w:r>
            <w:r w:rsidR="00EA49D7">
              <w:rPr>
                <w:noProof/>
                <w:webHidden/>
              </w:rPr>
              <w:t>38</w:t>
            </w:r>
            <w:r w:rsidR="00EA49D7">
              <w:rPr>
                <w:noProof/>
                <w:webHidden/>
              </w:rPr>
              <w:fldChar w:fldCharType="end"/>
            </w:r>
          </w:hyperlink>
        </w:p>
        <w:p w14:paraId="304002C6" w14:textId="2E2111F0"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47" w:history="1">
            <w:r w:rsidR="00EA49D7" w:rsidRPr="006F29FB">
              <w:rPr>
                <w:rStyle w:val="Hyperlink"/>
                <w:rFonts w:cs="Arial"/>
                <w:noProof/>
              </w:rPr>
              <w:t>Audit Implications Summary</w:t>
            </w:r>
            <w:r w:rsidR="00EA49D7">
              <w:rPr>
                <w:noProof/>
                <w:webHidden/>
              </w:rPr>
              <w:tab/>
            </w:r>
            <w:r w:rsidR="00EA49D7">
              <w:rPr>
                <w:noProof/>
                <w:webHidden/>
              </w:rPr>
              <w:fldChar w:fldCharType="begin"/>
            </w:r>
            <w:r w:rsidR="00EA49D7">
              <w:rPr>
                <w:noProof/>
                <w:webHidden/>
              </w:rPr>
              <w:instrText xml:space="preserve"> PAGEREF _Toc177630947 \h </w:instrText>
            </w:r>
            <w:r w:rsidR="00EA49D7">
              <w:rPr>
                <w:noProof/>
                <w:webHidden/>
              </w:rPr>
            </w:r>
            <w:r w:rsidR="00EA49D7">
              <w:rPr>
                <w:noProof/>
                <w:webHidden/>
              </w:rPr>
              <w:fldChar w:fldCharType="separate"/>
            </w:r>
            <w:r w:rsidR="00EA49D7">
              <w:rPr>
                <w:noProof/>
                <w:webHidden/>
              </w:rPr>
              <w:t>40</w:t>
            </w:r>
            <w:r w:rsidR="00EA49D7">
              <w:rPr>
                <w:noProof/>
                <w:webHidden/>
              </w:rPr>
              <w:fldChar w:fldCharType="end"/>
            </w:r>
          </w:hyperlink>
        </w:p>
        <w:p w14:paraId="22B7440B" w14:textId="7A772473" w:rsidR="00EA49D7" w:rsidRDefault="00393556">
          <w:pPr>
            <w:pStyle w:val="TOC2"/>
            <w:rPr>
              <w:rFonts w:asciiTheme="minorHAnsi" w:eastAsiaTheme="minorEastAsia" w:hAnsiTheme="minorHAnsi" w:cstheme="minorBidi"/>
              <w:bCs w:val="0"/>
              <w:kern w:val="2"/>
              <w:sz w:val="24"/>
              <w14:ligatures w14:val="standardContextual"/>
            </w:rPr>
          </w:pPr>
          <w:hyperlink w:anchor="_Toc177630948" w:history="1">
            <w:r w:rsidR="00EA49D7" w:rsidRPr="006F29FB">
              <w:rPr>
                <w:rStyle w:val="Hyperlink"/>
              </w:rPr>
              <w:t>H.  PERIOD OF PERFORMANCE</w:t>
            </w:r>
            <w:r w:rsidR="00EA49D7">
              <w:rPr>
                <w:webHidden/>
              </w:rPr>
              <w:tab/>
            </w:r>
            <w:r w:rsidR="00EA49D7">
              <w:rPr>
                <w:webHidden/>
              </w:rPr>
              <w:fldChar w:fldCharType="begin"/>
            </w:r>
            <w:r w:rsidR="00EA49D7">
              <w:rPr>
                <w:webHidden/>
              </w:rPr>
              <w:instrText xml:space="preserve"> PAGEREF _Toc177630948 \h </w:instrText>
            </w:r>
            <w:r w:rsidR="00EA49D7">
              <w:rPr>
                <w:webHidden/>
              </w:rPr>
            </w:r>
            <w:r w:rsidR="00EA49D7">
              <w:rPr>
                <w:webHidden/>
              </w:rPr>
              <w:fldChar w:fldCharType="separate"/>
            </w:r>
            <w:r w:rsidR="00EA49D7">
              <w:rPr>
                <w:webHidden/>
              </w:rPr>
              <w:t>42</w:t>
            </w:r>
            <w:r w:rsidR="00EA49D7">
              <w:rPr>
                <w:webHidden/>
              </w:rPr>
              <w:fldChar w:fldCharType="end"/>
            </w:r>
          </w:hyperlink>
        </w:p>
        <w:p w14:paraId="6BBA12DD" w14:textId="369F801D"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49" w:history="1">
            <w:r w:rsidR="00EA49D7" w:rsidRPr="006F29FB">
              <w:rPr>
                <w:rStyle w:val="Hyperlink"/>
                <w:rFonts w:cs="Arial"/>
                <w:noProof/>
              </w:rPr>
              <w:t>OMB Compliance Requirements</w:t>
            </w:r>
            <w:r w:rsidR="00EA49D7">
              <w:rPr>
                <w:noProof/>
                <w:webHidden/>
              </w:rPr>
              <w:tab/>
            </w:r>
            <w:r w:rsidR="00EA49D7">
              <w:rPr>
                <w:noProof/>
                <w:webHidden/>
              </w:rPr>
              <w:fldChar w:fldCharType="begin"/>
            </w:r>
            <w:r w:rsidR="00EA49D7">
              <w:rPr>
                <w:noProof/>
                <w:webHidden/>
              </w:rPr>
              <w:instrText xml:space="preserve"> PAGEREF _Toc177630949 \h </w:instrText>
            </w:r>
            <w:r w:rsidR="00EA49D7">
              <w:rPr>
                <w:noProof/>
                <w:webHidden/>
              </w:rPr>
            </w:r>
            <w:r w:rsidR="00EA49D7">
              <w:rPr>
                <w:noProof/>
                <w:webHidden/>
              </w:rPr>
              <w:fldChar w:fldCharType="separate"/>
            </w:r>
            <w:r w:rsidR="00EA49D7">
              <w:rPr>
                <w:noProof/>
                <w:webHidden/>
              </w:rPr>
              <w:t>42</w:t>
            </w:r>
            <w:r w:rsidR="00EA49D7">
              <w:rPr>
                <w:noProof/>
                <w:webHidden/>
              </w:rPr>
              <w:fldChar w:fldCharType="end"/>
            </w:r>
          </w:hyperlink>
        </w:p>
        <w:p w14:paraId="5C72A351" w14:textId="79102B1F"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50" w:history="1">
            <w:r w:rsidR="00EA49D7" w:rsidRPr="006F29FB">
              <w:rPr>
                <w:rStyle w:val="Hyperlink"/>
                <w:rFonts w:cs="Arial"/>
                <w:noProof/>
              </w:rPr>
              <w:t>Additional Program Specific Information</w:t>
            </w:r>
            <w:r w:rsidR="00EA49D7">
              <w:rPr>
                <w:noProof/>
                <w:webHidden/>
              </w:rPr>
              <w:tab/>
            </w:r>
            <w:r w:rsidR="00EA49D7">
              <w:rPr>
                <w:noProof/>
                <w:webHidden/>
              </w:rPr>
              <w:fldChar w:fldCharType="begin"/>
            </w:r>
            <w:r w:rsidR="00EA49D7">
              <w:rPr>
                <w:noProof/>
                <w:webHidden/>
              </w:rPr>
              <w:instrText xml:space="preserve"> PAGEREF _Toc177630950 \h </w:instrText>
            </w:r>
            <w:r w:rsidR="00EA49D7">
              <w:rPr>
                <w:noProof/>
                <w:webHidden/>
              </w:rPr>
            </w:r>
            <w:r w:rsidR="00EA49D7">
              <w:rPr>
                <w:noProof/>
                <w:webHidden/>
              </w:rPr>
              <w:fldChar w:fldCharType="separate"/>
            </w:r>
            <w:r w:rsidR="00EA49D7">
              <w:rPr>
                <w:noProof/>
                <w:webHidden/>
              </w:rPr>
              <w:t>43</w:t>
            </w:r>
            <w:r w:rsidR="00EA49D7">
              <w:rPr>
                <w:noProof/>
                <w:webHidden/>
              </w:rPr>
              <w:fldChar w:fldCharType="end"/>
            </w:r>
          </w:hyperlink>
        </w:p>
        <w:p w14:paraId="34F03E28" w14:textId="54E780B4"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51" w:history="1">
            <w:r w:rsidR="00EA49D7" w:rsidRPr="006F29FB">
              <w:rPr>
                <w:rStyle w:val="Hyperlink"/>
                <w:rFonts w:cs="Arial"/>
                <w:noProof/>
              </w:rPr>
              <w:t>Audit Objectives and Control Testing</w:t>
            </w:r>
            <w:r w:rsidR="00EA49D7">
              <w:rPr>
                <w:noProof/>
                <w:webHidden/>
              </w:rPr>
              <w:tab/>
            </w:r>
            <w:r w:rsidR="00EA49D7">
              <w:rPr>
                <w:noProof/>
                <w:webHidden/>
              </w:rPr>
              <w:fldChar w:fldCharType="begin"/>
            </w:r>
            <w:r w:rsidR="00EA49D7">
              <w:rPr>
                <w:noProof/>
                <w:webHidden/>
              </w:rPr>
              <w:instrText xml:space="preserve"> PAGEREF _Toc177630951 \h </w:instrText>
            </w:r>
            <w:r w:rsidR="00EA49D7">
              <w:rPr>
                <w:noProof/>
                <w:webHidden/>
              </w:rPr>
            </w:r>
            <w:r w:rsidR="00EA49D7">
              <w:rPr>
                <w:noProof/>
                <w:webHidden/>
              </w:rPr>
              <w:fldChar w:fldCharType="separate"/>
            </w:r>
            <w:r w:rsidR="00EA49D7">
              <w:rPr>
                <w:noProof/>
                <w:webHidden/>
              </w:rPr>
              <w:t>43</w:t>
            </w:r>
            <w:r w:rsidR="00EA49D7">
              <w:rPr>
                <w:noProof/>
                <w:webHidden/>
              </w:rPr>
              <w:fldChar w:fldCharType="end"/>
            </w:r>
          </w:hyperlink>
        </w:p>
        <w:p w14:paraId="7F8D554D" w14:textId="3A03149F"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52" w:history="1">
            <w:r w:rsidR="00EA49D7" w:rsidRPr="006F29FB">
              <w:rPr>
                <w:rStyle w:val="Hyperlink"/>
                <w:rFonts w:cs="Arial"/>
                <w:noProof/>
              </w:rPr>
              <w:t>Suggested Substantive Audit Procedures – Compliance</w:t>
            </w:r>
            <w:r w:rsidR="00EA49D7">
              <w:rPr>
                <w:noProof/>
                <w:webHidden/>
              </w:rPr>
              <w:tab/>
            </w:r>
            <w:r w:rsidR="00EA49D7">
              <w:rPr>
                <w:noProof/>
                <w:webHidden/>
              </w:rPr>
              <w:fldChar w:fldCharType="begin"/>
            </w:r>
            <w:r w:rsidR="00EA49D7">
              <w:rPr>
                <w:noProof/>
                <w:webHidden/>
              </w:rPr>
              <w:instrText xml:space="preserve"> PAGEREF _Toc177630952 \h </w:instrText>
            </w:r>
            <w:r w:rsidR="00EA49D7">
              <w:rPr>
                <w:noProof/>
                <w:webHidden/>
              </w:rPr>
            </w:r>
            <w:r w:rsidR="00EA49D7">
              <w:rPr>
                <w:noProof/>
                <w:webHidden/>
              </w:rPr>
              <w:fldChar w:fldCharType="separate"/>
            </w:r>
            <w:r w:rsidR="00EA49D7">
              <w:rPr>
                <w:noProof/>
                <w:webHidden/>
              </w:rPr>
              <w:t>44</w:t>
            </w:r>
            <w:r w:rsidR="00EA49D7">
              <w:rPr>
                <w:noProof/>
                <w:webHidden/>
              </w:rPr>
              <w:fldChar w:fldCharType="end"/>
            </w:r>
          </w:hyperlink>
        </w:p>
        <w:p w14:paraId="6C0E63D4" w14:textId="02DDF0D9"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53" w:history="1">
            <w:r w:rsidR="00EA49D7" w:rsidRPr="006F29FB">
              <w:rPr>
                <w:rStyle w:val="Hyperlink"/>
                <w:rFonts w:cs="Arial"/>
                <w:noProof/>
              </w:rPr>
              <w:t>Audit Implications Summary</w:t>
            </w:r>
            <w:r w:rsidR="00EA49D7">
              <w:rPr>
                <w:noProof/>
                <w:webHidden/>
              </w:rPr>
              <w:tab/>
            </w:r>
            <w:r w:rsidR="00EA49D7">
              <w:rPr>
                <w:noProof/>
                <w:webHidden/>
              </w:rPr>
              <w:fldChar w:fldCharType="begin"/>
            </w:r>
            <w:r w:rsidR="00EA49D7">
              <w:rPr>
                <w:noProof/>
                <w:webHidden/>
              </w:rPr>
              <w:instrText xml:space="preserve"> PAGEREF _Toc177630953 \h </w:instrText>
            </w:r>
            <w:r w:rsidR="00EA49D7">
              <w:rPr>
                <w:noProof/>
                <w:webHidden/>
              </w:rPr>
            </w:r>
            <w:r w:rsidR="00EA49D7">
              <w:rPr>
                <w:noProof/>
                <w:webHidden/>
              </w:rPr>
              <w:fldChar w:fldCharType="separate"/>
            </w:r>
            <w:r w:rsidR="00EA49D7">
              <w:rPr>
                <w:noProof/>
                <w:webHidden/>
              </w:rPr>
              <w:t>44</w:t>
            </w:r>
            <w:r w:rsidR="00EA49D7">
              <w:rPr>
                <w:noProof/>
                <w:webHidden/>
              </w:rPr>
              <w:fldChar w:fldCharType="end"/>
            </w:r>
          </w:hyperlink>
        </w:p>
        <w:p w14:paraId="7F18BBC4" w14:textId="5D255029" w:rsidR="00EA49D7" w:rsidRDefault="00393556">
          <w:pPr>
            <w:pStyle w:val="TOC2"/>
            <w:rPr>
              <w:rFonts w:asciiTheme="minorHAnsi" w:eastAsiaTheme="minorEastAsia" w:hAnsiTheme="minorHAnsi" w:cstheme="minorBidi"/>
              <w:bCs w:val="0"/>
              <w:kern w:val="2"/>
              <w:sz w:val="24"/>
              <w14:ligatures w14:val="standardContextual"/>
            </w:rPr>
          </w:pPr>
          <w:hyperlink w:anchor="_Toc177630954" w:history="1">
            <w:r w:rsidR="00EA49D7" w:rsidRPr="006F29FB">
              <w:rPr>
                <w:rStyle w:val="Hyperlink"/>
              </w:rPr>
              <w:t>I.  PROCUREMENT AND SUSPENSION AND DEBARMENT</w:t>
            </w:r>
            <w:r w:rsidR="00EA49D7">
              <w:rPr>
                <w:webHidden/>
              </w:rPr>
              <w:tab/>
            </w:r>
            <w:r w:rsidR="00EA49D7">
              <w:rPr>
                <w:webHidden/>
              </w:rPr>
              <w:fldChar w:fldCharType="begin"/>
            </w:r>
            <w:r w:rsidR="00EA49D7">
              <w:rPr>
                <w:webHidden/>
              </w:rPr>
              <w:instrText xml:space="preserve"> PAGEREF _Toc177630954 \h </w:instrText>
            </w:r>
            <w:r w:rsidR="00EA49D7">
              <w:rPr>
                <w:webHidden/>
              </w:rPr>
            </w:r>
            <w:r w:rsidR="00EA49D7">
              <w:rPr>
                <w:webHidden/>
              </w:rPr>
              <w:fldChar w:fldCharType="separate"/>
            </w:r>
            <w:r w:rsidR="00EA49D7">
              <w:rPr>
                <w:webHidden/>
              </w:rPr>
              <w:t>46</w:t>
            </w:r>
            <w:r w:rsidR="00EA49D7">
              <w:rPr>
                <w:webHidden/>
              </w:rPr>
              <w:fldChar w:fldCharType="end"/>
            </w:r>
          </w:hyperlink>
        </w:p>
        <w:p w14:paraId="72E842DD" w14:textId="7B2F5913"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55" w:history="1">
            <w:r w:rsidR="00EA49D7" w:rsidRPr="006F29FB">
              <w:rPr>
                <w:rStyle w:val="Hyperlink"/>
                <w:rFonts w:cs="Arial"/>
                <w:noProof/>
              </w:rPr>
              <w:t>OMB Compliance Requirements – Procurement</w:t>
            </w:r>
            <w:r w:rsidR="00EA49D7">
              <w:rPr>
                <w:noProof/>
                <w:webHidden/>
              </w:rPr>
              <w:tab/>
            </w:r>
            <w:r w:rsidR="00EA49D7">
              <w:rPr>
                <w:noProof/>
                <w:webHidden/>
              </w:rPr>
              <w:fldChar w:fldCharType="begin"/>
            </w:r>
            <w:r w:rsidR="00EA49D7">
              <w:rPr>
                <w:noProof/>
                <w:webHidden/>
              </w:rPr>
              <w:instrText xml:space="preserve"> PAGEREF _Toc177630955 \h </w:instrText>
            </w:r>
            <w:r w:rsidR="00EA49D7">
              <w:rPr>
                <w:noProof/>
                <w:webHidden/>
              </w:rPr>
            </w:r>
            <w:r w:rsidR="00EA49D7">
              <w:rPr>
                <w:noProof/>
                <w:webHidden/>
              </w:rPr>
              <w:fldChar w:fldCharType="separate"/>
            </w:r>
            <w:r w:rsidR="00EA49D7">
              <w:rPr>
                <w:noProof/>
                <w:webHidden/>
              </w:rPr>
              <w:t>46</w:t>
            </w:r>
            <w:r w:rsidR="00EA49D7">
              <w:rPr>
                <w:noProof/>
                <w:webHidden/>
              </w:rPr>
              <w:fldChar w:fldCharType="end"/>
            </w:r>
          </w:hyperlink>
        </w:p>
        <w:p w14:paraId="535A1171" w14:textId="6FB42A2B"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56" w:history="1">
            <w:r w:rsidR="00EA49D7" w:rsidRPr="006F29FB">
              <w:rPr>
                <w:rStyle w:val="Hyperlink"/>
                <w:rFonts w:cs="Arial"/>
                <w:noProof/>
              </w:rPr>
              <w:t>OMB Compliance Requirements – Suspension and Debarment</w:t>
            </w:r>
            <w:r w:rsidR="00EA49D7">
              <w:rPr>
                <w:noProof/>
                <w:webHidden/>
              </w:rPr>
              <w:tab/>
            </w:r>
            <w:r w:rsidR="00EA49D7">
              <w:rPr>
                <w:noProof/>
                <w:webHidden/>
              </w:rPr>
              <w:fldChar w:fldCharType="begin"/>
            </w:r>
            <w:r w:rsidR="00EA49D7">
              <w:rPr>
                <w:noProof/>
                <w:webHidden/>
              </w:rPr>
              <w:instrText xml:space="preserve"> PAGEREF _Toc177630956 \h </w:instrText>
            </w:r>
            <w:r w:rsidR="00EA49D7">
              <w:rPr>
                <w:noProof/>
                <w:webHidden/>
              </w:rPr>
            </w:r>
            <w:r w:rsidR="00EA49D7">
              <w:rPr>
                <w:noProof/>
                <w:webHidden/>
              </w:rPr>
              <w:fldChar w:fldCharType="separate"/>
            </w:r>
            <w:r w:rsidR="00EA49D7">
              <w:rPr>
                <w:noProof/>
                <w:webHidden/>
              </w:rPr>
              <w:t>48</w:t>
            </w:r>
            <w:r w:rsidR="00EA49D7">
              <w:rPr>
                <w:noProof/>
                <w:webHidden/>
              </w:rPr>
              <w:fldChar w:fldCharType="end"/>
            </w:r>
          </w:hyperlink>
        </w:p>
        <w:p w14:paraId="415C1150" w14:textId="68733844"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57" w:history="1">
            <w:r w:rsidR="00EA49D7" w:rsidRPr="006F29FB">
              <w:rPr>
                <w:rStyle w:val="Hyperlink"/>
                <w:rFonts w:cs="Arial"/>
                <w:noProof/>
              </w:rPr>
              <w:t>Additional Program Specific Information</w:t>
            </w:r>
            <w:r w:rsidR="00EA49D7">
              <w:rPr>
                <w:noProof/>
                <w:webHidden/>
              </w:rPr>
              <w:tab/>
            </w:r>
            <w:r w:rsidR="00EA49D7">
              <w:rPr>
                <w:noProof/>
                <w:webHidden/>
              </w:rPr>
              <w:fldChar w:fldCharType="begin"/>
            </w:r>
            <w:r w:rsidR="00EA49D7">
              <w:rPr>
                <w:noProof/>
                <w:webHidden/>
              </w:rPr>
              <w:instrText xml:space="preserve"> PAGEREF _Toc177630957 \h </w:instrText>
            </w:r>
            <w:r w:rsidR="00EA49D7">
              <w:rPr>
                <w:noProof/>
                <w:webHidden/>
              </w:rPr>
            </w:r>
            <w:r w:rsidR="00EA49D7">
              <w:rPr>
                <w:noProof/>
                <w:webHidden/>
              </w:rPr>
              <w:fldChar w:fldCharType="separate"/>
            </w:r>
            <w:r w:rsidR="00EA49D7">
              <w:rPr>
                <w:noProof/>
                <w:webHidden/>
              </w:rPr>
              <w:t>49</w:t>
            </w:r>
            <w:r w:rsidR="00EA49D7">
              <w:rPr>
                <w:noProof/>
                <w:webHidden/>
              </w:rPr>
              <w:fldChar w:fldCharType="end"/>
            </w:r>
          </w:hyperlink>
        </w:p>
        <w:p w14:paraId="04110E2C" w14:textId="5DCF10BA"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58" w:history="1">
            <w:r w:rsidR="00EA49D7" w:rsidRPr="006F29FB">
              <w:rPr>
                <w:rStyle w:val="Hyperlink"/>
                <w:rFonts w:cs="Arial"/>
                <w:noProof/>
              </w:rPr>
              <w:t>Audit Objectives and Control Testing</w:t>
            </w:r>
            <w:r w:rsidR="00EA49D7">
              <w:rPr>
                <w:noProof/>
                <w:webHidden/>
              </w:rPr>
              <w:tab/>
            </w:r>
            <w:r w:rsidR="00EA49D7">
              <w:rPr>
                <w:noProof/>
                <w:webHidden/>
              </w:rPr>
              <w:fldChar w:fldCharType="begin"/>
            </w:r>
            <w:r w:rsidR="00EA49D7">
              <w:rPr>
                <w:noProof/>
                <w:webHidden/>
              </w:rPr>
              <w:instrText xml:space="preserve"> PAGEREF _Toc177630958 \h </w:instrText>
            </w:r>
            <w:r w:rsidR="00EA49D7">
              <w:rPr>
                <w:noProof/>
                <w:webHidden/>
              </w:rPr>
            </w:r>
            <w:r w:rsidR="00EA49D7">
              <w:rPr>
                <w:noProof/>
                <w:webHidden/>
              </w:rPr>
              <w:fldChar w:fldCharType="separate"/>
            </w:r>
            <w:r w:rsidR="00EA49D7">
              <w:rPr>
                <w:noProof/>
                <w:webHidden/>
              </w:rPr>
              <w:t>49</w:t>
            </w:r>
            <w:r w:rsidR="00EA49D7">
              <w:rPr>
                <w:noProof/>
                <w:webHidden/>
              </w:rPr>
              <w:fldChar w:fldCharType="end"/>
            </w:r>
          </w:hyperlink>
        </w:p>
        <w:p w14:paraId="1D5954E0" w14:textId="45711CCC"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59" w:history="1">
            <w:r w:rsidR="00EA49D7" w:rsidRPr="006F29FB">
              <w:rPr>
                <w:rStyle w:val="Hyperlink"/>
                <w:rFonts w:cs="Arial"/>
                <w:noProof/>
              </w:rPr>
              <w:t>Suggested Substantive Audit Procedures – Compliance</w:t>
            </w:r>
            <w:r w:rsidR="00EA49D7">
              <w:rPr>
                <w:noProof/>
                <w:webHidden/>
              </w:rPr>
              <w:tab/>
            </w:r>
            <w:r w:rsidR="00EA49D7">
              <w:rPr>
                <w:noProof/>
                <w:webHidden/>
              </w:rPr>
              <w:fldChar w:fldCharType="begin"/>
            </w:r>
            <w:r w:rsidR="00EA49D7">
              <w:rPr>
                <w:noProof/>
                <w:webHidden/>
              </w:rPr>
              <w:instrText xml:space="preserve"> PAGEREF _Toc177630959 \h </w:instrText>
            </w:r>
            <w:r w:rsidR="00EA49D7">
              <w:rPr>
                <w:noProof/>
                <w:webHidden/>
              </w:rPr>
            </w:r>
            <w:r w:rsidR="00EA49D7">
              <w:rPr>
                <w:noProof/>
                <w:webHidden/>
              </w:rPr>
              <w:fldChar w:fldCharType="separate"/>
            </w:r>
            <w:r w:rsidR="00EA49D7">
              <w:rPr>
                <w:noProof/>
                <w:webHidden/>
              </w:rPr>
              <w:t>51</w:t>
            </w:r>
            <w:r w:rsidR="00EA49D7">
              <w:rPr>
                <w:noProof/>
                <w:webHidden/>
              </w:rPr>
              <w:fldChar w:fldCharType="end"/>
            </w:r>
          </w:hyperlink>
        </w:p>
        <w:p w14:paraId="0719D345" w14:textId="3280FBDB"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60" w:history="1">
            <w:r w:rsidR="00EA49D7" w:rsidRPr="006F29FB">
              <w:rPr>
                <w:rStyle w:val="Hyperlink"/>
                <w:rFonts w:cs="Arial"/>
                <w:noProof/>
              </w:rPr>
              <w:t>Audit Implications Summary</w:t>
            </w:r>
            <w:r w:rsidR="00EA49D7">
              <w:rPr>
                <w:noProof/>
                <w:webHidden/>
              </w:rPr>
              <w:tab/>
            </w:r>
            <w:r w:rsidR="00EA49D7">
              <w:rPr>
                <w:noProof/>
                <w:webHidden/>
              </w:rPr>
              <w:fldChar w:fldCharType="begin"/>
            </w:r>
            <w:r w:rsidR="00EA49D7">
              <w:rPr>
                <w:noProof/>
                <w:webHidden/>
              </w:rPr>
              <w:instrText xml:space="preserve"> PAGEREF _Toc177630960 \h </w:instrText>
            </w:r>
            <w:r w:rsidR="00EA49D7">
              <w:rPr>
                <w:noProof/>
                <w:webHidden/>
              </w:rPr>
            </w:r>
            <w:r w:rsidR="00EA49D7">
              <w:rPr>
                <w:noProof/>
                <w:webHidden/>
              </w:rPr>
              <w:fldChar w:fldCharType="separate"/>
            </w:r>
            <w:r w:rsidR="00EA49D7">
              <w:rPr>
                <w:noProof/>
                <w:webHidden/>
              </w:rPr>
              <w:t>53</w:t>
            </w:r>
            <w:r w:rsidR="00EA49D7">
              <w:rPr>
                <w:noProof/>
                <w:webHidden/>
              </w:rPr>
              <w:fldChar w:fldCharType="end"/>
            </w:r>
          </w:hyperlink>
        </w:p>
        <w:p w14:paraId="04CAB2E5" w14:textId="0CCDDAD8" w:rsidR="00EA49D7" w:rsidRDefault="00393556">
          <w:pPr>
            <w:pStyle w:val="TOC2"/>
            <w:rPr>
              <w:rFonts w:asciiTheme="minorHAnsi" w:eastAsiaTheme="minorEastAsia" w:hAnsiTheme="minorHAnsi" w:cstheme="minorBidi"/>
              <w:bCs w:val="0"/>
              <w:kern w:val="2"/>
              <w:sz w:val="24"/>
              <w14:ligatures w14:val="standardContextual"/>
            </w:rPr>
          </w:pPr>
          <w:hyperlink w:anchor="_Toc177630961" w:history="1">
            <w:r w:rsidR="00EA49D7" w:rsidRPr="006F29FB">
              <w:rPr>
                <w:rStyle w:val="Hyperlink"/>
              </w:rPr>
              <w:t>L.  REPORTING</w:t>
            </w:r>
            <w:r w:rsidR="00EA49D7">
              <w:rPr>
                <w:webHidden/>
              </w:rPr>
              <w:tab/>
            </w:r>
            <w:r w:rsidR="00EA49D7">
              <w:rPr>
                <w:webHidden/>
              </w:rPr>
              <w:fldChar w:fldCharType="begin"/>
            </w:r>
            <w:r w:rsidR="00EA49D7">
              <w:rPr>
                <w:webHidden/>
              </w:rPr>
              <w:instrText xml:space="preserve"> PAGEREF _Toc177630961 \h </w:instrText>
            </w:r>
            <w:r w:rsidR="00EA49D7">
              <w:rPr>
                <w:webHidden/>
              </w:rPr>
            </w:r>
            <w:r w:rsidR="00EA49D7">
              <w:rPr>
                <w:webHidden/>
              </w:rPr>
              <w:fldChar w:fldCharType="separate"/>
            </w:r>
            <w:r w:rsidR="00EA49D7">
              <w:rPr>
                <w:webHidden/>
              </w:rPr>
              <w:t>54</w:t>
            </w:r>
            <w:r w:rsidR="00EA49D7">
              <w:rPr>
                <w:webHidden/>
              </w:rPr>
              <w:fldChar w:fldCharType="end"/>
            </w:r>
          </w:hyperlink>
        </w:p>
        <w:p w14:paraId="6F3DB0D6" w14:textId="7982684A"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62" w:history="1">
            <w:r w:rsidR="00EA49D7" w:rsidRPr="006F29FB">
              <w:rPr>
                <w:rStyle w:val="Hyperlink"/>
                <w:rFonts w:cs="Arial"/>
                <w:noProof/>
              </w:rPr>
              <w:t>OMB Compliance Requirements</w:t>
            </w:r>
            <w:r w:rsidR="00EA49D7">
              <w:rPr>
                <w:noProof/>
                <w:webHidden/>
              </w:rPr>
              <w:tab/>
            </w:r>
            <w:r w:rsidR="00EA49D7">
              <w:rPr>
                <w:noProof/>
                <w:webHidden/>
              </w:rPr>
              <w:fldChar w:fldCharType="begin"/>
            </w:r>
            <w:r w:rsidR="00EA49D7">
              <w:rPr>
                <w:noProof/>
                <w:webHidden/>
              </w:rPr>
              <w:instrText xml:space="preserve"> PAGEREF _Toc177630962 \h </w:instrText>
            </w:r>
            <w:r w:rsidR="00EA49D7">
              <w:rPr>
                <w:noProof/>
                <w:webHidden/>
              </w:rPr>
            </w:r>
            <w:r w:rsidR="00EA49D7">
              <w:rPr>
                <w:noProof/>
                <w:webHidden/>
              </w:rPr>
              <w:fldChar w:fldCharType="separate"/>
            </w:r>
            <w:r w:rsidR="00EA49D7">
              <w:rPr>
                <w:noProof/>
                <w:webHidden/>
              </w:rPr>
              <w:t>54</w:t>
            </w:r>
            <w:r w:rsidR="00EA49D7">
              <w:rPr>
                <w:noProof/>
                <w:webHidden/>
              </w:rPr>
              <w:fldChar w:fldCharType="end"/>
            </w:r>
          </w:hyperlink>
        </w:p>
        <w:p w14:paraId="2CB6040B" w14:textId="015707DF"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63" w:history="1">
            <w:r w:rsidR="00EA49D7" w:rsidRPr="006F29FB">
              <w:rPr>
                <w:rStyle w:val="Hyperlink"/>
                <w:rFonts w:cs="Arial"/>
                <w:noProof/>
              </w:rPr>
              <w:t>Additional Program Specific Information</w:t>
            </w:r>
            <w:r w:rsidR="00EA49D7">
              <w:rPr>
                <w:noProof/>
                <w:webHidden/>
              </w:rPr>
              <w:tab/>
            </w:r>
            <w:r w:rsidR="00EA49D7">
              <w:rPr>
                <w:noProof/>
                <w:webHidden/>
              </w:rPr>
              <w:fldChar w:fldCharType="begin"/>
            </w:r>
            <w:r w:rsidR="00EA49D7">
              <w:rPr>
                <w:noProof/>
                <w:webHidden/>
              </w:rPr>
              <w:instrText xml:space="preserve"> PAGEREF _Toc177630963 \h </w:instrText>
            </w:r>
            <w:r w:rsidR="00EA49D7">
              <w:rPr>
                <w:noProof/>
                <w:webHidden/>
              </w:rPr>
            </w:r>
            <w:r w:rsidR="00EA49D7">
              <w:rPr>
                <w:noProof/>
                <w:webHidden/>
              </w:rPr>
              <w:fldChar w:fldCharType="separate"/>
            </w:r>
            <w:r w:rsidR="00EA49D7">
              <w:rPr>
                <w:noProof/>
                <w:webHidden/>
              </w:rPr>
              <w:t>57</w:t>
            </w:r>
            <w:r w:rsidR="00EA49D7">
              <w:rPr>
                <w:noProof/>
                <w:webHidden/>
              </w:rPr>
              <w:fldChar w:fldCharType="end"/>
            </w:r>
          </w:hyperlink>
        </w:p>
        <w:p w14:paraId="5DC5EF0A" w14:textId="1355906E"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64" w:history="1">
            <w:r w:rsidR="00EA49D7" w:rsidRPr="006F29FB">
              <w:rPr>
                <w:rStyle w:val="Hyperlink"/>
                <w:rFonts w:cs="Arial"/>
                <w:noProof/>
              </w:rPr>
              <w:t>Audit Objectives and Control Testing</w:t>
            </w:r>
            <w:r w:rsidR="00EA49D7">
              <w:rPr>
                <w:noProof/>
                <w:webHidden/>
              </w:rPr>
              <w:tab/>
            </w:r>
            <w:r w:rsidR="00EA49D7">
              <w:rPr>
                <w:noProof/>
                <w:webHidden/>
              </w:rPr>
              <w:fldChar w:fldCharType="begin"/>
            </w:r>
            <w:r w:rsidR="00EA49D7">
              <w:rPr>
                <w:noProof/>
                <w:webHidden/>
              </w:rPr>
              <w:instrText xml:space="preserve"> PAGEREF _Toc177630964 \h </w:instrText>
            </w:r>
            <w:r w:rsidR="00EA49D7">
              <w:rPr>
                <w:noProof/>
                <w:webHidden/>
              </w:rPr>
            </w:r>
            <w:r w:rsidR="00EA49D7">
              <w:rPr>
                <w:noProof/>
                <w:webHidden/>
              </w:rPr>
              <w:fldChar w:fldCharType="separate"/>
            </w:r>
            <w:r w:rsidR="00EA49D7">
              <w:rPr>
                <w:noProof/>
                <w:webHidden/>
              </w:rPr>
              <w:t>58</w:t>
            </w:r>
            <w:r w:rsidR="00EA49D7">
              <w:rPr>
                <w:noProof/>
                <w:webHidden/>
              </w:rPr>
              <w:fldChar w:fldCharType="end"/>
            </w:r>
          </w:hyperlink>
        </w:p>
        <w:p w14:paraId="0D7032B2" w14:textId="761B5070"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65" w:history="1">
            <w:r w:rsidR="00EA49D7" w:rsidRPr="006F29FB">
              <w:rPr>
                <w:rStyle w:val="Hyperlink"/>
                <w:rFonts w:cs="Arial"/>
                <w:noProof/>
              </w:rPr>
              <w:t>Suggested Substantive Audit Procedures – Compliance</w:t>
            </w:r>
            <w:r w:rsidR="00EA49D7">
              <w:rPr>
                <w:noProof/>
                <w:webHidden/>
              </w:rPr>
              <w:tab/>
            </w:r>
            <w:r w:rsidR="00EA49D7">
              <w:rPr>
                <w:noProof/>
                <w:webHidden/>
              </w:rPr>
              <w:fldChar w:fldCharType="begin"/>
            </w:r>
            <w:r w:rsidR="00EA49D7">
              <w:rPr>
                <w:noProof/>
                <w:webHidden/>
              </w:rPr>
              <w:instrText xml:space="preserve"> PAGEREF _Toc177630965 \h </w:instrText>
            </w:r>
            <w:r w:rsidR="00EA49D7">
              <w:rPr>
                <w:noProof/>
                <w:webHidden/>
              </w:rPr>
            </w:r>
            <w:r w:rsidR="00EA49D7">
              <w:rPr>
                <w:noProof/>
                <w:webHidden/>
              </w:rPr>
              <w:fldChar w:fldCharType="separate"/>
            </w:r>
            <w:r w:rsidR="00EA49D7">
              <w:rPr>
                <w:noProof/>
                <w:webHidden/>
              </w:rPr>
              <w:t>59</w:t>
            </w:r>
            <w:r w:rsidR="00EA49D7">
              <w:rPr>
                <w:noProof/>
                <w:webHidden/>
              </w:rPr>
              <w:fldChar w:fldCharType="end"/>
            </w:r>
          </w:hyperlink>
        </w:p>
        <w:p w14:paraId="245584E6" w14:textId="363D5DF7"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66" w:history="1">
            <w:r w:rsidR="00EA49D7" w:rsidRPr="006F29FB">
              <w:rPr>
                <w:rStyle w:val="Hyperlink"/>
                <w:rFonts w:cs="Arial"/>
                <w:noProof/>
              </w:rPr>
              <w:t>Audit Implications Summary</w:t>
            </w:r>
            <w:r w:rsidR="00EA49D7">
              <w:rPr>
                <w:noProof/>
                <w:webHidden/>
              </w:rPr>
              <w:tab/>
            </w:r>
            <w:r w:rsidR="00EA49D7">
              <w:rPr>
                <w:noProof/>
                <w:webHidden/>
              </w:rPr>
              <w:fldChar w:fldCharType="begin"/>
            </w:r>
            <w:r w:rsidR="00EA49D7">
              <w:rPr>
                <w:noProof/>
                <w:webHidden/>
              </w:rPr>
              <w:instrText xml:space="preserve"> PAGEREF _Toc177630966 \h </w:instrText>
            </w:r>
            <w:r w:rsidR="00EA49D7">
              <w:rPr>
                <w:noProof/>
                <w:webHidden/>
              </w:rPr>
            </w:r>
            <w:r w:rsidR="00EA49D7">
              <w:rPr>
                <w:noProof/>
                <w:webHidden/>
              </w:rPr>
              <w:fldChar w:fldCharType="separate"/>
            </w:r>
            <w:r w:rsidR="00EA49D7">
              <w:rPr>
                <w:noProof/>
                <w:webHidden/>
              </w:rPr>
              <w:t>60</w:t>
            </w:r>
            <w:r w:rsidR="00EA49D7">
              <w:rPr>
                <w:noProof/>
                <w:webHidden/>
              </w:rPr>
              <w:fldChar w:fldCharType="end"/>
            </w:r>
          </w:hyperlink>
        </w:p>
        <w:p w14:paraId="7FD821CD" w14:textId="59ED98C4" w:rsidR="00EA49D7" w:rsidRDefault="00393556">
          <w:pPr>
            <w:pStyle w:val="TOC2"/>
            <w:rPr>
              <w:rFonts w:asciiTheme="minorHAnsi" w:eastAsiaTheme="minorEastAsia" w:hAnsiTheme="minorHAnsi" w:cstheme="minorBidi"/>
              <w:bCs w:val="0"/>
              <w:kern w:val="2"/>
              <w:sz w:val="24"/>
              <w14:ligatures w14:val="standardContextual"/>
            </w:rPr>
          </w:pPr>
          <w:hyperlink w:anchor="_Toc177630967" w:history="1">
            <w:r w:rsidR="00EA49D7" w:rsidRPr="006F29FB">
              <w:rPr>
                <w:rStyle w:val="Hyperlink"/>
              </w:rPr>
              <w:t>M.  SUBRECIPIENT MONITORING</w:t>
            </w:r>
            <w:r w:rsidR="00EA49D7">
              <w:rPr>
                <w:webHidden/>
              </w:rPr>
              <w:tab/>
            </w:r>
            <w:r w:rsidR="00EA49D7">
              <w:rPr>
                <w:webHidden/>
              </w:rPr>
              <w:fldChar w:fldCharType="begin"/>
            </w:r>
            <w:r w:rsidR="00EA49D7">
              <w:rPr>
                <w:webHidden/>
              </w:rPr>
              <w:instrText xml:space="preserve"> PAGEREF _Toc177630967 \h </w:instrText>
            </w:r>
            <w:r w:rsidR="00EA49D7">
              <w:rPr>
                <w:webHidden/>
              </w:rPr>
            </w:r>
            <w:r w:rsidR="00EA49D7">
              <w:rPr>
                <w:webHidden/>
              </w:rPr>
              <w:fldChar w:fldCharType="separate"/>
            </w:r>
            <w:r w:rsidR="00EA49D7">
              <w:rPr>
                <w:webHidden/>
              </w:rPr>
              <w:t>62</w:t>
            </w:r>
            <w:r w:rsidR="00EA49D7">
              <w:rPr>
                <w:webHidden/>
              </w:rPr>
              <w:fldChar w:fldCharType="end"/>
            </w:r>
          </w:hyperlink>
        </w:p>
        <w:p w14:paraId="2195A2CC" w14:textId="7D6DBDC0"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68" w:history="1">
            <w:r w:rsidR="00EA49D7" w:rsidRPr="006F29FB">
              <w:rPr>
                <w:rStyle w:val="Hyperlink"/>
                <w:rFonts w:cs="Arial"/>
                <w:noProof/>
              </w:rPr>
              <w:t>OMB Compliance Requirements</w:t>
            </w:r>
            <w:r w:rsidR="00EA49D7">
              <w:rPr>
                <w:noProof/>
                <w:webHidden/>
              </w:rPr>
              <w:tab/>
            </w:r>
            <w:r w:rsidR="00EA49D7">
              <w:rPr>
                <w:noProof/>
                <w:webHidden/>
              </w:rPr>
              <w:fldChar w:fldCharType="begin"/>
            </w:r>
            <w:r w:rsidR="00EA49D7">
              <w:rPr>
                <w:noProof/>
                <w:webHidden/>
              </w:rPr>
              <w:instrText xml:space="preserve"> PAGEREF _Toc177630968 \h </w:instrText>
            </w:r>
            <w:r w:rsidR="00EA49D7">
              <w:rPr>
                <w:noProof/>
                <w:webHidden/>
              </w:rPr>
            </w:r>
            <w:r w:rsidR="00EA49D7">
              <w:rPr>
                <w:noProof/>
                <w:webHidden/>
              </w:rPr>
              <w:fldChar w:fldCharType="separate"/>
            </w:r>
            <w:r w:rsidR="00EA49D7">
              <w:rPr>
                <w:noProof/>
                <w:webHidden/>
              </w:rPr>
              <w:t>62</w:t>
            </w:r>
            <w:r w:rsidR="00EA49D7">
              <w:rPr>
                <w:noProof/>
                <w:webHidden/>
              </w:rPr>
              <w:fldChar w:fldCharType="end"/>
            </w:r>
          </w:hyperlink>
        </w:p>
        <w:p w14:paraId="04932030" w14:textId="29059284"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69" w:history="1">
            <w:r w:rsidR="00EA49D7" w:rsidRPr="006F29FB">
              <w:rPr>
                <w:rStyle w:val="Hyperlink"/>
                <w:rFonts w:cs="Arial"/>
                <w:noProof/>
              </w:rPr>
              <w:t>Additional Program Specific Information</w:t>
            </w:r>
            <w:r w:rsidR="00EA49D7">
              <w:rPr>
                <w:noProof/>
                <w:webHidden/>
              </w:rPr>
              <w:tab/>
            </w:r>
            <w:r w:rsidR="00EA49D7">
              <w:rPr>
                <w:noProof/>
                <w:webHidden/>
              </w:rPr>
              <w:fldChar w:fldCharType="begin"/>
            </w:r>
            <w:r w:rsidR="00EA49D7">
              <w:rPr>
                <w:noProof/>
                <w:webHidden/>
              </w:rPr>
              <w:instrText xml:space="preserve"> PAGEREF _Toc177630969 \h </w:instrText>
            </w:r>
            <w:r w:rsidR="00EA49D7">
              <w:rPr>
                <w:noProof/>
                <w:webHidden/>
              </w:rPr>
            </w:r>
            <w:r w:rsidR="00EA49D7">
              <w:rPr>
                <w:noProof/>
                <w:webHidden/>
              </w:rPr>
              <w:fldChar w:fldCharType="separate"/>
            </w:r>
            <w:r w:rsidR="00EA49D7">
              <w:rPr>
                <w:noProof/>
                <w:webHidden/>
              </w:rPr>
              <w:t>64</w:t>
            </w:r>
            <w:r w:rsidR="00EA49D7">
              <w:rPr>
                <w:noProof/>
                <w:webHidden/>
              </w:rPr>
              <w:fldChar w:fldCharType="end"/>
            </w:r>
          </w:hyperlink>
        </w:p>
        <w:p w14:paraId="1B468E22" w14:textId="4AF3EDAE"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70" w:history="1">
            <w:r w:rsidR="00EA49D7" w:rsidRPr="006F29FB">
              <w:rPr>
                <w:rStyle w:val="Hyperlink"/>
                <w:rFonts w:cs="Arial"/>
                <w:noProof/>
              </w:rPr>
              <w:t>Audit Objectives and Control Testing</w:t>
            </w:r>
            <w:r w:rsidR="00EA49D7">
              <w:rPr>
                <w:noProof/>
                <w:webHidden/>
              </w:rPr>
              <w:tab/>
            </w:r>
            <w:r w:rsidR="00EA49D7">
              <w:rPr>
                <w:noProof/>
                <w:webHidden/>
              </w:rPr>
              <w:fldChar w:fldCharType="begin"/>
            </w:r>
            <w:r w:rsidR="00EA49D7">
              <w:rPr>
                <w:noProof/>
                <w:webHidden/>
              </w:rPr>
              <w:instrText xml:space="preserve"> PAGEREF _Toc177630970 \h </w:instrText>
            </w:r>
            <w:r w:rsidR="00EA49D7">
              <w:rPr>
                <w:noProof/>
                <w:webHidden/>
              </w:rPr>
            </w:r>
            <w:r w:rsidR="00EA49D7">
              <w:rPr>
                <w:noProof/>
                <w:webHidden/>
              </w:rPr>
              <w:fldChar w:fldCharType="separate"/>
            </w:r>
            <w:r w:rsidR="00EA49D7">
              <w:rPr>
                <w:noProof/>
                <w:webHidden/>
              </w:rPr>
              <w:t>64</w:t>
            </w:r>
            <w:r w:rsidR="00EA49D7">
              <w:rPr>
                <w:noProof/>
                <w:webHidden/>
              </w:rPr>
              <w:fldChar w:fldCharType="end"/>
            </w:r>
          </w:hyperlink>
        </w:p>
        <w:p w14:paraId="7CC766C5" w14:textId="2956AE28"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71" w:history="1">
            <w:r w:rsidR="00EA49D7" w:rsidRPr="006F29FB">
              <w:rPr>
                <w:rStyle w:val="Hyperlink"/>
                <w:rFonts w:cs="Arial"/>
                <w:noProof/>
              </w:rPr>
              <w:t>Suggested Substantive Audit Procedures – Compliance</w:t>
            </w:r>
            <w:r w:rsidR="00EA49D7">
              <w:rPr>
                <w:noProof/>
                <w:webHidden/>
              </w:rPr>
              <w:tab/>
            </w:r>
            <w:r w:rsidR="00EA49D7">
              <w:rPr>
                <w:noProof/>
                <w:webHidden/>
              </w:rPr>
              <w:fldChar w:fldCharType="begin"/>
            </w:r>
            <w:r w:rsidR="00EA49D7">
              <w:rPr>
                <w:noProof/>
                <w:webHidden/>
              </w:rPr>
              <w:instrText xml:space="preserve"> PAGEREF _Toc177630971 \h </w:instrText>
            </w:r>
            <w:r w:rsidR="00EA49D7">
              <w:rPr>
                <w:noProof/>
                <w:webHidden/>
              </w:rPr>
            </w:r>
            <w:r w:rsidR="00EA49D7">
              <w:rPr>
                <w:noProof/>
                <w:webHidden/>
              </w:rPr>
              <w:fldChar w:fldCharType="separate"/>
            </w:r>
            <w:r w:rsidR="00EA49D7">
              <w:rPr>
                <w:noProof/>
                <w:webHidden/>
              </w:rPr>
              <w:t>65</w:t>
            </w:r>
            <w:r w:rsidR="00EA49D7">
              <w:rPr>
                <w:noProof/>
                <w:webHidden/>
              </w:rPr>
              <w:fldChar w:fldCharType="end"/>
            </w:r>
          </w:hyperlink>
        </w:p>
        <w:p w14:paraId="08BE8B28" w14:textId="3A576BCC" w:rsidR="00EA49D7" w:rsidRDefault="00393556">
          <w:pPr>
            <w:pStyle w:val="TOC3"/>
            <w:rPr>
              <w:rFonts w:asciiTheme="minorHAnsi" w:eastAsiaTheme="minorEastAsia" w:hAnsiTheme="minorHAnsi" w:cstheme="minorBidi"/>
              <w:b w:val="0"/>
              <w:noProof/>
              <w:kern w:val="2"/>
              <w:sz w:val="24"/>
              <w:szCs w:val="24"/>
              <w14:ligatures w14:val="standardContextual"/>
            </w:rPr>
          </w:pPr>
          <w:hyperlink w:anchor="_Toc177630972" w:history="1">
            <w:r w:rsidR="00EA49D7" w:rsidRPr="006F29FB">
              <w:rPr>
                <w:rStyle w:val="Hyperlink"/>
                <w:rFonts w:cs="Arial"/>
                <w:noProof/>
              </w:rPr>
              <w:t>Audit Implications Summary</w:t>
            </w:r>
            <w:r w:rsidR="00EA49D7">
              <w:rPr>
                <w:noProof/>
                <w:webHidden/>
              </w:rPr>
              <w:tab/>
            </w:r>
            <w:r w:rsidR="00EA49D7">
              <w:rPr>
                <w:noProof/>
                <w:webHidden/>
              </w:rPr>
              <w:fldChar w:fldCharType="begin"/>
            </w:r>
            <w:r w:rsidR="00EA49D7">
              <w:rPr>
                <w:noProof/>
                <w:webHidden/>
              </w:rPr>
              <w:instrText xml:space="preserve"> PAGEREF _Toc177630972 \h </w:instrText>
            </w:r>
            <w:r w:rsidR="00EA49D7">
              <w:rPr>
                <w:noProof/>
                <w:webHidden/>
              </w:rPr>
            </w:r>
            <w:r w:rsidR="00EA49D7">
              <w:rPr>
                <w:noProof/>
                <w:webHidden/>
              </w:rPr>
              <w:fldChar w:fldCharType="separate"/>
            </w:r>
            <w:r w:rsidR="00EA49D7">
              <w:rPr>
                <w:noProof/>
                <w:webHidden/>
              </w:rPr>
              <w:t>65</w:t>
            </w:r>
            <w:r w:rsidR="00EA49D7">
              <w:rPr>
                <w:noProof/>
                <w:webHidden/>
              </w:rPr>
              <w:fldChar w:fldCharType="end"/>
            </w:r>
          </w:hyperlink>
        </w:p>
        <w:p w14:paraId="10ED2D1D" w14:textId="6E6961A8" w:rsidR="00EA49D7" w:rsidRDefault="00393556">
          <w:pPr>
            <w:pStyle w:val="TOC2"/>
            <w:rPr>
              <w:rFonts w:asciiTheme="minorHAnsi" w:eastAsiaTheme="minorEastAsia" w:hAnsiTheme="minorHAnsi" w:cstheme="minorBidi"/>
              <w:bCs w:val="0"/>
              <w:kern w:val="2"/>
              <w:sz w:val="24"/>
              <w14:ligatures w14:val="standardContextual"/>
            </w:rPr>
          </w:pPr>
          <w:hyperlink w:anchor="_Toc177630973" w:history="1">
            <w:r w:rsidR="00EA49D7" w:rsidRPr="006F29FB">
              <w:rPr>
                <w:rStyle w:val="Hyperlink"/>
              </w:rPr>
              <w:t>Program Testing Conclusion</w:t>
            </w:r>
            <w:r w:rsidR="00EA49D7">
              <w:rPr>
                <w:webHidden/>
              </w:rPr>
              <w:tab/>
            </w:r>
            <w:r w:rsidR="00EA49D7">
              <w:rPr>
                <w:webHidden/>
              </w:rPr>
              <w:fldChar w:fldCharType="begin"/>
            </w:r>
            <w:r w:rsidR="00EA49D7">
              <w:rPr>
                <w:webHidden/>
              </w:rPr>
              <w:instrText xml:space="preserve"> PAGEREF _Toc177630973 \h </w:instrText>
            </w:r>
            <w:r w:rsidR="00EA49D7">
              <w:rPr>
                <w:webHidden/>
              </w:rPr>
            </w:r>
            <w:r w:rsidR="00EA49D7">
              <w:rPr>
                <w:webHidden/>
              </w:rPr>
              <w:fldChar w:fldCharType="separate"/>
            </w:r>
            <w:r w:rsidR="00EA49D7">
              <w:rPr>
                <w:webHidden/>
              </w:rPr>
              <w:t>67</w:t>
            </w:r>
            <w:r w:rsidR="00EA49D7">
              <w:rPr>
                <w:webHidden/>
              </w:rPr>
              <w:fldChar w:fldCharType="end"/>
            </w:r>
          </w:hyperlink>
        </w:p>
        <w:p w14:paraId="03C2BB18" w14:textId="436550E3"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3"/>
          <w:headerReference w:type="default" r:id="rId24"/>
          <w:footerReference w:type="even" r:id="rId25"/>
          <w:headerReference w:type="first" r:id="rId26"/>
          <w:footerReference w:type="first" r:id="rId27"/>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8" w:name="_Toc438816432"/>
      <w:bookmarkStart w:id="9" w:name="_Toc177630919"/>
      <w:r w:rsidRPr="00A0464C">
        <w:rPr>
          <w:rFonts w:cs="Arial"/>
          <w:sz w:val="24"/>
        </w:rPr>
        <w:lastRenderedPageBreak/>
        <w:t>Compliance Requirement Matrix</w:t>
      </w:r>
      <w:bookmarkEnd w:id="8"/>
      <w:bookmarkEnd w:id="9"/>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5DE9BD08" w:rsidR="00A3491E" w:rsidRPr="00F00D94" w:rsidRDefault="00987C58"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393556">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22E20DF4" w:rsidR="00A3491E" w:rsidRPr="00F00D94" w:rsidRDefault="00987C58"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987C5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18E75580" w:rsidR="007C67FD" w:rsidRPr="00F00D94" w:rsidRDefault="00987C5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5AB4E6D" w14:textId="093CC14E"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05F8CA0" w14:textId="7AD079C4" w:rsidR="007C67FD" w:rsidRPr="00F00D94" w:rsidRDefault="007C67FD" w:rsidP="007C67FD">
            <w:pPr>
              <w:jc w:val="center"/>
              <w:rPr>
                <w:rFonts w:ascii="Arial" w:hAnsi="Arial" w:cs="Arial"/>
                <w:i/>
                <w:iCs/>
              </w:rPr>
            </w:pPr>
          </w:p>
        </w:tc>
      </w:tr>
      <w:tr w:rsidR="007C67FD" w:rsidRPr="00F00D94" w14:paraId="005EC2F3" w14:textId="77777777" w:rsidTr="00987C5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987C5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07D444C4" w:rsidR="007C67FD" w:rsidRPr="00F00D94" w:rsidRDefault="00987C5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2ADC496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5FF85E76" w:rsidR="007C67FD" w:rsidRPr="00F00D94" w:rsidRDefault="007C67FD" w:rsidP="007C67FD">
            <w:pPr>
              <w:jc w:val="center"/>
              <w:rPr>
                <w:rFonts w:ascii="Arial" w:hAnsi="Arial" w:cs="Arial"/>
                <w:i/>
                <w:iCs/>
              </w:rPr>
            </w:pPr>
          </w:p>
        </w:tc>
      </w:tr>
      <w:tr w:rsidR="007C67FD" w:rsidRPr="00F00D94" w14:paraId="75696477" w14:textId="77777777" w:rsidTr="00987C5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4B481602" w:rsidR="007C67FD" w:rsidRPr="00F00D94" w:rsidRDefault="00987C5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564CCC9A"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5B5213D3" w:rsidR="007C67FD" w:rsidRPr="00F00D94" w:rsidRDefault="007C67FD" w:rsidP="007C67FD">
            <w:pPr>
              <w:jc w:val="center"/>
              <w:rPr>
                <w:rFonts w:ascii="Arial" w:hAnsi="Arial" w:cs="Arial"/>
                <w:i/>
                <w:iCs/>
              </w:rPr>
            </w:pP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5A9F0ED7" w:rsidR="007C67FD" w:rsidRPr="00F00D94" w:rsidRDefault="00987C5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0FAE5775" w:rsidR="007C67FD" w:rsidRPr="00F00D94" w:rsidRDefault="00987C5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6222AD9C" w:rsidR="007C67FD" w:rsidRPr="00F00D94" w:rsidRDefault="00987C5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C1D4B4" w14:textId="3030A0C9"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E961F41" w14:textId="4FD8091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16987E1E" w14:textId="77777777" w:rsidTr="00987C5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3585DC5A" w:rsidR="007C67FD" w:rsidRPr="00F00D94" w:rsidRDefault="00987C5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76CF645C"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0D4A0E0B" w:rsidR="007C67FD" w:rsidRPr="00F00D94" w:rsidRDefault="007C67FD" w:rsidP="007C67FD">
            <w:pPr>
              <w:jc w:val="center"/>
              <w:rPr>
                <w:rFonts w:ascii="Arial" w:hAnsi="Arial" w:cs="Arial"/>
                <w:i/>
                <w:iCs/>
              </w:rPr>
            </w:pP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3914D40A" w:rsidR="007C67FD" w:rsidRPr="00F00D94" w:rsidRDefault="00987C5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1752E15F" w:rsidR="007C67FD" w:rsidRPr="00F00D94" w:rsidRDefault="00987C5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B68C39A" w14:textId="77777777" w:rsidTr="00987C58">
        <w:trPr>
          <w:trHeight w:val="278"/>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2AEA0F98" w:rsidR="007C67FD" w:rsidRPr="00F00D94" w:rsidRDefault="007C67FD" w:rsidP="007C67FD">
            <w:pPr>
              <w:jc w:val="both"/>
              <w:rPr>
                <w:rFonts w:ascii="Arial" w:hAnsi="Arial" w:cs="Arial"/>
                <w:b/>
                <w:bCs/>
              </w:rPr>
            </w:pPr>
            <w:r w:rsidRPr="00F00D94">
              <w:rPr>
                <w:rFonts w:ascii="Arial" w:hAnsi="Arial" w:cs="Arial"/>
                <w:b/>
                <w:bCs/>
              </w:rPr>
              <w:t>Special Tests &amp; Provisions</w:t>
            </w:r>
          </w:p>
        </w:tc>
        <w:tc>
          <w:tcPr>
            <w:tcW w:w="410" w:type="pct"/>
            <w:tcBorders>
              <w:top w:val="nil"/>
              <w:left w:val="nil"/>
              <w:bottom w:val="single" w:sz="4" w:space="0" w:color="auto"/>
              <w:right w:val="single" w:sz="4" w:space="0" w:color="auto"/>
            </w:tcBorders>
          </w:tcPr>
          <w:p w14:paraId="24CFD221" w14:textId="4E242645" w:rsidR="007C67FD" w:rsidRPr="00F00D94" w:rsidRDefault="00987C5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E5A25FA" w14:textId="7064F183"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C796CE8" w14:textId="6B9230BD" w:rsidR="007C67FD" w:rsidRPr="00F00D94" w:rsidRDefault="007C67FD" w:rsidP="007C67FD">
            <w:pPr>
              <w:jc w:val="center"/>
              <w:rPr>
                <w:rFonts w:ascii="Arial" w:hAnsi="Arial" w:cs="Arial"/>
                <w:i/>
                <w:iCs/>
              </w:rPr>
            </w:pPr>
          </w:p>
        </w:tc>
      </w:tr>
    </w:tbl>
    <w:p w14:paraId="68478A29" w14:textId="77777777" w:rsidR="007C0A04" w:rsidRDefault="007C0A04" w:rsidP="00D76F2F">
      <w:pPr>
        <w:spacing w:after="240"/>
        <w:jc w:val="both"/>
        <w:rPr>
          <w:rFonts w:ascii="Arial" w:hAnsi="Arial" w:cs="Arial"/>
          <w:b/>
        </w:rPr>
      </w:pPr>
    </w:p>
    <w:p w14:paraId="7872AFC2" w14:textId="4877A57A"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8"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lastRenderedPageBreak/>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10" w:name="_Hlk131149678"/>
      <w:bookmarkStart w:id="11"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10"/>
      <w:bookmarkEnd w:id="11"/>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2"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2"/>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9"/>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3"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4" w:name="_Hlk131149657"/>
      <w:bookmarkEnd w:id="13"/>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5" w:name="_Hlk131590790"/>
      <w:r w:rsidR="000104D2" w:rsidRPr="00365EB4">
        <w:rPr>
          <w:rFonts w:ascii="Arial" w:hAnsi="Arial" w:cs="Arial"/>
          <w:i/>
          <w:iCs/>
          <w:color w:val="002060"/>
          <w:szCs w:val="20"/>
        </w:rPr>
        <w:t>AICPA Single Audit Guide</w:t>
      </w:r>
      <w:bookmarkEnd w:id="15"/>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7C0625D5" w:rsidR="000104D2" w:rsidRPr="00F00D94" w:rsidRDefault="00393556" w:rsidP="000104D2">
      <w:pPr>
        <w:pStyle w:val="BodyText"/>
        <w:ind w:right="115"/>
        <w:jc w:val="both"/>
        <w:rPr>
          <w:rFonts w:ascii="Arial" w:hAnsi="Arial" w:cs="Arial"/>
          <w:szCs w:val="20"/>
        </w:rPr>
      </w:pPr>
      <w:hyperlink r:id="rId30"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4"/>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6" w:name="_Toc442267683"/>
      <w:bookmarkStart w:id="17" w:name="_Toc177630920"/>
      <w:r w:rsidRPr="00A0464C">
        <w:rPr>
          <w:rFonts w:cs="Arial"/>
          <w:sz w:val="24"/>
        </w:rPr>
        <w:t>Part I</w:t>
      </w:r>
      <w:bookmarkEnd w:id="16"/>
      <w:r w:rsidR="003644ED" w:rsidRPr="00A0464C">
        <w:rPr>
          <w:rFonts w:cs="Arial"/>
          <w:sz w:val="24"/>
        </w:rPr>
        <w:t xml:space="preserve"> – OMB Compliance Supplement Information</w:t>
      </w:r>
      <w:bookmarkEnd w:id="17"/>
    </w:p>
    <w:p w14:paraId="240AA8D7" w14:textId="77777777" w:rsidR="009656BB" w:rsidRPr="00A0464C" w:rsidRDefault="009656BB" w:rsidP="006672EA">
      <w:pPr>
        <w:pStyle w:val="Heading3"/>
        <w:jc w:val="both"/>
        <w:rPr>
          <w:rFonts w:cs="Arial"/>
          <w:sz w:val="24"/>
          <w:szCs w:val="24"/>
        </w:rPr>
      </w:pPr>
      <w:bookmarkStart w:id="18" w:name="_Toc177630921"/>
      <w:r w:rsidRPr="00A0464C">
        <w:rPr>
          <w:rFonts w:cs="Arial"/>
          <w:sz w:val="24"/>
          <w:szCs w:val="24"/>
        </w:rPr>
        <w:t>I. Program Objectives</w:t>
      </w:r>
      <w:bookmarkEnd w:id="18"/>
    </w:p>
    <w:p w14:paraId="30590EDA" w14:textId="512A6DF2" w:rsidR="009E3B44" w:rsidRPr="009E3B44" w:rsidRDefault="009E3B44" w:rsidP="009E3B44">
      <w:pPr>
        <w:spacing w:after="240"/>
        <w:jc w:val="both"/>
        <w:rPr>
          <w:rFonts w:ascii="Arial" w:hAnsi="Arial" w:cs="Arial"/>
          <w:bCs/>
        </w:rPr>
      </w:pPr>
      <w:r w:rsidRPr="009E3B44">
        <w:rPr>
          <w:rFonts w:ascii="Arial" w:hAnsi="Arial" w:cs="Arial"/>
          <w:bCs/>
        </w:rPr>
        <w:t>Note: This program is considered a “higher risk” program for 2024, pursuant to 2 CFR section 200.519(c)(2). Refer to the “Programs with Higher Risk Designation” section of Part 8, Appendix IV, Internal Reference Tables, for a discussion of the impact of the “higher risk” designation on the major program determination process.</w:t>
      </w:r>
    </w:p>
    <w:p w14:paraId="6013C26B" w14:textId="2FA5AD22" w:rsidR="009E3B44" w:rsidRPr="009E3B44" w:rsidRDefault="009E3B44" w:rsidP="009E3B44">
      <w:pPr>
        <w:spacing w:after="240"/>
        <w:jc w:val="both"/>
        <w:rPr>
          <w:rFonts w:ascii="Arial" w:hAnsi="Arial" w:cs="Arial"/>
          <w:bCs/>
        </w:rPr>
      </w:pPr>
      <w:r w:rsidRPr="009E3B44">
        <w:rPr>
          <w:rFonts w:ascii="Arial" w:hAnsi="Arial" w:cs="Arial"/>
          <w:bCs/>
        </w:rPr>
        <w:t>Note: Per Part IV, “Other Information,” certain Coronavirus State and Local Fiscal Recovery Funds (SLFRF) recipients are provided with an option to have an alternative compliance examination engagement in lieu of a Single Audit or a Program-Specific Audit.</w:t>
      </w:r>
    </w:p>
    <w:p w14:paraId="05733B50" w14:textId="4C58D341" w:rsidR="009E3B44" w:rsidRPr="009E3B44" w:rsidRDefault="009E3B44" w:rsidP="009E3B44">
      <w:pPr>
        <w:spacing w:after="240"/>
        <w:jc w:val="both"/>
        <w:rPr>
          <w:rFonts w:ascii="Arial" w:hAnsi="Arial" w:cs="Arial"/>
          <w:bCs/>
        </w:rPr>
      </w:pPr>
      <w:r w:rsidRPr="009E3B44">
        <w:rPr>
          <w:rFonts w:ascii="Arial" w:hAnsi="Arial" w:cs="Arial"/>
          <w:bCs/>
        </w:rPr>
        <w:t>The purpose of the SLFRF program is to provide direct payments to states (defined to include all 50 states and the District of Columbia), US territories (defined to include Puerto Rico, US Virgin Islands, Guam, Northern Mariana Islands, and American Samoa), Tribal governments, metropolitan cities, counties, and (through states) non-entitlement units of local government (NEUs) (collectively the “eligible entities”) to:</w:t>
      </w:r>
    </w:p>
    <w:p w14:paraId="30B72DA0" w14:textId="77777777" w:rsidR="009E3B44" w:rsidRPr="009E3B44" w:rsidRDefault="009E3B44" w:rsidP="009E3B44">
      <w:pPr>
        <w:spacing w:after="240"/>
        <w:ind w:left="720" w:hanging="720"/>
        <w:jc w:val="both"/>
        <w:rPr>
          <w:rFonts w:ascii="Arial" w:hAnsi="Arial" w:cs="Arial"/>
          <w:bCs/>
        </w:rPr>
      </w:pPr>
      <w:r w:rsidRPr="009E3B44">
        <w:rPr>
          <w:rFonts w:ascii="Arial" w:hAnsi="Arial" w:cs="Arial"/>
          <w:bCs/>
        </w:rPr>
        <w:t>1.</w:t>
      </w:r>
      <w:r w:rsidRPr="009E3B44">
        <w:rPr>
          <w:rFonts w:ascii="Arial" w:hAnsi="Arial" w:cs="Arial"/>
          <w:bCs/>
        </w:rPr>
        <w:tab/>
        <w:t xml:space="preserve">Respond to the public health emergency with respect to Coronavirus Disease 2019 (COVID-19) or its negative economic impacts, including by </w:t>
      </w:r>
      <w:proofErr w:type="gramStart"/>
      <w:r w:rsidRPr="009E3B44">
        <w:rPr>
          <w:rFonts w:ascii="Arial" w:hAnsi="Arial" w:cs="Arial"/>
          <w:bCs/>
        </w:rPr>
        <w:t>providing assistance to</w:t>
      </w:r>
      <w:proofErr w:type="gramEnd"/>
      <w:r w:rsidRPr="009E3B44">
        <w:rPr>
          <w:rFonts w:ascii="Arial" w:hAnsi="Arial" w:cs="Arial"/>
          <w:bCs/>
        </w:rPr>
        <w:t xml:space="preserve"> households, small businesses, nonprofits, and impacted industries, such as tourism, travel, and hospitality;</w:t>
      </w:r>
    </w:p>
    <w:p w14:paraId="7E5E2A7D" w14:textId="77777777" w:rsidR="009E3B44" w:rsidRPr="009E3B44" w:rsidRDefault="009E3B44" w:rsidP="009E3B44">
      <w:pPr>
        <w:spacing w:after="240"/>
        <w:ind w:left="720" w:hanging="720"/>
        <w:jc w:val="both"/>
        <w:rPr>
          <w:rFonts w:ascii="Arial" w:hAnsi="Arial" w:cs="Arial"/>
          <w:bCs/>
        </w:rPr>
      </w:pPr>
      <w:r w:rsidRPr="009E3B44">
        <w:rPr>
          <w:rFonts w:ascii="Arial" w:hAnsi="Arial" w:cs="Arial"/>
          <w:bCs/>
        </w:rPr>
        <w:t>2.</w:t>
      </w:r>
      <w:r w:rsidRPr="009E3B44">
        <w:rPr>
          <w:rFonts w:ascii="Arial" w:hAnsi="Arial" w:cs="Arial"/>
          <w:bCs/>
        </w:rPr>
        <w:tab/>
        <w:t>Respond to workers performing essential work during the COVID-19 public health emergency by providing premium pay to eligible workers of the recipient that perform essential work or by providing grants to eligible employers that have eligible workers who are performing essential work;</w:t>
      </w:r>
    </w:p>
    <w:p w14:paraId="3D2D8F7E" w14:textId="2B281978" w:rsidR="009E3B44" w:rsidRPr="009E3B44" w:rsidRDefault="009E3B44" w:rsidP="009E3B44">
      <w:pPr>
        <w:spacing w:after="240"/>
        <w:ind w:left="720" w:hanging="720"/>
        <w:jc w:val="both"/>
        <w:rPr>
          <w:rFonts w:ascii="Arial" w:hAnsi="Arial" w:cs="Arial"/>
          <w:bCs/>
        </w:rPr>
      </w:pPr>
      <w:r w:rsidRPr="009E3B44">
        <w:rPr>
          <w:rFonts w:ascii="Arial" w:hAnsi="Arial" w:cs="Arial"/>
          <w:bCs/>
        </w:rPr>
        <w:t>3.</w:t>
      </w:r>
      <w:r w:rsidRPr="009E3B44">
        <w:rPr>
          <w:rFonts w:ascii="Arial" w:hAnsi="Arial" w:cs="Arial"/>
          <w:bCs/>
        </w:rPr>
        <w:tab/>
        <w:t>Provide government services, to the extent of the reduction in revenue of the eligible entities due to the COVID-19 public health emergency relative to revenues collected in the most recent full fiscal year of the eligible entities prior to the emergency;</w:t>
      </w:r>
    </w:p>
    <w:p w14:paraId="053BEBF0" w14:textId="746ED217" w:rsidR="009E3B44" w:rsidRPr="009E3B44" w:rsidRDefault="009E3B44" w:rsidP="009E3B44">
      <w:pPr>
        <w:spacing w:after="240"/>
        <w:jc w:val="both"/>
        <w:rPr>
          <w:rFonts w:ascii="Arial" w:hAnsi="Arial" w:cs="Arial"/>
          <w:bCs/>
        </w:rPr>
      </w:pPr>
      <w:r w:rsidRPr="009E3B44">
        <w:rPr>
          <w:rFonts w:ascii="Arial" w:hAnsi="Arial" w:cs="Arial"/>
          <w:bCs/>
        </w:rPr>
        <w:t>4.</w:t>
      </w:r>
      <w:r w:rsidRPr="009E3B44">
        <w:rPr>
          <w:rFonts w:ascii="Arial" w:hAnsi="Arial" w:cs="Arial"/>
          <w:bCs/>
        </w:rPr>
        <w:tab/>
        <w:t>Make necessary investments in water, sewer, or broadband infrastructure;</w:t>
      </w:r>
    </w:p>
    <w:p w14:paraId="740BE67A" w14:textId="1CB4F1E6" w:rsidR="009E3B44" w:rsidRPr="009E3B44" w:rsidRDefault="009E3B44" w:rsidP="009E3B44">
      <w:pPr>
        <w:spacing w:after="240"/>
        <w:ind w:left="720" w:hanging="720"/>
        <w:jc w:val="both"/>
        <w:rPr>
          <w:rFonts w:ascii="Arial" w:hAnsi="Arial" w:cs="Arial"/>
          <w:bCs/>
        </w:rPr>
      </w:pPr>
      <w:r w:rsidRPr="009E3B44">
        <w:rPr>
          <w:rFonts w:ascii="Arial" w:hAnsi="Arial" w:cs="Arial"/>
          <w:bCs/>
        </w:rPr>
        <w:t>5.</w:t>
      </w:r>
      <w:r w:rsidRPr="009E3B44">
        <w:rPr>
          <w:rFonts w:ascii="Arial" w:hAnsi="Arial" w:cs="Arial"/>
          <w:bCs/>
        </w:rPr>
        <w:tab/>
        <w:t>Provide emergency relief from natural disasters or the negative economic impacts of natural disasters including temporary housing, food assistance, financial assistance for</w:t>
      </w:r>
      <w:r>
        <w:rPr>
          <w:rFonts w:ascii="Arial" w:hAnsi="Arial" w:cs="Arial"/>
          <w:bCs/>
        </w:rPr>
        <w:t xml:space="preserve"> </w:t>
      </w:r>
      <w:r w:rsidRPr="009E3B44">
        <w:rPr>
          <w:rFonts w:ascii="Arial" w:hAnsi="Arial" w:cs="Arial"/>
          <w:bCs/>
        </w:rPr>
        <w:t>lost wages, and other immediate needs. Please see pages 4 - 8 of the Overview of the 2023 Interim Final Rule (</w:t>
      </w:r>
      <w:hyperlink r:id="rId31" w:history="1">
        <w:r w:rsidRPr="009E3B44">
          <w:rPr>
            <w:rStyle w:val="Hyperlink"/>
            <w:rFonts w:cs="Arial"/>
            <w:bCs/>
          </w:rPr>
          <w:t>SLFRF Overview of the 2023 IFR</w:t>
        </w:r>
      </w:hyperlink>
      <w:r w:rsidRPr="009E3B44">
        <w:rPr>
          <w:rFonts w:ascii="Arial" w:hAnsi="Arial" w:cs="Arial"/>
          <w:bCs/>
        </w:rPr>
        <w:t>) for a list of such eligible uses;</w:t>
      </w:r>
    </w:p>
    <w:p w14:paraId="4B3A8DB6" w14:textId="520B6826" w:rsidR="009E3B44" w:rsidRPr="009E3B44" w:rsidRDefault="009E3B44" w:rsidP="009E3B44">
      <w:pPr>
        <w:spacing w:after="240"/>
        <w:ind w:left="720" w:hanging="720"/>
        <w:jc w:val="both"/>
        <w:rPr>
          <w:rFonts w:ascii="Arial" w:hAnsi="Arial" w:cs="Arial"/>
          <w:bCs/>
        </w:rPr>
      </w:pPr>
      <w:r w:rsidRPr="009E3B44">
        <w:rPr>
          <w:rFonts w:ascii="Arial" w:hAnsi="Arial" w:cs="Arial"/>
          <w:bCs/>
        </w:rPr>
        <w:t xml:space="preserve">6. </w:t>
      </w:r>
      <w:r w:rsidRPr="009E3B44">
        <w:rPr>
          <w:rFonts w:ascii="Arial" w:hAnsi="Arial" w:cs="Arial"/>
          <w:bCs/>
        </w:rPr>
        <w:tab/>
        <w:t>Use funds for Surface Transportation projects under certain programs administered by the</w:t>
      </w:r>
      <w:r>
        <w:rPr>
          <w:rFonts w:ascii="Arial" w:hAnsi="Arial" w:cs="Arial"/>
          <w:bCs/>
        </w:rPr>
        <w:t xml:space="preserve"> </w:t>
      </w:r>
      <w:r w:rsidRPr="009E3B44">
        <w:rPr>
          <w:rFonts w:ascii="Arial" w:hAnsi="Arial" w:cs="Arial"/>
          <w:bCs/>
        </w:rPr>
        <w:t xml:space="preserve">U.S. Department of Transportation. Please see pages 9 - 15 of the </w:t>
      </w:r>
      <w:hyperlink r:id="rId32" w:history="1">
        <w:r w:rsidRPr="009E3B44">
          <w:rPr>
            <w:rStyle w:val="Hyperlink"/>
            <w:rFonts w:cs="Arial"/>
            <w:bCs/>
          </w:rPr>
          <w:t>SLFRF Overview of the 2023 IFR</w:t>
        </w:r>
      </w:hyperlink>
      <w:r w:rsidRPr="009E3B44">
        <w:rPr>
          <w:rFonts w:ascii="Arial" w:hAnsi="Arial" w:cs="Arial"/>
          <w:bCs/>
        </w:rPr>
        <w:t xml:space="preserve"> for a list of such eligible uses; and</w:t>
      </w:r>
    </w:p>
    <w:p w14:paraId="501D4569" w14:textId="5F4902A3" w:rsidR="009E3B44" w:rsidRDefault="009E3B44" w:rsidP="009E3B44">
      <w:pPr>
        <w:spacing w:after="240"/>
        <w:ind w:left="720" w:hanging="720"/>
        <w:jc w:val="both"/>
        <w:rPr>
          <w:rFonts w:ascii="Arial" w:hAnsi="Arial" w:cs="Arial"/>
          <w:bCs/>
        </w:rPr>
      </w:pPr>
      <w:r w:rsidRPr="009E3B44">
        <w:rPr>
          <w:rFonts w:ascii="Arial" w:hAnsi="Arial" w:cs="Arial"/>
          <w:bCs/>
        </w:rPr>
        <w:t xml:space="preserve">7. </w:t>
      </w:r>
      <w:r w:rsidRPr="009E3B44">
        <w:rPr>
          <w:rFonts w:ascii="Arial" w:hAnsi="Arial" w:cs="Arial"/>
          <w:bCs/>
        </w:rPr>
        <w:tab/>
        <w:t xml:space="preserve">Use funds for projects eligible under the programs established in Title I of the Housing and Community Development Act of 1974 (“Title I projects”), subject to certain requirements and limitations. Please see pages 16 - 19 of the </w:t>
      </w:r>
      <w:hyperlink r:id="rId33" w:history="1">
        <w:r w:rsidRPr="009E3B44">
          <w:rPr>
            <w:rStyle w:val="Hyperlink"/>
            <w:rFonts w:cs="Arial"/>
            <w:bCs/>
          </w:rPr>
          <w:t>SLFRF Overview of the 2023 IFR</w:t>
        </w:r>
      </w:hyperlink>
      <w:r w:rsidRPr="009E3B44">
        <w:rPr>
          <w:rFonts w:ascii="Arial" w:hAnsi="Arial" w:cs="Arial"/>
          <w:bCs/>
        </w:rPr>
        <w:t xml:space="preserve"> for a list of such eligible uses.</w:t>
      </w:r>
    </w:p>
    <w:p w14:paraId="27A28DF7" w14:textId="3081BBD6" w:rsidR="009656BB" w:rsidRPr="00F00D94" w:rsidRDefault="009E3B44" w:rsidP="006672EA">
      <w:pPr>
        <w:spacing w:after="240"/>
        <w:jc w:val="both"/>
        <w:rPr>
          <w:rFonts w:ascii="Arial" w:hAnsi="Arial" w:cs="Arial"/>
          <w:bCs/>
        </w:rPr>
      </w:pPr>
      <w:r w:rsidRPr="00E02569">
        <w:rPr>
          <w:rFonts w:ascii="Arial" w:hAnsi="Arial" w:cs="Arial"/>
          <w:i/>
        </w:rPr>
        <w:t>(Source: 202</w:t>
      </w:r>
      <w:r>
        <w:rPr>
          <w:rFonts w:ascii="Arial" w:hAnsi="Arial" w:cs="Arial"/>
          <w:i/>
        </w:rPr>
        <w:t>4</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 xml:space="preserve">) </w:t>
      </w:r>
    </w:p>
    <w:p w14:paraId="222D14D9" w14:textId="77777777" w:rsidR="009656BB" w:rsidRPr="00A0464C" w:rsidRDefault="009656BB" w:rsidP="006672EA">
      <w:pPr>
        <w:pStyle w:val="Heading3"/>
        <w:jc w:val="both"/>
        <w:rPr>
          <w:rFonts w:cs="Arial"/>
          <w:sz w:val="24"/>
          <w:szCs w:val="24"/>
        </w:rPr>
      </w:pPr>
      <w:bookmarkStart w:id="19" w:name="_Toc177630922"/>
      <w:r w:rsidRPr="00A0464C">
        <w:rPr>
          <w:rFonts w:cs="Arial"/>
          <w:sz w:val="24"/>
          <w:szCs w:val="24"/>
        </w:rPr>
        <w:t>II. Program Procedures</w:t>
      </w:r>
      <w:bookmarkEnd w:id="19"/>
    </w:p>
    <w:p w14:paraId="7A7312F2" w14:textId="42CCC371" w:rsidR="00987C58" w:rsidRPr="00987C58" w:rsidRDefault="00987C58" w:rsidP="00987C58">
      <w:pPr>
        <w:spacing w:after="240"/>
        <w:jc w:val="both"/>
        <w:rPr>
          <w:rFonts w:ascii="Arial" w:hAnsi="Arial" w:cs="Arial"/>
          <w:b/>
        </w:rPr>
      </w:pPr>
      <w:r w:rsidRPr="00987C58">
        <w:rPr>
          <w:rFonts w:ascii="Arial" w:hAnsi="Arial" w:cs="Arial"/>
          <w:b/>
        </w:rPr>
        <w:t>A.</w:t>
      </w:r>
      <w:r w:rsidRPr="00987C58">
        <w:rPr>
          <w:rFonts w:ascii="Arial" w:hAnsi="Arial" w:cs="Arial"/>
          <w:b/>
        </w:rPr>
        <w:tab/>
        <w:t>Overview</w:t>
      </w:r>
    </w:p>
    <w:p w14:paraId="1D36147E" w14:textId="18CCFF25" w:rsidR="00987C58" w:rsidRPr="00987C58" w:rsidRDefault="00987C58" w:rsidP="00987C58">
      <w:pPr>
        <w:spacing w:after="240"/>
        <w:ind w:left="720"/>
        <w:jc w:val="both"/>
        <w:rPr>
          <w:rFonts w:ascii="Arial" w:hAnsi="Arial" w:cs="Arial"/>
          <w:bCs/>
        </w:rPr>
      </w:pPr>
      <w:r w:rsidRPr="00987C58">
        <w:rPr>
          <w:rFonts w:ascii="Arial" w:hAnsi="Arial" w:cs="Arial"/>
          <w:bCs/>
        </w:rPr>
        <w:t xml:space="preserve">Sections 602 and 603 of the Social Security Act (the “Act”), as added by section 9901 of the American Rescue Plan Act of 2021, Pub. L. No. 117-2 (Mar. 11, 2021), codified at 42 USC sections 802 and 803, and as amended by the Consolidated Appropriations Act, 2023 (“2023 CAA”), Pub. L. No. 117-328 (Dec. 29, 2022), authorized the Coronavirus State Fiscal Recovery Fund and Coronavirus Local Fiscal Recovery Fund, respectively (referred to collectively as the “Coronavirus State and Local Fiscal Recovery Funds” or “SLFRF”). SLFRF is administered by the U.S. Department of the Treasury (“Treasury”) and </w:t>
      </w:r>
      <w:proofErr w:type="gramStart"/>
      <w:r w:rsidRPr="00987C58">
        <w:rPr>
          <w:rFonts w:ascii="Arial" w:hAnsi="Arial" w:cs="Arial"/>
          <w:bCs/>
        </w:rPr>
        <w:t>provides assistance</w:t>
      </w:r>
      <w:proofErr w:type="gramEnd"/>
      <w:r w:rsidRPr="00987C58">
        <w:rPr>
          <w:rFonts w:ascii="Arial" w:hAnsi="Arial" w:cs="Arial"/>
          <w:bCs/>
        </w:rPr>
        <w:t xml:space="preserve"> in the form of direct payments for specified use. SLFRF provides</w:t>
      </w:r>
      <w:r>
        <w:rPr>
          <w:rFonts w:ascii="Arial" w:hAnsi="Arial" w:cs="Arial"/>
          <w:bCs/>
        </w:rPr>
        <w:t xml:space="preserve"> </w:t>
      </w:r>
      <w:r w:rsidRPr="00987C58">
        <w:rPr>
          <w:rFonts w:ascii="Arial" w:hAnsi="Arial" w:cs="Arial"/>
          <w:bCs/>
        </w:rPr>
        <w:t>$350 billion for payments to eligible entities.</w:t>
      </w:r>
    </w:p>
    <w:p w14:paraId="719BD33E" w14:textId="61B02DF2" w:rsidR="00987C58" w:rsidRPr="00987C58" w:rsidRDefault="00987C58" w:rsidP="00987C58">
      <w:pPr>
        <w:spacing w:after="240"/>
        <w:ind w:left="720"/>
        <w:jc w:val="both"/>
        <w:rPr>
          <w:rFonts w:ascii="Arial" w:hAnsi="Arial" w:cs="Arial"/>
          <w:bCs/>
        </w:rPr>
      </w:pPr>
      <w:r w:rsidRPr="00987C58">
        <w:rPr>
          <w:rFonts w:ascii="Arial" w:hAnsi="Arial" w:cs="Arial"/>
          <w:bCs/>
        </w:rPr>
        <w:t>The total allocations to the eligible entities under SLFRF are as follows:</w:t>
      </w:r>
    </w:p>
    <w:p w14:paraId="69B6DCD6" w14:textId="4C0648D1" w:rsidR="00987C58" w:rsidRPr="00987C58" w:rsidRDefault="00987C58" w:rsidP="00987C58">
      <w:pPr>
        <w:spacing w:after="240"/>
        <w:ind w:left="720"/>
        <w:jc w:val="both"/>
        <w:rPr>
          <w:rFonts w:ascii="Arial" w:hAnsi="Arial" w:cs="Arial"/>
          <w:bCs/>
        </w:rPr>
      </w:pPr>
      <w:r w:rsidRPr="00987C58">
        <w:rPr>
          <w:rFonts w:ascii="Arial" w:hAnsi="Arial" w:cs="Arial"/>
          <w:bCs/>
        </w:rPr>
        <w:t>(1)</w:t>
      </w:r>
      <w:r w:rsidRPr="00987C58">
        <w:rPr>
          <w:rFonts w:ascii="Arial" w:hAnsi="Arial" w:cs="Arial"/>
          <w:bCs/>
        </w:rPr>
        <w:tab/>
        <w:t>$195.3 billion reserved for making payments to the 50 states and the District of Columbia;</w:t>
      </w:r>
    </w:p>
    <w:p w14:paraId="4D54D546" w14:textId="7396B075" w:rsidR="00987C58" w:rsidRPr="00987C58" w:rsidRDefault="00987C58" w:rsidP="00987C58">
      <w:pPr>
        <w:spacing w:after="240"/>
        <w:ind w:left="720"/>
        <w:jc w:val="both"/>
        <w:rPr>
          <w:rFonts w:ascii="Arial" w:hAnsi="Arial" w:cs="Arial"/>
          <w:bCs/>
        </w:rPr>
      </w:pPr>
      <w:r w:rsidRPr="00987C58">
        <w:rPr>
          <w:rFonts w:ascii="Arial" w:hAnsi="Arial" w:cs="Arial"/>
          <w:bCs/>
        </w:rPr>
        <w:t>(2)</w:t>
      </w:r>
      <w:r w:rsidRPr="00987C58">
        <w:rPr>
          <w:rFonts w:ascii="Arial" w:hAnsi="Arial" w:cs="Arial"/>
          <w:bCs/>
        </w:rPr>
        <w:tab/>
        <w:t>$4.5 billion reserved for making payments to the US territories;</w:t>
      </w:r>
    </w:p>
    <w:p w14:paraId="2DBF7C15" w14:textId="4B44F479" w:rsidR="00987C58" w:rsidRPr="00987C58" w:rsidRDefault="00987C58" w:rsidP="00987C58">
      <w:pPr>
        <w:spacing w:after="240"/>
        <w:ind w:left="720"/>
        <w:jc w:val="both"/>
        <w:rPr>
          <w:rFonts w:ascii="Arial" w:hAnsi="Arial" w:cs="Arial"/>
          <w:bCs/>
        </w:rPr>
      </w:pPr>
      <w:r w:rsidRPr="00987C58">
        <w:rPr>
          <w:rFonts w:ascii="Arial" w:hAnsi="Arial" w:cs="Arial"/>
          <w:bCs/>
        </w:rPr>
        <w:t>(3)</w:t>
      </w:r>
      <w:r w:rsidRPr="00987C58">
        <w:rPr>
          <w:rFonts w:ascii="Arial" w:hAnsi="Arial" w:cs="Arial"/>
          <w:bCs/>
        </w:rPr>
        <w:tab/>
        <w:t>$20 billion reserved for making payments to Tribal governments;</w:t>
      </w:r>
    </w:p>
    <w:p w14:paraId="1E5F0440" w14:textId="532EF895" w:rsidR="00987C58" w:rsidRPr="00987C58" w:rsidRDefault="00987C58" w:rsidP="00987C58">
      <w:pPr>
        <w:spacing w:after="240"/>
        <w:ind w:left="720"/>
        <w:jc w:val="both"/>
        <w:rPr>
          <w:rFonts w:ascii="Arial" w:hAnsi="Arial" w:cs="Arial"/>
          <w:bCs/>
        </w:rPr>
      </w:pPr>
      <w:r w:rsidRPr="00987C58">
        <w:rPr>
          <w:rFonts w:ascii="Arial" w:hAnsi="Arial" w:cs="Arial"/>
          <w:bCs/>
        </w:rPr>
        <w:t>(4)</w:t>
      </w:r>
      <w:r w:rsidRPr="00987C58">
        <w:rPr>
          <w:rFonts w:ascii="Arial" w:hAnsi="Arial" w:cs="Arial"/>
          <w:bCs/>
        </w:rPr>
        <w:tab/>
        <w:t>$45.57 billion reserved for making payments to metropolitan cities;</w:t>
      </w:r>
    </w:p>
    <w:p w14:paraId="3DAEA184" w14:textId="4B7B0DBD" w:rsidR="00987C58" w:rsidRPr="00987C58" w:rsidRDefault="00987C58" w:rsidP="00987C58">
      <w:pPr>
        <w:spacing w:after="240"/>
        <w:ind w:left="720"/>
        <w:jc w:val="both"/>
        <w:rPr>
          <w:rFonts w:ascii="Arial" w:hAnsi="Arial" w:cs="Arial"/>
          <w:bCs/>
        </w:rPr>
      </w:pPr>
      <w:r w:rsidRPr="00987C58">
        <w:rPr>
          <w:rFonts w:ascii="Arial" w:hAnsi="Arial" w:cs="Arial"/>
          <w:bCs/>
        </w:rPr>
        <w:t>(5)</w:t>
      </w:r>
      <w:r w:rsidRPr="00987C58">
        <w:rPr>
          <w:rFonts w:ascii="Arial" w:hAnsi="Arial" w:cs="Arial"/>
          <w:bCs/>
        </w:rPr>
        <w:tab/>
        <w:t>$65.1 billion reserved for making payments to counties; and</w:t>
      </w:r>
    </w:p>
    <w:p w14:paraId="478EE74C" w14:textId="0683DED7" w:rsidR="00987C58" w:rsidRPr="00987C58" w:rsidRDefault="00987C58" w:rsidP="00987C58">
      <w:pPr>
        <w:spacing w:after="240"/>
        <w:ind w:left="720"/>
        <w:jc w:val="both"/>
        <w:rPr>
          <w:rFonts w:ascii="Arial" w:hAnsi="Arial" w:cs="Arial"/>
          <w:bCs/>
        </w:rPr>
      </w:pPr>
      <w:r w:rsidRPr="00987C58">
        <w:rPr>
          <w:rFonts w:ascii="Arial" w:hAnsi="Arial" w:cs="Arial"/>
          <w:bCs/>
        </w:rPr>
        <w:t>(6)</w:t>
      </w:r>
      <w:r w:rsidRPr="00987C58">
        <w:rPr>
          <w:rFonts w:ascii="Arial" w:hAnsi="Arial" w:cs="Arial"/>
          <w:bCs/>
        </w:rPr>
        <w:tab/>
        <w:t>$19.53 billion reserved for making payments to NEUs.</w:t>
      </w:r>
    </w:p>
    <w:p w14:paraId="063EB3C0" w14:textId="4C22E674" w:rsidR="00987C58" w:rsidRPr="00987C58" w:rsidRDefault="00987C58" w:rsidP="00987C58">
      <w:pPr>
        <w:spacing w:after="240"/>
        <w:ind w:left="720"/>
        <w:jc w:val="both"/>
        <w:rPr>
          <w:rFonts w:ascii="Arial" w:hAnsi="Arial" w:cs="Arial"/>
          <w:bCs/>
        </w:rPr>
      </w:pPr>
      <w:r w:rsidRPr="00987C58">
        <w:rPr>
          <w:rFonts w:ascii="Arial" w:hAnsi="Arial" w:cs="Arial"/>
          <w:bCs/>
        </w:rPr>
        <w:t xml:space="preserve">Amounts paid to eligible states and local governments were based on 2019 population data from the US Census Bureau as well as latest available data from the Bureau of Labor Statistics at the time of the issuance of Treasury’s 2021 Interim Final Rule on May 17, 2021. Treasury </w:t>
      </w:r>
      <w:proofErr w:type="gramStart"/>
      <w:r w:rsidRPr="00987C58">
        <w:rPr>
          <w:rFonts w:ascii="Arial" w:hAnsi="Arial" w:cs="Arial"/>
          <w:bCs/>
        </w:rPr>
        <w:t>made a determination</w:t>
      </w:r>
      <w:proofErr w:type="gramEnd"/>
      <w:r w:rsidRPr="00987C58">
        <w:rPr>
          <w:rFonts w:ascii="Arial" w:hAnsi="Arial" w:cs="Arial"/>
          <w:bCs/>
        </w:rPr>
        <w:t xml:space="preserve"> to allocate payments to Tribal governments based</w:t>
      </w:r>
      <w:r>
        <w:rPr>
          <w:rFonts w:ascii="Arial" w:hAnsi="Arial" w:cs="Arial"/>
          <w:bCs/>
        </w:rPr>
        <w:t xml:space="preserve"> </w:t>
      </w:r>
      <w:r w:rsidRPr="00987C58">
        <w:rPr>
          <w:rFonts w:ascii="Arial" w:hAnsi="Arial" w:cs="Arial"/>
          <w:bCs/>
        </w:rPr>
        <w:t>on enrollment reported to the Bureau of Indian Affairs and employment data, as well as consultation with Tribal leaders.</w:t>
      </w:r>
    </w:p>
    <w:p w14:paraId="368593B0" w14:textId="2E827570" w:rsidR="001A2761" w:rsidRPr="00F00D94" w:rsidRDefault="00987C58" w:rsidP="00987C58">
      <w:pPr>
        <w:spacing w:after="240"/>
        <w:ind w:left="720"/>
        <w:jc w:val="both"/>
        <w:rPr>
          <w:rFonts w:ascii="Arial" w:hAnsi="Arial" w:cs="Arial"/>
          <w:bCs/>
        </w:rPr>
      </w:pPr>
      <w:r w:rsidRPr="00987C58">
        <w:rPr>
          <w:rFonts w:ascii="Arial" w:hAnsi="Arial" w:cs="Arial"/>
          <w:bCs/>
        </w:rPr>
        <w:t>Prior to receipt of award funds, all eligible entities are required to execute a Financial Assistance Agreement, which includes the Award Terms and Conditions that recipients must comply with in carrying out the objectives of their award, as well as the certification required at 42 USC 802(d)(1). Tribal and local governments are not required to provide such certification as a condition of receiving an award under SLFRF. Eligible entities are required to use their award funds as set forth at 42 USC sections 802(c) and 803(c) and the SLFRF regulations set forth at 31 CFR Part 35, Subpart A, to meet pandemic response needs and rebuild a strong, more equitable economy as the country recovers.</w:t>
      </w:r>
    </w:p>
    <w:p w14:paraId="3D7F8C06" w14:textId="22BBF199" w:rsidR="009656BB" w:rsidRPr="00F00D94" w:rsidRDefault="00987C58" w:rsidP="00740C6F">
      <w:pPr>
        <w:spacing w:after="240"/>
        <w:jc w:val="both"/>
        <w:rPr>
          <w:rFonts w:ascii="Arial" w:hAnsi="Arial" w:cs="Arial"/>
          <w:bCs/>
        </w:rPr>
      </w:pPr>
      <w:r w:rsidRPr="00E02569">
        <w:rPr>
          <w:rFonts w:ascii="Arial" w:hAnsi="Arial" w:cs="Arial"/>
          <w:i/>
        </w:rPr>
        <w:t>(Source: 202</w:t>
      </w:r>
      <w:r>
        <w:rPr>
          <w:rFonts w:ascii="Arial" w:hAnsi="Arial" w:cs="Arial"/>
          <w:i/>
        </w:rPr>
        <w:t>4</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612B87C9" w14:textId="77777777" w:rsidR="009656BB" w:rsidRPr="00A0464C" w:rsidRDefault="009656BB" w:rsidP="006672EA">
      <w:pPr>
        <w:pStyle w:val="Heading3"/>
        <w:jc w:val="both"/>
        <w:rPr>
          <w:rFonts w:cs="Arial"/>
          <w:sz w:val="24"/>
          <w:szCs w:val="24"/>
        </w:rPr>
      </w:pPr>
      <w:bookmarkStart w:id="20" w:name="_Toc177630923"/>
      <w:r w:rsidRPr="00A0464C">
        <w:rPr>
          <w:rFonts w:cs="Arial"/>
          <w:sz w:val="24"/>
          <w:szCs w:val="24"/>
        </w:rPr>
        <w:t>III. Source of Governing Requirements</w:t>
      </w:r>
      <w:bookmarkEnd w:id="20"/>
    </w:p>
    <w:p w14:paraId="6B8C5416" w14:textId="16CB18BA" w:rsidR="00987C58" w:rsidRPr="00987C58" w:rsidRDefault="00987C58" w:rsidP="00987C58">
      <w:pPr>
        <w:spacing w:after="240"/>
        <w:jc w:val="both"/>
        <w:rPr>
          <w:rFonts w:ascii="Arial" w:hAnsi="Arial" w:cs="Arial"/>
          <w:bCs/>
        </w:rPr>
      </w:pPr>
      <w:r w:rsidRPr="00987C58">
        <w:rPr>
          <w:rFonts w:ascii="Arial" w:hAnsi="Arial" w:cs="Arial"/>
          <w:bCs/>
        </w:rPr>
        <w:t xml:space="preserve">The SLFRF program is authorized by sections 602 and 603 of the Social Security Act as added by section 9901 of the American Rescue Plan Act of 2021, Pub. L. No. 117-2 (Mar. 11, 2021), codified at 42 USC sections 802 and 803, and as amended by the 2023 CAA. The U.S. Department of the Treasury (Treasury) has implemented the statutory provisions applicable to FY 2024 through the </w:t>
      </w:r>
      <w:hyperlink r:id="rId34" w:history="1">
        <w:r w:rsidRPr="00987C58">
          <w:rPr>
            <w:rStyle w:val="Hyperlink"/>
            <w:rFonts w:cs="Arial"/>
            <w:bCs/>
          </w:rPr>
          <w:t>2021 Interim Final Rule</w:t>
        </w:r>
      </w:hyperlink>
      <w:r w:rsidRPr="00987C58">
        <w:rPr>
          <w:rFonts w:ascii="Arial" w:hAnsi="Arial" w:cs="Arial"/>
          <w:bCs/>
        </w:rPr>
        <w:t xml:space="preserve">, the </w:t>
      </w:r>
      <w:hyperlink r:id="rId35" w:history="1">
        <w:r w:rsidRPr="00987C58">
          <w:rPr>
            <w:rStyle w:val="Hyperlink"/>
            <w:rFonts w:cs="Arial"/>
            <w:bCs/>
          </w:rPr>
          <w:t>2022 Final Rule</w:t>
        </w:r>
      </w:hyperlink>
      <w:r w:rsidRPr="00987C58">
        <w:rPr>
          <w:rFonts w:ascii="Arial" w:hAnsi="Arial" w:cs="Arial"/>
          <w:bCs/>
        </w:rPr>
        <w:t xml:space="preserve">, the </w:t>
      </w:r>
      <w:hyperlink r:id="rId36" w:history="1">
        <w:r w:rsidRPr="00987C58">
          <w:rPr>
            <w:rStyle w:val="Hyperlink"/>
            <w:rFonts w:cs="Arial"/>
            <w:bCs/>
          </w:rPr>
          <w:t>2023 Interim Final Rule</w:t>
        </w:r>
      </w:hyperlink>
      <w:r w:rsidRPr="00987C58">
        <w:rPr>
          <w:rFonts w:ascii="Arial" w:hAnsi="Arial" w:cs="Arial"/>
          <w:bCs/>
        </w:rPr>
        <w:t xml:space="preserve">, and the </w:t>
      </w:r>
      <w:hyperlink r:id="rId37" w:history="1">
        <w:r w:rsidRPr="00987C58">
          <w:rPr>
            <w:rStyle w:val="Hyperlink"/>
            <w:rFonts w:cs="Arial"/>
            <w:bCs/>
          </w:rPr>
          <w:t>Obligation Interim Final Rule</w:t>
        </w:r>
      </w:hyperlink>
      <w:r w:rsidRPr="00987C58">
        <w:rPr>
          <w:rFonts w:ascii="Arial" w:hAnsi="Arial" w:cs="Arial"/>
          <w:bCs/>
        </w:rPr>
        <w:t xml:space="preserve"> at 31 CFR Part 35, Subpart A.</w:t>
      </w:r>
    </w:p>
    <w:p w14:paraId="102F7A4C" w14:textId="681D1507" w:rsidR="00987C58" w:rsidRPr="00987C58" w:rsidRDefault="00987C58" w:rsidP="00987C58">
      <w:pPr>
        <w:spacing w:after="240"/>
        <w:jc w:val="both"/>
        <w:rPr>
          <w:rFonts w:ascii="Arial" w:hAnsi="Arial" w:cs="Arial"/>
          <w:bCs/>
        </w:rPr>
      </w:pPr>
      <w:r w:rsidRPr="00987C58">
        <w:rPr>
          <w:rFonts w:ascii="Arial" w:hAnsi="Arial" w:cs="Arial"/>
          <w:bCs/>
        </w:rPr>
        <w:t>On January 6, 2022, Treasury adopted the 2022 Final Rule to implement the requirements of the SLFRF program. The 2022 Final Rule responded to comments Treasury received on the 2021</w:t>
      </w:r>
      <w:r w:rsidR="001D666E">
        <w:rPr>
          <w:rFonts w:ascii="Arial" w:hAnsi="Arial" w:cs="Arial"/>
          <w:bCs/>
        </w:rPr>
        <w:t xml:space="preserve"> </w:t>
      </w:r>
      <w:r w:rsidRPr="00987C58">
        <w:rPr>
          <w:rFonts w:ascii="Arial" w:hAnsi="Arial" w:cs="Arial"/>
          <w:bCs/>
        </w:rPr>
        <w:t>Interim Final Rule and took effect on April 1, 2022. Until that time, the 2021 Interim Final Rule remained in effect. Auditors should note that if a recipient obligated funds in accordance with the 2021 Interim Final Rule, then the expenditures follow the requirements of the 2021 Interim Final Rule.</w:t>
      </w:r>
    </w:p>
    <w:p w14:paraId="4F0EE89B" w14:textId="3F95B79D" w:rsidR="00987C58" w:rsidRPr="00987C58" w:rsidRDefault="00987C58" w:rsidP="00987C58">
      <w:pPr>
        <w:spacing w:after="240"/>
        <w:jc w:val="both"/>
        <w:rPr>
          <w:rFonts w:ascii="Arial" w:hAnsi="Arial" w:cs="Arial"/>
          <w:bCs/>
        </w:rPr>
      </w:pPr>
      <w:r w:rsidRPr="00987C58">
        <w:rPr>
          <w:rFonts w:ascii="Arial" w:hAnsi="Arial" w:cs="Arial"/>
          <w:bCs/>
        </w:rPr>
        <w:t xml:space="preserve">Treasury issued the </w:t>
      </w:r>
      <w:hyperlink r:id="rId38" w:history="1">
        <w:r w:rsidRPr="00987C58">
          <w:rPr>
            <w:rStyle w:val="Hyperlink"/>
            <w:rFonts w:cs="Arial"/>
            <w:bCs/>
          </w:rPr>
          <w:t>Statement Regarding Compliance with the Coronavirus State and Local Fiscal Recovery Funds 2021 Interim Final Rule and 2022 Final Rule</w:t>
        </w:r>
      </w:hyperlink>
      <w:r w:rsidRPr="00987C58">
        <w:rPr>
          <w:rFonts w:ascii="Arial" w:hAnsi="Arial" w:cs="Arial"/>
          <w:bCs/>
        </w:rPr>
        <w:t xml:space="preserve"> (“the Statement”) that clarifies the transition from compliance with the Interim Final Rule to compliance with the Final Rule. Recipients must comply with the 2022 Final Rule beginning on April 1, 2022, when the 2022 Final Rule took effect. Prior to April 1, 2022, recipients may take actions and use funds in a manner consistent with the 2022 Final Rule, and Treasury will not take action to enforce the 2021 Interim Final Rule if a use of funds is consistent with the terms of the 2022 Final Rule, regardless of when the SLFRF funds were used. Please see pages 3-4 of the Statement for specific guidance. For example, a recipient is not required to prepare or submit a written justification as required under the 2022 Final Rule for capital expenditures under the public health-negative economic impact eligible use category if the recipient (i) has taken significant steps toward obligating SLFRF funds for that project prior to January 6, 2022, or (ii) has obligated funds for such project prior to April 1, 2022.</w:t>
      </w:r>
    </w:p>
    <w:p w14:paraId="7CB36FED" w14:textId="5B4EFC07" w:rsidR="00987C58" w:rsidRPr="00987C58" w:rsidRDefault="00987C58" w:rsidP="00987C58">
      <w:pPr>
        <w:spacing w:after="240"/>
        <w:jc w:val="both"/>
        <w:rPr>
          <w:rFonts w:ascii="Arial" w:hAnsi="Arial" w:cs="Arial"/>
          <w:bCs/>
        </w:rPr>
      </w:pPr>
      <w:r w:rsidRPr="00987C58">
        <w:rPr>
          <w:rFonts w:ascii="Arial" w:hAnsi="Arial" w:cs="Arial"/>
          <w:bCs/>
        </w:rPr>
        <w:t xml:space="preserve">Recipients must follow the requirements on award funds they expended for their fiscal year 2024 based on the requirements set forth at 42 USC sections 802 and 803, Treasury’s 2021 Interim Final Rule, Treasury’s 2022 Final Rule, Treasury’s 2023 Interim Final Rule, obligation Interim Final Rule, and </w:t>
      </w:r>
      <w:hyperlink r:id="rId39" w:history="1">
        <w:r w:rsidRPr="00987C58">
          <w:rPr>
            <w:rStyle w:val="Hyperlink"/>
            <w:rFonts w:cs="Arial"/>
            <w:bCs/>
          </w:rPr>
          <w:t>Frequently Asked Questions (FAQs)</w:t>
        </w:r>
      </w:hyperlink>
      <w:r w:rsidRPr="00987C58">
        <w:rPr>
          <w:rFonts w:ascii="Arial" w:hAnsi="Arial" w:cs="Arial"/>
          <w:bCs/>
        </w:rPr>
        <w:t>, as applicable.</w:t>
      </w:r>
    </w:p>
    <w:p w14:paraId="5FCF919E" w14:textId="6E79E2A7" w:rsidR="00987C58" w:rsidRPr="00987C58" w:rsidRDefault="00987C58" w:rsidP="00987C58">
      <w:pPr>
        <w:spacing w:after="240"/>
        <w:jc w:val="both"/>
        <w:rPr>
          <w:rFonts w:ascii="Arial" w:hAnsi="Arial" w:cs="Arial"/>
          <w:bCs/>
        </w:rPr>
      </w:pPr>
      <w:r w:rsidRPr="00987C58">
        <w:rPr>
          <w:rFonts w:ascii="Arial" w:hAnsi="Arial" w:cs="Arial"/>
          <w:bCs/>
        </w:rPr>
        <w:t xml:space="preserve">Auditors should note that the </w:t>
      </w:r>
      <w:hyperlink r:id="rId40" w:history="1">
        <w:r w:rsidRPr="00987C58">
          <w:rPr>
            <w:rStyle w:val="Hyperlink"/>
            <w:rFonts w:cs="Arial"/>
            <w:bCs/>
          </w:rPr>
          <w:t>Consolidated Appropriations Act, 2023</w:t>
        </w:r>
      </w:hyperlink>
      <w:r w:rsidRPr="00987C58">
        <w:rPr>
          <w:rFonts w:ascii="Arial" w:hAnsi="Arial" w:cs="Arial"/>
          <w:bCs/>
        </w:rPr>
        <w:t xml:space="preserve"> amended Sections 602 and 603 of the Social Security Act to provide state, local, Tribal, and territorial governments the flexibility to use SLFRF funds for additional eligible uses. See Division LL, Section 102 of the Consolidated Appropriations Act, 2021 for the original eligible uses. On September 20, 2023, the </w:t>
      </w:r>
      <w:hyperlink r:id="rId41" w:history="1">
        <w:r w:rsidRPr="00987C58">
          <w:rPr>
            <w:rStyle w:val="Hyperlink"/>
            <w:rFonts w:cs="Arial"/>
            <w:bCs/>
          </w:rPr>
          <w:t>2023 Interim Final Rule</w:t>
        </w:r>
      </w:hyperlink>
      <w:r w:rsidRPr="00987C58">
        <w:rPr>
          <w:rFonts w:ascii="Arial" w:hAnsi="Arial" w:cs="Arial"/>
          <w:bCs/>
        </w:rPr>
        <w:t xml:space="preserve"> implementing these additional eligible uses was published in the Federal Register and became effective. An additional resource that provides information on the 2023 Interim Final Rule is the </w:t>
      </w:r>
      <w:hyperlink r:id="rId42" w:history="1">
        <w:r w:rsidRPr="00987C58">
          <w:rPr>
            <w:rStyle w:val="Hyperlink"/>
            <w:rFonts w:cs="Arial"/>
            <w:bCs/>
          </w:rPr>
          <w:t>Overview of the 2023 Interim Final Rule</w:t>
        </w:r>
      </w:hyperlink>
      <w:r w:rsidRPr="00987C58">
        <w:rPr>
          <w:rFonts w:ascii="Arial" w:hAnsi="Arial" w:cs="Arial"/>
          <w:bCs/>
        </w:rPr>
        <w:t>.</w:t>
      </w:r>
    </w:p>
    <w:p w14:paraId="5E052068" w14:textId="117DD644" w:rsidR="006F570B" w:rsidRPr="00F00D94" w:rsidRDefault="00987C58" w:rsidP="00987C58">
      <w:pPr>
        <w:spacing w:after="240"/>
        <w:jc w:val="both"/>
        <w:rPr>
          <w:rFonts w:ascii="Arial" w:hAnsi="Arial" w:cs="Arial"/>
          <w:bCs/>
        </w:rPr>
      </w:pPr>
      <w:r w:rsidRPr="00987C58">
        <w:rPr>
          <w:rFonts w:ascii="Arial" w:hAnsi="Arial" w:cs="Arial"/>
          <w:bCs/>
        </w:rPr>
        <w:t>Treasury also issued an Interim Final Rule describing an amendment to the definition of obligation in 31 CFR 35.3 and related guidance updates via the “</w:t>
      </w:r>
      <w:hyperlink r:id="rId43" w:history="1">
        <w:r w:rsidRPr="00987C58">
          <w:rPr>
            <w:rStyle w:val="Hyperlink"/>
            <w:rFonts w:cs="Arial"/>
            <w:bCs/>
          </w:rPr>
          <w:t>Obligation IFR</w:t>
        </w:r>
      </w:hyperlink>
      <w:r w:rsidRPr="00987C58">
        <w:rPr>
          <w:rFonts w:ascii="Arial" w:hAnsi="Arial" w:cs="Arial"/>
          <w:bCs/>
        </w:rPr>
        <w:t xml:space="preserve">.” The Obligation IFR was published in the Federal Register on November 20, 2023. See page 6 of the Obligation IFR for the definition of an obligation. Section 17 of Treasury’s </w:t>
      </w:r>
      <w:hyperlink r:id="rId44" w:history="1">
        <w:r w:rsidRPr="00987C58">
          <w:rPr>
            <w:rStyle w:val="Hyperlink"/>
            <w:rFonts w:cs="Arial"/>
            <w:bCs/>
          </w:rPr>
          <w:t>Frequently Asked Questions (FAQs)</w:t>
        </w:r>
      </w:hyperlink>
      <w:r w:rsidRPr="00987C58">
        <w:rPr>
          <w:rFonts w:ascii="Arial" w:hAnsi="Arial" w:cs="Arial"/>
          <w:bCs/>
        </w:rPr>
        <w:t xml:space="preserve"> also contains several important clarifications of the Obligation IFR’s definition of an obligation.</w:t>
      </w:r>
    </w:p>
    <w:p w14:paraId="05B90F53" w14:textId="20DC1289" w:rsidR="006F570B" w:rsidRPr="00F00D94" w:rsidRDefault="00987C58" w:rsidP="006672EA">
      <w:pPr>
        <w:spacing w:after="240"/>
        <w:jc w:val="both"/>
        <w:rPr>
          <w:rFonts w:ascii="Arial" w:hAnsi="Arial" w:cs="Arial"/>
          <w:bCs/>
        </w:rPr>
      </w:pPr>
      <w:r w:rsidRPr="00E02569">
        <w:rPr>
          <w:rFonts w:ascii="Arial" w:hAnsi="Arial" w:cs="Arial"/>
          <w:i/>
        </w:rPr>
        <w:t>(Source: 202</w:t>
      </w:r>
      <w:r>
        <w:rPr>
          <w:rFonts w:ascii="Arial" w:hAnsi="Arial" w:cs="Arial"/>
          <w:i/>
        </w:rPr>
        <w:t>4</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278D98F4" w14:textId="77777777" w:rsidR="006F570B" w:rsidRPr="00A0464C" w:rsidRDefault="00386445" w:rsidP="006672EA">
      <w:pPr>
        <w:pStyle w:val="Heading3"/>
        <w:jc w:val="both"/>
        <w:rPr>
          <w:rFonts w:cs="Arial"/>
          <w:sz w:val="24"/>
          <w:szCs w:val="24"/>
        </w:rPr>
      </w:pPr>
      <w:bookmarkStart w:id="21" w:name="_Toc177630924"/>
      <w:r w:rsidRPr="00A0464C">
        <w:rPr>
          <w:rFonts w:cs="Arial"/>
          <w:sz w:val="24"/>
          <w:szCs w:val="24"/>
        </w:rPr>
        <w:t xml:space="preserve">IV. </w:t>
      </w:r>
      <w:r w:rsidR="009C1FCD" w:rsidRPr="00A0464C">
        <w:rPr>
          <w:rFonts w:cs="Arial"/>
          <w:sz w:val="24"/>
          <w:szCs w:val="24"/>
        </w:rPr>
        <w:t>Other Information</w:t>
      </w:r>
      <w:bookmarkEnd w:id="21"/>
    </w:p>
    <w:p w14:paraId="7921B0B4" w14:textId="0CAEF32D" w:rsidR="003E6341" w:rsidRPr="003E6341" w:rsidRDefault="003E6341" w:rsidP="003E6341">
      <w:pPr>
        <w:spacing w:after="240"/>
        <w:jc w:val="both"/>
        <w:rPr>
          <w:rFonts w:ascii="Arial" w:hAnsi="Arial" w:cs="Arial"/>
          <w:bCs/>
          <w:i/>
          <w:iCs/>
        </w:rPr>
      </w:pPr>
      <w:r w:rsidRPr="003E6341">
        <w:rPr>
          <w:rFonts w:ascii="Arial" w:hAnsi="Arial" w:cs="Arial"/>
          <w:bCs/>
          <w:i/>
          <w:iCs/>
        </w:rPr>
        <w:t>Schedule of Expenditures of Federal Awards (SEFA)</w:t>
      </w:r>
    </w:p>
    <w:p w14:paraId="325E39D4" w14:textId="6C01F958" w:rsidR="003E6341" w:rsidRPr="003E6341" w:rsidRDefault="003E6341" w:rsidP="003E6341">
      <w:pPr>
        <w:spacing w:after="240"/>
        <w:jc w:val="both"/>
        <w:rPr>
          <w:rFonts w:ascii="Arial" w:hAnsi="Arial" w:cs="Arial"/>
          <w:bCs/>
        </w:rPr>
      </w:pPr>
      <w:r w:rsidRPr="003E6341">
        <w:rPr>
          <w:rFonts w:ascii="Arial" w:hAnsi="Arial" w:cs="Arial"/>
          <w:bCs/>
        </w:rPr>
        <w:t>As noted above in Activities Allowed or Unallowed, the dollar amount of the revenue loss determines the limit for the amount of SLFRF funds that can be used to “provide government services” (which is one of seven eligible uses of SLFRF funds). For SEFA reporting purposes, the aggregate expenditures for all seven eligible use categories are reported on the SEFA and not the result of the revenue loss calculation or standard allowance.</w:t>
      </w:r>
    </w:p>
    <w:p w14:paraId="3B5CFBF3" w14:textId="23B424FE" w:rsidR="003E6341" w:rsidRPr="003E6341" w:rsidRDefault="003E6341" w:rsidP="003E6341">
      <w:pPr>
        <w:spacing w:after="240"/>
        <w:jc w:val="both"/>
        <w:rPr>
          <w:rFonts w:ascii="Arial" w:hAnsi="Arial" w:cs="Arial"/>
          <w:bCs/>
        </w:rPr>
      </w:pPr>
      <w:r w:rsidRPr="003E6341">
        <w:rPr>
          <w:rFonts w:ascii="Arial" w:hAnsi="Arial" w:cs="Arial"/>
          <w:bCs/>
        </w:rPr>
        <w:t>Additionally, because NEUs are considered direct recipients under SLFRF, NEUs that do not elect or are not eligible for the alternative compliance examination engagement are required to report their award expenditures on the SEFA and data collection form as direct awards. Further, States must not report award funds that were required to be distributed to the NEUs on State SEFAs or data collection forms.</w:t>
      </w:r>
    </w:p>
    <w:p w14:paraId="5D2A3829" w14:textId="7D932DCF" w:rsidR="003E6341" w:rsidRPr="003E6341" w:rsidRDefault="003E6341" w:rsidP="003E6341">
      <w:pPr>
        <w:spacing w:after="240"/>
        <w:jc w:val="both"/>
        <w:rPr>
          <w:rFonts w:ascii="Arial" w:hAnsi="Arial" w:cs="Arial"/>
          <w:bCs/>
        </w:rPr>
      </w:pPr>
      <w:r w:rsidRPr="003E6341">
        <w:rPr>
          <w:rFonts w:ascii="Arial" w:hAnsi="Arial" w:cs="Arial"/>
          <w:bCs/>
        </w:rPr>
        <w:t>The dollar amount of the revenue loss determines the limit for the amount of SLFRF funds that can be used to “provide government services” (which is one of seven eligible uses of SLFRF funds). For Schedule of Expenditures of Federal Awards (SEFA) reporting purposes, the aggregate expenditures for all seven eligible use categories are reported on the SEFA and not the</w:t>
      </w:r>
      <w:r>
        <w:rPr>
          <w:rFonts w:ascii="Arial" w:hAnsi="Arial" w:cs="Arial"/>
          <w:bCs/>
        </w:rPr>
        <w:t xml:space="preserve"> </w:t>
      </w:r>
      <w:r w:rsidRPr="003E6341">
        <w:rPr>
          <w:rFonts w:ascii="Arial" w:hAnsi="Arial" w:cs="Arial"/>
          <w:bCs/>
        </w:rPr>
        <w:t>result of the revenue loss calculation or standard allowance. See the IV, “Other Information” section below for guidance on the related Schedule of Expenditures of Federal Award reporting. Requirements for an Alternative Compliance Examination Engagement for Recipients That Would Otherwise be Required to Undergo a Single Audit or Program-Specific Audit as a  Result of Receiving SLFRF Awards.</w:t>
      </w:r>
    </w:p>
    <w:p w14:paraId="2EB0E533" w14:textId="765CB21F" w:rsidR="00987C58" w:rsidRPr="00987C58" w:rsidRDefault="00987C58" w:rsidP="00987C58">
      <w:pPr>
        <w:spacing w:after="240"/>
        <w:jc w:val="both"/>
        <w:rPr>
          <w:rFonts w:ascii="Arial" w:hAnsi="Arial" w:cs="Arial"/>
          <w:b/>
        </w:rPr>
      </w:pPr>
      <w:r>
        <w:rPr>
          <w:rFonts w:ascii="Arial" w:hAnsi="Arial" w:cs="Arial"/>
          <w:b/>
        </w:rPr>
        <w:t>Availability of Other Program Information</w:t>
      </w:r>
    </w:p>
    <w:p w14:paraId="76F061DF" w14:textId="6AD5FF52" w:rsidR="00987C58" w:rsidRPr="00987C58" w:rsidRDefault="00987C58" w:rsidP="00987C58">
      <w:pPr>
        <w:spacing w:after="240"/>
        <w:jc w:val="both"/>
        <w:rPr>
          <w:rFonts w:ascii="Arial" w:hAnsi="Arial" w:cs="Arial"/>
          <w:bCs/>
        </w:rPr>
      </w:pPr>
      <w:r w:rsidRPr="00987C58">
        <w:rPr>
          <w:rFonts w:ascii="Arial" w:hAnsi="Arial" w:cs="Arial"/>
          <w:bCs/>
        </w:rPr>
        <w:t xml:space="preserve">Additional information on the requirements for SLFRF is available through the program webpage on Treasury’s website at </w:t>
      </w:r>
      <w:hyperlink r:id="rId45" w:history="1">
        <w:r w:rsidRPr="00FB60AD">
          <w:rPr>
            <w:rStyle w:val="Hyperlink"/>
            <w:rFonts w:cs="Arial"/>
            <w:bCs/>
          </w:rPr>
          <w:t>https://home.treasury.gov/policy-issues/coronavirus/assistance-for-state-local-and-tribal-governments/state-and-local-fiscal-recovery-funds</w:t>
        </w:r>
      </w:hyperlink>
      <w:r w:rsidRPr="00987C58">
        <w:rPr>
          <w:rFonts w:ascii="Arial" w:hAnsi="Arial" w:cs="Arial"/>
          <w:bCs/>
        </w:rPr>
        <w:t>.</w:t>
      </w:r>
    </w:p>
    <w:p w14:paraId="18669525" w14:textId="60E58987" w:rsidR="00987C58" w:rsidRPr="00987C58" w:rsidRDefault="00987C58" w:rsidP="00987C58">
      <w:pPr>
        <w:spacing w:after="240"/>
        <w:jc w:val="both"/>
        <w:rPr>
          <w:rFonts w:ascii="Arial" w:hAnsi="Arial" w:cs="Arial"/>
          <w:bCs/>
        </w:rPr>
      </w:pPr>
      <w:r w:rsidRPr="00987C58">
        <w:rPr>
          <w:rFonts w:ascii="Arial" w:hAnsi="Arial" w:cs="Arial"/>
          <w:bCs/>
        </w:rPr>
        <w:t xml:space="preserve">SLFRF’s Compliance and Reporting Guidance can be found at </w:t>
      </w:r>
      <w:hyperlink r:id="rId46" w:history="1">
        <w:r w:rsidRPr="00FB60AD">
          <w:rPr>
            <w:rStyle w:val="Hyperlink"/>
            <w:rFonts w:cs="Arial"/>
            <w:bCs/>
          </w:rPr>
          <w:t>https://home.treasury.gov/policy-issues/coronavirus/assistance-for-state-local-and-tribal-governments/state-and-local-fiscal-recovery-funds/recipient-compliance-and-reporting-responsibilities</w:t>
        </w:r>
      </w:hyperlink>
      <w:r w:rsidRPr="00987C58">
        <w:rPr>
          <w:rFonts w:ascii="Arial" w:hAnsi="Arial" w:cs="Arial"/>
          <w:bCs/>
        </w:rPr>
        <w:t>.</w:t>
      </w:r>
    </w:p>
    <w:p w14:paraId="327460D1" w14:textId="79021BCD" w:rsidR="00987C58" w:rsidRPr="00987C58" w:rsidRDefault="00987C58" w:rsidP="00987C58">
      <w:pPr>
        <w:spacing w:after="240"/>
        <w:jc w:val="both"/>
        <w:rPr>
          <w:rFonts w:ascii="Arial" w:hAnsi="Arial" w:cs="Arial"/>
          <w:bCs/>
        </w:rPr>
      </w:pPr>
      <w:r w:rsidRPr="00987C58">
        <w:rPr>
          <w:rFonts w:ascii="Arial" w:hAnsi="Arial" w:cs="Arial"/>
          <w:bCs/>
        </w:rPr>
        <w:t xml:space="preserve">The Compliance and Reporting Guidance provides additional detail and clarification for each recipient’s compliance and reporting responsibilities and should be read in concert with the Award Terms and Conditions (Please refer to: </w:t>
      </w:r>
      <w:hyperlink r:id="rId47" w:history="1">
        <w:r w:rsidRPr="00FB60AD">
          <w:rPr>
            <w:rStyle w:val="Hyperlink"/>
            <w:rFonts w:cs="Arial"/>
            <w:bCs/>
          </w:rPr>
          <w:t>https://home.treasury.gov/policy-issues/coronavirus/assistance-for-state-local-and-tribal-governments/state-and-local-fiscal-recovery-fund/request-funding</w:t>
        </w:r>
      </w:hyperlink>
      <w:r w:rsidRPr="00987C58">
        <w:rPr>
          <w:rFonts w:ascii="Arial" w:hAnsi="Arial" w:cs="Arial"/>
          <w:bCs/>
        </w:rPr>
        <w:t>), the authorizing statute, the 2021 Interim Final Rule, 2022 Final Rule, and the 2023 Interim Final Rule, Obligation Interim Final Rule, as applicable, and other regulatory and statutory requirements.</w:t>
      </w:r>
    </w:p>
    <w:p w14:paraId="6E5842FB" w14:textId="77020961" w:rsidR="00987C58" w:rsidRPr="00987C58" w:rsidRDefault="00987C58" w:rsidP="00987C58">
      <w:pPr>
        <w:spacing w:after="240"/>
        <w:jc w:val="both"/>
        <w:rPr>
          <w:rFonts w:ascii="Arial" w:hAnsi="Arial" w:cs="Arial"/>
          <w:bCs/>
        </w:rPr>
      </w:pPr>
      <w:r w:rsidRPr="00987C58">
        <w:rPr>
          <w:rFonts w:ascii="Arial" w:hAnsi="Arial" w:cs="Arial"/>
          <w:bCs/>
        </w:rPr>
        <w:t xml:space="preserve">The SLFRF FAQs are available on the program webpage on Treasury’s website at </w:t>
      </w:r>
      <w:hyperlink r:id="rId48" w:history="1">
        <w:r w:rsidRPr="00FB60AD">
          <w:rPr>
            <w:rStyle w:val="Hyperlink"/>
            <w:rFonts w:cs="Arial"/>
            <w:bCs/>
          </w:rPr>
          <w:t>https://home.treasury.gov/policy-issues/coronavirus/assistance-for-state-local-and-tribal-governments/state-and-local-fiscal-recovery-funds</w:t>
        </w:r>
      </w:hyperlink>
      <w:r w:rsidRPr="00987C58">
        <w:rPr>
          <w:rFonts w:ascii="Arial" w:hAnsi="Arial" w:cs="Arial"/>
          <w:bCs/>
        </w:rPr>
        <w:t>.</w:t>
      </w:r>
      <w:r>
        <w:rPr>
          <w:rFonts w:ascii="Arial" w:hAnsi="Arial" w:cs="Arial"/>
          <w:bCs/>
        </w:rPr>
        <w:t xml:space="preserve"> </w:t>
      </w:r>
      <w:r w:rsidRPr="00987C58">
        <w:rPr>
          <w:rFonts w:ascii="Arial" w:hAnsi="Arial" w:cs="Arial"/>
          <w:bCs/>
        </w:rPr>
        <w:t>This document addresses questions regarding the eligible uses established under the 2022 Final Rule; new eligible uses established in the 2023 Interim Final Rule; and the definition of an obligation under the Obligation Interim Final Rule.</w:t>
      </w:r>
      <w:r>
        <w:rPr>
          <w:rFonts w:ascii="Arial" w:hAnsi="Arial" w:cs="Arial"/>
          <w:bCs/>
        </w:rPr>
        <w:t xml:space="preserve"> </w:t>
      </w:r>
      <w:r w:rsidRPr="00987C58">
        <w:rPr>
          <w:rFonts w:ascii="Arial" w:hAnsi="Arial" w:cs="Arial"/>
          <w:bCs/>
        </w:rPr>
        <w:t>Treasury intends to update this document periodically in response to new questions received from stakeholders.</w:t>
      </w:r>
    </w:p>
    <w:p w14:paraId="053237FF" w14:textId="4E142C0A" w:rsidR="00987C58" w:rsidRPr="00987C58" w:rsidRDefault="00987C58" w:rsidP="00987C58">
      <w:pPr>
        <w:spacing w:after="240"/>
        <w:jc w:val="both"/>
        <w:rPr>
          <w:rFonts w:ascii="Arial" w:hAnsi="Arial" w:cs="Arial"/>
          <w:bCs/>
        </w:rPr>
      </w:pPr>
      <w:r w:rsidRPr="00987C58">
        <w:rPr>
          <w:rFonts w:ascii="Arial" w:hAnsi="Arial" w:cs="Arial"/>
          <w:bCs/>
        </w:rPr>
        <w:t xml:space="preserve">Statement Regarding Compliance with the Coronavirus State and Local Fiscal Recovery Funds 2021 Interim Final Rule and 2022 Final Rule can be found at </w:t>
      </w:r>
      <w:hyperlink r:id="rId49" w:history="1">
        <w:r w:rsidRPr="00FB60AD">
          <w:rPr>
            <w:rStyle w:val="Hyperlink"/>
            <w:rFonts w:cs="Arial"/>
            <w:bCs/>
          </w:rPr>
          <w:t>https://home.treasury.gov/system/files/136/SLFRF-Compliance-Statement.pdf</w:t>
        </w:r>
      </w:hyperlink>
      <w:r w:rsidRPr="00987C58">
        <w:rPr>
          <w:rFonts w:ascii="Arial" w:hAnsi="Arial" w:cs="Arial"/>
          <w:bCs/>
        </w:rPr>
        <w:t>.</w:t>
      </w:r>
    </w:p>
    <w:p w14:paraId="4DDA80E5" w14:textId="7C0FC73F" w:rsidR="00432292" w:rsidRPr="00F00D94" w:rsidRDefault="00987C58" w:rsidP="006672EA">
      <w:pPr>
        <w:spacing w:after="240"/>
        <w:jc w:val="both"/>
        <w:rPr>
          <w:rFonts w:ascii="Arial" w:hAnsi="Arial" w:cs="Arial"/>
          <w:b/>
          <w:bCs/>
          <w:szCs w:val="24"/>
        </w:rPr>
      </w:pPr>
      <w:r w:rsidRPr="00987C58">
        <w:rPr>
          <w:rFonts w:ascii="Arial" w:hAnsi="Arial" w:cs="Arial"/>
          <w:b/>
        </w:rPr>
        <w:t xml:space="preserve">The Statement clarifies the transition from compliance with the 2021 Interim Final Rule to compliance with the 2022 Final Rule. Recipients should also review the 2022 Final Rule for additional information. Additionally, the </w:t>
      </w:r>
      <w:hyperlink r:id="rId50" w:history="1">
        <w:r w:rsidRPr="00987C58">
          <w:rPr>
            <w:rStyle w:val="Hyperlink"/>
            <w:rFonts w:cs="Arial"/>
            <w:b/>
          </w:rPr>
          <w:t>Overview of the 2023 Interim Final Rule</w:t>
        </w:r>
      </w:hyperlink>
      <w:r w:rsidRPr="00987C58">
        <w:rPr>
          <w:rFonts w:ascii="Arial" w:hAnsi="Arial" w:cs="Arial"/>
          <w:b/>
        </w:rPr>
        <w:t xml:space="preserve"> provides information regarding the 2023 Interim Final Rule, and Obligation IFRII.</w:t>
      </w:r>
    </w:p>
    <w:p w14:paraId="52D60AFA" w14:textId="77777777" w:rsidR="00987C58" w:rsidRPr="00F00D94" w:rsidRDefault="00987C58" w:rsidP="00987C58">
      <w:pPr>
        <w:spacing w:after="240"/>
        <w:jc w:val="both"/>
        <w:rPr>
          <w:rFonts w:ascii="Arial" w:hAnsi="Arial" w:cs="Arial"/>
          <w:bCs/>
        </w:rPr>
      </w:pPr>
      <w:r w:rsidRPr="00E02569">
        <w:rPr>
          <w:rFonts w:ascii="Arial" w:hAnsi="Arial" w:cs="Arial"/>
          <w:i/>
        </w:rPr>
        <w:t>(Source: 202</w:t>
      </w:r>
      <w:r>
        <w:rPr>
          <w:rFonts w:ascii="Arial" w:hAnsi="Arial" w:cs="Arial"/>
          <w:i/>
        </w:rPr>
        <w:t>4</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51"/>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2" w:name="_Toc442267684"/>
      <w:bookmarkStart w:id="23" w:name="_Toc177630925"/>
      <w:r w:rsidRPr="00A0464C">
        <w:rPr>
          <w:rFonts w:cs="Arial"/>
          <w:sz w:val="24"/>
        </w:rPr>
        <w:t>Part II</w:t>
      </w:r>
      <w:bookmarkEnd w:id="22"/>
      <w:r w:rsidR="003644ED" w:rsidRPr="00A0464C">
        <w:rPr>
          <w:rFonts w:cs="Arial"/>
          <w:sz w:val="24"/>
        </w:rPr>
        <w:t xml:space="preserve"> – Pass through Agency and Grant Specific Information</w:t>
      </w:r>
      <w:bookmarkEnd w:id="23"/>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24" w:name="_Toc177630926"/>
      <w:r w:rsidRPr="00A0464C">
        <w:rPr>
          <w:rFonts w:cs="Arial"/>
          <w:sz w:val="24"/>
          <w:szCs w:val="24"/>
        </w:rPr>
        <w:t>Program Overview</w:t>
      </w:r>
      <w:bookmarkEnd w:id="24"/>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25" w:name="_Toc177630927"/>
      <w:r w:rsidRPr="00A0464C">
        <w:rPr>
          <w:rFonts w:cs="Arial"/>
          <w:sz w:val="24"/>
          <w:szCs w:val="24"/>
        </w:rPr>
        <w:t>Testing Considerations</w:t>
      </w:r>
      <w:bookmarkEnd w:id="25"/>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6" w:name="_Toc177630928"/>
      <w:r w:rsidRPr="00A0464C">
        <w:rPr>
          <w:rFonts w:cs="Arial"/>
          <w:sz w:val="24"/>
          <w:szCs w:val="24"/>
        </w:rPr>
        <w:t>Reporting</w:t>
      </w:r>
      <w:bookmarkEnd w:id="26"/>
    </w:p>
    <w:p w14:paraId="098F526F" w14:textId="402ADF4D" w:rsidR="002A4184" w:rsidRPr="0019565C" w:rsidRDefault="0047409E" w:rsidP="006672EA">
      <w:pPr>
        <w:spacing w:after="240"/>
        <w:jc w:val="both"/>
        <w:rPr>
          <w:rFonts w:ascii="Arial" w:hAnsi="Arial" w:cs="Arial"/>
          <w:b/>
        </w:rPr>
        <w:sectPr w:rsidR="002A4184" w:rsidRPr="0019565C" w:rsidSect="00FE4777">
          <w:headerReference w:type="default" r:id="rId52"/>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3"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7" w:name="_Toc442267685"/>
      <w:bookmarkStart w:id="28" w:name="_Toc177630929"/>
      <w:r w:rsidRPr="00A0464C">
        <w:rPr>
          <w:rFonts w:cs="Arial"/>
          <w:sz w:val="24"/>
        </w:rPr>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7"/>
      <w:bookmarkEnd w:id="28"/>
    </w:p>
    <w:p w14:paraId="5009BB8E" w14:textId="77777777" w:rsidR="007E5B12" w:rsidRPr="00A0464C" w:rsidRDefault="007E5B12" w:rsidP="006672EA">
      <w:pPr>
        <w:pStyle w:val="Heading2"/>
        <w:jc w:val="both"/>
        <w:rPr>
          <w:rFonts w:cs="Arial"/>
          <w:sz w:val="24"/>
        </w:rPr>
      </w:pPr>
      <w:bookmarkStart w:id="29" w:name="_Toc442267686"/>
      <w:bookmarkStart w:id="30" w:name="_Toc177630930"/>
      <w:r w:rsidRPr="00A0464C">
        <w:rPr>
          <w:rFonts w:cs="Arial"/>
          <w:sz w:val="24"/>
        </w:rPr>
        <w:t>A.  ACTIVITIES ALLOWED OR UNALLOWED</w:t>
      </w:r>
      <w:bookmarkEnd w:id="29"/>
      <w:bookmarkEnd w:id="30"/>
    </w:p>
    <w:p w14:paraId="15499E2F" w14:textId="3214755D" w:rsidR="007E5B12" w:rsidRPr="00A0464C" w:rsidRDefault="006A15E5" w:rsidP="006672EA">
      <w:pPr>
        <w:pStyle w:val="Heading3"/>
        <w:jc w:val="both"/>
        <w:rPr>
          <w:rFonts w:cs="Arial"/>
          <w:sz w:val="24"/>
          <w:szCs w:val="24"/>
        </w:rPr>
      </w:pPr>
      <w:bookmarkStart w:id="31" w:name="_Toc442267687"/>
      <w:bookmarkStart w:id="32" w:name="_Toc177630931"/>
      <w:r w:rsidRPr="00A0464C">
        <w:rPr>
          <w:rFonts w:cs="Arial"/>
          <w:sz w:val="24"/>
          <w:szCs w:val="24"/>
        </w:rPr>
        <w:t xml:space="preserve">OMB </w:t>
      </w:r>
      <w:r w:rsidR="007E5B12" w:rsidRPr="00A0464C">
        <w:rPr>
          <w:rFonts w:cs="Arial"/>
          <w:sz w:val="24"/>
          <w:szCs w:val="24"/>
        </w:rPr>
        <w:t>Compliance Requirements</w:t>
      </w:r>
      <w:bookmarkEnd w:id="31"/>
      <w:bookmarkEnd w:id="32"/>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20357BFD" w14:textId="5E03C663" w:rsidR="00987C58" w:rsidRPr="00987C58" w:rsidRDefault="00987C58" w:rsidP="00987C58">
      <w:pPr>
        <w:spacing w:after="240"/>
        <w:jc w:val="both"/>
        <w:rPr>
          <w:rFonts w:ascii="Arial" w:hAnsi="Arial" w:cs="Arial"/>
          <w:bCs/>
        </w:rPr>
      </w:pPr>
      <w:r w:rsidRPr="00987C58">
        <w:rPr>
          <w:rFonts w:ascii="Arial" w:hAnsi="Arial" w:cs="Arial"/>
          <w:bCs/>
        </w:rPr>
        <w:t xml:space="preserve">Recipients may use SLFRF payments for any eligible expenses subject to the restrictions set forth in sections 602 and 603 of the Social Security Act as added by section 9901 of the American Rescue Plan Act of 2021, codified at 42 USC sections 802 and 803, and as amended by the 2023 CAA. Recipients may also use payments subject to the restrictions set forth in the 2021 Interim Final Rule (i.e., Auditors should note that if a recipient obligated funds in accordance with the 2021 Interim Final Rule, then the expenditures follow the requirements of the 2021 Interim Final Rule), 2022 Final Rule, 2023 Interim Final Rule, and Obligation Interim Final Rule at 31 CFR Part 35, and FAQs available at </w:t>
      </w:r>
      <w:hyperlink r:id="rId54" w:history="1">
        <w:r w:rsidRPr="00FB60AD">
          <w:rPr>
            <w:rStyle w:val="Hyperlink"/>
            <w:rFonts w:cs="Arial"/>
            <w:bCs/>
          </w:rPr>
          <w:t>https://home.treasury.gov/system/files/136/SLFRF-Final-Rule-FAQ.pdf</w:t>
        </w:r>
      </w:hyperlink>
      <w:r w:rsidRPr="00987C58">
        <w:rPr>
          <w:rFonts w:ascii="Arial" w:hAnsi="Arial" w:cs="Arial"/>
          <w:bCs/>
        </w:rPr>
        <w:t>.</w:t>
      </w:r>
    </w:p>
    <w:p w14:paraId="3EE25DFF" w14:textId="77777777" w:rsidR="00987C58" w:rsidRPr="00987C58" w:rsidRDefault="00987C58" w:rsidP="00987C58">
      <w:pPr>
        <w:spacing w:after="240"/>
        <w:ind w:left="720" w:hanging="720"/>
        <w:jc w:val="both"/>
        <w:rPr>
          <w:rFonts w:ascii="Arial" w:hAnsi="Arial" w:cs="Arial"/>
          <w:bCs/>
        </w:rPr>
      </w:pPr>
      <w:r w:rsidRPr="00987C58">
        <w:rPr>
          <w:rFonts w:ascii="Arial" w:hAnsi="Arial" w:cs="Arial"/>
          <w:bCs/>
        </w:rPr>
        <w:t>1.</w:t>
      </w:r>
      <w:r w:rsidRPr="00987C58">
        <w:rPr>
          <w:rFonts w:ascii="Arial" w:hAnsi="Arial" w:cs="Arial"/>
          <w:bCs/>
        </w:rPr>
        <w:tab/>
      </w:r>
      <w:r w:rsidRPr="00987C58">
        <w:rPr>
          <w:rFonts w:ascii="Arial" w:hAnsi="Arial" w:cs="Arial"/>
          <w:bCs/>
          <w:i/>
          <w:iCs/>
        </w:rPr>
        <w:t>Activities Allowed</w:t>
      </w:r>
      <w:r w:rsidRPr="00987C58">
        <w:rPr>
          <w:rFonts w:ascii="Arial" w:hAnsi="Arial" w:cs="Arial"/>
          <w:bCs/>
        </w:rPr>
        <w:t xml:space="preserve"> – In general, recipients may use payments from SLFRF for one or more of the purposes described below. For full details on eligible uses, see 31 CFR 35.6, Overview of the 2022 Final Rule, 2023 Interim Final Rule, Obligation IFR, and SLFRF FAQs:</w:t>
      </w:r>
    </w:p>
    <w:p w14:paraId="0D3CC540" w14:textId="77777777" w:rsidR="00987C58" w:rsidRPr="00987C58" w:rsidRDefault="00987C58" w:rsidP="00987C58">
      <w:pPr>
        <w:spacing w:after="240"/>
        <w:ind w:left="1440" w:hanging="720"/>
        <w:jc w:val="both"/>
        <w:rPr>
          <w:rFonts w:ascii="Arial" w:hAnsi="Arial" w:cs="Arial"/>
          <w:bCs/>
        </w:rPr>
      </w:pPr>
      <w:r w:rsidRPr="00987C58">
        <w:rPr>
          <w:rFonts w:ascii="Arial" w:hAnsi="Arial" w:cs="Arial"/>
          <w:bCs/>
        </w:rPr>
        <w:t>a.</w:t>
      </w:r>
      <w:r w:rsidRPr="00987C58">
        <w:rPr>
          <w:rFonts w:ascii="Arial" w:hAnsi="Arial" w:cs="Arial"/>
          <w:bCs/>
        </w:rPr>
        <w:tab/>
      </w:r>
      <w:r w:rsidRPr="00987C58">
        <w:rPr>
          <w:rFonts w:ascii="Arial" w:hAnsi="Arial" w:cs="Arial"/>
          <w:b/>
        </w:rPr>
        <w:t>Respond to the public health and negative economic impacts of the pandemic</w:t>
      </w:r>
      <w:r w:rsidRPr="00987C58">
        <w:rPr>
          <w:rFonts w:ascii="Arial" w:hAnsi="Arial" w:cs="Arial"/>
          <w:bCs/>
        </w:rPr>
        <w:t>, by supporting the health of communities, and helping households, small businesses, non-profits, impacted industries, and the public sector recover from economic impacts of the pandemic.</w:t>
      </w:r>
    </w:p>
    <w:p w14:paraId="7CECB12E" w14:textId="384F96BC" w:rsidR="00987C58" w:rsidRPr="00987C58" w:rsidRDefault="00987C58" w:rsidP="00987C58">
      <w:pPr>
        <w:spacing w:after="240"/>
        <w:ind w:left="1440" w:hanging="720"/>
        <w:jc w:val="both"/>
        <w:rPr>
          <w:rFonts w:ascii="Arial" w:hAnsi="Arial" w:cs="Arial"/>
          <w:bCs/>
        </w:rPr>
      </w:pPr>
      <w:r w:rsidRPr="00987C58">
        <w:rPr>
          <w:rFonts w:ascii="Arial" w:hAnsi="Arial" w:cs="Arial"/>
          <w:bCs/>
        </w:rPr>
        <w:t>b.</w:t>
      </w:r>
      <w:r w:rsidRPr="00987C58">
        <w:rPr>
          <w:rFonts w:ascii="Arial" w:hAnsi="Arial" w:cs="Arial"/>
          <w:bCs/>
        </w:rPr>
        <w:tab/>
      </w:r>
      <w:r w:rsidRPr="00987C58">
        <w:rPr>
          <w:rFonts w:ascii="Arial" w:hAnsi="Arial" w:cs="Arial"/>
          <w:b/>
        </w:rPr>
        <w:t>Replace lost public sector revenue</w:t>
      </w:r>
      <w:r w:rsidRPr="00987C58">
        <w:rPr>
          <w:rFonts w:ascii="Arial" w:hAnsi="Arial" w:cs="Arial"/>
          <w:bCs/>
        </w:rPr>
        <w:t xml:space="preserve"> to provide government services; recipients may use this funding to provide government services to the extent of the reduction in revenue experienced due to the pandemic. Note: Recipients can use SLFRF funds under the revenue loss eligible use category for any service traditionally provided by a government regardless of how the recipient previously budgeted, with documentation that sufficiently supports their funding determinations. This may include services currently or previously provided by the recipient, an expansion of existing services, or new services or programs.</w:t>
      </w:r>
    </w:p>
    <w:p w14:paraId="1F563450" w14:textId="77777777" w:rsidR="00987C58" w:rsidRPr="00987C58" w:rsidRDefault="00987C58" w:rsidP="00987C58">
      <w:pPr>
        <w:spacing w:after="240"/>
        <w:ind w:left="1440" w:hanging="720"/>
        <w:jc w:val="both"/>
        <w:rPr>
          <w:rFonts w:ascii="Arial" w:hAnsi="Arial" w:cs="Arial"/>
          <w:bCs/>
        </w:rPr>
      </w:pPr>
      <w:r w:rsidRPr="00987C58">
        <w:rPr>
          <w:rFonts w:ascii="Arial" w:hAnsi="Arial" w:cs="Arial"/>
          <w:bCs/>
        </w:rPr>
        <w:t>c.</w:t>
      </w:r>
      <w:r w:rsidRPr="00987C58">
        <w:rPr>
          <w:rFonts w:ascii="Arial" w:hAnsi="Arial" w:cs="Arial"/>
          <w:bCs/>
        </w:rPr>
        <w:tab/>
      </w:r>
      <w:r w:rsidRPr="00987C58">
        <w:rPr>
          <w:rFonts w:ascii="Arial" w:hAnsi="Arial" w:cs="Arial"/>
          <w:b/>
        </w:rPr>
        <w:t>Provide premium pay for essential workers</w:t>
      </w:r>
      <w:r w:rsidRPr="00987C58">
        <w:rPr>
          <w:rFonts w:ascii="Arial" w:hAnsi="Arial" w:cs="Arial"/>
          <w:bCs/>
        </w:rPr>
        <w:t>, offering additional support to those who have borne and will bear the greatest health risks because of their service in critical infrastructure sectors. The SLFRF statute and the 2022 final rule provide that recipients can use SLFRF funds to provide premium pay to eligible workers performing essential work during the COVID-19 public health emergency. The Public Health Emergency and National Emergency declarations terminated effective April 10, 2023. Therefore, recipients may not use SLFRF funds to provide premium pay to essential workers for work performed after April 10, 2023. Recipients may continue to make payments retroactively for premium pay for work performed between the start of the pandemic and April 10, 2023. The obligation to provide such premium pay must not have been incurred by the recipient prior to March 3, 2021.</w:t>
      </w:r>
    </w:p>
    <w:p w14:paraId="4921AB9E" w14:textId="77777777" w:rsidR="00987C58" w:rsidRPr="00987C58" w:rsidRDefault="00987C58" w:rsidP="00987C58">
      <w:pPr>
        <w:spacing w:after="240"/>
        <w:ind w:left="1440" w:hanging="720"/>
        <w:jc w:val="both"/>
        <w:rPr>
          <w:rFonts w:ascii="Arial" w:hAnsi="Arial" w:cs="Arial"/>
          <w:bCs/>
        </w:rPr>
      </w:pPr>
      <w:r w:rsidRPr="00987C58">
        <w:rPr>
          <w:rFonts w:ascii="Arial" w:hAnsi="Arial" w:cs="Arial"/>
          <w:bCs/>
        </w:rPr>
        <w:t>d.</w:t>
      </w:r>
      <w:r w:rsidRPr="00987C58">
        <w:rPr>
          <w:rFonts w:ascii="Arial" w:hAnsi="Arial" w:cs="Arial"/>
          <w:bCs/>
        </w:rPr>
        <w:tab/>
      </w:r>
      <w:r w:rsidRPr="00987C58">
        <w:rPr>
          <w:rFonts w:ascii="Arial" w:hAnsi="Arial" w:cs="Arial"/>
          <w:b/>
        </w:rPr>
        <w:t>Invest in water, sewer, and broadband infrastructure</w:t>
      </w:r>
      <w:r w:rsidRPr="00987C58">
        <w:rPr>
          <w:rFonts w:ascii="Arial" w:hAnsi="Arial" w:cs="Arial"/>
          <w:bCs/>
        </w:rPr>
        <w:t>, making necessary investments to improve access to clean drinking water, support vital wastewater and stormwater infrastructure, and to expand access to broadband internet.</w:t>
      </w:r>
    </w:p>
    <w:p w14:paraId="5D6F70BF" w14:textId="0EC75FD2" w:rsidR="00987C58" w:rsidRPr="00987C58" w:rsidRDefault="00987C58" w:rsidP="00987C58">
      <w:pPr>
        <w:spacing w:after="240"/>
        <w:ind w:left="1440" w:hanging="720"/>
        <w:jc w:val="both"/>
        <w:rPr>
          <w:rFonts w:ascii="Arial" w:hAnsi="Arial" w:cs="Arial"/>
          <w:bCs/>
        </w:rPr>
      </w:pPr>
      <w:r w:rsidRPr="00987C58">
        <w:rPr>
          <w:rFonts w:ascii="Arial" w:hAnsi="Arial" w:cs="Arial"/>
          <w:bCs/>
        </w:rPr>
        <w:t>e.</w:t>
      </w:r>
      <w:r w:rsidRPr="00987C58">
        <w:rPr>
          <w:rFonts w:ascii="Arial" w:hAnsi="Arial" w:cs="Arial"/>
          <w:bCs/>
        </w:rPr>
        <w:tab/>
      </w:r>
      <w:r w:rsidRPr="00987C58">
        <w:rPr>
          <w:rFonts w:ascii="Arial" w:hAnsi="Arial" w:cs="Arial"/>
          <w:b/>
        </w:rPr>
        <w:t>Provide emergency relief from natural disasters or the negative economic impacts of natural disasters</w:t>
      </w:r>
      <w:r w:rsidRPr="00987C58">
        <w:rPr>
          <w:rFonts w:ascii="Arial" w:hAnsi="Arial" w:cs="Arial"/>
          <w:bCs/>
        </w:rPr>
        <w:t xml:space="preserve"> including temporary emergency housing, food assistance, financial assistance for lost wages, and other immediate needs. Please see pages 4 - 8 of the </w:t>
      </w:r>
      <w:hyperlink r:id="rId55" w:history="1">
        <w:r w:rsidRPr="00987C58">
          <w:rPr>
            <w:rStyle w:val="Hyperlink"/>
            <w:rFonts w:cs="Arial"/>
            <w:bCs/>
          </w:rPr>
          <w:t>Overview of the 2023 Interim Final Rule</w:t>
        </w:r>
      </w:hyperlink>
      <w:r w:rsidRPr="00987C58">
        <w:rPr>
          <w:rFonts w:ascii="Arial" w:hAnsi="Arial" w:cs="Arial"/>
          <w:bCs/>
        </w:rPr>
        <w:t xml:space="preserve"> (“SLFRF Overview of the 2023 IFR”) for a complete list of eligible uses.</w:t>
      </w:r>
    </w:p>
    <w:p w14:paraId="5173D94B" w14:textId="6E302021" w:rsidR="00987C58" w:rsidRPr="00987C58" w:rsidRDefault="00987C58" w:rsidP="00987C58">
      <w:pPr>
        <w:spacing w:after="240"/>
        <w:ind w:left="1440" w:hanging="720"/>
        <w:jc w:val="both"/>
        <w:rPr>
          <w:rFonts w:ascii="Arial" w:hAnsi="Arial" w:cs="Arial"/>
          <w:bCs/>
        </w:rPr>
      </w:pPr>
      <w:r w:rsidRPr="00987C58">
        <w:rPr>
          <w:rFonts w:ascii="Arial" w:hAnsi="Arial" w:cs="Arial"/>
          <w:bCs/>
        </w:rPr>
        <w:t>f.</w:t>
      </w:r>
      <w:r w:rsidRPr="00987C58">
        <w:rPr>
          <w:rFonts w:ascii="Arial" w:hAnsi="Arial" w:cs="Arial"/>
          <w:bCs/>
        </w:rPr>
        <w:tab/>
      </w:r>
      <w:r w:rsidRPr="00987C58">
        <w:rPr>
          <w:rFonts w:ascii="Arial" w:hAnsi="Arial" w:cs="Arial"/>
          <w:b/>
        </w:rPr>
        <w:t>Fund projects eligible under certain programs administered by the U.S. Department of Transportation</w:t>
      </w:r>
      <w:r w:rsidRPr="00987C58">
        <w:rPr>
          <w:rFonts w:ascii="Arial" w:hAnsi="Arial" w:cs="Arial"/>
          <w:bCs/>
        </w:rPr>
        <w:t xml:space="preserve"> (“Surface Transportation projects”) through three pathways. Please see pages 9 - 15 of the </w:t>
      </w:r>
      <w:hyperlink r:id="rId56" w:history="1">
        <w:r w:rsidRPr="00987C58">
          <w:rPr>
            <w:rStyle w:val="Hyperlink"/>
            <w:rFonts w:cs="Arial"/>
            <w:bCs/>
          </w:rPr>
          <w:t>SLFRF Overview of the 2023 IFR</w:t>
        </w:r>
      </w:hyperlink>
      <w:r w:rsidRPr="00987C58">
        <w:rPr>
          <w:rFonts w:ascii="Arial" w:hAnsi="Arial" w:cs="Arial"/>
          <w:bCs/>
        </w:rPr>
        <w:t xml:space="preserve"> for a full list of programs; and</w:t>
      </w:r>
    </w:p>
    <w:p w14:paraId="6B3C18F1" w14:textId="6541154F" w:rsidR="00987C58" w:rsidRPr="00987C58" w:rsidRDefault="00987C58" w:rsidP="00987C58">
      <w:pPr>
        <w:spacing w:after="240"/>
        <w:ind w:left="1440" w:hanging="720"/>
        <w:jc w:val="both"/>
        <w:rPr>
          <w:rFonts w:ascii="Arial" w:hAnsi="Arial" w:cs="Arial"/>
          <w:bCs/>
        </w:rPr>
      </w:pPr>
      <w:r w:rsidRPr="00987C58">
        <w:rPr>
          <w:rFonts w:ascii="Arial" w:hAnsi="Arial" w:cs="Arial"/>
          <w:bCs/>
        </w:rPr>
        <w:t>g.</w:t>
      </w:r>
      <w:r w:rsidRPr="00987C58">
        <w:rPr>
          <w:rFonts w:ascii="Arial" w:hAnsi="Arial" w:cs="Arial"/>
          <w:bCs/>
        </w:rPr>
        <w:tab/>
      </w:r>
      <w:r w:rsidRPr="00987C58">
        <w:rPr>
          <w:rFonts w:ascii="Arial" w:hAnsi="Arial" w:cs="Arial"/>
          <w:b/>
        </w:rPr>
        <w:t>Fund projects eligible under the programs established in Title I of the Housing and Community Development Act of 1974</w:t>
      </w:r>
      <w:r w:rsidRPr="00987C58">
        <w:rPr>
          <w:rFonts w:ascii="Arial" w:hAnsi="Arial" w:cs="Arial"/>
          <w:bCs/>
        </w:rPr>
        <w:t xml:space="preserve"> (“Title I projects”), subject to certain requirements and limitations. Please see pages 16 - 19 of the </w:t>
      </w:r>
      <w:hyperlink r:id="rId57" w:history="1">
        <w:r w:rsidRPr="00987C58">
          <w:rPr>
            <w:rStyle w:val="Hyperlink"/>
            <w:rFonts w:cs="Arial"/>
            <w:bCs/>
          </w:rPr>
          <w:t>SLFRF Overview of the 2023 IFR</w:t>
        </w:r>
      </w:hyperlink>
      <w:r w:rsidRPr="00987C58">
        <w:rPr>
          <w:rFonts w:ascii="Arial" w:hAnsi="Arial" w:cs="Arial"/>
          <w:bCs/>
        </w:rPr>
        <w:t xml:space="preserve"> for a list of eligible Title I projects.</w:t>
      </w:r>
    </w:p>
    <w:p w14:paraId="7B95CE7B" w14:textId="4056A44D" w:rsidR="00987C58" w:rsidRPr="00987C58" w:rsidRDefault="00987C58" w:rsidP="00987C58">
      <w:pPr>
        <w:spacing w:after="240"/>
        <w:ind w:left="720" w:hanging="720"/>
        <w:jc w:val="both"/>
        <w:rPr>
          <w:rFonts w:ascii="Arial" w:hAnsi="Arial" w:cs="Arial"/>
          <w:bCs/>
        </w:rPr>
      </w:pPr>
      <w:r w:rsidRPr="00987C58">
        <w:rPr>
          <w:rFonts w:ascii="Arial" w:hAnsi="Arial" w:cs="Arial"/>
          <w:bCs/>
        </w:rPr>
        <w:t>2.</w:t>
      </w:r>
      <w:r w:rsidRPr="00987C58">
        <w:rPr>
          <w:rFonts w:ascii="Arial" w:hAnsi="Arial" w:cs="Arial"/>
          <w:bCs/>
        </w:rPr>
        <w:tab/>
      </w:r>
      <w:r w:rsidRPr="00987C58">
        <w:rPr>
          <w:rFonts w:ascii="Arial" w:hAnsi="Arial" w:cs="Arial"/>
          <w:bCs/>
          <w:i/>
          <w:iCs/>
        </w:rPr>
        <w:t>Activities Unallowed</w:t>
      </w:r>
      <w:r w:rsidRPr="00987C58">
        <w:rPr>
          <w:rFonts w:ascii="Arial" w:hAnsi="Arial" w:cs="Arial"/>
          <w:bCs/>
        </w:rPr>
        <w:t xml:space="preserve"> – The following costs are ineligible uses, restrictions, or limitations. For full details on the general restricted uses, see the </w:t>
      </w:r>
      <w:hyperlink r:id="rId58" w:history="1">
        <w:r w:rsidRPr="00987C58">
          <w:rPr>
            <w:rStyle w:val="Hyperlink"/>
            <w:rFonts w:cs="Arial"/>
            <w:bCs/>
          </w:rPr>
          <w:t>Overview of the 2022 Final Rule</w:t>
        </w:r>
      </w:hyperlink>
      <w:r w:rsidRPr="00987C58">
        <w:rPr>
          <w:rFonts w:ascii="Arial" w:hAnsi="Arial" w:cs="Arial"/>
          <w:bCs/>
        </w:rPr>
        <w:t xml:space="preserve"> (page 41).</w:t>
      </w:r>
    </w:p>
    <w:p w14:paraId="3D1F4B7B" w14:textId="77777777" w:rsidR="00987C58" w:rsidRPr="00987C58" w:rsidRDefault="00987C58" w:rsidP="00987C58">
      <w:pPr>
        <w:spacing w:after="240"/>
        <w:ind w:left="720"/>
        <w:jc w:val="both"/>
        <w:rPr>
          <w:rFonts w:ascii="Arial" w:hAnsi="Arial" w:cs="Arial"/>
          <w:bCs/>
        </w:rPr>
      </w:pPr>
      <w:r w:rsidRPr="00987C58">
        <w:rPr>
          <w:rFonts w:ascii="Arial" w:hAnsi="Arial" w:cs="Arial"/>
          <w:bCs/>
        </w:rPr>
        <w:t>a.</w:t>
      </w:r>
      <w:r w:rsidRPr="00987C58">
        <w:rPr>
          <w:rFonts w:ascii="Arial" w:hAnsi="Arial" w:cs="Arial"/>
          <w:bCs/>
        </w:rPr>
        <w:tab/>
        <w:t>Offset a reduction in net tax revenue (applicable to states and territories)</w:t>
      </w:r>
    </w:p>
    <w:p w14:paraId="749F7ED4" w14:textId="77777777" w:rsidR="00987C58" w:rsidRPr="00987C58" w:rsidRDefault="00987C58" w:rsidP="00987C58">
      <w:pPr>
        <w:spacing w:after="240"/>
        <w:ind w:left="720"/>
        <w:jc w:val="both"/>
        <w:rPr>
          <w:rFonts w:ascii="Arial" w:hAnsi="Arial" w:cs="Arial"/>
          <w:bCs/>
        </w:rPr>
      </w:pPr>
      <w:r w:rsidRPr="00987C58">
        <w:rPr>
          <w:rFonts w:ascii="Arial" w:hAnsi="Arial" w:cs="Arial"/>
          <w:bCs/>
        </w:rPr>
        <w:t>b.</w:t>
      </w:r>
      <w:r w:rsidRPr="00987C58">
        <w:rPr>
          <w:rFonts w:ascii="Arial" w:hAnsi="Arial" w:cs="Arial"/>
          <w:bCs/>
        </w:rPr>
        <w:tab/>
        <w:t>Deposits into pension funds (applicable to all recipients except Tribes)</w:t>
      </w:r>
    </w:p>
    <w:p w14:paraId="25D1805B" w14:textId="77777777" w:rsidR="00987C58" w:rsidRPr="00987C58" w:rsidRDefault="00987C58" w:rsidP="00987C58">
      <w:pPr>
        <w:spacing w:after="240"/>
        <w:ind w:left="1440" w:hanging="720"/>
        <w:jc w:val="both"/>
        <w:rPr>
          <w:rFonts w:ascii="Arial" w:hAnsi="Arial" w:cs="Arial"/>
          <w:bCs/>
        </w:rPr>
      </w:pPr>
      <w:r w:rsidRPr="00987C58">
        <w:rPr>
          <w:rFonts w:ascii="Arial" w:hAnsi="Arial" w:cs="Arial"/>
          <w:bCs/>
        </w:rPr>
        <w:t>c.</w:t>
      </w:r>
      <w:r w:rsidRPr="00987C58">
        <w:rPr>
          <w:rFonts w:ascii="Arial" w:hAnsi="Arial" w:cs="Arial"/>
          <w:bCs/>
        </w:rPr>
        <w:tab/>
        <w:t>Debt service or replenishing financial reserves (e.g., “rainy day funds”) (applicable to all recipients)</w:t>
      </w:r>
    </w:p>
    <w:p w14:paraId="7135E7EA" w14:textId="77777777" w:rsidR="00987C58" w:rsidRPr="00987C58" w:rsidRDefault="00987C58" w:rsidP="00987C58">
      <w:pPr>
        <w:spacing w:after="240"/>
        <w:ind w:left="720"/>
        <w:jc w:val="both"/>
        <w:rPr>
          <w:rFonts w:ascii="Arial" w:hAnsi="Arial" w:cs="Arial"/>
          <w:bCs/>
        </w:rPr>
      </w:pPr>
      <w:r w:rsidRPr="00987C58">
        <w:rPr>
          <w:rFonts w:ascii="Arial" w:hAnsi="Arial" w:cs="Arial"/>
          <w:bCs/>
        </w:rPr>
        <w:t>d.</w:t>
      </w:r>
      <w:r w:rsidRPr="00987C58">
        <w:rPr>
          <w:rFonts w:ascii="Arial" w:hAnsi="Arial" w:cs="Arial"/>
          <w:bCs/>
        </w:rPr>
        <w:tab/>
        <w:t>Satisfaction of settlements and judgments (applicable to all recipients)</w:t>
      </w:r>
    </w:p>
    <w:p w14:paraId="3C0EF970" w14:textId="77777777" w:rsidR="00987C58" w:rsidRPr="00987C58" w:rsidRDefault="00987C58" w:rsidP="00987C58">
      <w:pPr>
        <w:spacing w:after="240"/>
        <w:ind w:left="1440" w:hanging="720"/>
        <w:jc w:val="both"/>
        <w:rPr>
          <w:rFonts w:ascii="Arial" w:hAnsi="Arial" w:cs="Arial"/>
          <w:bCs/>
        </w:rPr>
      </w:pPr>
      <w:r w:rsidRPr="00987C58">
        <w:rPr>
          <w:rFonts w:ascii="Arial" w:hAnsi="Arial" w:cs="Arial"/>
          <w:bCs/>
        </w:rPr>
        <w:t>e.</w:t>
      </w:r>
      <w:r w:rsidRPr="00987C58">
        <w:rPr>
          <w:rFonts w:ascii="Arial" w:hAnsi="Arial" w:cs="Arial"/>
          <w:bCs/>
        </w:rPr>
        <w:tab/>
        <w:t>Programs, services, or capital expenditures that include a term or condition that undermines efforts to stop the spread of COVID-19 (applicable to all recipients)</w:t>
      </w:r>
    </w:p>
    <w:p w14:paraId="57EEE30F" w14:textId="03A6A874" w:rsidR="00987C58" w:rsidRPr="00987C58" w:rsidRDefault="00987C58" w:rsidP="00987C58">
      <w:pPr>
        <w:spacing w:after="240"/>
        <w:jc w:val="both"/>
        <w:rPr>
          <w:rFonts w:ascii="Arial" w:hAnsi="Arial" w:cs="Arial"/>
          <w:bCs/>
        </w:rPr>
      </w:pPr>
      <w:r w:rsidRPr="00987C58">
        <w:rPr>
          <w:rFonts w:ascii="Arial" w:hAnsi="Arial" w:cs="Arial"/>
          <w:bCs/>
        </w:rPr>
        <w:t>Under the 2022 Final Rule, recipients can elect a one-time “standard allowance” of $10 million (not to exceed the recipient’s award amount) to spend on the “provision of government services” during the period of performance. Alternatively, recipients can calculate lost revenue for the years 2020, 2021, 2022, and 2023 based on the formula provided in the 2022 Final Rule to determine the amount of SLFRF funds that can be used for the “provision of government services.” In calculating revenue loss, recipients can choose whether to use calendar or fiscal year dates but must be consistent throughout the period of performance. If calculating revenue loss, recipients must provide auditors with evidence supporting their revenue loss calculation. Treasury has determined that there are no subawards under this eligible use category. The definition of subrecipient in the Uniform Guidance provides that a subaward is provided for the purpose of “carrying out” a portion of a federal award. Recipients’ use of revenue loss funds does not give rise to subrecipient relationships.</w:t>
      </w:r>
    </w:p>
    <w:p w14:paraId="60224EE8" w14:textId="51DEA898" w:rsidR="00987C58" w:rsidRDefault="00987C58" w:rsidP="00987C58">
      <w:pPr>
        <w:spacing w:after="240"/>
        <w:jc w:val="both"/>
        <w:rPr>
          <w:rFonts w:ascii="Arial" w:hAnsi="Arial" w:cs="Arial"/>
          <w:bCs/>
        </w:rPr>
      </w:pPr>
      <w:r w:rsidRPr="00987C58">
        <w:rPr>
          <w:rFonts w:ascii="Arial" w:hAnsi="Arial" w:cs="Arial"/>
          <w:bCs/>
        </w:rPr>
        <w:t>The dollar amount of the revenue loss determines the limit for the amount of SLFRF funds that can be used to “provide government services” (which is one of seven eligible uses of SLFRF funds). For Schedule of Expenditures of Federal Awards (SEFA) reporting purposes, the aggregate expenditures for all seven eligible use categories are</w:t>
      </w:r>
      <w:r>
        <w:rPr>
          <w:rFonts w:ascii="Arial" w:hAnsi="Arial" w:cs="Arial"/>
          <w:bCs/>
        </w:rPr>
        <w:t xml:space="preserve"> </w:t>
      </w:r>
      <w:r w:rsidRPr="00987C58">
        <w:rPr>
          <w:rFonts w:ascii="Arial" w:hAnsi="Arial" w:cs="Arial"/>
          <w:bCs/>
        </w:rPr>
        <w:t xml:space="preserve">reported on the SEFA and not just the result of the revenue loss calculation or standard allowance. See the IV, “Other Information” section </w:t>
      </w:r>
      <w:r w:rsidR="001D666E">
        <w:rPr>
          <w:rFonts w:ascii="Arial" w:hAnsi="Arial" w:cs="Arial"/>
          <w:bCs/>
        </w:rPr>
        <w:t>in Part I</w:t>
      </w:r>
      <w:r w:rsidRPr="00987C58">
        <w:rPr>
          <w:rFonts w:ascii="Arial" w:hAnsi="Arial" w:cs="Arial"/>
          <w:bCs/>
        </w:rPr>
        <w:t xml:space="preserve"> for guidance on the related Schedule of Expenditures of Federal Award reporting.</w:t>
      </w:r>
    </w:p>
    <w:p w14:paraId="21FEEBF4" w14:textId="0421A127" w:rsidR="00987C58" w:rsidRPr="00987C58" w:rsidRDefault="00987C58" w:rsidP="00987C58">
      <w:pPr>
        <w:spacing w:after="240"/>
        <w:jc w:val="both"/>
        <w:rPr>
          <w:rFonts w:ascii="Arial" w:hAnsi="Arial" w:cs="Arial"/>
          <w:bCs/>
        </w:rPr>
      </w:pPr>
      <w:r w:rsidRPr="00E02569">
        <w:rPr>
          <w:rFonts w:ascii="Arial" w:hAnsi="Arial" w:cs="Arial"/>
          <w:i/>
        </w:rPr>
        <w:t>(Source: 202</w:t>
      </w:r>
      <w:r>
        <w:rPr>
          <w:rFonts w:ascii="Arial" w:hAnsi="Arial" w:cs="Arial"/>
          <w:i/>
        </w:rPr>
        <w:t>4</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0A90B4EE" w14:textId="77777777" w:rsidR="00A712B0" w:rsidRPr="00A0464C" w:rsidRDefault="00A712B0" w:rsidP="006672EA">
      <w:pPr>
        <w:pStyle w:val="Heading3"/>
        <w:jc w:val="both"/>
        <w:rPr>
          <w:rFonts w:cs="Arial"/>
          <w:sz w:val="24"/>
          <w:szCs w:val="24"/>
        </w:rPr>
      </w:pPr>
      <w:bookmarkStart w:id="33" w:name="_Toc442267688"/>
      <w:bookmarkStart w:id="34" w:name="_Toc177630932"/>
      <w:r w:rsidRPr="00A0464C">
        <w:rPr>
          <w:rFonts w:cs="Arial"/>
          <w:sz w:val="24"/>
          <w:szCs w:val="24"/>
        </w:rPr>
        <w:t>Additional Program Specific Information</w:t>
      </w:r>
      <w:bookmarkEnd w:id="33"/>
      <w:bookmarkEnd w:id="34"/>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79F81A22"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987C58" w:rsidRDefault="00AA5B05" w:rsidP="00987C58">
      <w:pPr>
        <w:pStyle w:val="ListParagraph"/>
        <w:numPr>
          <w:ilvl w:val="0"/>
          <w:numId w:val="56"/>
        </w:numPr>
        <w:spacing w:after="240"/>
        <w:jc w:val="both"/>
        <w:rPr>
          <w:rFonts w:ascii="Arial" w:hAnsi="Arial" w:cs="Arial"/>
          <w:b/>
          <w:highlight w:val="yellow"/>
        </w:rPr>
      </w:pPr>
      <w:r w:rsidRPr="00987C58">
        <w:rPr>
          <w:rFonts w:ascii="Arial" w:hAnsi="Arial" w:cs="Arial"/>
          <w:b/>
          <w:highlight w:val="yellow"/>
        </w:rPr>
        <w:t>T</w:t>
      </w:r>
      <w:r w:rsidR="003644ED" w:rsidRPr="00987C58">
        <w:rPr>
          <w:rFonts w:ascii="Arial" w:hAnsi="Arial" w:cs="Arial"/>
          <w:b/>
          <w:highlight w:val="yellow"/>
        </w:rPr>
        <w:t>he pass-through agency</w:t>
      </w:r>
      <w:r w:rsidRPr="00987C58">
        <w:rPr>
          <w:rFonts w:ascii="Arial" w:hAnsi="Arial" w:cs="Arial"/>
          <w:b/>
          <w:highlight w:val="yellow"/>
        </w:rPr>
        <w:t>,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35" w:name="_Toc177630933"/>
      <w:r w:rsidRPr="00A0464C">
        <w:rPr>
          <w:sz w:val="24"/>
          <w:szCs w:val="24"/>
        </w:rPr>
        <w:t>Audit Objectives</w:t>
      </w:r>
      <w:r w:rsidR="00EF51CC" w:rsidRPr="00A0464C">
        <w:rPr>
          <w:sz w:val="24"/>
          <w:szCs w:val="24"/>
        </w:rPr>
        <w:t xml:space="preserve"> and Control Testing</w:t>
      </w:r>
      <w:bookmarkEnd w:id="35"/>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6" w:name="_Toc177630934"/>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6"/>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426D19DF"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1D666E">
              <w:rPr>
                <w:rFonts w:ascii="Arial" w:hAnsi="Arial" w:cs="Arial"/>
                <w:bCs/>
                <w:i/>
                <w:iCs/>
                <w:color w:val="002060"/>
                <w:sz w:val="20"/>
                <w:szCs w:val="20"/>
              </w:rPr>
              <w:t>SLFRF Testing Template</w:t>
            </w:r>
            <w:r w:rsidRPr="002B1229">
              <w:rPr>
                <w:rFonts w:ascii="Arial" w:hAnsi="Arial" w:cs="Arial"/>
                <w:bCs/>
                <w:i/>
                <w:iCs/>
                <w:color w:val="002060"/>
                <w:sz w:val="20"/>
                <w:szCs w:val="20"/>
              </w:rPr>
              <w:t xml:space="preserve"> </w:t>
            </w:r>
            <w:r w:rsidR="0028737C" w:rsidRPr="002B1229">
              <w:rPr>
                <w:rFonts w:ascii="Arial" w:hAnsi="Arial" w:cs="Arial"/>
                <w:bCs/>
                <w:i/>
                <w:iCs/>
                <w:color w:val="002060"/>
                <w:sz w:val="20"/>
                <w:szCs w:val="20"/>
              </w:rPr>
              <w:t>available on the Intranet</w:t>
            </w:r>
            <w:r w:rsidR="0028737C">
              <w:rPr>
                <w:rFonts w:ascii="Arial" w:hAnsi="Arial" w:cs="Arial"/>
                <w:bCs/>
                <w:i/>
                <w:iCs/>
                <w:color w:val="002060"/>
                <w:sz w:val="20"/>
                <w:szCs w:val="20"/>
              </w:rPr>
              <w:t xml:space="preserve"> (AOS Auditors) and Internet (IPAs).</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1999AEB7" w14:textId="77777777" w:rsidR="001D666E" w:rsidRPr="00A73D54" w:rsidRDefault="001D666E" w:rsidP="001D666E">
            <w:pPr>
              <w:spacing w:after="240"/>
              <w:ind w:left="720" w:hanging="19"/>
              <w:jc w:val="both"/>
              <w:rPr>
                <w:rFonts w:ascii="Arial" w:hAnsi="Arial" w:cs="Arial"/>
                <w:i/>
                <w:iCs/>
                <w:color w:val="002060"/>
                <w:sz w:val="20"/>
                <w:szCs w:val="20"/>
              </w:rPr>
            </w:pPr>
            <w:r w:rsidRPr="00A73D54">
              <w:rPr>
                <w:rFonts w:ascii="Arial" w:hAnsi="Arial" w:cs="Arial"/>
                <w:i/>
                <w:iCs/>
                <w:color w:val="002060"/>
                <w:sz w:val="20"/>
                <w:szCs w:val="20"/>
              </w:rPr>
              <w:t>Entity management is required to determine under which of the allowable use categories (or “buckets”) they are charging each expenditure. In order for auditors to verify that a particular cost is allowable, the following must be tested:</w:t>
            </w:r>
          </w:p>
          <w:p w14:paraId="37D06970" w14:textId="77777777" w:rsidR="001D666E" w:rsidRPr="00A73D54" w:rsidRDefault="001D666E" w:rsidP="001D666E">
            <w:pPr>
              <w:pStyle w:val="ListParagraph"/>
              <w:numPr>
                <w:ilvl w:val="0"/>
                <w:numId w:val="63"/>
              </w:numPr>
              <w:spacing w:after="240"/>
              <w:jc w:val="both"/>
              <w:rPr>
                <w:rFonts w:ascii="Arial" w:hAnsi="Arial" w:cs="Arial"/>
                <w:i/>
                <w:iCs/>
                <w:color w:val="002060"/>
                <w:sz w:val="20"/>
                <w:szCs w:val="20"/>
              </w:rPr>
            </w:pPr>
            <w:r w:rsidRPr="00A73D54">
              <w:rPr>
                <w:rFonts w:ascii="Arial" w:hAnsi="Arial" w:cs="Arial"/>
                <w:i/>
                <w:iCs/>
                <w:color w:val="002060"/>
                <w:sz w:val="20"/>
                <w:szCs w:val="20"/>
              </w:rPr>
              <w:t>Determine whether management identified which category the expenditure was charged to. The allowable use categories are:</w:t>
            </w:r>
          </w:p>
          <w:p w14:paraId="5169C80D" w14:textId="77777777" w:rsidR="001D666E" w:rsidRPr="00A73D54" w:rsidRDefault="001D666E" w:rsidP="001D666E">
            <w:pPr>
              <w:pStyle w:val="ListParagraph"/>
              <w:numPr>
                <w:ilvl w:val="1"/>
                <w:numId w:val="63"/>
              </w:numPr>
              <w:jc w:val="both"/>
              <w:rPr>
                <w:rFonts w:ascii="Arial" w:hAnsi="Arial" w:cs="Arial"/>
                <w:i/>
                <w:iCs/>
                <w:color w:val="002060"/>
                <w:sz w:val="20"/>
                <w:szCs w:val="20"/>
              </w:rPr>
            </w:pPr>
            <w:r w:rsidRPr="00A73D54">
              <w:rPr>
                <w:rFonts w:ascii="Arial" w:hAnsi="Arial" w:cs="Arial"/>
                <w:i/>
                <w:iCs/>
                <w:color w:val="002060"/>
                <w:sz w:val="20"/>
                <w:szCs w:val="20"/>
              </w:rPr>
              <w:t xml:space="preserve">Provide Government Services Up to the (1) Amount of Revenue Loss Due to the Pandemic or (2) The Standard Allowance </w:t>
            </w:r>
          </w:p>
          <w:p w14:paraId="622C76CF" w14:textId="77777777" w:rsidR="001D666E" w:rsidRPr="00A73D54" w:rsidRDefault="001D666E" w:rsidP="001D666E">
            <w:pPr>
              <w:pStyle w:val="ListParagraph"/>
              <w:numPr>
                <w:ilvl w:val="1"/>
                <w:numId w:val="63"/>
              </w:numPr>
              <w:jc w:val="both"/>
              <w:rPr>
                <w:rFonts w:ascii="Arial" w:hAnsi="Arial" w:cs="Arial"/>
                <w:i/>
                <w:iCs/>
                <w:color w:val="002060"/>
                <w:sz w:val="20"/>
                <w:szCs w:val="20"/>
              </w:rPr>
            </w:pPr>
            <w:r w:rsidRPr="00A73D54">
              <w:rPr>
                <w:rFonts w:ascii="Arial" w:hAnsi="Arial" w:cs="Arial"/>
                <w:i/>
                <w:iCs/>
                <w:color w:val="002060"/>
                <w:sz w:val="20"/>
                <w:szCs w:val="20"/>
              </w:rPr>
              <w:t>Support Public Health Expenditures and Address Negative Economic Impacts Caused by the Public Health Emergency (Public Health and Economic Response or PHER)</w:t>
            </w:r>
          </w:p>
          <w:p w14:paraId="5ED6C61A" w14:textId="77777777" w:rsidR="001D666E" w:rsidRPr="00A73D54" w:rsidRDefault="001D666E" w:rsidP="001D666E">
            <w:pPr>
              <w:pStyle w:val="ListParagraph"/>
              <w:numPr>
                <w:ilvl w:val="1"/>
                <w:numId w:val="63"/>
              </w:numPr>
              <w:jc w:val="both"/>
              <w:rPr>
                <w:rFonts w:ascii="Arial" w:hAnsi="Arial" w:cs="Arial"/>
                <w:i/>
                <w:iCs/>
                <w:color w:val="002060"/>
                <w:sz w:val="20"/>
                <w:szCs w:val="20"/>
              </w:rPr>
            </w:pPr>
            <w:r w:rsidRPr="00A73D54">
              <w:rPr>
                <w:rFonts w:ascii="Arial" w:hAnsi="Arial" w:cs="Arial"/>
                <w:i/>
                <w:iCs/>
                <w:color w:val="002060"/>
                <w:sz w:val="20"/>
                <w:szCs w:val="20"/>
              </w:rPr>
              <w:t>Provide Premium Pay to Essential Workers</w:t>
            </w:r>
          </w:p>
          <w:p w14:paraId="2BFF3541" w14:textId="45814B3C" w:rsidR="001D666E" w:rsidRPr="0028737C" w:rsidRDefault="001D666E" w:rsidP="0028737C">
            <w:pPr>
              <w:pStyle w:val="ListParagraph"/>
              <w:numPr>
                <w:ilvl w:val="1"/>
                <w:numId w:val="63"/>
              </w:numPr>
              <w:jc w:val="both"/>
              <w:rPr>
                <w:rFonts w:ascii="Arial" w:hAnsi="Arial" w:cs="Arial"/>
                <w:i/>
                <w:iCs/>
                <w:color w:val="002060"/>
                <w:sz w:val="20"/>
                <w:szCs w:val="20"/>
              </w:rPr>
            </w:pPr>
            <w:r w:rsidRPr="00A73D54">
              <w:rPr>
                <w:rFonts w:ascii="Arial" w:hAnsi="Arial" w:cs="Arial"/>
                <w:i/>
                <w:iCs/>
                <w:color w:val="002060"/>
                <w:sz w:val="20"/>
                <w:szCs w:val="20"/>
              </w:rPr>
              <w:t xml:space="preserve">Invest in Water, Sewer, and Broadband Infrastructure </w:t>
            </w:r>
          </w:p>
          <w:p w14:paraId="78AAC2B8" w14:textId="77777777" w:rsidR="001D666E" w:rsidRPr="00A73D54" w:rsidRDefault="001D666E" w:rsidP="001D666E">
            <w:pPr>
              <w:pStyle w:val="ListParagraph"/>
              <w:numPr>
                <w:ilvl w:val="1"/>
                <w:numId w:val="63"/>
              </w:numPr>
              <w:jc w:val="both"/>
              <w:rPr>
                <w:rFonts w:ascii="Arial" w:hAnsi="Arial" w:cs="Arial"/>
                <w:i/>
                <w:iCs/>
                <w:color w:val="002060"/>
                <w:sz w:val="20"/>
                <w:szCs w:val="20"/>
              </w:rPr>
            </w:pPr>
            <w:r w:rsidRPr="00A73D54">
              <w:rPr>
                <w:rFonts w:ascii="Arial" w:hAnsi="Arial" w:cs="Arial"/>
                <w:i/>
                <w:iCs/>
                <w:color w:val="002060"/>
                <w:sz w:val="20"/>
                <w:szCs w:val="20"/>
              </w:rPr>
              <w:t>Emergency Relief from Natural Disasters</w:t>
            </w:r>
          </w:p>
          <w:p w14:paraId="49FD1151" w14:textId="77777777" w:rsidR="001D666E" w:rsidRPr="00A73D54" w:rsidRDefault="001D666E" w:rsidP="001D666E">
            <w:pPr>
              <w:pStyle w:val="ListParagraph"/>
              <w:numPr>
                <w:ilvl w:val="1"/>
                <w:numId w:val="63"/>
              </w:numPr>
              <w:jc w:val="both"/>
              <w:rPr>
                <w:rFonts w:ascii="Arial" w:hAnsi="Arial" w:cs="Arial"/>
                <w:i/>
                <w:iCs/>
                <w:color w:val="002060"/>
                <w:sz w:val="20"/>
                <w:szCs w:val="20"/>
              </w:rPr>
            </w:pPr>
            <w:r w:rsidRPr="00A73D54">
              <w:rPr>
                <w:rFonts w:ascii="Arial" w:hAnsi="Arial" w:cs="Arial"/>
                <w:i/>
                <w:iCs/>
                <w:color w:val="002060"/>
                <w:sz w:val="20"/>
                <w:szCs w:val="20"/>
              </w:rPr>
              <w:t>Surface Transportation Projects</w:t>
            </w:r>
          </w:p>
          <w:p w14:paraId="0C8E2FAA" w14:textId="77777777" w:rsidR="001D666E" w:rsidRPr="00A73D54" w:rsidRDefault="001D666E" w:rsidP="001D666E">
            <w:pPr>
              <w:pStyle w:val="ListParagraph"/>
              <w:numPr>
                <w:ilvl w:val="1"/>
                <w:numId w:val="63"/>
              </w:numPr>
              <w:jc w:val="both"/>
              <w:rPr>
                <w:rFonts w:ascii="Arial" w:hAnsi="Arial" w:cs="Arial"/>
                <w:i/>
                <w:iCs/>
                <w:color w:val="002060"/>
                <w:sz w:val="20"/>
                <w:szCs w:val="20"/>
              </w:rPr>
            </w:pPr>
            <w:r w:rsidRPr="00A73D54">
              <w:rPr>
                <w:rFonts w:ascii="Arial" w:hAnsi="Arial" w:cs="Arial"/>
                <w:i/>
                <w:iCs/>
                <w:color w:val="002060"/>
                <w:sz w:val="20"/>
                <w:szCs w:val="20"/>
              </w:rPr>
              <w:t>Title I Projects</w:t>
            </w:r>
          </w:p>
          <w:p w14:paraId="45C73B10" w14:textId="77777777" w:rsidR="001D666E" w:rsidRPr="00A73D54" w:rsidRDefault="001D666E" w:rsidP="001D666E">
            <w:pPr>
              <w:pStyle w:val="ListParagraph"/>
              <w:ind w:left="2141"/>
              <w:jc w:val="both"/>
              <w:rPr>
                <w:rFonts w:ascii="Arial" w:hAnsi="Arial" w:cs="Arial"/>
                <w:i/>
                <w:iCs/>
                <w:color w:val="002060"/>
                <w:sz w:val="20"/>
                <w:szCs w:val="20"/>
              </w:rPr>
            </w:pPr>
          </w:p>
          <w:p w14:paraId="0731B865" w14:textId="77777777" w:rsidR="001D666E" w:rsidRPr="00A73D54" w:rsidRDefault="001D666E" w:rsidP="001D666E">
            <w:pPr>
              <w:spacing w:after="240"/>
              <w:ind w:left="1415"/>
              <w:jc w:val="both"/>
              <w:rPr>
                <w:rFonts w:ascii="Arial" w:hAnsi="Arial" w:cs="Arial"/>
                <w:i/>
                <w:iCs/>
                <w:color w:val="002060"/>
                <w:sz w:val="20"/>
                <w:szCs w:val="20"/>
              </w:rPr>
            </w:pPr>
            <w:r w:rsidRPr="00A73D54">
              <w:rPr>
                <w:rFonts w:ascii="Arial" w:hAnsi="Arial" w:cs="Arial"/>
                <w:i/>
                <w:iCs/>
                <w:color w:val="002060"/>
                <w:sz w:val="20"/>
                <w:szCs w:val="20"/>
              </w:rPr>
              <w:t xml:space="preserve">See </w:t>
            </w:r>
            <w:hyperlink r:id="rId59" w:history="1">
              <w:r w:rsidRPr="00A73D54">
                <w:rPr>
                  <w:rStyle w:val="Hyperlink"/>
                  <w:rFonts w:cs="Arial"/>
                  <w:i/>
                  <w:iCs/>
                  <w:color w:val="002060"/>
                  <w:sz w:val="20"/>
                  <w:szCs w:val="20"/>
                </w:rPr>
                <w:t>https://ohioauditor.gov/resources/covid19_assistance.html</w:t>
              </w:r>
            </w:hyperlink>
            <w:r w:rsidRPr="00A73D54">
              <w:rPr>
                <w:rFonts w:ascii="Arial" w:hAnsi="Arial" w:cs="Arial"/>
                <w:i/>
                <w:iCs/>
                <w:color w:val="002060"/>
                <w:sz w:val="20"/>
                <w:szCs w:val="20"/>
              </w:rPr>
              <w:t xml:space="preserve"> for further information on the allowable use categories. Specifically, the FAQs and For Clients pages provide additional details. </w:t>
            </w:r>
          </w:p>
          <w:p w14:paraId="197BBD88" w14:textId="77777777" w:rsidR="001D666E" w:rsidRPr="00A73D54" w:rsidRDefault="001D666E" w:rsidP="001D666E">
            <w:pPr>
              <w:pStyle w:val="ListParagraph"/>
              <w:numPr>
                <w:ilvl w:val="0"/>
                <w:numId w:val="63"/>
              </w:numPr>
              <w:spacing w:after="240"/>
              <w:jc w:val="both"/>
              <w:rPr>
                <w:rFonts w:ascii="Arial" w:hAnsi="Arial" w:cs="Arial"/>
                <w:i/>
                <w:iCs/>
                <w:color w:val="002060"/>
                <w:sz w:val="20"/>
                <w:szCs w:val="20"/>
              </w:rPr>
            </w:pPr>
            <w:r w:rsidRPr="00A73D54">
              <w:rPr>
                <w:rFonts w:ascii="Arial" w:hAnsi="Arial" w:cs="Arial"/>
                <w:i/>
                <w:iCs/>
                <w:color w:val="002060"/>
                <w:sz w:val="20"/>
                <w:szCs w:val="20"/>
              </w:rPr>
              <w:t>Determine whether the identified allowable use category is appropriate for the expenditure.</w:t>
            </w:r>
          </w:p>
          <w:p w14:paraId="3B22BEC8" w14:textId="77777777" w:rsidR="001D666E" w:rsidRPr="00A73D54" w:rsidRDefault="001D666E" w:rsidP="001D666E">
            <w:pPr>
              <w:pStyle w:val="ListParagraph"/>
              <w:numPr>
                <w:ilvl w:val="0"/>
                <w:numId w:val="63"/>
              </w:numPr>
              <w:spacing w:after="240"/>
              <w:jc w:val="both"/>
              <w:rPr>
                <w:rFonts w:ascii="Arial" w:hAnsi="Arial" w:cs="Arial"/>
                <w:i/>
                <w:iCs/>
                <w:color w:val="002060"/>
                <w:sz w:val="20"/>
                <w:szCs w:val="20"/>
              </w:rPr>
            </w:pPr>
            <w:r w:rsidRPr="00A73D54">
              <w:rPr>
                <w:rFonts w:ascii="Arial" w:hAnsi="Arial" w:cs="Arial"/>
                <w:i/>
                <w:iCs/>
                <w:color w:val="002060"/>
                <w:sz w:val="20"/>
                <w:szCs w:val="20"/>
              </w:rPr>
              <w:t xml:space="preserve">Determine whether the expenditure is allowable under the unique restrictions of the allowable use category. </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7" w:name="_Toc177630935"/>
      <w:r w:rsidRPr="00A0464C">
        <w:rPr>
          <w:rFonts w:cs="Arial"/>
          <w:sz w:val="24"/>
          <w:szCs w:val="24"/>
        </w:rPr>
        <w:t>Audit Implications Summary</w:t>
      </w:r>
      <w:bookmarkEnd w:id="37"/>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3D90D8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61"/>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8" w:name="_Toc442267689"/>
      <w:bookmarkStart w:id="39" w:name="_Toc177630936"/>
      <w:r w:rsidRPr="00A0464C">
        <w:rPr>
          <w:rFonts w:cs="Arial"/>
          <w:sz w:val="24"/>
        </w:rPr>
        <w:t>B.  ALLOWABLE COSTS/COST PRINCIPLES</w:t>
      </w:r>
      <w:bookmarkEnd w:id="38"/>
      <w:bookmarkEnd w:id="39"/>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6A81170"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62"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63"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0" w:name="B___ALLOWABLE_COSTS_COST_PRINCIPLES"/>
      <w:bookmarkStart w:id="41" w:name="_Toc177630937"/>
      <w:bookmarkEnd w:id="40"/>
      <w:r w:rsidRPr="009365AA">
        <w:rPr>
          <w:rFonts w:cs="Arial"/>
          <w:sz w:val="24"/>
          <w:szCs w:val="24"/>
        </w:rPr>
        <w:t>Applicability of Cost Principles</w:t>
      </w:r>
      <w:bookmarkEnd w:id="41"/>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773F2C38"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64"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7DC0C23" w:rsidR="00545700" w:rsidRPr="00F00D94" w:rsidRDefault="00393556" w:rsidP="006672EA">
      <w:pPr>
        <w:spacing w:after="240"/>
        <w:jc w:val="both"/>
        <w:rPr>
          <w:rFonts w:ascii="Arial" w:hAnsi="Arial" w:cs="Arial"/>
        </w:rPr>
      </w:pPr>
      <w:hyperlink r:id="rId65"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2036C4EC" w14:textId="778F5CD8" w:rsidR="00987C58" w:rsidRPr="00987C58" w:rsidRDefault="00987C58" w:rsidP="00987C58">
      <w:pPr>
        <w:spacing w:after="240"/>
        <w:jc w:val="both"/>
        <w:rPr>
          <w:rFonts w:ascii="Arial" w:hAnsi="Arial" w:cs="Arial"/>
          <w:iCs/>
        </w:rPr>
      </w:pPr>
      <w:r w:rsidRPr="00987C58">
        <w:rPr>
          <w:rFonts w:ascii="Arial" w:hAnsi="Arial" w:cs="Arial"/>
          <w:iCs/>
        </w:rPr>
        <w:t>SLFRF is considered “other financial assistance” per 2 CFR section 200.1 and is administered as direct payments for specified use.</w:t>
      </w:r>
    </w:p>
    <w:p w14:paraId="1700D50C" w14:textId="2C33AC7A" w:rsidR="00987C58" w:rsidRPr="00987C58" w:rsidRDefault="00987C58" w:rsidP="00987C58">
      <w:pPr>
        <w:spacing w:after="240"/>
        <w:jc w:val="both"/>
        <w:rPr>
          <w:rFonts w:ascii="Arial" w:hAnsi="Arial" w:cs="Arial"/>
          <w:iCs/>
        </w:rPr>
      </w:pPr>
      <w:r w:rsidRPr="00987C58">
        <w:rPr>
          <w:rFonts w:ascii="Arial" w:hAnsi="Arial" w:cs="Arial"/>
          <w:iCs/>
        </w:rPr>
        <w:t>The auditor is not expected to determine whether the recipient exceeded the maximum limits for specified eligible use categories. Treasury will evaluate that the recipient was within the limits for the eligible use categories through reviewing the recipient’s reporting, which is subject to audit.</w:t>
      </w:r>
    </w:p>
    <w:p w14:paraId="2E83BFCB" w14:textId="7E377A07" w:rsidR="00987C58" w:rsidRPr="00987C58" w:rsidRDefault="00987C58" w:rsidP="00987C58">
      <w:pPr>
        <w:spacing w:after="240"/>
        <w:jc w:val="both"/>
        <w:rPr>
          <w:rFonts w:ascii="Arial" w:hAnsi="Arial" w:cs="Arial"/>
          <w:iCs/>
        </w:rPr>
      </w:pPr>
      <w:r w:rsidRPr="00987C58">
        <w:rPr>
          <w:rFonts w:ascii="Arial" w:hAnsi="Arial" w:cs="Arial"/>
          <w:iCs/>
        </w:rPr>
        <w:t>For the Surface Transportation projects eligible use category, recipients using SLFRF funds for projects eligible for Urbanized Formula Grants (ALN: 20.507), Fixed Guideway Capital Investment Grants (ALN: 20.500), Formula Grants for Rural Areas (ALN: 20.509), State of Good Repair Grants (ALN: 20..525), or Grants for Buses and Bus Facilities (ALN: 20.526) may not use SLFRF funds for operating expenses of these projects. Operating expenses are those costs necessary to operate and manage a public transportation system, including costs such as driver salaries, the cost of fuel, and the cost of equipment and supplies having a useful life of less than one year. Operating expenses do not include preventive maintenance activities. The limitation on operating expenses does not apply to other Surface Transportation projects or to other uses of SLFRF funds, including under the revenue loss eligible use category.</w:t>
      </w:r>
    </w:p>
    <w:p w14:paraId="30709575" w14:textId="7806E228" w:rsidR="00987C58" w:rsidRPr="00987C58" w:rsidRDefault="00987C58" w:rsidP="00987C58">
      <w:pPr>
        <w:spacing w:after="240"/>
        <w:jc w:val="both"/>
        <w:rPr>
          <w:rFonts w:ascii="Arial" w:hAnsi="Arial" w:cs="Arial"/>
          <w:iCs/>
        </w:rPr>
      </w:pPr>
      <w:r w:rsidRPr="00987C58">
        <w:rPr>
          <w:rFonts w:ascii="Arial" w:hAnsi="Arial" w:cs="Arial"/>
          <w:iCs/>
        </w:rPr>
        <w:t>The 2 CFR Part 200, Subpart E is applicable to expenditures under SLFRF unless stated otherwise. Given the purpose and very broad scope of eligible uses of the revenue replacement funds, only a subset of the requirements in 2 CFR Part 200, Subpart E apply to recipients’ use of such funds, as follows:</w:t>
      </w:r>
    </w:p>
    <w:p w14:paraId="6A2285BD" w14:textId="77777777" w:rsidR="00987C58" w:rsidRPr="00987C58" w:rsidRDefault="00987C58" w:rsidP="00987C58">
      <w:pPr>
        <w:spacing w:after="240"/>
        <w:jc w:val="both"/>
        <w:rPr>
          <w:rFonts w:ascii="Arial" w:hAnsi="Arial" w:cs="Arial"/>
          <w:iCs/>
        </w:rPr>
      </w:pPr>
      <w:r w:rsidRPr="00987C58">
        <w:rPr>
          <w:rFonts w:ascii="Arial" w:hAnsi="Arial" w:cs="Arial"/>
          <w:iCs/>
        </w:rPr>
        <w:t>•</w:t>
      </w:r>
      <w:r w:rsidRPr="00987C58">
        <w:rPr>
          <w:rFonts w:ascii="Arial" w:hAnsi="Arial" w:cs="Arial"/>
          <w:iCs/>
        </w:rPr>
        <w:tab/>
        <w:t>2 CFR 200.400(a) - (c), and (e) Policy guide;</w:t>
      </w:r>
    </w:p>
    <w:p w14:paraId="49719480" w14:textId="77777777" w:rsidR="00987C58" w:rsidRPr="00987C58" w:rsidRDefault="00987C58" w:rsidP="00987C58">
      <w:pPr>
        <w:spacing w:after="240"/>
        <w:jc w:val="both"/>
        <w:rPr>
          <w:rFonts w:ascii="Arial" w:hAnsi="Arial" w:cs="Arial"/>
          <w:iCs/>
        </w:rPr>
      </w:pPr>
      <w:r w:rsidRPr="00987C58">
        <w:rPr>
          <w:rFonts w:ascii="Arial" w:hAnsi="Arial" w:cs="Arial"/>
          <w:iCs/>
        </w:rPr>
        <w:t>•</w:t>
      </w:r>
      <w:r w:rsidRPr="00987C58">
        <w:rPr>
          <w:rFonts w:ascii="Arial" w:hAnsi="Arial" w:cs="Arial"/>
          <w:iCs/>
        </w:rPr>
        <w:tab/>
        <w:t>200.403(a), (c), (d), (g), and (h) Factors affecting allowability of costs; and</w:t>
      </w:r>
    </w:p>
    <w:p w14:paraId="255AE179" w14:textId="77777777" w:rsidR="00987C58" w:rsidRPr="00987C58" w:rsidRDefault="00987C58" w:rsidP="00987C58">
      <w:pPr>
        <w:spacing w:after="240"/>
        <w:jc w:val="both"/>
        <w:rPr>
          <w:rFonts w:ascii="Arial" w:hAnsi="Arial" w:cs="Arial"/>
          <w:iCs/>
        </w:rPr>
      </w:pPr>
      <w:r w:rsidRPr="00987C58">
        <w:rPr>
          <w:rFonts w:ascii="Arial" w:hAnsi="Arial" w:cs="Arial"/>
          <w:iCs/>
        </w:rPr>
        <w:t>•</w:t>
      </w:r>
      <w:r w:rsidRPr="00987C58">
        <w:rPr>
          <w:rFonts w:ascii="Arial" w:hAnsi="Arial" w:cs="Arial"/>
          <w:iCs/>
        </w:rPr>
        <w:tab/>
        <w:t>200.404(e) Reasonable costs.</w:t>
      </w:r>
    </w:p>
    <w:p w14:paraId="5474DD59" w14:textId="27FC7C3B" w:rsidR="00987C58" w:rsidRPr="00987C58" w:rsidRDefault="00987C58" w:rsidP="00987C58">
      <w:pPr>
        <w:spacing w:after="240"/>
        <w:jc w:val="both"/>
        <w:rPr>
          <w:rFonts w:ascii="Arial" w:hAnsi="Arial" w:cs="Arial"/>
          <w:iCs/>
        </w:rPr>
      </w:pPr>
      <w:r w:rsidRPr="00987C58">
        <w:rPr>
          <w:rFonts w:ascii="Arial" w:hAnsi="Arial" w:cs="Arial"/>
          <w:iCs/>
        </w:rPr>
        <w:t xml:space="preserve">Per the SLFRF and CPF Supplementary Broadband Guidance (II.A.6.), Pages 2 – 3, internet service provider (ISP) subrecipients that receive fixed amount subawards are not required to comply with Subpart E Cost Principles of the Uniform Guidance. See </w:t>
      </w:r>
      <w:hyperlink r:id="rId66" w:history="1">
        <w:r w:rsidRPr="00FB60AD">
          <w:rPr>
            <w:rStyle w:val="Hyperlink"/>
            <w:rFonts w:cs="Arial"/>
            <w:iCs/>
          </w:rPr>
          <w:t>https://home.treasury.gov/system/files/136/SLFRF-and-CPF-Supplementary-Broadband-Guidance.pdf</w:t>
        </w:r>
      </w:hyperlink>
      <w:r w:rsidRPr="00987C58">
        <w:rPr>
          <w:rFonts w:ascii="Arial" w:hAnsi="Arial" w:cs="Arial"/>
          <w:iCs/>
        </w:rPr>
        <w:t>. Please see the SLFRF and CPF Supplementary Broadband Guidance for further explanation on what constitutes a “fixed amount award” for broadband infrastructure projects under SLFRF and CPF.</w:t>
      </w:r>
    </w:p>
    <w:p w14:paraId="3AE512E3" w14:textId="4CACDE93" w:rsidR="00987C58" w:rsidRPr="00987C58" w:rsidRDefault="00987C58" w:rsidP="00987C58">
      <w:pPr>
        <w:spacing w:after="240"/>
        <w:jc w:val="both"/>
        <w:rPr>
          <w:rFonts w:ascii="Arial" w:hAnsi="Arial" w:cs="Arial"/>
          <w:iCs/>
        </w:rPr>
      </w:pPr>
      <w:r w:rsidRPr="00987C58">
        <w:rPr>
          <w:rFonts w:ascii="Arial" w:hAnsi="Arial" w:cs="Arial"/>
          <w:iCs/>
        </w:rPr>
        <w:t>The Uniform Guidance permits agencies to provide an exception from the cost principles in the case of fixed amount subawards (See 2 CFR 200.1, 200.201(b), and 200.333).</w:t>
      </w:r>
      <w:r>
        <w:rPr>
          <w:rFonts w:ascii="Arial" w:hAnsi="Arial" w:cs="Arial"/>
          <w:iCs/>
        </w:rPr>
        <w:t xml:space="preserve"> </w:t>
      </w:r>
      <w:r w:rsidRPr="00987C58">
        <w:rPr>
          <w:rFonts w:ascii="Arial" w:hAnsi="Arial" w:cs="Arial"/>
          <w:iCs/>
        </w:rPr>
        <w:t>Treasury has provided that recipients may issue fixed amount subawards for broadband</w:t>
      </w:r>
      <w:r>
        <w:rPr>
          <w:rFonts w:ascii="Arial" w:hAnsi="Arial" w:cs="Arial"/>
          <w:iCs/>
        </w:rPr>
        <w:t xml:space="preserve"> </w:t>
      </w:r>
      <w:r w:rsidRPr="00987C58">
        <w:rPr>
          <w:rFonts w:ascii="Arial" w:hAnsi="Arial" w:cs="Arial"/>
          <w:iCs/>
        </w:rPr>
        <w:t>infrastructure projects without further Treasury approval regardless of whether the value of the subaward exceeds $250,000 and that recipients are not required to apply the cost principles of the Uniform Guidance to ISPs receiving such fixed amount subawards.</w:t>
      </w:r>
      <w:r>
        <w:rPr>
          <w:rFonts w:ascii="Arial" w:hAnsi="Arial" w:cs="Arial"/>
          <w:iCs/>
        </w:rPr>
        <w:t xml:space="preserve"> </w:t>
      </w:r>
      <w:r w:rsidRPr="00987C58">
        <w:rPr>
          <w:rFonts w:ascii="Arial" w:hAnsi="Arial" w:cs="Arial"/>
          <w:iCs/>
        </w:rPr>
        <w:t>Please see the SLFRF and CPF Supplementary Broadband Guidance for further explanation on what constitutes a “fixed amount award” for broadband infrastructure projects under SLFRF and CPF.</w:t>
      </w:r>
    </w:p>
    <w:p w14:paraId="7BEEB6DA" w14:textId="7C148952" w:rsidR="00987C58" w:rsidRPr="00987C58" w:rsidRDefault="00987C58" w:rsidP="005C6C7A">
      <w:pPr>
        <w:spacing w:after="240"/>
        <w:jc w:val="both"/>
        <w:rPr>
          <w:rFonts w:ascii="Arial" w:hAnsi="Arial" w:cs="Arial"/>
          <w:bCs/>
        </w:rPr>
      </w:pPr>
      <w:r w:rsidRPr="00E02569">
        <w:rPr>
          <w:rFonts w:ascii="Arial" w:hAnsi="Arial" w:cs="Arial"/>
          <w:i/>
        </w:rPr>
        <w:t>(Source: 202</w:t>
      </w:r>
      <w:r>
        <w:rPr>
          <w:rFonts w:ascii="Arial" w:hAnsi="Arial" w:cs="Arial"/>
          <w:i/>
        </w:rPr>
        <w:t>4</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2" w:name="_Toc177630938"/>
      <w:r w:rsidRPr="00FA4759">
        <w:rPr>
          <w:rFonts w:cs="Arial"/>
          <w:sz w:val="24"/>
          <w:szCs w:val="24"/>
        </w:rPr>
        <w:t>Additional Program Specific Information</w:t>
      </w:r>
      <w:bookmarkEnd w:id="42"/>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0AABB66A"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43" w:name="_Toc177630939"/>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3"/>
    </w:p>
    <w:p w14:paraId="2C5C23C1" w14:textId="77777777" w:rsidR="00B01E70" w:rsidRPr="00A0464C" w:rsidRDefault="00B01E70" w:rsidP="00B01E70">
      <w:pPr>
        <w:pStyle w:val="Heading3"/>
        <w:jc w:val="both"/>
        <w:rPr>
          <w:rFonts w:cs="Arial"/>
          <w:sz w:val="24"/>
          <w:szCs w:val="24"/>
        </w:rPr>
      </w:pPr>
      <w:bookmarkStart w:id="44" w:name="_Toc177630940"/>
      <w:r w:rsidRPr="00A0464C">
        <w:rPr>
          <w:rFonts w:cs="Arial"/>
          <w:sz w:val="24"/>
          <w:szCs w:val="24"/>
        </w:rPr>
        <w:t>OMB Compliance Requirements</w:t>
      </w:r>
      <w:bookmarkEnd w:id="44"/>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5" w:name="_Hlk135059089"/>
      <w:r w:rsidRPr="00BF0246">
        <w:rPr>
          <w:rStyle w:val="Hyperlink"/>
          <w:rFonts w:cs="Arial"/>
          <w:b/>
          <w:i/>
          <w:iCs/>
          <w:color w:val="002060"/>
        </w:rPr>
        <w:t>Additional Control Test Objectives for Written Procedures</w:t>
      </w:r>
    </w:p>
    <w:bookmarkEnd w:id="45"/>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6"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51E9B8FD" w:rsidR="00152373" w:rsidRPr="002B1229" w:rsidRDefault="00152373" w:rsidP="00152373">
            <w:pPr>
              <w:spacing w:after="240"/>
              <w:jc w:val="both"/>
              <w:rPr>
                <w:rFonts w:ascii="Arial" w:hAnsi="Arial" w:cs="Arial"/>
                <w:bCs/>
                <w:i/>
                <w:iCs/>
                <w:color w:val="002060"/>
                <w:sz w:val="20"/>
                <w:szCs w:val="20"/>
              </w:rPr>
            </w:pPr>
            <w:bookmarkStart w:id="47"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28737C">
              <w:rPr>
                <w:rFonts w:ascii="Arial" w:hAnsi="Arial" w:cs="Arial"/>
                <w:bCs/>
                <w:i/>
                <w:iCs/>
                <w:color w:val="002060"/>
                <w:sz w:val="20"/>
                <w:szCs w:val="20"/>
              </w:rPr>
              <w:t>SLFRF Testing Template</w:t>
            </w:r>
            <w:r w:rsidR="0028737C" w:rsidRPr="002B1229">
              <w:rPr>
                <w:rFonts w:ascii="Arial" w:hAnsi="Arial" w:cs="Arial"/>
                <w:bCs/>
                <w:i/>
                <w:iCs/>
                <w:color w:val="002060"/>
                <w:sz w:val="20"/>
                <w:szCs w:val="20"/>
              </w:rPr>
              <w:t xml:space="preserve"> available on the Intranet</w:t>
            </w:r>
            <w:r w:rsidR="0028737C">
              <w:rPr>
                <w:rFonts w:ascii="Arial" w:hAnsi="Arial" w:cs="Arial"/>
                <w:bCs/>
                <w:i/>
                <w:iCs/>
                <w:color w:val="002060"/>
                <w:sz w:val="20"/>
                <w:szCs w:val="20"/>
              </w:rPr>
              <w:t xml:space="preserve"> (AOS Auditors) and Internet (IPAs).</w:t>
            </w:r>
            <w:bookmarkEnd w:id="47"/>
          </w:p>
          <w:bookmarkEnd w:id="46"/>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20636DE"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67"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8" w:name="_Toc177630941"/>
      <w:r w:rsidRPr="00FA4759">
        <w:rPr>
          <w:rFonts w:cs="Arial"/>
          <w:sz w:val="24"/>
          <w:szCs w:val="24"/>
        </w:rPr>
        <w:t>Audit Implications Summary</w:t>
      </w:r>
      <w:bookmarkEnd w:id="48"/>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75E1840"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6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69"/>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49" w:name="B__LIST_OF_SELECTED_ITEMS"/>
      <w:bookmarkStart w:id="50" w:name="C___CASH_MANAGEMENT"/>
      <w:bookmarkStart w:id="51" w:name="_Toc177630942"/>
      <w:bookmarkEnd w:id="49"/>
      <w:bookmarkEnd w:id="50"/>
      <w:r w:rsidRPr="00220BD0">
        <w:rPr>
          <w:rFonts w:cs="Arial"/>
          <w:sz w:val="24"/>
        </w:rPr>
        <w:t xml:space="preserve">G.  </w:t>
      </w:r>
      <w:bookmarkStart w:id="52" w:name="_Toc442267697"/>
      <w:r w:rsidRPr="00220BD0">
        <w:rPr>
          <w:rFonts w:cs="Arial"/>
          <w:sz w:val="24"/>
        </w:rPr>
        <w:t>MATCHING, LEVEL OF EFFORT, EARMARKING</w:t>
      </w:r>
      <w:bookmarkEnd w:id="52"/>
      <w:bookmarkEnd w:id="51"/>
    </w:p>
    <w:p w14:paraId="59C904A6" w14:textId="707FA18F" w:rsidR="00223898" w:rsidRPr="00220BD0" w:rsidRDefault="004655E0" w:rsidP="006672EA">
      <w:pPr>
        <w:pStyle w:val="Heading3"/>
        <w:jc w:val="both"/>
        <w:rPr>
          <w:rFonts w:cs="Arial"/>
          <w:sz w:val="24"/>
          <w:szCs w:val="24"/>
        </w:rPr>
      </w:pPr>
      <w:bookmarkStart w:id="53" w:name="_Toc177630943"/>
      <w:r w:rsidRPr="00220BD0">
        <w:rPr>
          <w:rFonts w:cs="Arial"/>
          <w:sz w:val="24"/>
          <w:szCs w:val="24"/>
        </w:rPr>
        <w:t xml:space="preserve">OMB </w:t>
      </w:r>
      <w:r w:rsidR="00223898" w:rsidRPr="00220BD0">
        <w:rPr>
          <w:rFonts w:cs="Arial"/>
          <w:sz w:val="24"/>
          <w:szCs w:val="24"/>
        </w:rPr>
        <w:t>Compliance Requirements</w:t>
      </w:r>
      <w:bookmarkEnd w:id="53"/>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F76975C" w14:textId="44B6E4C0" w:rsidR="00B733AA" w:rsidRPr="00B733AA" w:rsidRDefault="00B733AA" w:rsidP="00B733AA">
      <w:pPr>
        <w:spacing w:after="240"/>
        <w:jc w:val="both"/>
        <w:rPr>
          <w:rFonts w:ascii="Arial" w:hAnsi="Arial" w:cs="Arial"/>
          <w:b/>
          <w:bCs/>
          <w:iCs/>
        </w:rPr>
      </w:pPr>
      <w:r w:rsidRPr="00B733AA">
        <w:rPr>
          <w:rFonts w:ascii="Arial" w:hAnsi="Arial" w:cs="Arial"/>
          <w:b/>
          <w:bCs/>
          <w:iCs/>
        </w:rPr>
        <w:t>1.</w:t>
      </w:r>
      <w:r w:rsidRPr="00B733AA">
        <w:rPr>
          <w:rFonts w:ascii="Arial" w:hAnsi="Arial" w:cs="Arial"/>
          <w:b/>
          <w:bCs/>
          <w:iCs/>
        </w:rPr>
        <w:tab/>
        <w:t>Matching</w:t>
      </w:r>
    </w:p>
    <w:p w14:paraId="5DCAD8D8" w14:textId="2B7165B2" w:rsidR="00B733AA" w:rsidRPr="00B733AA" w:rsidRDefault="00B733AA" w:rsidP="00B733AA">
      <w:pPr>
        <w:spacing w:after="240"/>
        <w:ind w:left="720"/>
        <w:jc w:val="both"/>
        <w:rPr>
          <w:rFonts w:ascii="Arial" w:hAnsi="Arial" w:cs="Arial"/>
          <w:iCs/>
        </w:rPr>
      </w:pPr>
      <w:r w:rsidRPr="00B733AA">
        <w:rPr>
          <w:rFonts w:ascii="Arial" w:hAnsi="Arial" w:cs="Arial"/>
          <w:iCs/>
        </w:rPr>
        <w:t>Generally, SLFRF recipients may use funds available under the revenue loss eligible use category to satisfy non-federal matching requirements. Funds under any other eligible use category, except as discussed below, may not be used to satisfy non-federal matching requirements.</w:t>
      </w:r>
    </w:p>
    <w:p w14:paraId="41AAF4AD" w14:textId="6C822F04" w:rsidR="00B733AA" w:rsidRPr="00B733AA" w:rsidRDefault="00B733AA" w:rsidP="00B733AA">
      <w:pPr>
        <w:spacing w:after="240"/>
        <w:ind w:left="720"/>
        <w:jc w:val="both"/>
        <w:rPr>
          <w:rFonts w:ascii="Arial" w:hAnsi="Arial" w:cs="Arial"/>
          <w:iCs/>
        </w:rPr>
      </w:pPr>
      <w:r w:rsidRPr="00B733AA">
        <w:rPr>
          <w:rFonts w:ascii="Arial" w:hAnsi="Arial" w:cs="Arial"/>
          <w:iCs/>
        </w:rPr>
        <w:t>Funds available under the revenue loss eligible use category (sections 602(c)(1)(C) and 603(c)(1)(C) of the Social Security Act) generally may be used to meet the non-federal cost-share or matching requirements of other federal programs. However, note that SLFRF funds may not be used as the non-federal share for purposes of a state’s Medicaid and Children’s Health Insurance Programs (CHIP) because the Office of Management and Budget has approved a waiver as requested by the Centers for Medicare &amp; Medicaid Services pursuant to 2 CFR 200.102 of the Uniform Guidance and related regulations.</w:t>
      </w:r>
    </w:p>
    <w:p w14:paraId="0CF2DD1C" w14:textId="483D71F0" w:rsidR="00B733AA" w:rsidRPr="00B733AA" w:rsidRDefault="00B733AA" w:rsidP="00B733AA">
      <w:pPr>
        <w:spacing w:after="240"/>
        <w:ind w:left="720"/>
        <w:jc w:val="both"/>
        <w:rPr>
          <w:rFonts w:ascii="Arial" w:hAnsi="Arial" w:cs="Arial"/>
          <w:iCs/>
        </w:rPr>
      </w:pPr>
      <w:r w:rsidRPr="00B733AA">
        <w:rPr>
          <w:rFonts w:ascii="Arial" w:hAnsi="Arial" w:cs="Arial"/>
          <w:iCs/>
        </w:rPr>
        <w:t>If a recipient seeks to use SLFRF funds to satisfy match or cost-share requirements for a federal grant program, it should first confirm with the relevant awarding agency that no waiver has been granted for that program, that no other circumstances enumerated under 2 CFR 200.306(b) would limit the use of SLFRF funds to meet the match or cost-share requirement, and that there is no other statutory or regulatory impediment to using the SLFRF funds for the match or cost-share requirement. SLFRF funds beyond those that are available under the revenue loss eligible use category may not be used to meet the non-federal match or cost-share requirements of other federal programs, other than as specifically provided for by statute. As an example, the Infrastructure Investment and Jobs Act provides that SLFRF funds may be used to meet the non-federal match requirements of authorized Bureau of Reclamation projects and certain broadband deployment projects. Recipients should consult the 2022 Final Rule for further details if they seek to utilize SLFRF funds as a match for these projects.</w:t>
      </w:r>
    </w:p>
    <w:p w14:paraId="7F3E73A9" w14:textId="50AA8B13" w:rsidR="00B733AA" w:rsidRPr="00B733AA" w:rsidRDefault="00B733AA" w:rsidP="00B733AA">
      <w:pPr>
        <w:spacing w:after="240"/>
        <w:ind w:left="720"/>
        <w:jc w:val="both"/>
        <w:rPr>
          <w:rFonts w:ascii="Arial" w:hAnsi="Arial" w:cs="Arial"/>
          <w:iCs/>
        </w:rPr>
      </w:pPr>
      <w:r w:rsidRPr="00B733AA">
        <w:rPr>
          <w:rFonts w:ascii="Arial" w:hAnsi="Arial" w:cs="Arial"/>
          <w:iCs/>
        </w:rPr>
        <w:t>Under the Surface Transportation projects eligible use category, recipients may use SLFRF funds to satisfy non-federal share requirements for certain programs under Pathway Three. Under the Title I projects eligible use category, recipients may use SLFRF funds to satisfy the non-federal share requirements of a federal financial assistance program in support of activities that would be eligible under</w:t>
      </w:r>
      <w:r>
        <w:rPr>
          <w:rFonts w:ascii="Arial" w:hAnsi="Arial" w:cs="Arial"/>
          <w:iCs/>
        </w:rPr>
        <w:t xml:space="preserve"> </w:t>
      </w:r>
      <w:r w:rsidRPr="00B733AA">
        <w:rPr>
          <w:rFonts w:ascii="Arial" w:hAnsi="Arial" w:cs="Arial"/>
          <w:iCs/>
        </w:rPr>
        <w:t>the Community Development Block Grant (ALN: 14.218), and Indian Community Development Block Grant (ALN: 14.862).</w:t>
      </w:r>
    </w:p>
    <w:p w14:paraId="7679C689" w14:textId="59CE0782" w:rsidR="00B733AA" w:rsidRPr="00B733AA" w:rsidRDefault="00B733AA" w:rsidP="00B733AA">
      <w:pPr>
        <w:spacing w:after="240"/>
        <w:ind w:left="720"/>
        <w:jc w:val="both"/>
        <w:rPr>
          <w:rFonts w:ascii="Arial" w:hAnsi="Arial" w:cs="Arial"/>
          <w:iCs/>
        </w:rPr>
      </w:pPr>
      <w:r w:rsidRPr="00B733AA">
        <w:rPr>
          <w:rFonts w:ascii="Arial" w:hAnsi="Arial" w:cs="Arial"/>
          <w:iCs/>
        </w:rPr>
        <w:t>Per the 2023 IFR, recipients may use SLFRF funds to provide emergency relief from natural disasters with a Stafford Disaster Relief and Emergency Assistance Act (42 U.S.C. 5121 et seq.) (Stafford Act) declaration under the emergency relief from natural disasters eligible use category. If a recipient uses SLFRF funds to cover Stafford Act disaster losses under the emergency relief from natural disasters eligible use category, the Stafford Act’s prohibition on duplication of benefits applies. However, emergency relief from natural disasters eligible use category does not permit recipients to use SLFRF funds for non-federal matching requirements for FEMA programs.</w:t>
      </w:r>
    </w:p>
    <w:p w14:paraId="15FB5161" w14:textId="43238EB8" w:rsidR="00B733AA" w:rsidRPr="00B733AA" w:rsidRDefault="00B733AA" w:rsidP="00B733AA">
      <w:pPr>
        <w:spacing w:after="240"/>
        <w:jc w:val="both"/>
        <w:rPr>
          <w:rFonts w:ascii="Arial" w:hAnsi="Arial" w:cs="Arial"/>
          <w:b/>
          <w:bCs/>
          <w:iCs/>
        </w:rPr>
      </w:pPr>
      <w:r w:rsidRPr="00B733AA">
        <w:rPr>
          <w:rFonts w:ascii="Arial" w:hAnsi="Arial" w:cs="Arial"/>
          <w:b/>
          <w:bCs/>
          <w:iCs/>
        </w:rPr>
        <w:t>2.</w:t>
      </w:r>
      <w:r w:rsidRPr="00B733AA">
        <w:rPr>
          <w:rFonts w:ascii="Arial" w:hAnsi="Arial" w:cs="Arial"/>
          <w:b/>
          <w:bCs/>
          <w:iCs/>
        </w:rPr>
        <w:tab/>
        <w:t>Level of Effort</w:t>
      </w:r>
    </w:p>
    <w:p w14:paraId="3B6DBF25" w14:textId="28C34B7E" w:rsidR="00B733AA" w:rsidRPr="00B733AA" w:rsidRDefault="00B733AA" w:rsidP="00B733AA">
      <w:pPr>
        <w:spacing w:after="240"/>
        <w:ind w:left="720"/>
        <w:jc w:val="both"/>
        <w:rPr>
          <w:rFonts w:ascii="Arial" w:hAnsi="Arial" w:cs="Arial"/>
          <w:iCs/>
        </w:rPr>
      </w:pPr>
      <w:r w:rsidRPr="00B733AA">
        <w:rPr>
          <w:rFonts w:ascii="Arial" w:hAnsi="Arial" w:cs="Arial"/>
          <w:iCs/>
        </w:rPr>
        <w:t>Under the Surface Transportation projects and Title I projects eligible use categories, recipients must supplement, and not supplant, other federal, state, territorial, Tribal, and local government funds (as applicable) otherwise available for such uses. Recipients may not: 1) de-obligate funds and replace those previously obligated amounts with SLFRF funds under this eligible use category or 2) use SLFRF to replace federal or non-federal funds identified in a federal commitment, such as an award agreement. This supplement, not supplant requirement does not apply to the eligible use categories described in the 2022 final rule or the emergency relief from natural disasters eligible use category. See the Overview of the 2023 Interim Final Rule for more information.</w:t>
      </w:r>
    </w:p>
    <w:p w14:paraId="59FB3A75" w14:textId="6F181CAD" w:rsidR="00B733AA" w:rsidRPr="00B733AA" w:rsidRDefault="00B733AA" w:rsidP="00B733AA">
      <w:pPr>
        <w:spacing w:after="240"/>
        <w:jc w:val="both"/>
        <w:rPr>
          <w:rFonts w:ascii="Arial" w:hAnsi="Arial" w:cs="Arial"/>
          <w:b/>
          <w:bCs/>
          <w:iCs/>
        </w:rPr>
      </w:pPr>
      <w:r w:rsidRPr="00B733AA">
        <w:rPr>
          <w:rFonts w:ascii="Arial" w:hAnsi="Arial" w:cs="Arial"/>
          <w:b/>
          <w:bCs/>
          <w:iCs/>
        </w:rPr>
        <w:t>3.</w:t>
      </w:r>
      <w:r w:rsidRPr="00B733AA">
        <w:rPr>
          <w:rFonts w:ascii="Arial" w:hAnsi="Arial" w:cs="Arial"/>
          <w:b/>
          <w:bCs/>
          <w:iCs/>
        </w:rPr>
        <w:tab/>
        <w:t>Earmarking</w:t>
      </w:r>
    </w:p>
    <w:p w14:paraId="624B7164" w14:textId="77D5BAC4" w:rsidR="00B733AA" w:rsidRPr="00B733AA" w:rsidRDefault="00B733AA" w:rsidP="00B733AA">
      <w:pPr>
        <w:spacing w:after="240"/>
        <w:ind w:left="720"/>
        <w:jc w:val="both"/>
        <w:rPr>
          <w:rFonts w:ascii="Arial" w:hAnsi="Arial" w:cs="Arial"/>
          <w:iCs/>
        </w:rPr>
      </w:pPr>
      <w:r w:rsidRPr="00B733AA">
        <w:rPr>
          <w:rFonts w:ascii="Arial" w:hAnsi="Arial" w:cs="Arial"/>
          <w:iCs/>
        </w:rPr>
        <w:t>Recipients may use payments from SLFRF to replace lost public sector revenue to provide government services. Recipients may use this funding to provide government services to the extent of the reduction in revenue experienced due to the pandemic.</w:t>
      </w:r>
    </w:p>
    <w:p w14:paraId="62B4939E" w14:textId="04B65B29" w:rsidR="00B733AA" w:rsidRPr="00B733AA" w:rsidRDefault="00B733AA" w:rsidP="00B733AA">
      <w:pPr>
        <w:spacing w:after="240"/>
        <w:ind w:left="720"/>
        <w:jc w:val="both"/>
        <w:rPr>
          <w:rFonts w:ascii="Arial" w:hAnsi="Arial" w:cs="Arial"/>
          <w:iCs/>
        </w:rPr>
      </w:pPr>
      <w:r w:rsidRPr="00B733AA">
        <w:rPr>
          <w:rFonts w:ascii="Arial" w:hAnsi="Arial" w:cs="Arial"/>
          <w:iCs/>
        </w:rPr>
        <w:t>Under the 2022 Final Rule, recipients can elect a one-time “standard allowance” of $10 million (not to exceed the recipient’s award amount) to spend on the “provision of government services” during the period of performance.</w:t>
      </w:r>
      <w:r>
        <w:rPr>
          <w:rFonts w:ascii="Arial" w:hAnsi="Arial" w:cs="Arial"/>
          <w:iCs/>
        </w:rPr>
        <w:t xml:space="preserve"> </w:t>
      </w:r>
      <w:r w:rsidRPr="00B733AA">
        <w:rPr>
          <w:rFonts w:ascii="Arial" w:hAnsi="Arial" w:cs="Arial"/>
          <w:iCs/>
        </w:rPr>
        <w:t>Alternatively, recipients can calculate lost revenue for the years 2020, 2021, 2022, and 2023 based on the formula provided in the 2022 Final Rule to determine the amount of SLFRF funds that can be used for the “provision of government services.”</w:t>
      </w:r>
    </w:p>
    <w:p w14:paraId="24E4C1FE" w14:textId="2EC06CCE" w:rsidR="00B733AA" w:rsidRPr="00B733AA" w:rsidRDefault="00B733AA" w:rsidP="00B733AA">
      <w:pPr>
        <w:spacing w:after="240"/>
        <w:ind w:left="720"/>
        <w:jc w:val="both"/>
        <w:rPr>
          <w:rFonts w:ascii="Arial" w:hAnsi="Arial" w:cs="Arial"/>
          <w:iCs/>
        </w:rPr>
      </w:pPr>
      <w:r w:rsidRPr="00B733AA">
        <w:rPr>
          <w:rFonts w:ascii="Arial" w:hAnsi="Arial" w:cs="Arial"/>
          <w:iCs/>
        </w:rPr>
        <w:t>In calculating revenue loss, recipients can choose whether to use calendar or fiscal year dates but must be consistent throughout the period of performance. If calculating revenue loss, recipients must provide auditors with evidence supporting their revenue loss calculation.</w:t>
      </w:r>
    </w:p>
    <w:p w14:paraId="10049835" w14:textId="76F30456" w:rsidR="00B733AA" w:rsidRPr="00B733AA" w:rsidRDefault="00B733AA" w:rsidP="00B733AA">
      <w:pPr>
        <w:spacing w:after="240"/>
        <w:ind w:left="720"/>
        <w:jc w:val="both"/>
        <w:rPr>
          <w:rFonts w:ascii="Arial" w:hAnsi="Arial" w:cs="Arial"/>
          <w:iCs/>
        </w:rPr>
      </w:pPr>
      <w:r w:rsidRPr="00B733AA">
        <w:rPr>
          <w:rFonts w:ascii="Arial" w:hAnsi="Arial" w:cs="Arial"/>
          <w:iCs/>
        </w:rPr>
        <w:t>Under the Surface Transportation projects and Title I projects eligible use categories, the total amount of SLFRF funds that a recipient may use for Surface Transportation projects and Title I projects, taken together, cannot exceed the greater of $10 million and 30% of a recipient’s SLFRF allocation. However, the auditor is not expected to determine whether the recipient exceeded the maximum limits for specified eligible use categories. Treasury will evaluate that the recipient was within the limits for the eligible use categories through reviewing the recipient’s reporting, which is subject to audit.</w:t>
      </w:r>
    </w:p>
    <w:p w14:paraId="46EA00FA" w14:textId="4E398733" w:rsidR="00B733AA" w:rsidRPr="00B733AA" w:rsidRDefault="00B733AA" w:rsidP="00D74E6A">
      <w:pPr>
        <w:spacing w:after="240"/>
        <w:jc w:val="both"/>
        <w:rPr>
          <w:rFonts w:ascii="Arial" w:hAnsi="Arial" w:cs="Arial"/>
          <w:bCs/>
        </w:rPr>
      </w:pPr>
      <w:r w:rsidRPr="00E02569">
        <w:rPr>
          <w:rFonts w:ascii="Arial" w:hAnsi="Arial" w:cs="Arial"/>
          <w:i/>
        </w:rPr>
        <w:t>(Source: 202</w:t>
      </w:r>
      <w:r>
        <w:rPr>
          <w:rFonts w:ascii="Arial" w:hAnsi="Arial" w:cs="Arial"/>
          <w:i/>
        </w:rPr>
        <w:t>4</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30831737" w14:textId="77777777" w:rsidR="00FC7102" w:rsidRPr="00220BD0" w:rsidRDefault="00FC7102" w:rsidP="006672EA">
      <w:pPr>
        <w:pStyle w:val="Heading3"/>
        <w:jc w:val="both"/>
        <w:rPr>
          <w:rFonts w:cs="Arial"/>
          <w:sz w:val="24"/>
          <w:szCs w:val="24"/>
        </w:rPr>
      </w:pPr>
      <w:bookmarkStart w:id="54" w:name="_Toc177630944"/>
      <w:r w:rsidRPr="00220BD0">
        <w:rPr>
          <w:rFonts w:cs="Arial"/>
          <w:sz w:val="24"/>
          <w:szCs w:val="24"/>
        </w:rPr>
        <w:t>Additional Program Specific Information</w:t>
      </w:r>
      <w:bookmarkEnd w:id="54"/>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0756884" w14:textId="426D3D42"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A337E69" w14:textId="1F32913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55" w:name="_Toc177630945"/>
      <w:r w:rsidRPr="00220BD0">
        <w:rPr>
          <w:rFonts w:cs="Arial"/>
          <w:sz w:val="24"/>
          <w:szCs w:val="24"/>
        </w:rPr>
        <w:t xml:space="preserve">Audit Objectives </w:t>
      </w:r>
      <w:r w:rsidR="0038712E" w:rsidRPr="00220BD0">
        <w:rPr>
          <w:rFonts w:cs="Arial"/>
          <w:sz w:val="24"/>
          <w:szCs w:val="24"/>
        </w:rPr>
        <w:t>and Control Testing</w:t>
      </w:r>
      <w:bookmarkEnd w:id="55"/>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56" w:name="_Toc177630946"/>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6"/>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3367E3F8" w14:textId="2054554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p>
          <w:p w14:paraId="33A1773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the sources of matching contributions and perform tests to verify that they were from an allowable source.</w:t>
            </w:r>
          </w:p>
          <w:p w14:paraId="70F0D6FE" w14:textId="2AA7ECFB"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D6B9CB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p>
          <w:p w14:paraId="3195C485" w14:textId="561583F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p>
          <w:p w14:paraId="59A0F6AF"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p>
          <w:p w14:paraId="0F2485A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p>
          <w:p w14:paraId="0727DE4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p>
          <w:p w14:paraId="1F868995"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Ascertain if the non-Federal entity used Federal funds to provide services which they were required to make available under Federal, State, or local law and were also made available by funds subject to a supplement not supplant requirement.</w:t>
            </w:r>
          </w:p>
          <w:p w14:paraId="01495CE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if the non-Federal entity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procedures to determine whether the Federal program funded services that were previously provided with non-Federal funds.</w:t>
            </w:r>
          </w:p>
          <w:p w14:paraId="297BF10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Perform procedures to ascertain if the total level of services applicable to the requirement increased in proportion to the level of Federal contribution.</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77FD4056" w14:textId="77777777" w:rsidR="002F4231" w:rsidRPr="0094333D" w:rsidRDefault="002F4231" w:rsidP="002F4231">
            <w:pPr>
              <w:pStyle w:val="ListParagraph"/>
              <w:numPr>
                <w:ilvl w:val="0"/>
                <w:numId w:val="64"/>
              </w:numPr>
              <w:spacing w:after="240"/>
              <w:ind w:left="1418" w:hanging="720"/>
              <w:jc w:val="both"/>
              <w:rPr>
                <w:rFonts w:ascii="Arial" w:hAnsi="Arial" w:cs="Arial"/>
                <w:i/>
                <w:iCs/>
                <w:color w:val="002060"/>
                <w:sz w:val="20"/>
                <w:szCs w:val="20"/>
              </w:rPr>
            </w:pPr>
            <w:r w:rsidRPr="0094333D">
              <w:rPr>
                <w:rFonts w:ascii="Arial" w:hAnsi="Arial" w:cs="Arial"/>
                <w:i/>
                <w:iCs/>
                <w:color w:val="002060"/>
                <w:sz w:val="20"/>
                <w:szCs w:val="20"/>
              </w:rPr>
              <w:t xml:space="preserve">Verify, using the table below, that the </w:t>
            </w:r>
            <w:r w:rsidRPr="0094333D">
              <w:rPr>
                <w:rFonts w:ascii="Arial" w:hAnsi="Arial" w:cs="Arial"/>
                <w:b/>
                <w:i/>
                <w:iCs/>
                <w:color w:val="002060"/>
                <w:sz w:val="20"/>
                <w:szCs w:val="20"/>
              </w:rPr>
              <w:t>cumulative</w:t>
            </w:r>
            <w:r w:rsidRPr="0094333D">
              <w:rPr>
                <w:rFonts w:ascii="Arial" w:hAnsi="Arial" w:cs="Arial"/>
                <w:i/>
                <w:iCs/>
                <w:color w:val="002060"/>
                <w:sz w:val="20"/>
                <w:szCs w:val="20"/>
              </w:rPr>
              <w:t xml:space="preserve"> charges under the revenue loss category over the life of the program do not exceed either (a) the $10 million standard allowance for revenue loss (capped by the total award amount) or (b) the entity’s calculated revenue loss. If the total allocated by management to the revenue loss “bucket” is less than the amount allowed using the methods described in (a) or (b), the lesser amount should be included in column two below.  The amount in the final column should never be less than zero.</w:t>
            </w:r>
          </w:p>
          <w:p w14:paraId="499A13A2" w14:textId="1F0E3B98" w:rsidR="002F4231" w:rsidRPr="0094333D" w:rsidRDefault="002F4231" w:rsidP="002F4231">
            <w:pPr>
              <w:pStyle w:val="ListParagraph"/>
              <w:spacing w:after="240"/>
              <w:ind w:left="1418"/>
              <w:jc w:val="both"/>
              <w:rPr>
                <w:rFonts w:ascii="Arial" w:hAnsi="Arial" w:cs="Arial"/>
                <w:i/>
                <w:iCs/>
                <w:color w:val="002060"/>
                <w:sz w:val="20"/>
                <w:szCs w:val="20"/>
              </w:rPr>
            </w:pPr>
            <w:r w:rsidRPr="0094333D">
              <w:rPr>
                <w:rFonts w:ascii="Arial" w:hAnsi="Arial" w:cs="Arial"/>
                <w:i/>
                <w:iCs/>
                <w:color w:val="002060"/>
                <w:sz w:val="20"/>
                <w:szCs w:val="20"/>
              </w:rPr>
              <w:t xml:space="preserve">Note that the entity </w:t>
            </w:r>
            <w:r>
              <w:rPr>
                <w:rFonts w:ascii="Arial" w:hAnsi="Arial" w:cs="Arial"/>
                <w:i/>
                <w:iCs/>
                <w:color w:val="002060"/>
                <w:sz w:val="20"/>
                <w:szCs w:val="20"/>
              </w:rPr>
              <w:t>was required to</w:t>
            </w:r>
            <w:r w:rsidRPr="0094333D">
              <w:rPr>
                <w:rFonts w:ascii="Arial" w:hAnsi="Arial" w:cs="Arial"/>
                <w:i/>
                <w:iCs/>
                <w:color w:val="002060"/>
                <w:sz w:val="20"/>
                <w:szCs w:val="20"/>
              </w:rPr>
              <w:t xml:space="preserve"> select which method they are using for revenue loss (standard allowance or calculation) </w:t>
            </w:r>
            <w:r>
              <w:rPr>
                <w:rFonts w:ascii="Arial" w:hAnsi="Arial" w:cs="Arial"/>
                <w:i/>
                <w:iCs/>
                <w:color w:val="002060"/>
                <w:sz w:val="20"/>
                <w:szCs w:val="20"/>
              </w:rPr>
              <w:t xml:space="preserve">during the April 2023 reporting period </w:t>
            </w:r>
            <w:r w:rsidRPr="0094333D">
              <w:rPr>
                <w:rFonts w:ascii="Arial" w:hAnsi="Arial" w:cs="Arial"/>
                <w:i/>
                <w:iCs/>
                <w:color w:val="002060"/>
                <w:sz w:val="20"/>
                <w:szCs w:val="20"/>
              </w:rPr>
              <w:t xml:space="preserve">and that selection must remain in place for the entire grant period.  </w:t>
            </w:r>
          </w:p>
          <w:p w14:paraId="36F01960" w14:textId="77777777" w:rsidR="002F4231" w:rsidRPr="0094333D" w:rsidRDefault="002F4231" w:rsidP="002F4231">
            <w:pPr>
              <w:pStyle w:val="ListParagraph"/>
              <w:spacing w:after="240"/>
              <w:ind w:left="1418"/>
              <w:jc w:val="both"/>
              <w:rPr>
                <w:rFonts w:ascii="Arial" w:hAnsi="Arial" w:cs="Arial"/>
                <w:i/>
                <w:iCs/>
                <w:color w:val="002060"/>
                <w:sz w:val="20"/>
                <w:szCs w:val="20"/>
              </w:rPr>
            </w:pPr>
            <w:r w:rsidRPr="0094333D">
              <w:rPr>
                <w:rFonts w:ascii="Arial" w:hAnsi="Arial" w:cs="Arial"/>
                <w:i/>
                <w:iCs/>
                <w:color w:val="002060"/>
                <w:sz w:val="20"/>
                <w:szCs w:val="20"/>
              </w:rPr>
              <w:t xml:space="preserve">If the entity calculated revenue loss (i.e. did not elect to use the standard allowance), auditors </w:t>
            </w:r>
            <w:r w:rsidRPr="0094333D">
              <w:rPr>
                <w:rFonts w:ascii="Arial" w:hAnsi="Arial" w:cs="Arial"/>
                <w:b/>
                <w:bCs/>
                <w:i/>
                <w:iCs/>
                <w:color w:val="002060"/>
                <w:sz w:val="20"/>
                <w:szCs w:val="20"/>
              </w:rPr>
              <w:t>must</w:t>
            </w:r>
            <w:r w:rsidRPr="0094333D">
              <w:rPr>
                <w:rFonts w:ascii="Arial" w:hAnsi="Arial" w:cs="Arial"/>
                <w:i/>
                <w:iCs/>
                <w:color w:val="002060"/>
                <w:sz w:val="20"/>
                <w:szCs w:val="20"/>
              </w:rPr>
              <w:t xml:space="preserve"> test the calculation of revenue loss for accuracy and compliance with </w:t>
            </w:r>
            <w:hyperlink r:id="rId70" w:history="1">
              <w:r w:rsidRPr="0094333D">
                <w:rPr>
                  <w:rStyle w:val="Hyperlink"/>
                  <w:rFonts w:cs="Arial"/>
                  <w:i/>
                  <w:iCs/>
                  <w:color w:val="002060"/>
                  <w:sz w:val="20"/>
                  <w:szCs w:val="20"/>
                </w:rPr>
                <w:t>Treasury’s guidance</w:t>
              </w:r>
            </w:hyperlink>
            <w:r w:rsidRPr="0094333D">
              <w:rPr>
                <w:rFonts w:ascii="Arial" w:hAnsi="Arial" w:cs="Arial"/>
                <w:i/>
                <w:iCs/>
                <w:color w:val="002060"/>
                <w:sz w:val="20"/>
                <w:szCs w:val="20"/>
              </w:rPr>
              <w:t xml:space="preserve"> (see the Final Rule and FAQs). The calculation need only be tested once over the life of the program, unless it’s changed/updated by the entity. </w:t>
            </w:r>
          </w:p>
          <w:bookmarkStart w:id="57" w:name="_MON_1706597646"/>
          <w:bookmarkEnd w:id="57"/>
          <w:p w14:paraId="01605F6B" w14:textId="340A4474" w:rsidR="00E45178" w:rsidRPr="00F00D94" w:rsidRDefault="002F4231" w:rsidP="002F4231">
            <w:pPr>
              <w:pStyle w:val="APStepItem"/>
              <w:numPr>
                <w:ilvl w:val="0"/>
                <w:numId w:val="0"/>
              </w:numPr>
              <w:tabs>
                <w:tab w:val="num" w:pos="1170"/>
              </w:tabs>
              <w:ind w:left="360"/>
              <w:rPr>
                <w:rFonts w:cs="Arial"/>
                <w:b/>
                <w:szCs w:val="20"/>
              </w:rPr>
            </w:pPr>
            <w:r w:rsidRPr="00A73D54">
              <w:rPr>
                <w:rFonts w:cs="Arial"/>
                <w:b/>
                <w:i/>
                <w:iCs/>
                <w:color w:val="002060"/>
                <w:sz w:val="20"/>
                <w:szCs w:val="20"/>
              </w:rPr>
              <w:object w:dxaOrig="8429" w:dyaOrig="1479" w14:anchorId="0E589949">
                <v:shape id="_x0000_i1026" type="#_x0000_t75" style="width:420pt;height:73.35pt" o:ole="">
                  <v:imagedata r:id="rId71" o:title=""/>
                </v:shape>
                <o:OLEObject Type="Embed" ProgID="Excel.Sheet.12" ShapeID="_x0000_i1026" DrawAspect="Content" ObjectID="_1795358141" r:id="rId72"/>
              </w:objec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58" w:name="_Toc177630947"/>
      <w:r w:rsidRPr="00220BD0">
        <w:rPr>
          <w:rFonts w:cs="Arial"/>
          <w:sz w:val="24"/>
          <w:szCs w:val="24"/>
        </w:rPr>
        <w:t>Audit Implications Summary</w:t>
      </w:r>
      <w:bookmarkEnd w:id="58"/>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0E01746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74"/>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59" w:name="_Toc442267698"/>
      <w:bookmarkStart w:id="60" w:name="_Toc177630948"/>
      <w:r w:rsidRPr="00220BD0">
        <w:rPr>
          <w:rFonts w:cs="Arial"/>
          <w:sz w:val="24"/>
        </w:rPr>
        <w:t xml:space="preserve">H.  PERIOD </w:t>
      </w:r>
      <w:r w:rsidR="00F12052" w:rsidRPr="00220BD0">
        <w:rPr>
          <w:rFonts w:cs="Arial"/>
          <w:sz w:val="24"/>
        </w:rPr>
        <w:t>OF PERFORMANCE</w:t>
      </w:r>
      <w:bookmarkEnd w:id="59"/>
      <w:bookmarkEnd w:id="60"/>
    </w:p>
    <w:p w14:paraId="07D5A30C" w14:textId="635B47C0" w:rsidR="007E5B12" w:rsidRPr="00220BD0" w:rsidRDefault="004655E0" w:rsidP="006672EA">
      <w:pPr>
        <w:pStyle w:val="Heading3"/>
        <w:jc w:val="both"/>
        <w:rPr>
          <w:rFonts w:cs="Arial"/>
          <w:sz w:val="24"/>
          <w:szCs w:val="24"/>
        </w:rPr>
      </w:pPr>
      <w:bookmarkStart w:id="61" w:name="_Toc177630949"/>
      <w:r w:rsidRPr="00220BD0">
        <w:rPr>
          <w:rFonts w:cs="Arial"/>
          <w:sz w:val="24"/>
          <w:szCs w:val="24"/>
        </w:rPr>
        <w:t xml:space="preserve">OMB </w:t>
      </w:r>
      <w:r w:rsidR="007E5B12" w:rsidRPr="00220BD0">
        <w:rPr>
          <w:rFonts w:cs="Arial"/>
          <w:sz w:val="24"/>
          <w:szCs w:val="24"/>
        </w:rPr>
        <w:t>Compliance Requirements</w:t>
      </w:r>
      <w:bookmarkEnd w:id="61"/>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E38AEB6" w14:textId="72FDEC56" w:rsidR="00256562" w:rsidRPr="00256562" w:rsidRDefault="00256562" w:rsidP="00256562">
      <w:pPr>
        <w:spacing w:after="240"/>
        <w:jc w:val="both"/>
        <w:rPr>
          <w:rFonts w:ascii="Arial" w:hAnsi="Arial" w:cs="Arial"/>
          <w:bCs/>
        </w:rPr>
      </w:pPr>
      <w:r w:rsidRPr="00256562">
        <w:rPr>
          <w:rFonts w:ascii="Arial" w:hAnsi="Arial" w:cs="Arial"/>
          <w:bCs/>
        </w:rPr>
        <w:t>For eligible use categories described in the 2022 Final Rule, recipients may only use funds to cover costs incurred during the period beginning on March 3, 2021 and ending on December 31, 2024, pursuant to the 2022 Final Rule at 31 CFR section 35.5(a).</w:t>
      </w:r>
      <w:r>
        <w:rPr>
          <w:rFonts w:ascii="Arial" w:hAnsi="Arial" w:cs="Arial"/>
          <w:bCs/>
        </w:rPr>
        <w:t xml:space="preserve"> </w:t>
      </w:r>
      <w:r w:rsidRPr="00256562">
        <w:rPr>
          <w:rFonts w:ascii="Arial" w:hAnsi="Arial" w:cs="Arial"/>
          <w:bCs/>
        </w:rPr>
        <w:t>Recipients must liquidate all obligations incurred by December 31, 2024, under the award no later than December 31, 2026, which is the end of the period of performance. As such, program obligations or costs must be incurred from the period beginning on March 3, 2021 and ending on December 31, 2024. No new obligations or costs may be incurred during the period beginning January 1, 2025 and ending on December 31, 2026. During this two-year period from January 1, 2025, through December 31, 2026, recipients are only permitted to expend funds to satisfy obligations incurred by December 31, 2024.</w:t>
      </w:r>
    </w:p>
    <w:p w14:paraId="301C1190" w14:textId="3383C10C" w:rsidR="00256562" w:rsidRPr="00256562" w:rsidRDefault="00256562" w:rsidP="00256562">
      <w:pPr>
        <w:spacing w:after="240"/>
        <w:jc w:val="both"/>
        <w:rPr>
          <w:rFonts w:ascii="Arial" w:hAnsi="Arial" w:cs="Arial"/>
          <w:bCs/>
          <w:highlight w:val="yellow"/>
        </w:rPr>
      </w:pPr>
      <w:r w:rsidRPr="00256562">
        <w:rPr>
          <w:rFonts w:ascii="Arial" w:hAnsi="Arial" w:cs="Arial"/>
          <w:bCs/>
        </w:rPr>
        <w:t xml:space="preserve">For eligible use categories described in the 2023 Interim Final Rule, recipients may use SLFRF funds for the three new eligible uses for costs incurred beginning December 29, 2022. Consistent with the existing eligible uses, recipients must obligate SLFRF funds for the new eligible uses by December 31, 2024. An ‘‘obligation’’ continues to include an order placed for property and services and entry into contracts, subawards, and similar transactions that require payment. However, under the revised definition, a recipient is also considered to have incurred an obligation by December 31, 2024, with respect to a requirement under federal law or regulation or a provision of the SLFRF award terms and conditions to which the recipient becomes subject as a result of receiving or expending SLFRF funds per the </w:t>
      </w:r>
      <w:hyperlink r:id="rId75" w:history="1">
        <w:r w:rsidRPr="00256562">
          <w:rPr>
            <w:rStyle w:val="Hyperlink"/>
            <w:rFonts w:cs="Arial"/>
            <w:bCs/>
          </w:rPr>
          <w:t>Obligation Interim Final Rule</w:t>
        </w:r>
      </w:hyperlink>
      <w:r w:rsidRPr="00256562">
        <w:rPr>
          <w:rFonts w:ascii="Arial" w:hAnsi="Arial" w:cs="Arial"/>
          <w:bCs/>
        </w:rPr>
        <w:t>. Recipients must expend SLFRF funds obligated to provide emergency relief from natural disasters by December 31, 2026. Recipients must expend SLFRF funds obligated for Surface Transportation projects and Title I projects by September 30, 2026. Costs for projects described in the 2023 Interim Final Rule that are incurred by the recipient prior to December 29, 2022 are not eligible under these three eligible use categories.</w:t>
      </w:r>
    </w:p>
    <w:p w14:paraId="2163CF9C" w14:textId="720968CD" w:rsidR="00256562" w:rsidRPr="00256562" w:rsidRDefault="00256562" w:rsidP="00D74E6A">
      <w:pPr>
        <w:spacing w:after="240"/>
        <w:jc w:val="both"/>
        <w:rPr>
          <w:rFonts w:ascii="Arial" w:hAnsi="Arial" w:cs="Arial"/>
          <w:bCs/>
        </w:rPr>
      </w:pPr>
      <w:r w:rsidRPr="00E02569">
        <w:rPr>
          <w:rFonts w:ascii="Arial" w:hAnsi="Arial" w:cs="Arial"/>
          <w:i/>
        </w:rPr>
        <w:t>(Source: 202</w:t>
      </w:r>
      <w:r>
        <w:rPr>
          <w:rFonts w:ascii="Arial" w:hAnsi="Arial" w:cs="Arial"/>
          <w:i/>
        </w:rPr>
        <w:t>4</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620B48E1" w14:textId="77777777" w:rsidR="00FC7102" w:rsidRPr="00220BD0" w:rsidRDefault="00FC7102" w:rsidP="006672EA">
      <w:pPr>
        <w:pStyle w:val="Heading3"/>
        <w:jc w:val="both"/>
        <w:rPr>
          <w:rFonts w:cs="Arial"/>
          <w:sz w:val="24"/>
          <w:szCs w:val="24"/>
        </w:rPr>
      </w:pPr>
      <w:bookmarkStart w:id="62" w:name="_Toc177630950"/>
      <w:r w:rsidRPr="00220BD0">
        <w:rPr>
          <w:rFonts w:cs="Arial"/>
          <w:sz w:val="24"/>
          <w:szCs w:val="24"/>
        </w:rPr>
        <w:t>Additional Program Specific Information</w:t>
      </w:r>
      <w:bookmarkEnd w:id="62"/>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65FB91E" w14:textId="2CD364D2"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362E798" w14:textId="1F49933A"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63" w:name="_Toc177630951"/>
      <w:r w:rsidRPr="00220BD0">
        <w:rPr>
          <w:rFonts w:cs="Arial"/>
          <w:sz w:val="24"/>
          <w:szCs w:val="24"/>
        </w:rPr>
        <w:t xml:space="preserve">Audit Objectives </w:t>
      </w:r>
      <w:r w:rsidR="00C30DAB" w:rsidRPr="00220BD0">
        <w:rPr>
          <w:rFonts w:cs="Arial"/>
          <w:sz w:val="24"/>
          <w:szCs w:val="24"/>
        </w:rPr>
        <w:t>and Control Testing</w:t>
      </w:r>
      <w:bookmarkEnd w:id="63"/>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64" w:name="_Toc177630952"/>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4"/>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2609EFF"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w:t>
            </w:r>
            <w:r w:rsidR="004D78F8">
              <w:rPr>
                <w:rFonts w:ascii="Arial" w:hAnsi="Arial" w:cs="Arial"/>
                <w:bCs/>
                <w:i/>
                <w:iCs/>
                <w:color w:val="002060"/>
                <w:sz w:val="20"/>
                <w:szCs w:val="20"/>
              </w:rPr>
              <w:t>SLFRF Testing Template</w:t>
            </w:r>
            <w:r w:rsidR="004D78F8" w:rsidRPr="002B1229">
              <w:rPr>
                <w:rFonts w:ascii="Arial" w:hAnsi="Arial" w:cs="Arial"/>
                <w:bCs/>
                <w:i/>
                <w:iCs/>
                <w:color w:val="002060"/>
                <w:sz w:val="20"/>
                <w:szCs w:val="20"/>
              </w:rPr>
              <w:t xml:space="preserve"> available on the Intranet</w:t>
            </w:r>
            <w:r w:rsidR="004D78F8">
              <w:rPr>
                <w:rFonts w:ascii="Arial" w:hAnsi="Arial" w:cs="Arial"/>
                <w:bCs/>
                <w:i/>
                <w:iCs/>
                <w:color w:val="002060"/>
                <w:sz w:val="20"/>
                <w:szCs w:val="20"/>
              </w:rPr>
              <w:t xml:space="preserve"> (AOS Auditors) and Internet (IPAs). </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time period.</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65" w:name="_Toc177630953"/>
      <w:r w:rsidRPr="00220BD0">
        <w:rPr>
          <w:rFonts w:cs="Arial"/>
          <w:sz w:val="24"/>
          <w:szCs w:val="24"/>
        </w:rPr>
        <w:t>Audit Implications Summary</w:t>
      </w:r>
      <w:bookmarkEnd w:id="65"/>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4C7E78C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16C2">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16C2">
            <w:pPr>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7"/>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66" w:name="_Toc442267699"/>
      <w:bookmarkStart w:id="67" w:name="_Toc177630954"/>
      <w:r w:rsidRPr="00220BD0">
        <w:rPr>
          <w:rFonts w:cs="Arial"/>
          <w:sz w:val="24"/>
        </w:rPr>
        <w:t>I.  PROCUREMENT AND SUSPENSION AND DEBARMENT</w:t>
      </w:r>
      <w:bookmarkEnd w:id="66"/>
      <w:bookmarkEnd w:id="67"/>
    </w:p>
    <w:p w14:paraId="1560ABE2" w14:textId="77777777" w:rsidR="00DC3468" w:rsidRPr="00220BD0" w:rsidRDefault="004655E0" w:rsidP="006672EA">
      <w:pPr>
        <w:pStyle w:val="Heading3"/>
        <w:jc w:val="both"/>
        <w:rPr>
          <w:rFonts w:cs="Arial"/>
          <w:sz w:val="24"/>
          <w:szCs w:val="24"/>
        </w:rPr>
      </w:pPr>
      <w:bookmarkStart w:id="68" w:name="_Toc177630955"/>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68"/>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2F2A6A1B" w14:textId="1F793CF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other than States, including those operating Federal programs as subrecipients of States, must follow the procurement standards set out at </w:t>
      </w:r>
      <w:r w:rsidR="008C1C80" w:rsidRPr="00F00D94">
        <w:rPr>
          <w:rFonts w:ascii="Arial" w:hAnsi="Arial" w:cs="Arial"/>
        </w:rPr>
        <w:t>2 CFR 200.31</w:t>
      </w:r>
      <w:r w:rsidR="0084635E">
        <w:rPr>
          <w:rFonts w:ascii="Arial" w:hAnsi="Arial" w:cs="Arial"/>
        </w:rPr>
        <w:t>8</w:t>
      </w:r>
      <w:r w:rsidR="008C1C80" w:rsidRPr="00F00D94">
        <w:rPr>
          <w:rFonts w:ascii="Arial" w:hAnsi="Arial" w:cs="Arial"/>
        </w:rPr>
        <w:t xml:space="preserve"> - 200.327</w:t>
      </w:r>
      <w:r w:rsidRPr="00F00D94">
        <w:rPr>
          <w:rFonts w:ascii="Arial" w:hAnsi="Arial" w:cs="Arial"/>
        </w:rPr>
        <w:t>.  They must use their own documented procurement procedures, which reflect applicable State and local laws and regulations, provided that the procurements c</w:t>
      </w:r>
      <w:r w:rsidR="00740DC3" w:rsidRPr="00F00D94">
        <w:rPr>
          <w:rFonts w:ascii="Arial" w:hAnsi="Arial" w:cs="Arial"/>
        </w:rPr>
        <w:t>onform to applicable Federal statutes</w:t>
      </w:r>
      <w:r w:rsidR="00952FD0" w:rsidRPr="00F00D94">
        <w:rPr>
          <w:rFonts w:ascii="Arial" w:hAnsi="Arial" w:cs="Arial"/>
        </w:rPr>
        <w:t xml:space="preserve"> and the </w:t>
      </w:r>
      <w:r w:rsidR="00F44C22" w:rsidRPr="00F00D94">
        <w:rPr>
          <w:rFonts w:ascii="Arial" w:hAnsi="Arial" w:cs="Arial"/>
        </w:rPr>
        <w:t>procurement requirements</w:t>
      </w:r>
      <w:r w:rsidR="00952FD0" w:rsidRPr="00F00D94">
        <w:rPr>
          <w:rFonts w:ascii="Arial" w:hAnsi="Arial" w:cs="Arial"/>
        </w:rPr>
        <w:t xml:space="preserve"> identified in 2 CFR </w:t>
      </w:r>
      <w:r w:rsidR="008A5757" w:rsidRPr="00F00D94">
        <w:rPr>
          <w:rFonts w:ascii="Arial" w:hAnsi="Arial" w:cs="Arial"/>
        </w:rPr>
        <w:t>P</w:t>
      </w:r>
      <w:r w:rsidR="00952FD0" w:rsidRPr="00F00D94">
        <w:rPr>
          <w:rFonts w:ascii="Arial" w:hAnsi="Arial" w:cs="Arial"/>
        </w:rPr>
        <w:t>art 200</w:t>
      </w:r>
      <w:r w:rsidRPr="00F00D94">
        <w:rPr>
          <w:rFonts w:ascii="Arial" w:hAnsi="Arial" w:cs="Arial"/>
        </w:rPr>
        <w:t>.  A non-Federal entity must:</w:t>
      </w:r>
    </w:p>
    <w:p w14:paraId="09355A04" w14:textId="2039543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1.</w:t>
      </w:r>
      <w:r w:rsidRPr="00F00D94">
        <w:rPr>
          <w:rFonts w:ascii="Arial" w:hAnsi="Arial" w:cs="Arial"/>
        </w:rPr>
        <w:tab/>
        <w:t xml:space="preserve">Meet the general procurement standards </w:t>
      </w:r>
      <w:r w:rsidR="00952FD0" w:rsidRPr="00F00D94">
        <w:rPr>
          <w:rFonts w:ascii="Arial" w:hAnsi="Arial" w:cs="Arial"/>
        </w:rPr>
        <w:t>in</w:t>
      </w:r>
      <w:r w:rsidRPr="00F00D94">
        <w:rPr>
          <w:rFonts w:ascii="Arial" w:hAnsi="Arial" w:cs="Arial"/>
        </w:rPr>
        <w:t xml:space="preserve"> 2 CFR 200.318, which include oversight of contractors’ performance, maintaining written standards of conduct for employees involved in contracting, awarding contracts only to responsible contractors, and maintaining records to document history of procurement</w:t>
      </w:r>
      <w:r w:rsidR="00FC4DA6" w:rsidRPr="00F00D94">
        <w:rPr>
          <w:rFonts w:ascii="Arial" w:hAnsi="Arial" w:cs="Arial"/>
        </w:rPr>
        <w:t>s</w:t>
      </w:r>
      <w:r w:rsidRPr="00F00D94">
        <w:rPr>
          <w:rFonts w:ascii="Arial" w:hAnsi="Arial" w:cs="Arial"/>
        </w:rPr>
        <w:t>.</w:t>
      </w:r>
    </w:p>
    <w:p w14:paraId="5ECAF483" w14:textId="5261332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Conduct all procurement transactions in a manner providing full and open competition, in accordance with 2 CFR </w:t>
      </w:r>
      <w:r w:rsidR="007323BE" w:rsidRPr="00F00D94">
        <w:rPr>
          <w:rFonts w:ascii="Arial" w:hAnsi="Arial" w:cs="Arial"/>
        </w:rPr>
        <w:t>200.</w:t>
      </w:r>
      <w:r w:rsidRPr="00F00D94">
        <w:rPr>
          <w:rFonts w:ascii="Arial" w:hAnsi="Arial" w:cs="Arial"/>
        </w:rPr>
        <w:t>319.</w:t>
      </w:r>
    </w:p>
    <w:p w14:paraId="2B13341C" w14:textId="0324C75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3.</w:t>
      </w:r>
      <w:r w:rsidRPr="00F00D94">
        <w:rPr>
          <w:rFonts w:ascii="Arial" w:hAnsi="Arial" w:cs="Arial"/>
        </w:rPr>
        <w:tab/>
        <w:t>Use the micro-purchase and small purchase methods only for procurements that meet the applicable criteria under 2 CFR 200.320(a)</w:t>
      </w:r>
      <w:r w:rsidR="009C2A3E" w:rsidRPr="00F00D94">
        <w:rPr>
          <w:rFonts w:ascii="Arial" w:hAnsi="Arial" w:cs="Arial"/>
        </w:rPr>
        <w:t>(1)</w:t>
      </w:r>
      <w:r w:rsidRPr="00F00D94">
        <w:rPr>
          <w:rFonts w:ascii="Arial" w:hAnsi="Arial" w:cs="Arial"/>
        </w:rPr>
        <w:t xml:space="preserve"> and (</w:t>
      </w:r>
      <w:r w:rsidR="009C2A3E" w:rsidRPr="00F00D94">
        <w:rPr>
          <w:rFonts w:ascii="Arial" w:hAnsi="Arial" w:cs="Arial"/>
        </w:rPr>
        <w:t>2</w:t>
      </w:r>
      <w:r w:rsidRPr="00F00D94">
        <w:rPr>
          <w:rFonts w:ascii="Arial" w:hAnsi="Arial" w:cs="Arial"/>
        </w:rPr>
        <w:t xml:space="preserve">).  </w:t>
      </w:r>
      <w:r w:rsidR="00AC57B4" w:rsidRPr="00F00D94">
        <w:rPr>
          <w:rFonts w:ascii="Arial" w:hAnsi="Arial" w:cs="Arial"/>
        </w:rPr>
        <w:t>Under the micro-purchase method, the aggregate dollar amount does not exceed $</w:t>
      </w:r>
      <w:r w:rsidR="009C2A3E" w:rsidRPr="00F00D94">
        <w:rPr>
          <w:rFonts w:ascii="Arial" w:hAnsi="Arial" w:cs="Arial"/>
        </w:rPr>
        <w:t>10,000</w:t>
      </w:r>
      <w:r w:rsidR="00A67D16" w:rsidRPr="00F00D94">
        <w:rPr>
          <w:rFonts w:ascii="Arial" w:hAnsi="Arial" w:cs="Arial"/>
        </w:rPr>
        <w:t xml:space="preserve"> </w:t>
      </w:r>
      <w:r w:rsidR="00AC57B4" w:rsidRPr="00F00D94">
        <w:rPr>
          <w:rFonts w:ascii="Arial" w:hAnsi="Arial" w:cs="Arial"/>
        </w:rPr>
        <w:t>($2,000 in the case of acquisition for construction subject to the Wage Rate Requirements (Davis-Bacon Act)).  Small purchase procedures are used for purchases that exceed the micro-purchase amount but do not exceed the simplified acquisition threshold</w:t>
      </w:r>
      <w:r w:rsidR="009C2A3E" w:rsidRPr="00F00D94">
        <w:rPr>
          <w:rFonts w:ascii="Arial" w:hAnsi="Arial" w:cs="Arial"/>
        </w:rPr>
        <w:t xml:space="preserve"> ($250,000)</w:t>
      </w:r>
      <w:r w:rsidR="00AC57B4" w:rsidRPr="00F00D94">
        <w:rPr>
          <w:rFonts w:ascii="Arial" w:hAnsi="Arial" w:cs="Arial"/>
        </w:rPr>
        <w:t>.</w:t>
      </w:r>
      <w:r w:rsidR="00910E91" w:rsidRPr="00F00D94">
        <w:rPr>
          <w:rFonts w:ascii="Arial" w:hAnsi="Arial" w:cs="Arial"/>
        </w:rPr>
        <w:t xml:space="preserve">  Micro-purchases may be awarded without soliciting competitive quotations if the non-Federal entity considers the price to be reasonable (2 CFR 200.320(a)).  If small purchase procedures are used, price or rate quotations must be obtained from an adequate number of qualified sources (2 CFR 200.320(b)).</w:t>
      </w:r>
      <w:r w:rsidR="00A67D16" w:rsidRPr="00F00D94">
        <w:rPr>
          <w:rFonts w:ascii="Arial" w:hAnsi="Arial" w:cs="Arial"/>
        </w:rPr>
        <w:t xml:space="preserve">  </w:t>
      </w:r>
    </w:p>
    <w:p w14:paraId="1AC2ECF1" w14:textId="5FB38D04"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4.</w:t>
      </w:r>
      <w:r w:rsidRPr="00F00D94">
        <w:rPr>
          <w:rFonts w:ascii="Arial" w:hAnsi="Arial" w:cs="Arial"/>
        </w:rPr>
        <w:tab/>
      </w:r>
      <w:r w:rsidR="003C6FE4" w:rsidRPr="00F00D94">
        <w:rPr>
          <w:rFonts w:ascii="Arial" w:hAnsi="Arial" w:cs="Arial"/>
        </w:rPr>
        <w:t xml:space="preserve">For acquisitions exceeding the simplified acquisition threshold, the non-Federal entity must use </w:t>
      </w:r>
      <w:r w:rsidR="005C5145" w:rsidRPr="00F00D94">
        <w:rPr>
          <w:rFonts w:ascii="Arial" w:hAnsi="Arial" w:cs="Arial"/>
        </w:rPr>
        <w:t xml:space="preserve">one of the following procurement methods:  </w:t>
      </w:r>
      <w:r w:rsidR="003C6FE4" w:rsidRPr="00F00D94">
        <w:rPr>
          <w:rFonts w:ascii="Arial" w:hAnsi="Arial" w:cs="Arial"/>
        </w:rPr>
        <w:t>the sealed bid method if the acquisition meets the criteria in 2 CFR 200.320(</w:t>
      </w:r>
      <w:r w:rsidR="009C2A3E" w:rsidRPr="00F00D94">
        <w:rPr>
          <w:rFonts w:ascii="Arial" w:hAnsi="Arial" w:cs="Arial"/>
        </w:rPr>
        <w:t>b</w:t>
      </w:r>
      <w:r w:rsidR="003C6FE4" w:rsidRPr="00F00D94">
        <w:rPr>
          <w:rFonts w:ascii="Arial" w:hAnsi="Arial" w:cs="Arial"/>
        </w:rPr>
        <w:t>); the competitive proposals method</w:t>
      </w:r>
      <w:r w:rsidR="00FE3D14" w:rsidRPr="00F00D94">
        <w:rPr>
          <w:rFonts w:ascii="Arial" w:hAnsi="Arial" w:cs="Arial"/>
        </w:rPr>
        <w:t xml:space="preserve"> under the conditions specified in 2 CFR 200.</w:t>
      </w:r>
      <w:r w:rsidR="001806B4" w:rsidRPr="00F00D94">
        <w:rPr>
          <w:rFonts w:ascii="Arial" w:hAnsi="Arial" w:cs="Arial"/>
        </w:rPr>
        <w:t>320(</w:t>
      </w:r>
      <w:r w:rsidR="009C2A3E" w:rsidRPr="00F00D94">
        <w:rPr>
          <w:rFonts w:ascii="Arial" w:hAnsi="Arial" w:cs="Arial"/>
        </w:rPr>
        <w:t>b</w:t>
      </w:r>
      <w:r w:rsidR="001806B4" w:rsidRPr="00F00D94">
        <w:rPr>
          <w:rFonts w:ascii="Arial" w:hAnsi="Arial" w:cs="Arial"/>
        </w:rPr>
        <w:t>)</w:t>
      </w:r>
      <w:r w:rsidR="009C2A3E" w:rsidRPr="00F00D94">
        <w:rPr>
          <w:rFonts w:ascii="Arial" w:hAnsi="Arial" w:cs="Arial"/>
        </w:rPr>
        <w:t>(2)</w:t>
      </w:r>
      <w:r w:rsidR="005C5145" w:rsidRPr="00F00D94">
        <w:rPr>
          <w:rFonts w:ascii="Arial" w:hAnsi="Arial" w:cs="Arial"/>
        </w:rPr>
        <w:t>;</w:t>
      </w:r>
      <w:r w:rsidR="006173DF" w:rsidRPr="00F00D94">
        <w:rPr>
          <w:rFonts w:ascii="Arial" w:hAnsi="Arial" w:cs="Arial"/>
        </w:rPr>
        <w:t xml:space="preserve"> </w:t>
      </w:r>
      <w:r w:rsidR="00EE0D0A" w:rsidRPr="00F00D94">
        <w:rPr>
          <w:rFonts w:ascii="Arial" w:hAnsi="Arial" w:cs="Arial"/>
        </w:rPr>
        <w:t>or</w:t>
      </w:r>
      <w:r w:rsidRPr="00F00D94">
        <w:rPr>
          <w:rFonts w:ascii="Arial" w:hAnsi="Arial" w:cs="Arial"/>
        </w:rPr>
        <w:t xml:space="preserve"> the noncomp</w:t>
      </w:r>
      <w:r w:rsidR="007323BE" w:rsidRPr="00F00D94">
        <w:rPr>
          <w:rFonts w:ascii="Arial" w:hAnsi="Arial" w:cs="Arial"/>
        </w:rPr>
        <w:t>etitive proposal</w:t>
      </w:r>
      <w:r w:rsidR="00EE0D0A" w:rsidRPr="00F00D94">
        <w:rPr>
          <w:rFonts w:ascii="Arial" w:hAnsi="Arial" w:cs="Arial"/>
        </w:rPr>
        <w:t>s</w:t>
      </w:r>
      <w:r w:rsidR="007323BE" w:rsidRPr="00F00D94">
        <w:rPr>
          <w:rFonts w:ascii="Arial" w:hAnsi="Arial" w:cs="Arial"/>
        </w:rPr>
        <w:t xml:space="preserve"> method (i.e.</w:t>
      </w:r>
      <w:r w:rsidRPr="00F00D94">
        <w:rPr>
          <w:rFonts w:ascii="Arial" w:hAnsi="Arial" w:cs="Arial"/>
        </w:rPr>
        <w:t xml:space="preserve">, solicit a proposal from only one source) </w:t>
      </w:r>
      <w:r w:rsidR="001806B4" w:rsidRPr="00F00D94">
        <w:rPr>
          <w:rFonts w:ascii="Arial" w:hAnsi="Arial" w:cs="Arial"/>
        </w:rPr>
        <w:t xml:space="preserve">but </w:t>
      </w:r>
      <w:r w:rsidRPr="00F00D94">
        <w:rPr>
          <w:rFonts w:ascii="Arial" w:hAnsi="Arial" w:cs="Arial"/>
        </w:rPr>
        <w:t>only when one or more of four circumstances are met, in accordance with 2 CFR 200.320(</w:t>
      </w:r>
      <w:r w:rsidR="009C2A3E" w:rsidRPr="00F00D94">
        <w:rPr>
          <w:rFonts w:ascii="Arial" w:hAnsi="Arial" w:cs="Arial"/>
        </w:rPr>
        <w:t>c</w:t>
      </w:r>
      <w:r w:rsidRPr="00F00D94">
        <w:rPr>
          <w:rFonts w:ascii="Arial" w:hAnsi="Arial" w:cs="Arial"/>
        </w:rPr>
        <w:t>).</w:t>
      </w:r>
      <w:r w:rsidR="00AC57B4" w:rsidRPr="00F00D94">
        <w:rPr>
          <w:rFonts w:ascii="Arial" w:hAnsi="Arial" w:cs="Arial"/>
        </w:rPr>
        <w:t xml:space="preserve">  </w:t>
      </w:r>
    </w:p>
    <w:p w14:paraId="43089A10" w14:textId="4B52D07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5.</w:t>
      </w:r>
      <w:r w:rsidRPr="00F00D94">
        <w:rPr>
          <w:rFonts w:ascii="Arial" w:hAnsi="Arial" w:cs="Arial"/>
        </w:rPr>
        <w:tab/>
        <w:t>Perform a cost or price analysis in connection with every procu</w:t>
      </w:r>
      <w:r w:rsidR="007323BE" w:rsidRPr="00F00D94">
        <w:rPr>
          <w:rFonts w:ascii="Arial" w:hAnsi="Arial" w:cs="Arial"/>
        </w:rPr>
        <w:t>rement action in excess of the simplified acquisition t</w:t>
      </w:r>
      <w:r w:rsidRPr="00F00D94">
        <w:rPr>
          <w:rFonts w:ascii="Arial" w:hAnsi="Arial" w:cs="Arial"/>
        </w:rPr>
        <w:t>hreshold, including contract modifications (2 CFR 200.32</w:t>
      </w:r>
      <w:r w:rsidR="002A175A">
        <w:rPr>
          <w:rFonts w:ascii="Arial" w:hAnsi="Arial" w:cs="Arial"/>
        </w:rPr>
        <w:t>4</w:t>
      </w:r>
      <w:r w:rsidRPr="00F00D94">
        <w:rPr>
          <w:rFonts w:ascii="Arial" w:hAnsi="Arial" w:cs="Arial"/>
        </w:rPr>
        <w:t xml:space="preserve">(a)). </w:t>
      </w:r>
      <w:r w:rsidR="007323BE" w:rsidRPr="00F00D94">
        <w:rPr>
          <w:rFonts w:ascii="Arial" w:hAnsi="Arial" w:cs="Arial"/>
        </w:rPr>
        <w:t xml:space="preserve"> </w:t>
      </w:r>
      <w:r w:rsidRPr="00F00D94">
        <w:rPr>
          <w:rFonts w:ascii="Arial" w:hAnsi="Arial" w:cs="Arial"/>
        </w:rPr>
        <w:t>The cost plus a percentage of cost and percentage of construction cost methods of contracting must not be used (2 CFR 200.32</w:t>
      </w:r>
      <w:r w:rsidR="002A175A">
        <w:rPr>
          <w:rFonts w:ascii="Arial" w:hAnsi="Arial" w:cs="Arial"/>
        </w:rPr>
        <w:t>4</w:t>
      </w:r>
      <w:r w:rsidRPr="00F00D94">
        <w:rPr>
          <w:rFonts w:ascii="Arial" w:hAnsi="Arial" w:cs="Arial"/>
        </w:rPr>
        <w:t>(</w:t>
      </w:r>
      <w:r w:rsidR="00756E05">
        <w:rPr>
          <w:rFonts w:ascii="Arial" w:hAnsi="Arial" w:cs="Arial"/>
        </w:rPr>
        <w:t>d</w:t>
      </w:r>
      <w:r w:rsidRPr="00F00D94">
        <w:rPr>
          <w:rFonts w:ascii="Arial" w:hAnsi="Arial" w:cs="Arial"/>
        </w:rPr>
        <w:t>))</w:t>
      </w:r>
      <w:r w:rsidR="007323BE" w:rsidRPr="00F00D94">
        <w:rPr>
          <w:rFonts w:ascii="Arial" w:hAnsi="Arial" w:cs="Arial"/>
        </w:rPr>
        <w:t>.</w:t>
      </w:r>
    </w:p>
    <w:p w14:paraId="3C0B40B6" w14:textId="59B70DBC" w:rsidR="00DC3468"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6.</w:t>
      </w:r>
      <w:r w:rsidRPr="00F00D94">
        <w:rPr>
          <w:rFonts w:ascii="Arial" w:hAnsi="Arial" w:cs="Arial"/>
        </w:rPr>
        <w:tab/>
        <w:t>Ensure that every purchase order or other contract includes applicable provisions required by 2 CFR 200.326.  These provisions are described i</w:t>
      </w:r>
      <w:r w:rsidR="007323BE" w:rsidRPr="00F00D94">
        <w:rPr>
          <w:rFonts w:ascii="Arial" w:hAnsi="Arial" w:cs="Arial"/>
        </w:rPr>
        <w:t xml:space="preserve">n Appendix II to 2 CFR </w:t>
      </w:r>
      <w:r w:rsidR="008C1C80" w:rsidRPr="00F00D94">
        <w:rPr>
          <w:rFonts w:ascii="Arial" w:hAnsi="Arial" w:cs="Arial"/>
        </w:rPr>
        <w:t>P</w:t>
      </w:r>
      <w:r w:rsidR="007323BE" w:rsidRPr="00F00D94">
        <w:rPr>
          <w:rFonts w:ascii="Arial" w:hAnsi="Arial" w:cs="Arial"/>
        </w:rPr>
        <w:t>art 200, “</w:t>
      </w:r>
      <w:r w:rsidRPr="00F00D94">
        <w:rPr>
          <w:rFonts w:ascii="Arial" w:hAnsi="Arial" w:cs="Arial"/>
        </w:rPr>
        <w:t xml:space="preserve">Contract Provisions for </w:t>
      </w:r>
      <w:r w:rsidR="00952FD0" w:rsidRPr="00F00D94">
        <w:rPr>
          <w:rFonts w:ascii="Arial" w:hAnsi="Arial" w:cs="Arial"/>
        </w:rPr>
        <w:t>N</w:t>
      </w:r>
      <w:r w:rsidRPr="00F00D94">
        <w:rPr>
          <w:rFonts w:ascii="Arial" w:hAnsi="Arial" w:cs="Arial"/>
        </w:rPr>
        <w:t>on-Federal Entity Contracts Under Federal Awards.</w:t>
      </w:r>
      <w:r w:rsidR="007323BE" w:rsidRPr="00F00D94">
        <w:rPr>
          <w:rFonts w:ascii="Arial" w:hAnsi="Arial" w:cs="Arial"/>
        </w:rPr>
        <w:t>”</w:t>
      </w:r>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4376D1A4" w14:textId="4D88E5B0" w:rsid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Under</w:t>
      </w:r>
      <w:r w:rsidR="00DE21C2" w:rsidRPr="00DE21C2">
        <w:rPr>
          <w:rFonts w:ascii="Arial" w:hAnsi="Arial" w:cs="Arial"/>
        </w:rPr>
        <w:t xml:space="preserve"> section</w:t>
      </w:r>
      <w:r w:rsidR="00DE21C2">
        <w:rPr>
          <w:rFonts w:ascii="Arial" w:hAnsi="Arial" w:cs="Arial"/>
        </w:rPr>
        <w:t xml:space="preserve"> </w:t>
      </w:r>
      <w:r w:rsidR="00DE21C2" w:rsidRPr="00DE21C2">
        <w:rPr>
          <w:rFonts w:ascii="Arial" w:hAnsi="Arial" w:cs="Arial"/>
        </w:rPr>
        <w:t>70914 of the Build America, Buy America (BABA</w:t>
      </w:r>
      <w:r w:rsidRPr="00DE21C2">
        <w:rPr>
          <w:rFonts w:ascii="Arial" w:hAnsi="Arial" w:cs="Arial"/>
        </w:rPr>
        <w:t>)</w:t>
      </w:r>
      <w:r>
        <w:rPr>
          <w:rFonts w:ascii="Arial" w:hAnsi="Arial" w:cs="Arial"/>
        </w:rPr>
        <w:t xml:space="preserve"> ACT</w:t>
      </w:r>
      <w:r w:rsidRPr="00DE21C2">
        <w:rPr>
          <w:rFonts w:ascii="Arial" w:hAnsi="Arial" w:cs="Arial"/>
        </w:rPr>
        <w:t xml:space="preserve"> </w:t>
      </w:r>
      <w:r>
        <w:rPr>
          <w:rFonts w:ascii="Arial" w:hAnsi="Arial" w:cs="Arial"/>
        </w:rPr>
        <w:t>e</w:t>
      </w:r>
      <w:r w:rsidR="00DE21C2" w:rsidRPr="00DE21C2">
        <w:rPr>
          <w:rFonts w:ascii="Arial" w:hAnsi="Arial" w:cs="Arial"/>
        </w:rPr>
        <w:t xml:space="preserve">ach covered Federal agency must ensure that “none of the funds made available for a </w:t>
      </w:r>
      <w:r>
        <w:rPr>
          <w:rFonts w:ascii="Arial" w:hAnsi="Arial" w:cs="Arial"/>
        </w:rPr>
        <w:t>f</w:t>
      </w:r>
      <w:r w:rsidRPr="00DE21C2">
        <w:rPr>
          <w:rFonts w:ascii="Arial" w:hAnsi="Arial" w:cs="Arial"/>
        </w:rPr>
        <w:t xml:space="preserve">ederal </w:t>
      </w:r>
      <w:r w:rsidR="00DE21C2" w:rsidRPr="00DE21C2">
        <w:rPr>
          <w:rFonts w:ascii="Arial" w:hAnsi="Arial" w:cs="Arial"/>
        </w:rPr>
        <w:t>financial assistance program for infrastructure may be obligated for a project unless all of the iron, steel, manufactured products, and construction materials used in the project are produced in the United States.</w:t>
      </w:r>
      <w:r>
        <w:rPr>
          <w:rFonts w:ascii="Arial" w:hAnsi="Arial" w:cs="Arial"/>
        </w:rPr>
        <w:t>”</w:t>
      </w:r>
      <w:r w:rsidR="00DE21C2" w:rsidRPr="00DE21C2">
        <w:rPr>
          <w:rFonts w:ascii="Arial" w:hAnsi="Arial" w:cs="Arial"/>
        </w:rPr>
        <w:t xml:space="preserve"> </w:t>
      </w:r>
    </w:p>
    <w:p w14:paraId="70E5316C" w14:textId="4394BFBD" w:rsidR="0023424F" w:rsidRP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Effective May 14, 2022, the non-Federal entity must comply with BABA requirements for all applicable federal awards subject to those requirements.</w:t>
      </w:r>
      <w:r w:rsidRPr="0023424F">
        <w:rPr>
          <w:rFonts w:ascii="Arial" w:hAnsi="Arial" w:cs="Arial"/>
        </w:rPr>
        <w:tab/>
        <w:t xml:space="preserve">For the definition of “infrastructure project” and further information on federal awards subject to BABA requirements, see </w:t>
      </w:r>
      <w:hyperlink r:id="rId78" w:history="1">
        <w:r w:rsidR="001A6B78" w:rsidRPr="0011623F">
          <w:rPr>
            <w:rStyle w:val="Hyperlink"/>
            <w:rFonts w:cs="Arial"/>
          </w:rPr>
          <w:t>IIJA</w:t>
        </w:r>
      </w:hyperlink>
      <w:r w:rsidRPr="0023424F">
        <w:rPr>
          <w:rFonts w:ascii="Arial" w:hAnsi="Arial" w:cs="Arial"/>
        </w:rPr>
        <w:t xml:space="preserve"> section 70912(4)-(5) and 70914, </w:t>
      </w:r>
      <w:hyperlink r:id="rId79" w:history="1">
        <w:r w:rsidRPr="0011623F">
          <w:rPr>
            <w:rStyle w:val="Hyperlink"/>
            <w:rFonts w:cs="Arial"/>
          </w:rPr>
          <w:t>2 CFR 184</w:t>
        </w:r>
      </w:hyperlink>
      <w:r w:rsidRPr="0023424F">
        <w:rPr>
          <w:rFonts w:ascii="Arial" w:hAnsi="Arial" w:cs="Arial"/>
        </w:rPr>
        <w:t xml:space="preserve">, and </w:t>
      </w:r>
      <w:hyperlink r:id="rId80" w:history="1">
        <w:r w:rsidRPr="0011623F">
          <w:rPr>
            <w:rStyle w:val="Hyperlink"/>
            <w:rFonts w:cs="Arial"/>
          </w:rPr>
          <w:t>OMB Memorandum M-24-02</w:t>
        </w:r>
      </w:hyperlink>
      <w:r w:rsidRPr="0023424F">
        <w:rPr>
          <w:rFonts w:ascii="Arial" w:hAnsi="Arial" w:cs="Arial"/>
        </w:rPr>
        <w:t>. The non-federal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27AA28B1"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non-Federal 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5D7A5525"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agency see </w:t>
      </w:r>
      <w:hyperlink r:id="rId81" w:history="1">
        <w:r w:rsidRPr="00C167E4">
          <w:rPr>
            <w:rStyle w:val="Hyperlink"/>
            <w:rFonts w:cs="Arial"/>
          </w:rPr>
          <w:t>https://www.madeinamerica.gov/waivers/financial-assistance</w:t>
        </w:r>
      </w:hyperlink>
      <w:r w:rsidRPr="00DE21C2">
        <w:rPr>
          <w:rFonts w:ascii="Arial" w:hAnsi="Arial" w:cs="Arial"/>
        </w:rPr>
        <w:t xml:space="preserve">. For a listing of waivers by category see </w:t>
      </w:r>
      <w:hyperlink r:id="rId82"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4E24D01C" w:rsidR="00DC3468" w:rsidRPr="00F00D94" w:rsidRDefault="00EE0D0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When awarding subcontracts, n</w:t>
      </w:r>
      <w:r w:rsidR="00DC3468" w:rsidRPr="00F00D94">
        <w:rPr>
          <w:rFonts w:ascii="Arial" w:hAnsi="Arial" w:cs="Arial"/>
        </w:rPr>
        <w:t xml:space="preserve">on-Federal entities receiving cost-reimbursement contracts </w:t>
      </w:r>
      <w:r w:rsidR="007323BE" w:rsidRPr="00F00D94">
        <w:rPr>
          <w:rFonts w:ascii="Arial" w:hAnsi="Arial" w:cs="Arial"/>
        </w:rPr>
        <w:t>under the</w:t>
      </w:r>
      <w:r w:rsidR="00DC3468" w:rsidRPr="00F00D94">
        <w:rPr>
          <w:rFonts w:ascii="Arial" w:hAnsi="Arial" w:cs="Arial"/>
        </w:rPr>
        <w:t xml:space="preserve"> Federal Acquisition Regulation (FAR) must comply with </w:t>
      </w:r>
      <w:r w:rsidRPr="00F00D94">
        <w:rPr>
          <w:rFonts w:ascii="Arial" w:hAnsi="Arial" w:cs="Arial"/>
        </w:rPr>
        <w:t>t</w:t>
      </w:r>
      <w:r w:rsidR="00DC3468" w:rsidRPr="00F00D94">
        <w:rPr>
          <w:rFonts w:ascii="Arial" w:hAnsi="Arial" w:cs="Arial"/>
        </w:rPr>
        <w:t xml:space="preserve">he clauses at </w:t>
      </w:r>
      <w:hyperlink r:id="rId83" w:history="1">
        <w:r w:rsidR="000023A2" w:rsidRPr="00F00D94">
          <w:rPr>
            <w:rStyle w:val="Hyperlink"/>
            <w:rFonts w:cs="Arial"/>
          </w:rPr>
          <w:t>48 CFR 52.244-2</w:t>
        </w:r>
      </w:hyperlink>
      <w:r w:rsidR="00DC3468" w:rsidRPr="00F00D94">
        <w:rPr>
          <w:rFonts w:ascii="Arial" w:hAnsi="Arial" w:cs="Arial"/>
        </w:rPr>
        <w:t xml:space="preserve"> (consent to subcontract), </w:t>
      </w:r>
      <w:r w:rsidR="0023424F" w:rsidRPr="0023424F">
        <w:rPr>
          <w:rFonts w:ascii="Arial" w:hAnsi="Arial" w:cs="Arial"/>
        </w:rPr>
        <w:t>52.244-5</w:t>
      </w:r>
      <w:r w:rsidR="00DC3468" w:rsidRPr="00F00D94">
        <w:rPr>
          <w:rFonts w:ascii="Arial" w:hAnsi="Arial" w:cs="Arial"/>
        </w:rPr>
        <w:t xml:space="preserve"> (competition), </w:t>
      </w:r>
      <w:r w:rsidR="0023424F" w:rsidRPr="0023424F">
        <w:rPr>
          <w:rFonts w:ascii="Arial" w:hAnsi="Arial" w:cs="Arial"/>
        </w:rPr>
        <w:t>52.203-13</w:t>
      </w:r>
      <w:r w:rsidR="00DC3468" w:rsidRPr="00F00D94">
        <w:rPr>
          <w:rFonts w:ascii="Arial" w:hAnsi="Arial" w:cs="Arial"/>
        </w:rPr>
        <w:t xml:space="preserve"> (code of business ethics), </w:t>
      </w:r>
      <w:r w:rsidR="0023424F" w:rsidRPr="0023424F">
        <w:rPr>
          <w:rFonts w:ascii="Arial" w:hAnsi="Arial" w:cs="Arial"/>
        </w:rPr>
        <w:t>52.203-16</w:t>
      </w:r>
      <w:r w:rsidR="00DC3468" w:rsidRPr="00F00D94">
        <w:rPr>
          <w:rFonts w:ascii="Arial" w:hAnsi="Arial" w:cs="Arial"/>
        </w:rPr>
        <w:t xml:space="preserve"> (conflicts of interest), and </w:t>
      </w:r>
      <w:r w:rsidR="0023424F" w:rsidRPr="0023424F">
        <w:rPr>
          <w:rFonts w:ascii="Arial" w:hAnsi="Arial" w:cs="Arial"/>
        </w:rPr>
        <w:t>52.215.12</w:t>
      </w:r>
      <w:r w:rsidR="00DC3468" w:rsidRPr="00F00D94">
        <w:rPr>
          <w:rFonts w:ascii="Arial" w:hAnsi="Arial" w:cs="Arial"/>
        </w:rPr>
        <w:t xml:space="preserve">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B1B2236" w14:textId="27FDFB92"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that apply to procurement under gra</w:t>
      </w:r>
      <w:r w:rsidR="007323BE" w:rsidRPr="00F00D94">
        <w:rPr>
          <w:rFonts w:ascii="Arial" w:hAnsi="Arial" w:cs="Arial"/>
        </w:rPr>
        <w:t>nts</w:t>
      </w:r>
      <w:r w:rsidR="000679E5" w:rsidRPr="00F00D94">
        <w:rPr>
          <w:rFonts w:ascii="Arial" w:hAnsi="Arial" w:cs="Arial"/>
        </w:rPr>
        <w:t xml:space="preserve"> and</w:t>
      </w:r>
      <w:r w:rsidRPr="00F00D94">
        <w:rPr>
          <w:rFonts w:ascii="Arial" w:hAnsi="Arial" w:cs="Arial"/>
        </w:rPr>
        <w:t xml:space="preserve"> cooperative agreements</w:t>
      </w:r>
      <w:r w:rsidR="007323BE" w:rsidRPr="00F00D94">
        <w:rPr>
          <w:rFonts w:ascii="Arial" w:hAnsi="Arial" w:cs="Arial"/>
        </w:rPr>
        <w:t xml:space="preserve"> </w:t>
      </w:r>
      <w:r w:rsidRPr="00F00D94">
        <w:rPr>
          <w:rFonts w:ascii="Arial" w:hAnsi="Arial" w:cs="Arial"/>
        </w:rPr>
        <w:t xml:space="preserve">are contained in </w:t>
      </w:r>
      <w:r w:rsidR="000023A2" w:rsidRPr="00F00D94">
        <w:rPr>
          <w:rFonts w:ascii="Arial" w:hAnsi="Arial" w:cs="Arial"/>
        </w:rPr>
        <w:t>2 CFR 200.317 - 200.327</w:t>
      </w:r>
      <w:r w:rsidR="00EE0D0A" w:rsidRPr="00F00D94">
        <w:rPr>
          <w:rFonts w:ascii="Arial" w:hAnsi="Arial" w:cs="Arial"/>
        </w:rPr>
        <w:t>,</w:t>
      </w:r>
      <w:r w:rsidRPr="00F00D94">
        <w:rPr>
          <w:rFonts w:ascii="Arial" w:hAnsi="Arial" w:cs="Arial"/>
        </w:rPr>
        <w:t xml:space="preserve"> </w:t>
      </w:r>
      <w:r w:rsidR="000679E5" w:rsidRPr="00F00D94">
        <w:rPr>
          <w:rFonts w:ascii="Arial" w:hAnsi="Arial" w:cs="Arial"/>
        </w:rPr>
        <w:t xml:space="preserve">program legislation, </w:t>
      </w:r>
      <w:r w:rsidRPr="00F00D94">
        <w:rPr>
          <w:rFonts w:ascii="Arial" w:hAnsi="Arial" w:cs="Arial"/>
        </w:rPr>
        <w:t>Federal awarding agency r</w:t>
      </w:r>
      <w:r w:rsidR="00EE0D0A" w:rsidRPr="00F00D94">
        <w:rPr>
          <w:rFonts w:ascii="Arial" w:hAnsi="Arial" w:cs="Arial"/>
        </w:rPr>
        <w:t>egulations,</w:t>
      </w:r>
      <w:r w:rsidRPr="00F00D94">
        <w:rPr>
          <w:rFonts w:ascii="Arial" w:hAnsi="Arial" w:cs="Arial"/>
        </w:rPr>
        <w:t xml:space="preserve"> and the terms and conditions of the award.  The requirements that apply to procurement under </w:t>
      </w:r>
      <w:r w:rsidR="000679E5" w:rsidRPr="00F00D94">
        <w:rPr>
          <w:rFonts w:ascii="Arial" w:hAnsi="Arial" w:cs="Arial"/>
        </w:rPr>
        <w:t xml:space="preserve">cost-reimbursement </w:t>
      </w:r>
      <w:r w:rsidRPr="00F00D94">
        <w:rPr>
          <w:rFonts w:ascii="Arial" w:hAnsi="Arial" w:cs="Arial"/>
        </w:rPr>
        <w:t xml:space="preserve">contracts </w:t>
      </w:r>
      <w:r w:rsidR="00EE0D0A" w:rsidRPr="00F00D94">
        <w:rPr>
          <w:rFonts w:ascii="Arial" w:hAnsi="Arial" w:cs="Arial"/>
        </w:rPr>
        <w:t xml:space="preserve">under the FAR </w:t>
      </w:r>
      <w:r w:rsidRPr="00F00D94">
        <w:rPr>
          <w:rFonts w:ascii="Arial" w:hAnsi="Arial" w:cs="Arial"/>
        </w:rPr>
        <w:t xml:space="preserve">are contained in 48 CFR </w:t>
      </w:r>
      <w:r w:rsidR="000023A2" w:rsidRPr="00F00D94">
        <w:rPr>
          <w:rFonts w:ascii="Arial" w:hAnsi="Arial" w:cs="Arial"/>
        </w:rPr>
        <w:t>P</w:t>
      </w:r>
      <w:r w:rsidRPr="00F00D94">
        <w:rPr>
          <w:rFonts w:ascii="Arial" w:hAnsi="Arial" w:cs="Arial"/>
        </w:rPr>
        <w:t>art</w:t>
      </w:r>
      <w:r w:rsidR="00EE0D0A" w:rsidRPr="00F00D94">
        <w:rPr>
          <w:rFonts w:ascii="Arial" w:hAnsi="Arial" w:cs="Arial"/>
        </w:rPr>
        <w:t>s</w:t>
      </w:r>
      <w:r w:rsidRPr="00F00D94">
        <w:rPr>
          <w:rFonts w:ascii="Arial" w:hAnsi="Arial" w:cs="Arial"/>
        </w:rPr>
        <w:t xml:space="preserve"> </w:t>
      </w:r>
      <w:hyperlink r:id="rId84" w:history="1">
        <w:r w:rsidR="00306F9F" w:rsidRPr="00F00D94">
          <w:rPr>
            <w:rStyle w:val="Hyperlink"/>
            <w:rFonts w:cs="Arial"/>
          </w:rPr>
          <w:t>03</w:t>
        </w:r>
      </w:hyperlink>
      <w:r w:rsidR="00306F9F" w:rsidRPr="00F00D94">
        <w:rPr>
          <w:rFonts w:ascii="Arial" w:hAnsi="Arial" w:cs="Arial"/>
        </w:rPr>
        <w:t xml:space="preserve">, </w:t>
      </w:r>
      <w:hyperlink r:id="rId85" w:history="1">
        <w:r w:rsidR="00306F9F" w:rsidRPr="00F00D94">
          <w:rPr>
            <w:rStyle w:val="Hyperlink"/>
            <w:rFonts w:cs="Arial"/>
          </w:rPr>
          <w:t>15</w:t>
        </w:r>
      </w:hyperlink>
      <w:r w:rsidR="00306F9F" w:rsidRPr="00F00D94">
        <w:rPr>
          <w:rFonts w:ascii="Arial" w:hAnsi="Arial" w:cs="Arial"/>
        </w:rPr>
        <w:t xml:space="preserve">, </w:t>
      </w:r>
      <w:r w:rsidR="0023424F">
        <w:rPr>
          <w:rFonts w:ascii="Arial" w:hAnsi="Arial" w:cs="Arial"/>
        </w:rPr>
        <w:t xml:space="preserve">and </w:t>
      </w:r>
      <w:hyperlink r:id="rId86" w:history="1">
        <w:r w:rsidR="00306F9F" w:rsidRPr="00F00D94">
          <w:rPr>
            <w:rStyle w:val="Hyperlink"/>
            <w:rFonts w:cs="Arial"/>
          </w:rPr>
          <w:t>44</w:t>
        </w:r>
      </w:hyperlink>
      <w:r w:rsidR="00BD239F" w:rsidRPr="00F00D94">
        <w:rPr>
          <w:rFonts w:ascii="Arial" w:hAnsi="Arial" w:cs="Arial"/>
        </w:rPr>
        <w:t xml:space="preserve"> and the clauses at</w:t>
      </w:r>
      <w:r w:rsidR="00306F9F" w:rsidRPr="00F00D94">
        <w:rPr>
          <w:rFonts w:ascii="Arial" w:hAnsi="Arial" w:cs="Arial"/>
        </w:rPr>
        <w:t xml:space="preserve"> </w:t>
      </w:r>
      <w:hyperlink r:id="rId87" w:history="1">
        <w:r w:rsidR="000023A2" w:rsidRPr="00F00D94">
          <w:rPr>
            <w:rStyle w:val="Hyperlink"/>
            <w:rFonts w:cs="Arial"/>
          </w:rPr>
          <w:t>48 CFR 52.244-2</w:t>
        </w:r>
      </w:hyperlink>
      <w:r w:rsidRPr="00F00D94">
        <w:rPr>
          <w:rFonts w:ascii="Arial" w:hAnsi="Arial" w:cs="Arial"/>
        </w:rPr>
        <w:t xml:space="preserve">, </w:t>
      </w:r>
      <w:r w:rsidR="0023424F" w:rsidRPr="0023424F">
        <w:rPr>
          <w:rFonts w:ascii="Arial" w:hAnsi="Arial" w:cs="Arial"/>
        </w:rPr>
        <w:t>52.244-5</w:t>
      </w:r>
      <w:r w:rsidRPr="00F00D94">
        <w:rPr>
          <w:rFonts w:ascii="Arial" w:hAnsi="Arial" w:cs="Arial"/>
        </w:rPr>
        <w:t xml:space="preserve">, </w:t>
      </w:r>
      <w:r w:rsidR="0023424F" w:rsidRPr="0023424F">
        <w:rPr>
          <w:rFonts w:ascii="Arial" w:hAnsi="Arial" w:cs="Arial"/>
        </w:rPr>
        <w:t>52.203-13</w:t>
      </w:r>
      <w:r w:rsidRPr="00F00D94">
        <w:rPr>
          <w:rFonts w:ascii="Arial" w:hAnsi="Arial" w:cs="Arial"/>
        </w:rPr>
        <w:t xml:space="preserve">, </w:t>
      </w:r>
      <w:r w:rsidR="0023424F" w:rsidRPr="0023424F">
        <w:rPr>
          <w:rFonts w:ascii="Arial" w:hAnsi="Arial" w:cs="Arial"/>
        </w:rPr>
        <w:t>52.203-16</w:t>
      </w:r>
      <w:r w:rsidRPr="00F00D94">
        <w:rPr>
          <w:rFonts w:ascii="Arial" w:hAnsi="Arial" w:cs="Arial"/>
        </w:rPr>
        <w:t xml:space="preserve">, and </w:t>
      </w:r>
      <w:r w:rsidR="0023424F" w:rsidRPr="0023424F">
        <w:rPr>
          <w:rFonts w:ascii="Arial" w:hAnsi="Arial" w:cs="Arial"/>
        </w:rPr>
        <w:t>52.215-12</w:t>
      </w:r>
      <w:r w:rsidR="00EE0D0A" w:rsidRPr="00F00D94">
        <w:rPr>
          <w:rFonts w:ascii="Arial" w:hAnsi="Arial" w:cs="Arial"/>
        </w:rPr>
        <w:t>; agency FAR Supplements;</w:t>
      </w:r>
      <w:r w:rsidRPr="00F00D94">
        <w:rPr>
          <w:rFonts w:ascii="Arial" w:hAnsi="Arial" w:cs="Arial"/>
        </w:rPr>
        <w:t xml:space="preserve"> and the terms and conditions of the contract.</w:t>
      </w:r>
    </w:p>
    <w:p w14:paraId="6457A3F7" w14:textId="09C106F6" w:rsidR="0023424F" w:rsidRPr="00F00D94" w:rsidRDefault="0023424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5FF2D619"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p>
    <w:p w14:paraId="03D8DAEE" w14:textId="77777777" w:rsidR="00DC3468" w:rsidRPr="00220BD0" w:rsidRDefault="004655E0" w:rsidP="006672EA">
      <w:pPr>
        <w:pStyle w:val="Heading3"/>
        <w:jc w:val="both"/>
        <w:rPr>
          <w:rFonts w:cs="Arial"/>
          <w:sz w:val="24"/>
          <w:szCs w:val="24"/>
        </w:rPr>
      </w:pPr>
      <w:bookmarkStart w:id="69" w:name="_Toc177630956"/>
      <w:r w:rsidRPr="00220BD0">
        <w:rPr>
          <w:rFonts w:cs="Arial"/>
          <w:sz w:val="24"/>
          <w:szCs w:val="24"/>
        </w:rPr>
        <w:t xml:space="preserve">OMB </w:t>
      </w:r>
      <w:r w:rsidR="00DC3468" w:rsidRPr="00220BD0">
        <w:rPr>
          <w:rFonts w:cs="Arial"/>
          <w:sz w:val="24"/>
          <w:szCs w:val="24"/>
        </w:rPr>
        <w:t>Compliance Requirements – Suspension and Debarment</w:t>
      </w:r>
      <w:bookmarkEnd w:id="69"/>
    </w:p>
    <w:p w14:paraId="6C168F41" w14:textId="2EDCA87E" w:rsidR="00DC3468" w:rsidRPr="00F00D94" w:rsidRDefault="00DC3468" w:rsidP="006672EA">
      <w:pPr>
        <w:tabs>
          <w:tab w:val="left" w:pos="-1440"/>
        </w:tabs>
        <w:spacing w:after="240"/>
        <w:jc w:val="both"/>
        <w:rPr>
          <w:rFonts w:ascii="Arial" w:hAnsi="Arial" w:cs="Arial"/>
        </w:rPr>
      </w:pPr>
      <w:r w:rsidRPr="00F00D94">
        <w:rPr>
          <w:rFonts w:ascii="Arial" w:hAnsi="Arial" w:cs="Arial"/>
        </w:rPr>
        <w:t xml:space="preserve">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w:t>
      </w:r>
      <w:hyperlink r:id="rId88" w:history="1">
        <w:r w:rsidR="000023A2" w:rsidRPr="00F00D94">
          <w:rPr>
            <w:rStyle w:val="Hyperlink"/>
            <w:rFonts w:cs="Arial"/>
          </w:rPr>
          <w:t>2 CFR 180.220</w:t>
        </w:r>
      </w:hyperlink>
      <w:r w:rsidRPr="00F00D94">
        <w:rPr>
          <w:rFonts w:ascii="Arial" w:hAnsi="Arial" w:cs="Arial"/>
        </w:rPr>
        <w:t xml:space="preserve">.  All non-procurement transactions entered into by a pass-through entity (i.e., subawards to subrecipients), irrespective of award amount, are considered covered transactions, unless they are exempt as provided in </w:t>
      </w:r>
      <w:hyperlink r:id="rId89" w:history="1">
        <w:r w:rsidR="000023A2" w:rsidRPr="00F00D94">
          <w:rPr>
            <w:rStyle w:val="Hyperlink"/>
            <w:rFonts w:cs="Arial"/>
          </w:rPr>
          <w:t>2 CFR 180.215</w:t>
        </w:r>
      </w:hyperlink>
      <w:r w:rsidRPr="00F00D94">
        <w:rPr>
          <w:rFonts w:ascii="Arial" w:hAnsi="Arial" w:cs="Arial"/>
        </w:rPr>
        <w:t>.</w:t>
      </w:r>
    </w:p>
    <w:p w14:paraId="3882B4B6" w14:textId="3632A9B0"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When a non-Federal entity enters into a covered transaction with an entity at a lower tier, the non-Federal entity must verify that the entity, as defined in </w:t>
      </w:r>
      <w:hyperlink r:id="rId90" w:history="1">
        <w:r w:rsidR="000023A2" w:rsidRPr="00F00D94">
          <w:rPr>
            <w:rStyle w:val="Hyperlink"/>
            <w:rFonts w:cs="Arial"/>
          </w:rPr>
          <w:t>2 CFR 180.995</w:t>
        </w:r>
      </w:hyperlink>
      <w:r w:rsidRPr="00F00D94">
        <w:rPr>
          <w:rFonts w:ascii="Arial" w:hAnsi="Arial" w:cs="Arial"/>
        </w:rPr>
        <w:t xml:space="preserve"> and agency adopting regulations, is not suspended or debarred or otherwise excluded from participating in the transaction.  This verification may be accomplished by (1) checking the </w:t>
      </w:r>
      <w:r w:rsidRPr="00F00D94">
        <w:rPr>
          <w:rFonts w:ascii="Arial" w:hAnsi="Arial" w:cs="Arial"/>
          <w:iCs/>
        </w:rPr>
        <w:t>System</w:t>
      </w:r>
      <w:r w:rsidR="00F11D09" w:rsidRPr="00F00D94">
        <w:rPr>
          <w:rFonts w:ascii="Arial" w:hAnsi="Arial" w:cs="Arial"/>
          <w:iCs/>
        </w:rPr>
        <w:t xml:space="preserve"> for</w:t>
      </w:r>
      <w:r w:rsidR="00F11D09" w:rsidRPr="00F00D94">
        <w:rPr>
          <w:rFonts w:ascii="Arial" w:hAnsi="Arial" w:cs="Arial"/>
        </w:rPr>
        <w:t xml:space="preserve"> Award Management (SAM) Exclusions</w:t>
      </w:r>
      <w:r w:rsidRPr="00F00D94">
        <w:rPr>
          <w:rFonts w:ascii="Arial" w:hAnsi="Arial" w:cs="Arial"/>
        </w:rPr>
        <w:t xml:space="preserve"> maintained by the General Services Administration (GSA) and available at</w:t>
      </w:r>
      <w:r w:rsidRPr="00F00D94">
        <w:rPr>
          <w:rFonts w:ascii="Arial" w:hAnsi="Arial" w:cs="Arial"/>
          <w:color w:val="0000FF"/>
        </w:rPr>
        <w:t xml:space="preserve"> </w:t>
      </w:r>
      <w:hyperlink r:id="rId91" w:history="1">
        <w:r w:rsidR="00D3290B">
          <w:rPr>
            <w:rStyle w:val="Hyperlink"/>
            <w:rFonts w:cs="Arial"/>
            <w:u w:color="0000FF"/>
          </w:rPr>
          <w:t>SAM.gov | Home</w:t>
        </w:r>
      </w:hyperlink>
      <w:r w:rsidR="00F11D09" w:rsidRPr="00F00D94">
        <w:rPr>
          <w:rFonts w:ascii="Arial" w:hAnsi="Arial" w:cs="Arial"/>
          <w:color w:val="0000FF"/>
        </w:rPr>
        <w:t xml:space="preserve"> </w:t>
      </w:r>
      <w:r w:rsidR="00F11D09" w:rsidRPr="00F00D94">
        <w:rPr>
          <w:rFonts w:ascii="Arial" w:hAnsi="Arial" w:cs="Arial"/>
        </w:rPr>
        <w:t>(click on Search Record, then click on</w:t>
      </w:r>
      <w:r w:rsidR="00F11D09" w:rsidRPr="00F00D94">
        <w:rPr>
          <w:rFonts w:ascii="Arial" w:hAnsi="Arial" w:cs="Arial"/>
          <w:spacing w:val="-16"/>
        </w:rPr>
        <w:t xml:space="preserve"> </w:t>
      </w:r>
      <w:r w:rsidR="00F11D09" w:rsidRPr="00F00D94">
        <w:rPr>
          <w:rFonts w:ascii="Arial" w:hAnsi="Arial" w:cs="Arial"/>
        </w:rPr>
        <w:t>Advanced Search-Exclusions) (</w:t>
      </w:r>
      <w:r w:rsidR="00F11D09" w:rsidRPr="00F00D94">
        <w:rPr>
          <w:rFonts w:ascii="Arial" w:hAnsi="Arial" w:cs="Arial"/>
          <w:b/>
        </w:rPr>
        <w:t xml:space="preserve">Note: </w:t>
      </w:r>
      <w:r w:rsidR="00F11D09" w:rsidRPr="00F00D94">
        <w:rPr>
          <w:rFonts w:ascii="Arial" w:hAnsi="Arial" w:cs="Arial"/>
        </w:rPr>
        <w:t xml:space="preserve">The OMB guidance at 2 CFR part 180 and agency implementing regulations still refer to the SAM Exclusions as the Excluded Parties List System (EPLS)), </w:t>
      </w:r>
      <w:r w:rsidRPr="00F00D94">
        <w:rPr>
          <w:rFonts w:ascii="Arial" w:hAnsi="Arial" w:cs="Arial"/>
        </w:rPr>
        <w:t xml:space="preserve"> (2) collecting a certification from the entity, or (3) adding a clause or condition to the covered transaction with that entity (</w:t>
      </w:r>
      <w:hyperlink r:id="rId92" w:history="1">
        <w:r w:rsidR="000023A2" w:rsidRPr="00F00D94">
          <w:rPr>
            <w:rStyle w:val="Hyperlink"/>
            <w:rFonts w:cs="Arial"/>
          </w:rPr>
          <w:t>2 CFR 180.300</w:t>
        </w:r>
      </w:hyperlink>
      <w:r w:rsidRPr="00F00D94">
        <w:rPr>
          <w:rFonts w:ascii="Arial" w:hAnsi="Arial" w:cs="Arial"/>
        </w:rPr>
        <w:t xml:space="preserve">).  </w:t>
      </w:r>
    </w:p>
    <w:p w14:paraId="095B8CF4" w14:textId="50A4A85E"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receiving contracts from the Federal Government are required to comply with the contract clause at </w:t>
      </w:r>
      <w:hyperlink r:id="rId93" w:history="1">
        <w:r w:rsidR="00A94ECF" w:rsidRPr="00F00D94">
          <w:rPr>
            <w:rStyle w:val="Hyperlink"/>
            <w:rFonts w:cs="Arial"/>
          </w:rPr>
          <w:t>48 CFR 52.209-6</w:t>
        </w:r>
      </w:hyperlink>
      <w:r w:rsidRPr="00F00D94">
        <w:rPr>
          <w:rFonts w:ascii="Arial" w:hAnsi="Arial" w:cs="Arial"/>
        </w:rPr>
        <w:t xml:space="preserve">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57DBF969"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94"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Federal 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2CFC1420"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Most of the Federal 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95"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0FC08B43" w:rsidR="00DC3468" w:rsidRPr="00F00D94" w:rsidRDefault="00DC3468" w:rsidP="006672EA">
      <w:pPr>
        <w:spacing w:after="240"/>
        <w:jc w:val="both"/>
        <w:rPr>
          <w:rFonts w:ascii="Arial" w:hAnsi="Arial" w:cs="Arial"/>
        </w:rPr>
      </w:pPr>
      <w:r w:rsidRPr="00F00D94">
        <w:rPr>
          <w:rFonts w:ascii="Arial" w:hAnsi="Arial" w:cs="Arial"/>
        </w:rPr>
        <w:t>Government-wide requirements related to suspension and debarment and doing business with suspended or debarred subcontractors under cost reimbursement contract</w:t>
      </w:r>
      <w:r w:rsidR="007323BE" w:rsidRPr="00F00D94">
        <w:rPr>
          <w:rFonts w:ascii="Arial" w:hAnsi="Arial" w:cs="Arial"/>
        </w:rPr>
        <w:t>s</w:t>
      </w:r>
      <w:r w:rsidRPr="00F00D94">
        <w:rPr>
          <w:rFonts w:ascii="Arial" w:hAnsi="Arial" w:cs="Arial"/>
        </w:rPr>
        <w:t xml:space="preserve"> under the FAR</w:t>
      </w:r>
      <w:r w:rsidR="006F1440" w:rsidRPr="00F00D94">
        <w:rPr>
          <w:rFonts w:ascii="Arial" w:hAnsi="Arial" w:cs="Arial"/>
        </w:rPr>
        <w:t xml:space="preserve"> are contained in </w:t>
      </w:r>
      <w:hyperlink r:id="rId96" w:history="1">
        <w:r w:rsidR="000023A2" w:rsidRPr="00F00D94">
          <w:rPr>
            <w:rStyle w:val="Hyperlink"/>
            <w:rFonts w:cs="Arial"/>
          </w:rPr>
          <w:t>48 CFR 9.405-2(b)</w:t>
        </w:r>
      </w:hyperlink>
      <w:r w:rsidR="006F1440" w:rsidRPr="00F00D94">
        <w:rPr>
          <w:rFonts w:ascii="Arial" w:hAnsi="Arial" w:cs="Arial"/>
        </w:rPr>
        <w:t xml:space="preserve"> and the clause at </w:t>
      </w:r>
      <w:hyperlink r:id="rId97" w:history="1">
        <w:r w:rsidR="000023A2" w:rsidRPr="00F00D94">
          <w:rPr>
            <w:rStyle w:val="Hyperlink"/>
            <w:rFonts w:cs="Arial"/>
          </w:rPr>
          <w:t>48 CFR 52.209-6</w:t>
        </w:r>
      </w:hyperlink>
      <w:r w:rsidRPr="00F00D94">
        <w:rPr>
          <w:rFonts w:ascii="Arial" w:hAnsi="Arial" w:cs="Arial"/>
        </w:rPr>
        <w:t>.</w:t>
      </w:r>
    </w:p>
    <w:p w14:paraId="1576145B" w14:textId="062C6DB4"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52FE6FE0" w14:textId="058A6380" w:rsidR="00256562" w:rsidRPr="00256562" w:rsidRDefault="00256562" w:rsidP="00256562">
      <w:pPr>
        <w:spacing w:after="240"/>
        <w:jc w:val="both"/>
        <w:rPr>
          <w:rFonts w:ascii="Arial" w:hAnsi="Arial" w:cs="Arial"/>
          <w:iCs/>
        </w:rPr>
      </w:pPr>
      <w:r w:rsidRPr="00256562">
        <w:rPr>
          <w:rFonts w:ascii="Arial" w:hAnsi="Arial" w:cs="Arial"/>
          <w:iCs/>
        </w:rPr>
        <w:t>Recipients may use award funds to enter into contracts to procure goods and</w:t>
      </w:r>
      <w:r>
        <w:rPr>
          <w:rFonts w:ascii="Arial" w:hAnsi="Arial" w:cs="Arial"/>
          <w:iCs/>
        </w:rPr>
        <w:t xml:space="preserve"> </w:t>
      </w:r>
      <w:r w:rsidRPr="00256562">
        <w:rPr>
          <w:rFonts w:ascii="Arial" w:hAnsi="Arial" w:cs="Arial"/>
          <w:iCs/>
        </w:rPr>
        <w:t>services necessary to implement one or more of the eligible purposes outlined in 42 USC sections 802(c) and 803(c) and Treasury’s 2021 Interim Final Rule, and 2022 Final Rule,</w:t>
      </w:r>
      <w:r>
        <w:rPr>
          <w:rFonts w:ascii="Arial" w:hAnsi="Arial" w:cs="Arial"/>
          <w:iCs/>
        </w:rPr>
        <w:t xml:space="preserve"> </w:t>
      </w:r>
      <w:r w:rsidRPr="00256562">
        <w:rPr>
          <w:rFonts w:ascii="Arial" w:hAnsi="Arial" w:cs="Arial"/>
          <w:iCs/>
        </w:rPr>
        <w:t>and 2023 Interim Final Rule. As such, except as noted in the next paragraph, recipients are expected to have procurement policies and procedures in place that comply with the procurement standards outlined in the Uniform Guidance.</w:t>
      </w:r>
    </w:p>
    <w:p w14:paraId="31EDD142" w14:textId="473BBF33" w:rsidR="00256562" w:rsidRPr="00256562" w:rsidRDefault="00256562" w:rsidP="00256562">
      <w:pPr>
        <w:spacing w:after="240"/>
        <w:jc w:val="both"/>
        <w:rPr>
          <w:rFonts w:ascii="Arial" w:hAnsi="Arial" w:cs="Arial"/>
          <w:iCs/>
        </w:rPr>
      </w:pPr>
      <w:r w:rsidRPr="00256562">
        <w:rPr>
          <w:rFonts w:ascii="Arial" w:hAnsi="Arial" w:cs="Arial"/>
          <w:iCs/>
        </w:rPr>
        <w:t>In July 2022, Treasury released Final Rule FAQ 13.15, which explains that only a subset of the requirements in Subparts D and E of the Uniform Guidance apply to recipients’ use of award funds under the revenue loss eligible use category. The requirements of 2 CFR sections 200.318 through 200.327 are not included in the list of requirements applicable to such funds.</w:t>
      </w:r>
    </w:p>
    <w:p w14:paraId="309E661B" w14:textId="0B819158" w:rsidR="00256562" w:rsidRPr="00256562" w:rsidRDefault="00256562" w:rsidP="00256562">
      <w:pPr>
        <w:spacing w:after="240"/>
        <w:jc w:val="both"/>
        <w:rPr>
          <w:rFonts w:ascii="Arial" w:hAnsi="Arial" w:cs="Arial"/>
          <w:iCs/>
        </w:rPr>
      </w:pPr>
      <w:r w:rsidRPr="00256562">
        <w:rPr>
          <w:rFonts w:ascii="Arial" w:hAnsi="Arial" w:cs="Arial"/>
          <w:iCs/>
        </w:rPr>
        <w:t>Recipients may also refer to section 13 of the Final Rule FAQs, which includes FAQs related to procurement and other Uniform Guidance-related topics.</w:t>
      </w:r>
    </w:p>
    <w:p w14:paraId="0F8D5F39" w14:textId="6B582C0A" w:rsidR="00256562" w:rsidRPr="00256562" w:rsidRDefault="00256562" w:rsidP="00D74E6A">
      <w:pPr>
        <w:spacing w:after="240"/>
        <w:jc w:val="both"/>
        <w:rPr>
          <w:rFonts w:ascii="Arial" w:hAnsi="Arial" w:cs="Arial"/>
          <w:bCs/>
        </w:rPr>
      </w:pPr>
      <w:r w:rsidRPr="00E02569">
        <w:rPr>
          <w:rFonts w:ascii="Arial" w:hAnsi="Arial" w:cs="Arial"/>
          <w:i/>
        </w:rPr>
        <w:t>(Source: 202</w:t>
      </w:r>
      <w:r>
        <w:rPr>
          <w:rFonts w:ascii="Arial" w:hAnsi="Arial" w:cs="Arial"/>
          <w:i/>
        </w:rPr>
        <w:t>4</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26A418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non-Federal entities maintain written standards of conduct covering conflicts of interest and governing the actions of its employees engaged in the selection, award and administration of contracts.</w:t>
      </w:r>
    </w:p>
    <w:p w14:paraId="7F5D43ED" w14:textId="3160432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non-Federal 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5B229D">
        <w:rPr>
          <w:rFonts w:ascii="Arial" w:hAnsi="Arial" w:cs="Arial"/>
          <w:i/>
          <w:iCs/>
          <w:color w:val="002060"/>
        </w:rPr>
        <w:t>non-federal entities to have written procedures for procurement transactions to</w:t>
      </w:r>
      <w:r w:rsidR="009138DB" w:rsidRPr="00D8433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70" w:name="_Toc177630957"/>
      <w:r w:rsidRPr="00220BD0">
        <w:rPr>
          <w:rFonts w:cs="Arial"/>
          <w:sz w:val="24"/>
          <w:szCs w:val="24"/>
        </w:rPr>
        <w:t>Additional Program Specific Information</w:t>
      </w:r>
      <w:bookmarkEnd w:id="70"/>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5A514231"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71" w:name="_Toc177630958"/>
      <w:r w:rsidRPr="00220BD0">
        <w:rPr>
          <w:rFonts w:cs="Arial"/>
          <w:sz w:val="24"/>
          <w:szCs w:val="24"/>
        </w:rPr>
        <w:t xml:space="preserve">Audit Objectives </w:t>
      </w:r>
      <w:r w:rsidR="00220BEF" w:rsidRPr="00220BD0">
        <w:rPr>
          <w:rFonts w:cs="Arial"/>
          <w:sz w:val="24"/>
          <w:szCs w:val="24"/>
        </w:rPr>
        <w:t>and Control Testing</w:t>
      </w:r>
      <w:bookmarkEnd w:id="71"/>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1F9F11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6516C2">
      <w:pPr>
        <w:pStyle w:val="ListParagraph"/>
        <w:numPr>
          <w:ilvl w:val="0"/>
          <w:numId w:val="43"/>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6516C2">
      <w:pPr>
        <w:pStyle w:val="AuditProcedureHeading"/>
        <w:numPr>
          <w:ilvl w:val="0"/>
          <w:numId w:val="43"/>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6516C2">
      <w:pPr>
        <w:pStyle w:val="AuditProcedureHeading"/>
        <w:numPr>
          <w:ilvl w:val="0"/>
          <w:numId w:val="43"/>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6516C2">
      <w:pPr>
        <w:pStyle w:val="AuditProcedureHeading"/>
        <w:numPr>
          <w:ilvl w:val="1"/>
          <w:numId w:val="43"/>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6516C2">
      <w:pPr>
        <w:pStyle w:val="AuditProcedureHeading"/>
        <w:numPr>
          <w:ilvl w:val="1"/>
          <w:numId w:val="43"/>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6516C2">
      <w:pPr>
        <w:pStyle w:val="ListParagraph"/>
        <w:numPr>
          <w:ilvl w:val="2"/>
          <w:numId w:val="43"/>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72" w:name="_Toc177630959"/>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72"/>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0DACD23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2917E33E" w:rsidR="00576830" w:rsidRPr="004D78F8" w:rsidRDefault="00576830" w:rsidP="00576830">
            <w:pPr>
              <w:spacing w:after="240"/>
              <w:jc w:val="both"/>
              <w:rPr>
                <w:rFonts w:ascii="Arial"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w:t>
            </w:r>
            <w:r w:rsidR="004D78F8" w:rsidRPr="002B1229">
              <w:rPr>
                <w:rFonts w:ascii="Arial" w:hAnsi="Arial" w:cs="Arial"/>
                <w:bCs/>
                <w:i/>
                <w:iCs/>
                <w:color w:val="002060"/>
                <w:sz w:val="20"/>
                <w:szCs w:val="20"/>
              </w:rPr>
              <w:t xml:space="preserve">attributes in the </w:t>
            </w:r>
            <w:r w:rsidR="004D78F8">
              <w:rPr>
                <w:rFonts w:ascii="Arial" w:hAnsi="Arial" w:cs="Arial"/>
                <w:bCs/>
                <w:i/>
                <w:iCs/>
                <w:color w:val="002060"/>
                <w:sz w:val="20"/>
                <w:szCs w:val="20"/>
              </w:rPr>
              <w:t>SLFRF Testing Template</w:t>
            </w:r>
            <w:r w:rsidR="004D78F8" w:rsidRPr="002B1229">
              <w:rPr>
                <w:rFonts w:ascii="Arial" w:hAnsi="Arial" w:cs="Arial"/>
                <w:bCs/>
                <w:i/>
                <w:iCs/>
                <w:color w:val="002060"/>
                <w:sz w:val="20"/>
                <w:szCs w:val="20"/>
              </w:rPr>
              <w:t xml:space="preserve"> available on the Intranet</w:t>
            </w:r>
            <w:r w:rsidR="004D78F8">
              <w:rPr>
                <w:rFonts w:ascii="Arial" w:hAnsi="Arial" w:cs="Arial"/>
                <w:bCs/>
                <w:i/>
                <w:iCs/>
                <w:color w:val="002060"/>
                <w:sz w:val="20"/>
                <w:szCs w:val="20"/>
              </w:rPr>
              <w:t xml:space="preserve"> (AOS Auditors) and Internet (IPAs). </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73"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73"/>
          <w:p w14:paraId="0BE505A5" w14:textId="571BB1B3"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non-Federal entities other than States.)</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765328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98" w:history="1">
              <w:r w:rsidR="000023A2" w:rsidRPr="00F00D94">
                <w:rPr>
                  <w:rStyle w:val="Hyperlink"/>
                  <w:rFonts w:cs="Arial"/>
                  <w:sz w:val="20"/>
                </w:rPr>
                <w:t>48 CFR 52.203-13</w:t>
              </w:r>
            </w:hyperlink>
            <w:r w:rsidRPr="00F00D94">
              <w:rPr>
                <w:rFonts w:ascii="Arial" w:hAnsi="Arial" w:cs="Arial"/>
                <w:sz w:val="20"/>
              </w:rPr>
              <w:t xml:space="preserve"> and </w:t>
            </w:r>
            <w:hyperlink r:id="rId99" w:history="1">
              <w:r w:rsidRPr="00F00D94">
                <w:rPr>
                  <w:rStyle w:val="Hyperlink"/>
                  <w:rFonts w:cs="Arial"/>
                  <w:sz w:val="20"/>
                </w:rPr>
                <w:t>52.203-16</w:t>
              </w:r>
            </w:hyperlink>
            <w:r w:rsidRPr="00F00D94">
              <w:rPr>
                <w:rFonts w:ascii="Arial" w:hAnsi="Arial" w:cs="Arial"/>
                <w:sz w:val="20"/>
              </w:rPr>
              <w:t>).</w:t>
            </w:r>
          </w:p>
          <w:p w14:paraId="73DFDBF7" w14:textId="039002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Pr="00F00D94">
              <w:rPr>
                <w:rFonts w:ascii="Arial" w:hAnsi="Arial" w:cs="Arial"/>
                <w:sz w:val="20"/>
              </w:rPr>
              <w:noBreakHyphen/>
              <w:t>State or local geographical preferences in the evaluation of bids or proposals.  If yes, verify that these limitations were not applied to federally funded procurements except where applicable Federal 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190EEB3A"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100"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101"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26618799"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102" w:history="1">
              <w:r w:rsidR="00E52CC0" w:rsidRPr="00F00D94">
                <w:rPr>
                  <w:rStyle w:val="Hyperlink"/>
                  <w:rFonts w:cs="Arial"/>
                  <w:sz w:val="20"/>
                </w:rPr>
                <w:t>48 CFR 52.244-5</w:t>
              </w:r>
            </w:hyperlink>
            <w:r w:rsidR="00BF5750" w:rsidRPr="00F00D94">
              <w:rPr>
                <w:rFonts w:ascii="Arial" w:hAnsi="Arial" w:cs="Arial"/>
                <w:sz w:val="20"/>
              </w:rPr>
              <w:t>).</w:t>
            </w:r>
          </w:p>
          <w:p w14:paraId="02970176" w14:textId="21ADD8E0"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23424F">
              <w:rPr>
                <w:rFonts w:ascii="Arial" w:hAnsi="Arial" w:cs="Arial"/>
                <w:sz w:val="20"/>
              </w:rPr>
              <w:t>f</w:t>
            </w:r>
            <w:r w:rsidR="00E52CC0" w:rsidRPr="00F00D94">
              <w:rPr>
                <w:rFonts w:ascii="Arial" w:hAnsi="Arial" w:cs="Arial"/>
                <w:sz w:val="20"/>
              </w:rPr>
              <w:t>)</w:t>
            </w:r>
            <w:r w:rsidRPr="00F00D94">
              <w:rPr>
                <w:rFonts w:ascii="Arial" w:hAnsi="Arial" w:cs="Arial"/>
                <w:sz w:val="20"/>
              </w:rPr>
              <w:t xml:space="preserve"> and </w:t>
            </w:r>
            <w:hyperlink r:id="rId103" w:history="1">
              <w:r w:rsidR="00E52CC0" w:rsidRPr="00F00D94">
                <w:rPr>
                  <w:rStyle w:val="Hyperlink"/>
                  <w:rFonts w:cs="Arial"/>
                  <w:sz w:val="20"/>
                </w:rPr>
                <w:t>48 CFR 52.244-5</w:t>
              </w:r>
            </w:hyperlink>
            <w:r w:rsidRPr="00F00D94">
              <w:rPr>
                <w:rFonts w:ascii="Arial" w:hAnsi="Arial" w:cs="Arial"/>
                <w:sz w:val="20"/>
              </w:rPr>
              <w:t>).</w:t>
            </w:r>
          </w:p>
          <w:p w14:paraId="761FC7CF" w14:textId="0ED9B10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23424F" w:rsidRPr="00F00D94">
              <w:rPr>
                <w:rFonts w:ascii="Arial" w:hAnsi="Arial" w:cs="Arial"/>
                <w:sz w:val="20"/>
              </w:rPr>
              <w:t>32</w:t>
            </w:r>
            <w:r w:rsidR="0023424F">
              <w:rPr>
                <w:rFonts w:ascii="Arial" w:hAnsi="Arial" w:cs="Arial"/>
                <w:sz w:val="20"/>
              </w:rPr>
              <w:t>3</w:t>
            </w:r>
            <w:r w:rsidR="0023424F" w:rsidRPr="00F00D94">
              <w:rPr>
                <w:rFonts w:ascii="Arial" w:hAnsi="Arial" w:cs="Arial"/>
                <w:sz w:val="20"/>
              </w:rPr>
              <w:t xml:space="preserve"> </w:t>
            </w:r>
            <w:r w:rsidR="00BF5750" w:rsidRPr="00F00D94">
              <w:rPr>
                <w:rFonts w:ascii="Arial" w:hAnsi="Arial" w:cs="Arial"/>
                <w:sz w:val="20"/>
              </w:rPr>
              <w:t xml:space="preserve">and </w:t>
            </w:r>
            <w:hyperlink r:id="rId104"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615D441C"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105"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520AD092"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 xml:space="preserve">:  If the non-Federal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03F0482F"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non-Federal entities)</w:t>
            </w:r>
          </w:p>
          <w:p w14:paraId="50274F93" w14:textId="15BF9079"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non-Federal entity’s procedures for verifying that an entity with which it plans to enter into a covered transaction is not debarred, suspended, or otherwise excluded (</w:t>
            </w:r>
            <w:r w:rsidR="00E52CC0" w:rsidRPr="00F00D94">
              <w:rPr>
                <w:rFonts w:ascii="Arial" w:hAnsi="Arial" w:cs="Arial"/>
                <w:sz w:val="20"/>
              </w:rPr>
              <w:t>2 CFR 200.213</w:t>
            </w:r>
            <w:r w:rsidRPr="00F00D94">
              <w:rPr>
                <w:rFonts w:ascii="Arial" w:hAnsi="Arial" w:cs="Arial"/>
                <w:sz w:val="20"/>
              </w:rPr>
              <w:t xml:space="preserve"> and </w:t>
            </w:r>
            <w:r w:rsidR="00E52CC0" w:rsidRPr="00F00D94">
              <w:rPr>
                <w:rFonts w:ascii="Arial" w:hAnsi="Arial" w:cs="Arial"/>
                <w:sz w:val="20"/>
              </w:rPr>
              <w:t>200.318(h)</w:t>
            </w:r>
            <w:r w:rsidRPr="00F00D94">
              <w:rPr>
                <w:rFonts w:ascii="Arial" w:hAnsi="Arial" w:cs="Arial"/>
                <w:sz w:val="20"/>
              </w:rPr>
              <w:t xml:space="preserve">; </w:t>
            </w:r>
            <w:hyperlink r:id="rId106" w:history="1">
              <w:r w:rsidR="00E52CC0" w:rsidRPr="00F00D94">
                <w:rPr>
                  <w:rStyle w:val="Hyperlink"/>
                  <w:rFonts w:cs="Arial"/>
                  <w:sz w:val="20"/>
                </w:rPr>
                <w:t>2 CFR 180.300</w:t>
              </w:r>
            </w:hyperlink>
            <w:r w:rsidRPr="00F00D94">
              <w:rPr>
                <w:rFonts w:ascii="Arial" w:hAnsi="Arial" w:cs="Arial"/>
                <w:sz w:val="20"/>
              </w:rPr>
              <w:t xml:space="preserve">; </w:t>
            </w:r>
            <w:hyperlink r:id="rId107" w:history="1">
              <w:r w:rsidR="00E52CC0" w:rsidRPr="00F00D94">
                <w:rPr>
                  <w:rStyle w:val="Hyperlink"/>
                  <w:rFonts w:cs="Arial"/>
                  <w:sz w:val="20"/>
                </w:rPr>
                <w:t>48 CFR 52.209-6</w:t>
              </w:r>
            </w:hyperlink>
            <w:r w:rsidRPr="00F00D94">
              <w:rPr>
                <w:rFonts w:ascii="Arial" w:hAnsi="Arial" w:cs="Arial"/>
                <w:sz w:val="20"/>
              </w:rPr>
              <w:t>).</w:t>
            </w:r>
          </w:p>
          <w:p w14:paraId="0F249837" w14:textId="29C2C998"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non-Federal entity followed its procedures before entering into a covered transaction.</w:t>
            </w:r>
          </w:p>
          <w:p w14:paraId="586D590D" w14:textId="1E6387F7" w:rsidR="001C1040" w:rsidRPr="009119D3" w:rsidRDefault="001C1040" w:rsidP="00343D35">
            <w:pPr>
              <w:pBdr>
                <w:top w:val="single" w:sz="6" w:space="0" w:color="FFFFFF"/>
                <w:left w:val="single" w:sz="6" w:space="0" w:color="FFFFFF"/>
                <w:bottom w:val="single" w:sz="6" w:space="0" w:color="FFFFFF"/>
                <w:right w:val="single" w:sz="6" w:space="0" w:color="FFFFFF"/>
              </w:pBdr>
              <w:spacing w:after="240"/>
              <w:ind w:left="60" w:hanging="30"/>
              <w:jc w:val="both"/>
              <w:rPr>
                <w:rFonts w:ascii="Arial" w:hAnsi="Arial" w:cs="Arial"/>
                <w:sz w:val="20"/>
                <w:szCs w:val="20"/>
              </w:rPr>
            </w:pPr>
            <w:r w:rsidRPr="00306A2A">
              <w:rPr>
                <w:rFonts w:ascii="Arial" w:hAnsi="Arial" w:cs="Arial"/>
                <w:i/>
                <w:iCs/>
                <w:color w:val="002060"/>
                <w:sz w:val="20"/>
                <w:szCs w:val="20"/>
              </w:rPr>
              <w:t>If an internal control deficiency or noncompliance is noted with Suspension and Debarment requirements</w:t>
            </w:r>
            <w:r w:rsidRPr="007E52B5">
              <w:rPr>
                <w:rFonts w:ascii="Arial" w:hAnsi="Arial" w:cs="Arial"/>
                <w:i/>
                <w:iCs/>
                <w:color w:val="002060"/>
                <w:sz w:val="20"/>
              </w:rPr>
              <w:t xml:space="preserve">, AoS auditors </w:t>
            </w:r>
            <w:r w:rsidRPr="007E52B5">
              <w:rPr>
                <w:rFonts w:ascii="Arial" w:hAnsi="Arial" w:cs="Arial"/>
                <w:i/>
                <w:iCs/>
                <w:color w:val="002060"/>
                <w:sz w:val="20"/>
                <w:u w:val="single"/>
              </w:rPr>
              <w:t>must</w:t>
            </w:r>
            <w:r w:rsidRPr="007E52B5">
              <w:rPr>
                <w:rFonts w:ascii="Arial" w:hAnsi="Arial" w:cs="Arial"/>
                <w:i/>
                <w:iCs/>
                <w:color w:val="002060"/>
                <w:sz w:val="20"/>
              </w:rPr>
              <w:t xml:space="preserve"> </w:t>
            </w:r>
            <w:r>
              <w:rPr>
                <w:rFonts w:ascii="Arial" w:hAnsi="Arial" w:cs="Arial"/>
                <w:i/>
                <w:iCs/>
                <w:color w:val="002060"/>
                <w:sz w:val="20"/>
              </w:rPr>
              <w:t>consult with Legal for an evaluation</w:t>
            </w:r>
            <w:r w:rsidRPr="007E52B5">
              <w:rPr>
                <w:rFonts w:ascii="Arial" w:hAnsi="Arial" w:cs="Arial"/>
                <w:i/>
                <w:iCs/>
                <w:color w:val="002060"/>
                <w:sz w:val="20"/>
              </w:rPr>
              <w:t xml:space="preserve">. IPAs should review the Federal agency adoption of the Suspension and Debarment requirements as well as the specific terms and conditions </w:t>
            </w:r>
            <w:r w:rsidRPr="009119D3">
              <w:rPr>
                <w:rFonts w:ascii="Arial" w:hAnsi="Arial" w:cs="Arial"/>
                <w:i/>
                <w:iCs/>
                <w:color w:val="002060"/>
                <w:sz w:val="20"/>
                <w:szCs w:val="20"/>
              </w:rPr>
              <w:t>in the grant agreement to ensure the comment is 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F1094E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ab/>
      </w:r>
    </w:p>
    <w:p w14:paraId="3C669472" w14:textId="77777777" w:rsidR="00372EA5" w:rsidRPr="00220BD0" w:rsidRDefault="00372EA5" w:rsidP="006672EA">
      <w:pPr>
        <w:pStyle w:val="Heading3"/>
        <w:jc w:val="both"/>
        <w:rPr>
          <w:rFonts w:cs="Arial"/>
          <w:b w:val="0"/>
          <w:sz w:val="24"/>
          <w:szCs w:val="24"/>
        </w:rPr>
      </w:pPr>
      <w:bookmarkStart w:id="74" w:name="_Toc177630960"/>
      <w:r w:rsidRPr="00220BD0">
        <w:rPr>
          <w:rFonts w:cs="Arial"/>
          <w:sz w:val="24"/>
          <w:szCs w:val="24"/>
        </w:rPr>
        <w:t>Audit Implications Summary</w:t>
      </w:r>
      <w:bookmarkEnd w:id="74"/>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2F1E029B"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108"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6516C2">
            <w:pPr>
              <w:pStyle w:val="ListParagraph"/>
              <w:widowControl w:val="0"/>
              <w:numPr>
                <w:ilvl w:val="0"/>
                <w:numId w:val="3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09"/>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75" w:name="J___PROGRAM_INCOME"/>
      <w:bookmarkStart w:id="76" w:name="L___REPORTING"/>
      <w:bookmarkStart w:id="77" w:name="_Toc442267701"/>
      <w:bookmarkStart w:id="78" w:name="_Toc177630961"/>
      <w:bookmarkEnd w:id="75"/>
      <w:bookmarkEnd w:id="76"/>
      <w:r w:rsidRPr="000706D1">
        <w:rPr>
          <w:rFonts w:cs="Arial"/>
          <w:sz w:val="24"/>
        </w:rPr>
        <w:t>L.  REPORTING</w:t>
      </w:r>
      <w:bookmarkEnd w:id="77"/>
      <w:bookmarkEnd w:id="78"/>
    </w:p>
    <w:p w14:paraId="13BAAFFB" w14:textId="16BE9FED" w:rsidR="007E5B12" w:rsidRPr="000706D1" w:rsidRDefault="00261D87" w:rsidP="006672EA">
      <w:pPr>
        <w:pStyle w:val="Heading3"/>
        <w:jc w:val="both"/>
        <w:rPr>
          <w:rFonts w:cs="Arial"/>
          <w:sz w:val="24"/>
          <w:szCs w:val="24"/>
        </w:rPr>
      </w:pPr>
      <w:bookmarkStart w:id="79" w:name="_Toc177630962"/>
      <w:r w:rsidRPr="000706D1">
        <w:rPr>
          <w:rFonts w:cs="Arial"/>
          <w:sz w:val="24"/>
          <w:szCs w:val="24"/>
        </w:rPr>
        <w:t xml:space="preserve">OMB </w:t>
      </w:r>
      <w:r w:rsidR="007E5B12" w:rsidRPr="000706D1">
        <w:rPr>
          <w:rFonts w:cs="Arial"/>
          <w:sz w:val="24"/>
          <w:szCs w:val="24"/>
        </w:rPr>
        <w:t>Compliance Requirements</w:t>
      </w:r>
      <w:bookmarkEnd w:id="79"/>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4CBA8D9" w:rsidR="00271D8B" w:rsidRPr="003E6341"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Cs/>
        </w:rPr>
      </w:pPr>
      <w:r w:rsidRPr="00F00D94">
        <w:rPr>
          <w:rFonts w:ascii="Arial" w:hAnsi="Arial" w:cs="Arial"/>
          <w:b/>
          <w:u w:val="single"/>
        </w:rPr>
        <w:t>Federal Funding Accountability and Transparency Act</w:t>
      </w:r>
      <w:r w:rsidR="003E6341">
        <w:rPr>
          <w:rFonts w:ascii="Arial" w:hAnsi="Arial" w:cs="Arial"/>
          <w:bCs/>
        </w:rPr>
        <w:t xml:space="preserve"> – </w:t>
      </w:r>
      <w:r w:rsidR="003E6341" w:rsidRPr="003E6341">
        <w:rPr>
          <w:rFonts w:ascii="Arial" w:hAnsi="Arial" w:cs="Arial"/>
          <w:bCs/>
          <w:i/>
          <w:iCs/>
          <w:color w:val="002060"/>
        </w:rPr>
        <w:t>Not Applicable for AL #21.027</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0FF9E5B" w14:textId="5BDC4517" w:rsidR="00256562" w:rsidRPr="00256562" w:rsidRDefault="00256562" w:rsidP="00256562">
      <w:pPr>
        <w:spacing w:after="240"/>
        <w:jc w:val="both"/>
        <w:rPr>
          <w:rFonts w:ascii="Arial" w:hAnsi="Arial" w:cs="Arial"/>
          <w:iCs/>
        </w:rPr>
      </w:pPr>
      <w:r w:rsidRPr="00280B66">
        <w:rPr>
          <w:rFonts w:ascii="Arial" w:hAnsi="Arial" w:cs="Arial"/>
          <w:b/>
          <w:iCs/>
        </w:rPr>
        <w:t>1.</w:t>
      </w:r>
      <w:r w:rsidRPr="00280B66">
        <w:rPr>
          <w:rFonts w:ascii="Arial" w:hAnsi="Arial" w:cs="Arial"/>
          <w:b/>
          <w:iCs/>
        </w:rPr>
        <w:tab/>
        <w:t>Financial Reporting</w:t>
      </w:r>
      <w:r w:rsidR="00280B66">
        <w:rPr>
          <w:rFonts w:ascii="Arial" w:hAnsi="Arial" w:cs="Arial"/>
          <w:iCs/>
        </w:rPr>
        <w:t xml:space="preserve"> – Not Applicable</w:t>
      </w:r>
    </w:p>
    <w:p w14:paraId="286AC6D8" w14:textId="54E6BD2B" w:rsidR="00256562" w:rsidRPr="00280B66" w:rsidRDefault="00256562" w:rsidP="00256562">
      <w:pPr>
        <w:spacing w:after="240"/>
        <w:jc w:val="both"/>
        <w:rPr>
          <w:rFonts w:ascii="Arial" w:hAnsi="Arial" w:cs="Arial"/>
          <w:b/>
          <w:bCs/>
          <w:iCs/>
        </w:rPr>
      </w:pPr>
      <w:r w:rsidRPr="00280B66">
        <w:rPr>
          <w:rFonts w:ascii="Arial" w:hAnsi="Arial" w:cs="Arial"/>
          <w:b/>
          <w:bCs/>
          <w:iCs/>
        </w:rPr>
        <w:t>2.</w:t>
      </w:r>
      <w:r w:rsidRPr="00280B66">
        <w:rPr>
          <w:rFonts w:ascii="Arial" w:hAnsi="Arial" w:cs="Arial"/>
          <w:b/>
          <w:bCs/>
          <w:iCs/>
        </w:rPr>
        <w:tab/>
        <w:t>Performance Reporting</w:t>
      </w:r>
    </w:p>
    <w:p w14:paraId="7E880B31" w14:textId="77777777" w:rsidR="00280B66" w:rsidRDefault="00256562" w:rsidP="00280B66">
      <w:pPr>
        <w:spacing w:after="240"/>
        <w:ind w:left="720"/>
        <w:jc w:val="both"/>
        <w:rPr>
          <w:rFonts w:ascii="Arial" w:hAnsi="Arial" w:cs="Arial"/>
          <w:iCs/>
        </w:rPr>
      </w:pPr>
      <w:r w:rsidRPr="00256562">
        <w:rPr>
          <w:rFonts w:ascii="Arial" w:hAnsi="Arial" w:cs="Arial"/>
          <w:iCs/>
        </w:rPr>
        <w:t xml:space="preserve">Title of Report: Project and Expenditure Report </w:t>
      </w:r>
    </w:p>
    <w:p w14:paraId="235B06D7" w14:textId="6D695FAB" w:rsidR="00256562" w:rsidRPr="00256562" w:rsidRDefault="00256562" w:rsidP="00280B66">
      <w:pPr>
        <w:spacing w:after="240"/>
        <w:ind w:left="720"/>
        <w:jc w:val="both"/>
        <w:rPr>
          <w:rFonts w:ascii="Arial" w:hAnsi="Arial" w:cs="Arial"/>
          <w:iCs/>
        </w:rPr>
      </w:pPr>
      <w:r w:rsidRPr="00256562">
        <w:rPr>
          <w:rFonts w:ascii="Arial" w:hAnsi="Arial" w:cs="Arial"/>
          <w:iCs/>
        </w:rPr>
        <w:t>PRA Number: 1505-0271</w:t>
      </w:r>
    </w:p>
    <w:p w14:paraId="181939D3" w14:textId="31DAEF9C" w:rsidR="00256562" w:rsidRPr="00256562" w:rsidRDefault="00256562" w:rsidP="00280B66">
      <w:pPr>
        <w:spacing w:after="240"/>
        <w:ind w:left="720"/>
        <w:jc w:val="both"/>
        <w:rPr>
          <w:rFonts w:ascii="Arial" w:hAnsi="Arial" w:cs="Arial"/>
          <w:iCs/>
        </w:rPr>
      </w:pPr>
      <w:r w:rsidRPr="00256562">
        <w:rPr>
          <w:rFonts w:ascii="Arial" w:hAnsi="Arial" w:cs="Arial"/>
          <w:iCs/>
        </w:rPr>
        <w:t xml:space="preserve">Reporting Cycle: Quarterly and Annual for more details see section B.1-B.2 in the </w:t>
      </w:r>
      <w:hyperlink r:id="rId110" w:history="1">
        <w:r w:rsidRPr="00280B66">
          <w:rPr>
            <w:rStyle w:val="Hyperlink"/>
            <w:rFonts w:cs="Arial"/>
            <w:iCs/>
          </w:rPr>
          <w:t>SLFRF Compliance and Reporting Guidance</w:t>
        </w:r>
      </w:hyperlink>
      <w:r w:rsidRPr="00256562">
        <w:rPr>
          <w:rFonts w:ascii="Arial" w:hAnsi="Arial" w:cs="Arial"/>
          <w:iCs/>
        </w:rPr>
        <w:t xml:space="preserve"> (pages 18-19).</w:t>
      </w:r>
    </w:p>
    <w:p w14:paraId="23A9E717" w14:textId="4C009F88" w:rsidR="00256562" w:rsidRPr="00256562" w:rsidRDefault="00256562" w:rsidP="00280B66">
      <w:pPr>
        <w:spacing w:after="240"/>
        <w:ind w:left="720"/>
        <w:jc w:val="both"/>
        <w:rPr>
          <w:rFonts w:ascii="Arial" w:hAnsi="Arial" w:cs="Arial"/>
          <w:iCs/>
        </w:rPr>
      </w:pPr>
      <w:r w:rsidRPr="00256562">
        <w:rPr>
          <w:rFonts w:ascii="Arial" w:hAnsi="Arial" w:cs="Arial"/>
          <w:iCs/>
        </w:rPr>
        <w:t xml:space="preserve">Authoritative Requirement: 2 CFR 200.328 and </w:t>
      </w:r>
      <w:hyperlink r:id="rId111" w:history="1">
        <w:r w:rsidRPr="00280B66">
          <w:rPr>
            <w:rStyle w:val="Hyperlink"/>
            <w:rFonts w:cs="Arial"/>
            <w:iCs/>
          </w:rPr>
          <w:t>31 CFR section 35.4(c) Reporting and requests for other information</w:t>
        </w:r>
      </w:hyperlink>
    </w:p>
    <w:p w14:paraId="1F26054B" w14:textId="163875AD" w:rsidR="00256562" w:rsidRPr="00256562" w:rsidRDefault="00256562" w:rsidP="00280B66">
      <w:pPr>
        <w:spacing w:after="240"/>
        <w:ind w:left="720"/>
        <w:jc w:val="both"/>
        <w:rPr>
          <w:rFonts w:ascii="Arial" w:hAnsi="Arial" w:cs="Arial"/>
          <w:iCs/>
        </w:rPr>
      </w:pPr>
      <w:r w:rsidRPr="00256562">
        <w:rPr>
          <w:rFonts w:ascii="Arial" w:hAnsi="Arial" w:cs="Arial"/>
          <w:iCs/>
        </w:rPr>
        <w:t xml:space="preserve">Recipient Compliance and Reporting responsibilities can be found at: </w:t>
      </w:r>
      <w:hyperlink r:id="rId112" w:history="1">
        <w:r w:rsidR="00280B66" w:rsidRPr="00FB60AD">
          <w:rPr>
            <w:rStyle w:val="Hyperlink"/>
            <w:rFonts w:cs="Arial"/>
            <w:iCs/>
          </w:rPr>
          <w:t>https://home.treasury.gov/policy-issues/coronavirus/assistance-for-state-local-and-tribal-governments/state-and-local-fiscal-recovery-funds/recipient-compliance-and-reporting-responsibilities</w:t>
        </w:r>
      </w:hyperlink>
      <w:r w:rsidRPr="00256562">
        <w:rPr>
          <w:rFonts w:ascii="Arial" w:hAnsi="Arial" w:cs="Arial"/>
          <w:iCs/>
        </w:rPr>
        <w:t>.</w:t>
      </w:r>
    </w:p>
    <w:p w14:paraId="4524C3ED" w14:textId="5134254A" w:rsidR="00256562" w:rsidRPr="00256562" w:rsidRDefault="00256562" w:rsidP="00280B66">
      <w:pPr>
        <w:spacing w:after="240"/>
        <w:ind w:left="720"/>
        <w:jc w:val="both"/>
        <w:rPr>
          <w:rFonts w:ascii="Arial" w:hAnsi="Arial" w:cs="Arial"/>
          <w:iCs/>
        </w:rPr>
      </w:pPr>
      <w:r w:rsidRPr="00256562">
        <w:rPr>
          <w:rFonts w:ascii="Arial" w:hAnsi="Arial" w:cs="Arial"/>
          <w:iCs/>
        </w:rPr>
        <w:t xml:space="preserve">Report Instructions is located at: Reporting guidance is on pages 16 through 34 of </w:t>
      </w:r>
      <w:hyperlink r:id="rId113" w:history="1">
        <w:r w:rsidR="00B049FA">
          <w:rPr>
            <w:rStyle w:val="Hyperlink"/>
            <w:rFonts w:cs="Arial"/>
            <w:iCs/>
          </w:rPr>
          <w:t>https://home.treasury.gov/system/files/136/SLFRF-Compliance-and-Reporting-Guidance.pdf</w:t>
        </w:r>
      </w:hyperlink>
      <w:r w:rsidRPr="00256562">
        <w:rPr>
          <w:rFonts w:ascii="Arial" w:hAnsi="Arial" w:cs="Arial"/>
          <w:iCs/>
        </w:rPr>
        <w:t>.</w:t>
      </w:r>
    </w:p>
    <w:p w14:paraId="44DED144" w14:textId="2F80749F" w:rsidR="00256562" w:rsidRPr="00256562" w:rsidRDefault="00256562" w:rsidP="00280B66">
      <w:pPr>
        <w:spacing w:after="240"/>
        <w:ind w:left="720"/>
        <w:jc w:val="both"/>
        <w:rPr>
          <w:rFonts w:ascii="Arial" w:hAnsi="Arial" w:cs="Arial"/>
          <w:iCs/>
        </w:rPr>
      </w:pPr>
      <w:r w:rsidRPr="00256562">
        <w:rPr>
          <w:rFonts w:ascii="Arial" w:hAnsi="Arial" w:cs="Arial"/>
          <w:iCs/>
        </w:rPr>
        <w:t>Report Corrections: Recipients will have an opportunity to reopen and provide edits to their submitted Project and Expenditure Reports any time before the reporting deadline. Recipients will then be required to re-certify and submit the report again to properly reflect any edits made. After the reporting deadline,</w:t>
      </w:r>
      <w:r w:rsidR="00280B66">
        <w:rPr>
          <w:rFonts w:ascii="Arial" w:hAnsi="Arial" w:cs="Arial"/>
          <w:iCs/>
        </w:rPr>
        <w:t xml:space="preserve"> </w:t>
      </w:r>
      <w:r w:rsidRPr="00256562">
        <w:rPr>
          <w:rFonts w:ascii="Arial" w:hAnsi="Arial" w:cs="Arial"/>
          <w:iCs/>
        </w:rPr>
        <w:t>unless prompted by Treasury staff, recipients will not be able to edit their submitted report, any changes or revisions will need to be reflected in the next Project and Expenditure report.</w:t>
      </w:r>
    </w:p>
    <w:p w14:paraId="5ED6F134" w14:textId="433967DD" w:rsidR="00256562" w:rsidRPr="00256562" w:rsidRDefault="00256562" w:rsidP="00280B66">
      <w:pPr>
        <w:spacing w:after="240"/>
        <w:ind w:left="720"/>
        <w:jc w:val="both"/>
        <w:rPr>
          <w:rFonts w:ascii="Arial" w:hAnsi="Arial" w:cs="Arial"/>
          <w:iCs/>
        </w:rPr>
      </w:pPr>
      <w:r w:rsidRPr="00256562">
        <w:rPr>
          <w:rFonts w:ascii="Arial" w:hAnsi="Arial" w:cs="Arial"/>
          <w:iCs/>
        </w:rPr>
        <w:t>The Office of Recovery Program’s (ORP) reporting portal has built-in functionality to reopen a report and allow recipients to make edits after the reporting deadline. However, it is ORP’s policy that recipients may only make revisions if authorized by Treasury staff for a period of up to 60 days after the reporting deadline. After the revision period ends, the report is final. A resubmitted report becomes a recipient’s final report within ORP’s reporting portal. Recipients can generate PDFs of reports at any time.</w:t>
      </w:r>
    </w:p>
    <w:p w14:paraId="76F03D91" w14:textId="77777777" w:rsidR="00256562" w:rsidRPr="00256562" w:rsidRDefault="00256562" w:rsidP="00280B66">
      <w:pPr>
        <w:spacing w:after="240"/>
        <w:ind w:left="720"/>
        <w:jc w:val="both"/>
        <w:rPr>
          <w:rFonts w:ascii="Arial" w:hAnsi="Arial" w:cs="Arial"/>
          <w:iCs/>
        </w:rPr>
      </w:pPr>
      <w:r w:rsidRPr="00280B66">
        <w:rPr>
          <w:rFonts w:ascii="Arial" w:hAnsi="Arial" w:cs="Arial"/>
          <w:i/>
        </w:rPr>
        <w:t>Key Line Item(s)</w:t>
      </w:r>
      <w:r w:rsidRPr="00256562">
        <w:rPr>
          <w:rFonts w:ascii="Arial" w:hAnsi="Arial" w:cs="Arial"/>
          <w:iCs/>
        </w:rPr>
        <w:t>- The following line items contain critical information:</w:t>
      </w:r>
    </w:p>
    <w:p w14:paraId="5E1D026C" w14:textId="092096D5" w:rsidR="00256562" w:rsidRPr="00256562" w:rsidRDefault="00256562" w:rsidP="00280B66">
      <w:pPr>
        <w:spacing w:after="240"/>
        <w:ind w:left="1440" w:hanging="720"/>
        <w:jc w:val="both"/>
        <w:rPr>
          <w:rFonts w:ascii="Arial" w:hAnsi="Arial" w:cs="Arial"/>
          <w:iCs/>
        </w:rPr>
      </w:pPr>
      <w:r w:rsidRPr="00256562">
        <w:rPr>
          <w:rFonts w:ascii="Arial" w:hAnsi="Arial" w:cs="Arial"/>
          <w:iCs/>
        </w:rPr>
        <w:t>1.</w:t>
      </w:r>
      <w:r w:rsidRPr="00256562">
        <w:rPr>
          <w:rFonts w:ascii="Arial" w:hAnsi="Arial" w:cs="Arial"/>
          <w:iCs/>
        </w:rPr>
        <w:tab/>
        <w:t>Obligations and Expenditures- Quantifiable Objective Criteria:</w:t>
      </w:r>
      <w:r w:rsidR="00280B66">
        <w:rPr>
          <w:rFonts w:ascii="Arial" w:hAnsi="Arial" w:cs="Arial"/>
          <w:iCs/>
        </w:rPr>
        <w:t xml:space="preserve"> </w:t>
      </w:r>
      <w:r w:rsidRPr="00256562">
        <w:rPr>
          <w:rFonts w:ascii="Arial" w:hAnsi="Arial" w:cs="Arial"/>
          <w:iCs/>
        </w:rPr>
        <w:t>Reported obligations and expenditures. (See pages 16 and 17 of the above links.)</w:t>
      </w:r>
    </w:p>
    <w:p w14:paraId="19F2CC5E" w14:textId="77777777" w:rsidR="00256562" w:rsidRPr="00256562" w:rsidRDefault="00256562" w:rsidP="00280B66">
      <w:pPr>
        <w:spacing w:after="240"/>
        <w:ind w:left="1440"/>
        <w:jc w:val="both"/>
        <w:rPr>
          <w:rFonts w:ascii="Arial" w:hAnsi="Arial" w:cs="Arial"/>
          <w:iCs/>
        </w:rPr>
      </w:pPr>
      <w:r w:rsidRPr="00256562">
        <w:rPr>
          <w:rFonts w:ascii="Arial" w:hAnsi="Arial" w:cs="Arial"/>
          <w:iCs/>
        </w:rPr>
        <w:t>a.</w:t>
      </w:r>
      <w:r w:rsidRPr="00256562">
        <w:rPr>
          <w:rFonts w:ascii="Arial" w:hAnsi="Arial" w:cs="Arial"/>
          <w:iCs/>
        </w:rPr>
        <w:tab/>
        <w:t>Current period obligation</w:t>
      </w:r>
    </w:p>
    <w:p w14:paraId="1296F18A" w14:textId="77777777" w:rsidR="00256562" w:rsidRPr="00256562" w:rsidRDefault="00256562" w:rsidP="00280B66">
      <w:pPr>
        <w:spacing w:after="240"/>
        <w:ind w:left="1440"/>
        <w:jc w:val="both"/>
        <w:rPr>
          <w:rFonts w:ascii="Arial" w:hAnsi="Arial" w:cs="Arial"/>
          <w:iCs/>
        </w:rPr>
      </w:pPr>
      <w:r w:rsidRPr="00256562">
        <w:rPr>
          <w:rFonts w:ascii="Arial" w:hAnsi="Arial" w:cs="Arial"/>
          <w:iCs/>
        </w:rPr>
        <w:t>b.</w:t>
      </w:r>
      <w:r w:rsidRPr="00256562">
        <w:rPr>
          <w:rFonts w:ascii="Arial" w:hAnsi="Arial" w:cs="Arial"/>
          <w:iCs/>
        </w:rPr>
        <w:tab/>
        <w:t>Cumulative obligation</w:t>
      </w:r>
    </w:p>
    <w:p w14:paraId="43BD083C" w14:textId="77777777" w:rsidR="00256562" w:rsidRPr="00256562" w:rsidRDefault="00256562" w:rsidP="00280B66">
      <w:pPr>
        <w:spacing w:after="240"/>
        <w:ind w:left="1440"/>
        <w:jc w:val="both"/>
        <w:rPr>
          <w:rFonts w:ascii="Arial" w:hAnsi="Arial" w:cs="Arial"/>
          <w:iCs/>
        </w:rPr>
      </w:pPr>
      <w:r w:rsidRPr="00256562">
        <w:rPr>
          <w:rFonts w:ascii="Arial" w:hAnsi="Arial" w:cs="Arial"/>
          <w:iCs/>
        </w:rPr>
        <w:t>c.</w:t>
      </w:r>
      <w:r w:rsidRPr="00256562">
        <w:rPr>
          <w:rFonts w:ascii="Arial" w:hAnsi="Arial" w:cs="Arial"/>
          <w:iCs/>
        </w:rPr>
        <w:tab/>
        <w:t>Current period expenditure</w:t>
      </w:r>
    </w:p>
    <w:p w14:paraId="65CA87F7" w14:textId="60214634" w:rsidR="00256562" w:rsidRPr="00256562" w:rsidRDefault="00256562" w:rsidP="00280B66">
      <w:pPr>
        <w:spacing w:after="240"/>
        <w:ind w:left="1440"/>
        <w:jc w:val="both"/>
        <w:rPr>
          <w:rFonts w:ascii="Arial" w:hAnsi="Arial" w:cs="Arial"/>
          <w:iCs/>
        </w:rPr>
      </w:pPr>
      <w:r w:rsidRPr="00256562">
        <w:rPr>
          <w:rFonts w:ascii="Arial" w:hAnsi="Arial" w:cs="Arial"/>
          <w:iCs/>
        </w:rPr>
        <w:t>d.</w:t>
      </w:r>
      <w:r w:rsidRPr="00256562">
        <w:rPr>
          <w:rFonts w:ascii="Arial" w:hAnsi="Arial" w:cs="Arial"/>
          <w:iCs/>
        </w:rPr>
        <w:tab/>
        <w:t>Cumulative expenditure</w:t>
      </w:r>
    </w:p>
    <w:p w14:paraId="0DF39842" w14:textId="0E66B411" w:rsidR="00256562" w:rsidRPr="00256562" w:rsidRDefault="00256562" w:rsidP="003E6341">
      <w:pPr>
        <w:spacing w:after="240"/>
        <w:ind w:left="1440"/>
        <w:jc w:val="both"/>
        <w:rPr>
          <w:rFonts w:ascii="Arial" w:hAnsi="Arial" w:cs="Arial"/>
          <w:iCs/>
        </w:rPr>
      </w:pPr>
      <w:r w:rsidRPr="00256562">
        <w:rPr>
          <w:rFonts w:ascii="Arial" w:hAnsi="Arial" w:cs="Arial"/>
          <w:iCs/>
        </w:rPr>
        <w:t xml:space="preserve">Revenue loss calculation validation – Note-Recipients may elect a “standard allowance” of up to $10 million to spend on government services through the period of performance instead of using the full formula specified in the final rule. The standard allowance is available to all recipients. See page 30 for when recipients may modify their revenue loss election. Quantifiable Objective Criteria: Recipient’s application of the revenue loss calculation is accurate if they did not elect the standard allowance. Specific information regarding the revenue loss formula can be found in </w:t>
      </w:r>
      <w:hyperlink r:id="rId114" w:anchor="p-35.6(d)(2)" w:history="1">
        <w:r w:rsidRPr="00280B66">
          <w:rPr>
            <w:rStyle w:val="Hyperlink"/>
            <w:rFonts w:cs="Arial"/>
            <w:iCs/>
          </w:rPr>
          <w:t>paragraph (d)(2) of 31 CFR § 35.6</w:t>
        </w:r>
      </w:hyperlink>
      <w:r w:rsidRPr="00256562">
        <w:rPr>
          <w:rFonts w:ascii="Arial" w:hAnsi="Arial" w:cs="Arial"/>
          <w:iCs/>
        </w:rPr>
        <w:t>.</w:t>
      </w:r>
    </w:p>
    <w:p w14:paraId="5587738A" w14:textId="1CC3DC4E" w:rsidR="00256562" w:rsidRPr="00256562" w:rsidRDefault="00256562" w:rsidP="003E6341">
      <w:pPr>
        <w:spacing w:after="240"/>
        <w:ind w:left="1440" w:hanging="720"/>
        <w:jc w:val="both"/>
        <w:rPr>
          <w:rFonts w:ascii="Arial" w:hAnsi="Arial" w:cs="Arial"/>
          <w:iCs/>
        </w:rPr>
      </w:pPr>
      <w:r w:rsidRPr="00256562">
        <w:rPr>
          <w:rFonts w:ascii="Arial" w:hAnsi="Arial" w:cs="Arial"/>
          <w:iCs/>
        </w:rPr>
        <w:t>2.</w:t>
      </w:r>
      <w:r w:rsidRPr="00256562">
        <w:rPr>
          <w:rFonts w:ascii="Arial" w:hAnsi="Arial" w:cs="Arial"/>
          <w:iCs/>
        </w:rPr>
        <w:tab/>
        <w:t>Capital Expenditures- Quantifiable Objective Criteria: The recipient has the required written justification in their grant file if the total of the capital expenditures costs for a project within the public health and negative economic impact eligible use category described in the 2022 Final Rule is greater than or equal to $1 million and less than $10 million; or, the recipient submitted the required justification to Treasury if (1) a project has total capital expenditures costs greater than $10 million for capital expenditures enumerated by Treasury in the 2022 Final Rule; or (2) the total of a project’s capital expenditures costs is greater than $1 million for capital expenditures not enumerated by Treasury in the 2022 Final Rule. The recipient has submitted the required written justification to Treasury if the total of the capital expenditure costs for a project that is a mitigation activity within the emergency relief from natural disasters eligible use</w:t>
      </w:r>
      <w:r w:rsidR="003E6341">
        <w:rPr>
          <w:rFonts w:ascii="Arial" w:hAnsi="Arial" w:cs="Arial"/>
          <w:iCs/>
        </w:rPr>
        <w:t xml:space="preserve"> </w:t>
      </w:r>
      <w:r w:rsidRPr="00256562">
        <w:rPr>
          <w:rFonts w:ascii="Arial" w:hAnsi="Arial" w:cs="Arial"/>
          <w:iCs/>
        </w:rPr>
        <w:t>category described in the 2023 interim final rule is greater than $1 million. Note: Capital expenditures paid for using revenue replacement funds are not subject to this requirement. Tribal governments are not required to complete the written justification. (</w:t>
      </w:r>
      <w:hyperlink r:id="rId115" w:history="1">
        <w:r w:rsidRPr="003E6341">
          <w:rPr>
            <w:rStyle w:val="Hyperlink"/>
            <w:rFonts w:cs="Arial"/>
            <w:iCs/>
          </w:rPr>
          <w:t>See 31 CFR section 35.6(b)(4)</w:t>
        </w:r>
      </w:hyperlink>
      <w:r w:rsidRPr="00256562">
        <w:rPr>
          <w:rFonts w:ascii="Arial" w:hAnsi="Arial" w:cs="Arial"/>
          <w:iCs/>
        </w:rPr>
        <w:t>)</w:t>
      </w:r>
    </w:p>
    <w:p w14:paraId="22946FBD" w14:textId="1F12F0A7" w:rsidR="00256562" w:rsidRPr="00256562" w:rsidRDefault="00256562" w:rsidP="00256562">
      <w:pPr>
        <w:spacing w:after="240"/>
        <w:jc w:val="both"/>
        <w:rPr>
          <w:rFonts w:ascii="Arial" w:hAnsi="Arial" w:cs="Arial"/>
          <w:iCs/>
        </w:rPr>
      </w:pPr>
      <w:r w:rsidRPr="003E6341">
        <w:rPr>
          <w:rFonts w:ascii="Arial" w:hAnsi="Arial" w:cs="Arial"/>
          <w:b/>
          <w:bCs/>
          <w:iCs/>
        </w:rPr>
        <w:t>3.</w:t>
      </w:r>
      <w:r w:rsidRPr="003E6341">
        <w:rPr>
          <w:rFonts w:ascii="Arial" w:hAnsi="Arial" w:cs="Arial"/>
          <w:b/>
          <w:bCs/>
          <w:iCs/>
        </w:rPr>
        <w:tab/>
        <w:t>Special Reporting</w:t>
      </w:r>
      <w:r w:rsidR="00280B66">
        <w:rPr>
          <w:rFonts w:ascii="Arial" w:hAnsi="Arial" w:cs="Arial"/>
          <w:iCs/>
        </w:rPr>
        <w:t xml:space="preserve"> </w:t>
      </w:r>
      <w:r w:rsidR="003E6341">
        <w:rPr>
          <w:rFonts w:ascii="Arial" w:hAnsi="Arial" w:cs="Arial"/>
          <w:iCs/>
        </w:rPr>
        <w:t>– Not Applicable</w:t>
      </w:r>
    </w:p>
    <w:p w14:paraId="183EA326" w14:textId="6FCFA4D4" w:rsidR="00256562" w:rsidRPr="00256562" w:rsidRDefault="00256562" w:rsidP="003E6341">
      <w:pPr>
        <w:spacing w:after="240"/>
        <w:ind w:left="720" w:hanging="720"/>
        <w:jc w:val="both"/>
        <w:rPr>
          <w:rFonts w:ascii="Arial" w:hAnsi="Arial" w:cs="Arial"/>
          <w:iCs/>
        </w:rPr>
      </w:pPr>
      <w:r w:rsidRPr="003E6341">
        <w:rPr>
          <w:rFonts w:ascii="Arial" w:hAnsi="Arial" w:cs="Arial"/>
          <w:b/>
          <w:bCs/>
          <w:iCs/>
        </w:rPr>
        <w:t>4.</w:t>
      </w:r>
      <w:r w:rsidRPr="003E6341">
        <w:rPr>
          <w:rFonts w:ascii="Arial" w:hAnsi="Arial" w:cs="Arial"/>
          <w:b/>
          <w:bCs/>
          <w:iCs/>
        </w:rPr>
        <w:tab/>
        <w:t>Special Reporting for Federal Funding Accountability and Transparency Act (FFATA)</w:t>
      </w:r>
      <w:r w:rsidR="003E6341">
        <w:rPr>
          <w:rFonts w:ascii="Arial" w:hAnsi="Arial" w:cs="Arial"/>
          <w:iCs/>
        </w:rPr>
        <w:t xml:space="preserve"> – Not Applicable</w:t>
      </w:r>
    </w:p>
    <w:p w14:paraId="1206D3C9" w14:textId="6461B319" w:rsidR="00256562" w:rsidRPr="00256562" w:rsidRDefault="00256562" w:rsidP="003E6341">
      <w:pPr>
        <w:spacing w:after="240"/>
        <w:ind w:left="1440" w:hanging="720"/>
        <w:jc w:val="both"/>
        <w:rPr>
          <w:rFonts w:ascii="Arial" w:hAnsi="Arial" w:cs="Arial"/>
          <w:iCs/>
        </w:rPr>
      </w:pPr>
      <w:r w:rsidRPr="00256562">
        <w:rPr>
          <w:rFonts w:ascii="Arial" w:hAnsi="Arial" w:cs="Arial"/>
          <w:iCs/>
        </w:rPr>
        <w:t>a.</w:t>
      </w:r>
      <w:r w:rsidRPr="00256562">
        <w:rPr>
          <w:rFonts w:ascii="Arial" w:hAnsi="Arial" w:cs="Arial"/>
          <w:iCs/>
        </w:rPr>
        <w:tab/>
        <w:t>Treasury received approval from the Office of Management and Budget (OMB) to increase the subaward reporting threshold outlined in 2 CFR Part 170 from $30,000 to $50,000 for CSLFRF.</w:t>
      </w:r>
    </w:p>
    <w:p w14:paraId="72D6BB32" w14:textId="2AF78676" w:rsidR="00256562" w:rsidRPr="00256562" w:rsidRDefault="00256562" w:rsidP="003E6341">
      <w:pPr>
        <w:spacing w:after="240"/>
        <w:ind w:left="1440" w:hanging="720"/>
        <w:jc w:val="both"/>
        <w:rPr>
          <w:rFonts w:ascii="Arial" w:hAnsi="Arial" w:cs="Arial"/>
          <w:iCs/>
        </w:rPr>
      </w:pPr>
      <w:r w:rsidRPr="00256562">
        <w:rPr>
          <w:rFonts w:ascii="Arial" w:hAnsi="Arial" w:cs="Arial"/>
          <w:iCs/>
        </w:rPr>
        <w:t>b.</w:t>
      </w:r>
      <w:r w:rsidRPr="00256562">
        <w:rPr>
          <w:rFonts w:ascii="Arial" w:hAnsi="Arial" w:cs="Arial"/>
          <w:iCs/>
        </w:rPr>
        <w:tab/>
        <w:t>Although reporting on subaward information is applicable to SLFRF recipients pursuant to the award term set forth in Appendix A to 2 CFR Part 170, which is incorporated by reference in the SLFRF Financial Assistance Agreement, SLFRF recipients’ compliance with FFATA reporting requirements is not subject to audit.</w:t>
      </w:r>
    </w:p>
    <w:p w14:paraId="2C2442AA" w14:textId="223F5619" w:rsidR="00256562" w:rsidRPr="00256562" w:rsidRDefault="00256562" w:rsidP="00D74E6A">
      <w:pPr>
        <w:spacing w:after="240"/>
        <w:jc w:val="both"/>
        <w:rPr>
          <w:rFonts w:ascii="Arial" w:hAnsi="Arial" w:cs="Arial"/>
          <w:bCs/>
        </w:rPr>
      </w:pPr>
      <w:r w:rsidRPr="00E02569">
        <w:rPr>
          <w:rFonts w:ascii="Arial" w:hAnsi="Arial" w:cs="Arial"/>
          <w:i/>
        </w:rPr>
        <w:t>(Source: 202</w:t>
      </w:r>
      <w:r>
        <w:rPr>
          <w:rFonts w:ascii="Arial" w:hAnsi="Arial" w:cs="Arial"/>
          <w:i/>
        </w:rPr>
        <w:t>4</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5979A865" w14:textId="77777777" w:rsidR="00703F98" w:rsidRPr="000706D1" w:rsidRDefault="00703F98" w:rsidP="006672EA">
      <w:pPr>
        <w:pStyle w:val="Heading3"/>
        <w:jc w:val="both"/>
        <w:rPr>
          <w:rFonts w:cs="Arial"/>
          <w:sz w:val="24"/>
          <w:szCs w:val="24"/>
        </w:rPr>
      </w:pPr>
      <w:bookmarkStart w:id="80" w:name="_Toc177630963"/>
      <w:r w:rsidRPr="000706D1">
        <w:rPr>
          <w:rFonts w:cs="Arial"/>
          <w:sz w:val="24"/>
          <w:szCs w:val="24"/>
        </w:rPr>
        <w:t>Additional Program Specific Information</w:t>
      </w:r>
      <w:bookmarkEnd w:id="80"/>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354E7AC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E59B531" w14:textId="2166DFEF" w:rsidR="0007083A" w:rsidRDefault="0007083A" w:rsidP="0007083A">
      <w:pPr>
        <w:spacing w:after="240"/>
        <w:jc w:val="both"/>
        <w:rPr>
          <w:rFonts w:ascii="Arial" w:hAnsi="Arial" w:cs="Arial"/>
          <w:bCs/>
          <w:i/>
          <w:iCs/>
          <w:color w:val="002060"/>
        </w:rPr>
      </w:pPr>
      <w:r>
        <w:rPr>
          <w:rFonts w:ascii="Arial" w:hAnsi="Arial" w:cs="Arial"/>
          <w:bCs/>
          <w:i/>
          <w:iCs/>
          <w:color w:val="002060"/>
        </w:rPr>
        <w:t xml:space="preserve">Treasury’s Compliance and Reporting Guidance provides key information regarding reporting frequency by recipient type and required report content. </w:t>
      </w:r>
    </w:p>
    <w:p w14:paraId="606588A1" w14:textId="4F65C595" w:rsidR="0007083A" w:rsidRDefault="0007083A" w:rsidP="0007083A">
      <w:pPr>
        <w:spacing w:after="240"/>
        <w:jc w:val="both"/>
        <w:rPr>
          <w:rFonts w:ascii="Arial" w:hAnsi="Arial" w:cs="Arial"/>
          <w:bCs/>
          <w:i/>
          <w:iCs/>
          <w:color w:val="002060"/>
        </w:rPr>
      </w:pPr>
      <w:r>
        <w:rPr>
          <w:rFonts w:ascii="Arial" w:hAnsi="Arial" w:cs="Arial"/>
          <w:bCs/>
          <w:i/>
          <w:iCs/>
          <w:color w:val="002060"/>
        </w:rPr>
        <w:t>Annual Project and Expenditure Report Timeline:</w:t>
      </w:r>
    </w:p>
    <w:p w14:paraId="621DBBE0" w14:textId="6668DCDE" w:rsidR="0007083A" w:rsidRDefault="0007083A" w:rsidP="0007083A">
      <w:pPr>
        <w:spacing w:after="240"/>
        <w:jc w:val="center"/>
        <w:rPr>
          <w:rFonts w:ascii="Arial" w:hAnsi="Arial" w:cs="Arial"/>
          <w:bCs/>
          <w:i/>
          <w:iCs/>
          <w:color w:val="002060"/>
        </w:rPr>
      </w:pPr>
      <w:r>
        <w:rPr>
          <w:noProof/>
        </w:rPr>
        <w:drawing>
          <wp:inline distT="0" distB="0" distL="0" distR="0" wp14:anchorId="5FEE0E02" wp14:editId="7C7FFBC3">
            <wp:extent cx="5224007" cy="1266933"/>
            <wp:effectExtent l="0" t="0" r="0" b="0"/>
            <wp:docPr id="2064801858"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01858" name="Picture 1" descr="Table&#10;&#10;Description automatically generated"/>
                    <pic:cNvPicPr/>
                  </pic:nvPicPr>
                  <pic:blipFill>
                    <a:blip r:embed="rId116"/>
                    <a:stretch>
                      <a:fillRect/>
                    </a:stretch>
                  </pic:blipFill>
                  <pic:spPr>
                    <a:xfrm>
                      <a:off x="0" y="0"/>
                      <a:ext cx="5246395" cy="1272363"/>
                    </a:xfrm>
                    <a:prstGeom prst="rect">
                      <a:avLst/>
                    </a:prstGeom>
                  </pic:spPr>
                </pic:pic>
              </a:graphicData>
            </a:graphic>
          </wp:inline>
        </w:drawing>
      </w:r>
    </w:p>
    <w:p w14:paraId="7B126EFF" w14:textId="77777777" w:rsidR="0007083A" w:rsidRDefault="0007083A" w:rsidP="00CD5DC7">
      <w:pPr>
        <w:spacing w:after="240"/>
        <w:jc w:val="both"/>
        <w:rPr>
          <w:rFonts w:ascii="Arial" w:hAnsi="Arial" w:cs="Arial"/>
          <w:bCs/>
          <w:i/>
          <w:iCs/>
          <w:color w:val="002060"/>
        </w:rPr>
      </w:pPr>
    </w:p>
    <w:p w14:paraId="1BF743A0" w14:textId="77777777" w:rsidR="0007083A" w:rsidRDefault="0007083A" w:rsidP="00CD5DC7">
      <w:pPr>
        <w:spacing w:after="240"/>
        <w:jc w:val="both"/>
        <w:rPr>
          <w:rFonts w:ascii="Arial" w:hAnsi="Arial" w:cs="Arial"/>
          <w:bCs/>
          <w:i/>
          <w:iCs/>
          <w:color w:val="002060"/>
        </w:rPr>
      </w:pPr>
    </w:p>
    <w:p w14:paraId="1CE89334" w14:textId="77777777" w:rsidR="0007083A" w:rsidRDefault="0007083A" w:rsidP="00CD5DC7">
      <w:pPr>
        <w:spacing w:after="240"/>
        <w:jc w:val="both"/>
        <w:rPr>
          <w:rFonts w:ascii="Arial" w:hAnsi="Arial" w:cs="Arial"/>
          <w:bCs/>
          <w:i/>
          <w:iCs/>
          <w:color w:val="002060"/>
        </w:rPr>
      </w:pPr>
    </w:p>
    <w:p w14:paraId="2A79FEC3" w14:textId="77777777" w:rsidR="0007083A" w:rsidRDefault="0007083A" w:rsidP="00CD5DC7">
      <w:pPr>
        <w:spacing w:after="240"/>
        <w:jc w:val="both"/>
        <w:rPr>
          <w:rFonts w:ascii="Arial" w:hAnsi="Arial" w:cs="Arial"/>
          <w:bCs/>
          <w:i/>
          <w:iCs/>
          <w:color w:val="002060"/>
        </w:rPr>
      </w:pPr>
    </w:p>
    <w:p w14:paraId="290B7ECF" w14:textId="77777777" w:rsidR="0007083A" w:rsidRDefault="0007083A" w:rsidP="00CD5DC7">
      <w:pPr>
        <w:spacing w:after="240"/>
        <w:jc w:val="both"/>
        <w:rPr>
          <w:rFonts w:ascii="Arial" w:hAnsi="Arial" w:cs="Arial"/>
          <w:bCs/>
          <w:i/>
          <w:iCs/>
          <w:color w:val="002060"/>
        </w:rPr>
      </w:pPr>
    </w:p>
    <w:p w14:paraId="6E64100B" w14:textId="5BECDDF2" w:rsidR="0007083A" w:rsidRDefault="0007083A" w:rsidP="00CD5DC7">
      <w:pPr>
        <w:spacing w:after="240"/>
        <w:jc w:val="both"/>
        <w:rPr>
          <w:rFonts w:ascii="Arial" w:hAnsi="Arial" w:cs="Arial"/>
          <w:bCs/>
          <w:i/>
          <w:iCs/>
          <w:color w:val="002060"/>
        </w:rPr>
      </w:pPr>
      <w:r>
        <w:rPr>
          <w:rFonts w:ascii="Arial" w:hAnsi="Arial" w:cs="Arial"/>
          <w:bCs/>
          <w:i/>
          <w:iCs/>
          <w:color w:val="002060"/>
        </w:rPr>
        <w:t>Quarterly Project and Expenditure Report Timeline:</w:t>
      </w:r>
    </w:p>
    <w:p w14:paraId="438FC620" w14:textId="0081859E" w:rsidR="0007083A" w:rsidRDefault="0007083A" w:rsidP="0007083A">
      <w:pPr>
        <w:spacing w:after="240"/>
        <w:jc w:val="center"/>
        <w:rPr>
          <w:rFonts w:ascii="Arial" w:hAnsi="Arial" w:cs="Arial"/>
          <w:bCs/>
          <w:i/>
          <w:iCs/>
          <w:color w:val="002060"/>
        </w:rPr>
      </w:pPr>
      <w:r>
        <w:rPr>
          <w:noProof/>
        </w:rPr>
        <w:drawing>
          <wp:inline distT="0" distB="0" distL="0" distR="0" wp14:anchorId="03EFB2C7" wp14:editId="19C3D3F6">
            <wp:extent cx="5208104" cy="3591144"/>
            <wp:effectExtent l="0" t="0" r="0" b="0"/>
            <wp:docPr id="21427845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78451" name="Picture 1" descr="Table&#10;&#10;Description automatically generated"/>
                    <pic:cNvPicPr/>
                  </pic:nvPicPr>
                  <pic:blipFill>
                    <a:blip r:embed="rId117"/>
                    <a:stretch>
                      <a:fillRect/>
                    </a:stretch>
                  </pic:blipFill>
                  <pic:spPr>
                    <a:xfrm>
                      <a:off x="0" y="0"/>
                      <a:ext cx="5213209" cy="3594664"/>
                    </a:xfrm>
                    <a:prstGeom prst="rect">
                      <a:avLst/>
                    </a:prstGeom>
                  </pic:spPr>
                </pic:pic>
              </a:graphicData>
            </a:graphic>
          </wp:inline>
        </w:drawing>
      </w:r>
    </w:p>
    <w:p w14:paraId="69004E0B" w14:textId="67128C1F" w:rsidR="0007083A" w:rsidRPr="0007083A" w:rsidRDefault="0007083A" w:rsidP="0007083A">
      <w:pPr>
        <w:spacing w:after="240"/>
        <w:rPr>
          <w:rFonts w:ascii="Arial" w:hAnsi="Arial" w:cs="Arial"/>
          <w:bCs/>
          <w:i/>
          <w:iCs/>
          <w:color w:val="002060"/>
        </w:rPr>
      </w:pPr>
      <w:r>
        <w:rPr>
          <w:rFonts w:ascii="Arial" w:hAnsi="Arial" w:cs="Arial"/>
          <w:bCs/>
          <w:i/>
          <w:iCs/>
          <w:color w:val="002060"/>
        </w:rPr>
        <w:t xml:space="preserve">(Source: </w:t>
      </w:r>
      <w:hyperlink r:id="rId118" w:history="1">
        <w:r w:rsidRPr="0007083A">
          <w:rPr>
            <w:rStyle w:val="Hyperlink"/>
            <w:rFonts w:cs="Arial"/>
            <w:bCs/>
            <w:i/>
            <w:iCs/>
          </w:rPr>
          <w:t>Compliance and Reporting Guidance</w:t>
        </w:r>
      </w:hyperlink>
      <w:r>
        <w:rPr>
          <w:rFonts w:ascii="Arial" w:hAnsi="Arial" w:cs="Arial"/>
          <w:bCs/>
          <w:i/>
          <w:iCs/>
          <w:color w:val="002060"/>
        </w:rPr>
        <w:t>, US Department of Treasury)</w:t>
      </w:r>
    </w:p>
    <w:p w14:paraId="3289C082" w14:textId="77777777" w:rsidR="00F87F25" w:rsidRPr="000706D1" w:rsidRDefault="00A55B64" w:rsidP="006672EA">
      <w:pPr>
        <w:pStyle w:val="Heading3"/>
        <w:jc w:val="both"/>
        <w:rPr>
          <w:rFonts w:cs="Arial"/>
          <w:bCs/>
          <w:sz w:val="24"/>
          <w:szCs w:val="24"/>
        </w:rPr>
      </w:pPr>
      <w:bookmarkStart w:id="81" w:name="_Toc177630964"/>
      <w:r w:rsidRPr="000706D1">
        <w:rPr>
          <w:rFonts w:cs="Arial"/>
          <w:sz w:val="24"/>
          <w:szCs w:val="24"/>
        </w:rPr>
        <w:t>Audit Objectives</w:t>
      </w:r>
      <w:r w:rsidR="00F87F25" w:rsidRPr="000706D1">
        <w:rPr>
          <w:rFonts w:cs="Arial"/>
          <w:sz w:val="24"/>
          <w:szCs w:val="24"/>
        </w:rPr>
        <w:t xml:space="preserve"> and Control Testing</w:t>
      </w:r>
      <w:bookmarkEnd w:id="81"/>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82" w:name="_Toc177630965"/>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2"/>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3CE1B9F3" w14:textId="295CD972" w:rsidR="00B049FA" w:rsidRPr="00B049FA" w:rsidRDefault="00B049FA" w:rsidP="00AC7B25">
            <w:pPr>
              <w:spacing w:after="240"/>
              <w:jc w:val="both"/>
              <w:rPr>
                <w:rFonts w:ascii="Arial" w:hAnsi="Arial" w:cs="Arial"/>
                <w:bCs/>
                <w:i/>
                <w:iCs/>
                <w:color w:val="002060"/>
                <w:sz w:val="20"/>
                <w:szCs w:val="20"/>
              </w:rPr>
            </w:pPr>
            <w:r w:rsidRPr="00152373">
              <w:rPr>
                <w:rFonts w:ascii="Arial" w:hAnsi="Arial" w:cs="Arial"/>
                <w:bCs/>
                <w:i/>
                <w:iCs/>
                <w:color w:val="002060"/>
                <w:sz w:val="20"/>
                <w:szCs w:val="20"/>
              </w:rPr>
              <w:t xml:space="preserve">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Pr>
                <w:rFonts w:ascii="Arial" w:hAnsi="Arial" w:cs="Arial"/>
                <w:bCs/>
                <w:i/>
                <w:iCs/>
                <w:color w:val="002060"/>
                <w:sz w:val="20"/>
                <w:szCs w:val="20"/>
              </w:rPr>
              <w:t>SLFRF Testing Template</w:t>
            </w:r>
            <w:r w:rsidRPr="002B1229">
              <w:rPr>
                <w:rFonts w:ascii="Arial" w:hAnsi="Arial" w:cs="Arial"/>
                <w:bCs/>
                <w:i/>
                <w:iCs/>
                <w:color w:val="002060"/>
                <w:sz w:val="20"/>
                <w:szCs w:val="20"/>
              </w:rPr>
              <w:t xml:space="preserve"> available on the Intranet</w:t>
            </w:r>
            <w:r>
              <w:rPr>
                <w:rFonts w:ascii="Arial" w:hAnsi="Arial" w:cs="Arial"/>
                <w:bCs/>
                <w:i/>
                <w:iCs/>
                <w:color w:val="002060"/>
                <w:sz w:val="20"/>
                <w:szCs w:val="20"/>
              </w:rPr>
              <w:t xml:space="preserve"> (AOS Auditors) and Internet (IPAs). </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61FEA123"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r w:rsidR="003E6341">
              <w:rPr>
                <w:rFonts w:ascii="Arial" w:hAnsi="Arial" w:cs="Arial"/>
                <w:i/>
                <w:sz w:val="20"/>
              </w:rPr>
              <w:t xml:space="preserve"> – </w:t>
            </w:r>
            <w:r w:rsidR="003E6341" w:rsidRPr="003E6341">
              <w:rPr>
                <w:rFonts w:ascii="Arial" w:hAnsi="Arial" w:cs="Arial"/>
                <w:b/>
                <w:bCs/>
                <w:i/>
                <w:sz w:val="20"/>
              </w:rPr>
              <w:t>Not Applicable</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59DFBE2" w:rsidR="00FB3B37" w:rsidRPr="00F00D94" w:rsidRDefault="00B049FA"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Pr>
                <w:rFonts w:ascii="Arial" w:hAnsi="Arial" w:cs="Arial"/>
                <w:sz w:val="20"/>
              </w:rPr>
              <w:t>*</w:t>
            </w:r>
            <w:r w:rsidR="00FB3B37" w:rsidRPr="00F00D94">
              <w:rPr>
                <w:rFonts w:ascii="Arial" w:hAnsi="Arial" w:cs="Arial"/>
                <w:sz w:val="20"/>
              </w:rPr>
              <w:t>(1)</w:t>
            </w:r>
            <w:r w:rsidR="00FB3B37"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00FB3B37" w:rsidRPr="00F00D94">
              <w:rPr>
                <w:rFonts w:ascii="Arial" w:hAnsi="Arial" w:cs="Arial"/>
                <w:sz w:val="20"/>
              </w:rPr>
              <w:t>applicable data elements were included in the sampled reports.  Trace the reported data to records that accumulate and summarize data.</w:t>
            </w:r>
          </w:p>
          <w:p w14:paraId="6AF8CE85" w14:textId="569ABA39" w:rsidR="00FB3B37" w:rsidRPr="00F00D94" w:rsidRDefault="00B049FA"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Pr>
                <w:rFonts w:ascii="Arial" w:hAnsi="Arial" w:cs="Arial"/>
                <w:sz w:val="20"/>
              </w:rPr>
              <w:t>*</w:t>
            </w:r>
            <w:r w:rsidR="00FB3B37" w:rsidRPr="00F00D94">
              <w:rPr>
                <w:rFonts w:ascii="Arial" w:hAnsi="Arial" w:cs="Arial"/>
                <w:sz w:val="20"/>
              </w:rPr>
              <w:t>(2)</w:t>
            </w:r>
            <w:r w:rsidR="00FB3B37"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546B4FE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3E6341">
              <w:rPr>
                <w:rFonts w:ascii="Arial" w:hAnsi="Arial" w:cs="Arial"/>
                <w:i/>
                <w:iCs/>
                <w:color w:val="002060"/>
                <w:sz w:val="20"/>
              </w:rPr>
              <w:t xml:space="preserve"> – </w:t>
            </w:r>
            <w:r w:rsidR="003E6341" w:rsidRPr="003E6341">
              <w:rPr>
                <w:rFonts w:ascii="Arial" w:hAnsi="Arial" w:cs="Arial"/>
                <w:b/>
                <w:bCs/>
                <w:i/>
                <w:iCs/>
                <w:sz w:val="20"/>
              </w:rPr>
              <w:t>Not Applicable</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83" w:name="_Toc177630966"/>
      <w:r w:rsidRPr="000706D1">
        <w:rPr>
          <w:rFonts w:cs="Arial"/>
          <w:sz w:val="24"/>
          <w:szCs w:val="24"/>
        </w:rPr>
        <w:t>Audit Implications Summary</w:t>
      </w:r>
      <w:bookmarkEnd w:id="83"/>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AE837A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20"/>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84" w:name="M___SUBRECIPIENT_MONITORING__"/>
      <w:bookmarkStart w:id="85" w:name="_Toc442267702"/>
      <w:bookmarkStart w:id="86" w:name="_Toc177630967"/>
      <w:bookmarkEnd w:id="84"/>
      <w:r w:rsidRPr="000706D1">
        <w:rPr>
          <w:rFonts w:cs="Arial"/>
          <w:sz w:val="24"/>
        </w:rPr>
        <w:t>M.  SUBRECIPIENT MONITORING</w:t>
      </w:r>
      <w:bookmarkEnd w:id="85"/>
      <w:bookmarkEnd w:id="86"/>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87" w:name="_Toc177630968"/>
      <w:r w:rsidRPr="000706D1">
        <w:rPr>
          <w:rFonts w:cs="Arial"/>
          <w:sz w:val="24"/>
          <w:szCs w:val="24"/>
        </w:rPr>
        <w:t xml:space="preserve">OMB </w:t>
      </w:r>
      <w:r w:rsidR="00B57D2E" w:rsidRPr="000706D1">
        <w:rPr>
          <w:rFonts w:cs="Arial"/>
          <w:sz w:val="24"/>
          <w:szCs w:val="24"/>
        </w:rPr>
        <w:t>Compliance Requirements</w:t>
      </w:r>
      <w:bookmarkEnd w:id="87"/>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whether or </w:t>
      </w:r>
      <w:r w:rsidR="0005172C" w:rsidRPr="00F00D94">
        <w:rPr>
          <w:rFonts w:ascii="Arial" w:hAnsi="Arial" w:cs="Arial"/>
        </w:rPr>
        <w:t>not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describe applicable compliance requirements and the for-profit subrecipient's 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ABC5E33" w14:textId="1DC2B4D2" w:rsidR="003E6341" w:rsidRPr="003E6341" w:rsidRDefault="003E6341" w:rsidP="003E6341">
      <w:pPr>
        <w:spacing w:after="240"/>
        <w:jc w:val="both"/>
        <w:rPr>
          <w:rFonts w:ascii="Arial" w:hAnsi="Arial" w:cs="Arial"/>
          <w:bCs/>
        </w:rPr>
      </w:pPr>
      <w:r w:rsidRPr="003E6341">
        <w:rPr>
          <w:rFonts w:ascii="Arial" w:hAnsi="Arial" w:cs="Arial"/>
          <w:bCs/>
        </w:rPr>
        <w:t>See Part 3, Section M, “Subrecipient Monitoring” for a general description of the compliance requirements, the related audit objectives, and suggested audit procedures. Note that subrecipient monitoring is not required for entities deemed to be beneficiaries. Because NEUs are considered by Treasury to be direct recipients of SLFRF (and not subrecipients or beneficiaries), states have no subrecipient monitoring responsibilities related to the funds distributed to NEUs.</w:t>
      </w:r>
    </w:p>
    <w:p w14:paraId="3C6A28E2" w14:textId="14843865" w:rsidR="003E6341" w:rsidRPr="003E6341" w:rsidRDefault="003E6341" w:rsidP="003E6341">
      <w:pPr>
        <w:spacing w:after="240"/>
        <w:jc w:val="both"/>
        <w:rPr>
          <w:rFonts w:ascii="Arial" w:hAnsi="Arial" w:cs="Arial"/>
          <w:bCs/>
        </w:rPr>
      </w:pPr>
      <w:r w:rsidRPr="003E6341">
        <w:rPr>
          <w:rFonts w:ascii="Arial" w:hAnsi="Arial" w:cs="Arial"/>
          <w:bCs/>
        </w:rPr>
        <w:t xml:space="preserve">Subrecipient monitoring is required by pass-through entities for all SLFRF funded projects. For broadband infrastructure investment projects, auditors should refer to Treasury’s </w:t>
      </w:r>
      <w:hyperlink r:id="rId121" w:history="1">
        <w:r w:rsidRPr="003E6341">
          <w:rPr>
            <w:rStyle w:val="Hyperlink"/>
            <w:rFonts w:cs="Arial"/>
            <w:bCs/>
          </w:rPr>
          <w:t>SLFRF and CPF Supplementary Broadband Guidance</w:t>
        </w:r>
      </w:hyperlink>
      <w:r w:rsidRPr="003E6341">
        <w:rPr>
          <w:rFonts w:ascii="Arial" w:hAnsi="Arial" w:cs="Arial"/>
          <w:bCs/>
        </w:rPr>
        <w:t xml:space="preserve"> for special applicability considerations of the following 2 CFR 200 requirements to ISP subrecipients implementing broadband projects:</w:t>
      </w:r>
    </w:p>
    <w:p w14:paraId="4FAF39B9" w14:textId="77777777" w:rsidR="003E6341" w:rsidRPr="003E6341" w:rsidRDefault="003E6341" w:rsidP="003E6341">
      <w:pPr>
        <w:spacing w:after="240"/>
        <w:jc w:val="both"/>
        <w:rPr>
          <w:rFonts w:ascii="Arial" w:hAnsi="Arial" w:cs="Arial"/>
          <w:bCs/>
        </w:rPr>
      </w:pPr>
      <w:r w:rsidRPr="003E6341">
        <w:rPr>
          <w:rFonts w:ascii="Arial" w:hAnsi="Arial" w:cs="Arial"/>
          <w:bCs/>
        </w:rPr>
        <w:t>•</w:t>
      </w:r>
      <w:r w:rsidRPr="003E6341">
        <w:rPr>
          <w:rFonts w:ascii="Arial" w:hAnsi="Arial" w:cs="Arial"/>
          <w:bCs/>
        </w:rPr>
        <w:tab/>
        <w:t>Program income</w:t>
      </w:r>
    </w:p>
    <w:p w14:paraId="10463CF6" w14:textId="77777777" w:rsidR="003E6341" w:rsidRPr="003E6341" w:rsidRDefault="003E6341" w:rsidP="003E6341">
      <w:pPr>
        <w:spacing w:after="240"/>
        <w:jc w:val="both"/>
        <w:rPr>
          <w:rFonts w:ascii="Arial" w:hAnsi="Arial" w:cs="Arial"/>
          <w:bCs/>
        </w:rPr>
      </w:pPr>
      <w:r w:rsidRPr="003E6341">
        <w:rPr>
          <w:rFonts w:ascii="Arial" w:hAnsi="Arial" w:cs="Arial"/>
          <w:bCs/>
        </w:rPr>
        <w:t>•</w:t>
      </w:r>
      <w:r w:rsidRPr="003E6341">
        <w:rPr>
          <w:rFonts w:ascii="Arial" w:hAnsi="Arial" w:cs="Arial"/>
          <w:bCs/>
        </w:rPr>
        <w:tab/>
        <w:t>Cost principles, procurement practices and fixed amount subawards</w:t>
      </w:r>
    </w:p>
    <w:p w14:paraId="719D592B" w14:textId="77777777" w:rsidR="003E6341" w:rsidRPr="003E6341" w:rsidRDefault="003E6341" w:rsidP="003E6341">
      <w:pPr>
        <w:spacing w:after="240"/>
        <w:jc w:val="both"/>
        <w:rPr>
          <w:rFonts w:ascii="Arial" w:hAnsi="Arial" w:cs="Arial"/>
          <w:bCs/>
        </w:rPr>
      </w:pPr>
      <w:r w:rsidRPr="003E6341">
        <w:rPr>
          <w:rFonts w:ascii="Arial" w:hAnsi="Arial" w:cs="Arial"/>
          <w:bCs/>
        </w:rPr>
        <w:t>•</w:t>
      </w:r>
      <w:r w:rsidRPr="003E6341">
        <w:rPr>
          <w:rFonts w:ascii="Arial" w:hAnsi="Arial" w:cs="Arial"/>
          <w:bCs/>
        </w:rPr>
        <w:tab/>
        <w:t>Ownership of Infrastructure</w:t>
      </w:r>
    </w:p>
    <w:p w14:paraId="199BA5E7" w14:textId="32D6C528" w:rsidR="003E6341" w:rsidRPr="003E6341" w:rsidRDefault="003E6341" w:rsidP="003E6341">
      <w:pPr>
        <w:spacing w:after="240"/>
        <w:jc w:val="both"/>
        <w:rPr>
          <w:rFonts w:ascii="Arial" w:hAnsi="Arial" w:cs="Arial"/>
          <w:bCs/>
        </w:rPr>
      </w:pPr>
      <w:r w:rsidRPr="003E6341">
        <w:rPr>
          <w:rFonts w:ascii="Arial" w:hAnsi="Arial" w:cs="Arial"/>
          <w:bCs/>
        </w:rPr>
        <w:t>•</w:t>
      </w:r>
      <w:r w:rsidRPr="003E6341">
        <w:rPr>
          <w:rFonts w:ascii="Arial" w:hAnsi="Arial" w:cs="Arial"/>
          <w:bCs/>
        </w:rPr>
        <w:tab/>
        <w:t>Audit and monitoring requirements</w:t>
      </w:r>
    </w:p>
    <w:p w14:paraId="36C30AC4" w14:textId="6BA16D46" w:rsidR="003E6341" w:rsidRPr="003E6341" w:rsidRDefault="003E6341" w:rsidP="003E6341">
      <w:pPr>
        <w:spacing w:after="240"/>
        <w:jc w:val="both"/>
        <w:rPr>
          <w:rFonts w:ascii="Arial" w:hAnsi="Arial" w:cs="Arial"/>
          <w:bCs/>
        </w:rPr>
      </w:pPr>
      <w:r w:rsidRPr="003E6341">
        <w:rPr>
          <w:rFonts w:ascii="Arial" w:hAnsi="Arial" w:cs="Arial"/>
          <w:bCs/>
        </w:rPr>
        <w:t>The subrecipient or beneficiary designation is an important distinction as funding provided to beneficiaries is not subject to audit pursuant to the Single Audit Act and 2 CFR Part 200, Subpart F, but funding provided to subrecipients is subject to those audit</w:t>
      </w:r>
      <w:r>
        <w:rPr>
          <w:rFonts w:ascii="Arial" w:hAnsi="Arial" w:cs="Arial"/>
          <w:bCs/>
        </w:rPr>
        <w:t xml:space="preserve"> </w:t>
      </w:r>
      <w:r w:rsidRPr="003E6341">
        <w:rPr>
          <w:rFonts w:ascii="Arial" w:hAnsi="Arial" w:cs="Arial"/>
          <w:bCs/>
        </w:rPr>
        <w:t>requirements. For example, when recipients of SLFRF provide award funds to entities to respond to the negative economic impacts of COVID-19 as end users, and not for the purpose of carrying out program requirements, the entities receiving such funding are beneficiaries of SLFRF. Alternatively, when recipients of SLFRF provide award funds to an entity to carry out a program on behalf of the SLFRF recipient, the entities receiving such funding are subrecipients.</w:t>
      </w:r>
    </w:p>
    <w:p w14:paraId="272E28D7" w14:textId="4218A496" w:rsidR="003E6341" w:rsidRPr="003E6341" w:rsidRDefault="003E6341" w:rsidP="003E6341">
      <w:pPr>
        <w:spacing w:after="240"/>
        <w:jc w:val="both"/>
        <w:rPr>
          <w:rFonts w:ascii="Arial" w:hAnsi="Arial" w:cs="Arial"/>
          <w:bCs/>
        </w:rPr>
      </w:pPr>
      <w:r w:rsidRPr="003E6341">
        <w:rPr>
          <w:rFonts w:ascii="Arial" w:hAnsi="Arial" w:cs="Arial"/>
          <w:bCs/>
        </w:rPr>
        <w:t>Recipients may permit for-profit subrecipients to submit a consolidated audit that reflects their SLFRF expenditures across subawards and programs.</w:t>
      </w:r>
    </w:p>
    <w:p w14:paraId="5640F419" w14:textId="657DCB00" w:rsidR="003E6341" w:rsidRPr="003E6341" w:rsidRDefault="003E6341" w:rsidP="003E6341">
      <w:pPr>
        <w:spacing w:after="240"/>
        <w:jc w:val="both"/>
        <w:rPr>
          <w:rFonts w:ascii="Arial" w:hAnsi="Arial" w:cs="Arial"/>
          <w:bCs/>
        </w:rPr>
      </w:pPr>
      <w:r w:rsidRPr="003E6341">
        <w:rPr>
          <w:rFonts w:ascii="Arial" w:hAnsi="Arial" w:cs="Arial"/>
          <w:bCs/>
        </w:rPr>
        <w:t xml:space="preserve">Also as discussed in </w:t>
      </w:r>
      <w:hyperlink r:id="rId122" w:history="1">
        <w:r w:rsidRPr="003E6341">
          <w:rPr>
            <w:rStyle w:val="Hyperlink"/>
            <w:rFonts w:cs="Arial"/>
            <w:bCs/>
          </w:rPr>
          <w:t>SLFRF FAQ 13.14</w:t>
        </w:r>
      </w:hyperlink>
      <w:r w:rsidRPr="003E6341">
        <w:rPr>
          <w:rFonts w:ascii="Arial" w:hAnsi="Arial" w:cs="Arial"/>
          <w:bCs/>
        </w:rPr>
        <w:t xml:space="preserve">, Treasury has determined that there are no subawards under the revenue loss eligible use category because a recipients’ use of revenue loss funds does not give rise to subrecipient relationships given that there is no federal program or purpose to carry out in the case of the revenue loss portion of the award. Therefore, subrecipient monitoring is not applicable to Expenditure Category Group 6 “Revenue Replacement.” However, projects undertaken via revenue loss do not lose their federal character. </w:t>
      </w:r>
      <w:hyperlink r:id="rId123" w:history="1">
        <w:r w:rsidRPr="003E6341">
          <w:rPr>
            <w:rStyle w:val="Hyperlink"/>
            <w:rFonts w:cs="Arial"/>
            <w:bCs/>
          </w:rPr>
          <w:t>FAQ 13.15</w:t>
        </w:r>
      </w:hyperlink>
      <w:r w:rsidRPr="003E6341">
        <w:rPr>
          <w:rFonts w:ascii="Arial" w:hAnsi="Arial" w:cs="Arial"/>
          <w:bCs/>
        </w:rPr>
        <w:t xml:space="preserve"> specifies which requirements of the Uniformed Guidance apply to revenue loss funds.</w:t>
      </w:r>
    </w:p>
    <w:p w14:paraId="5BACAC9D" w14:textId="14E14EFB" w:rsidR="003E6341" w:rsidRPr="003E6341" w:rsidRDefault="003E6341" w:rsidP="003E6341">
      <w:pPr>
        <w:spacing w:after="240"/>
        <w:jc w:val="both"/>
        <w:rPr>
          <w:rFonts w:ascii="Arial" w:hAnsi="Arial" w:cs="Arial"/>
          <w:bCs/>
          <w:highlight w:val="yellow"/>
        </w:rPr>
      </w:pPr>
      <w:r w:rsidRPr="003E6341">
        <w:rPr>
          <w:rFonts w:ascii="Arial" w:hAnsi="Arial" w:cs="Arial"/>
          <w:bCs/>
        </w:rPr>
        <w:t>Treasury has determined that there are no subawards under this eligible use category. The definition of subrecipient in the Uniform Guidance provides that a subaward is provided for the purpose of “carrying out” a portion of a federal award. Recipients’ use of revenue loss funds does not give rise to subrecipient relationships.</w:t>
      </w:r>
    </w:p>
    <w:p w14:paraId="5C498C3C" w14:textId="77B3CF25" w:rsidR="003E6341" w:rsidRPr="003E6341" w:rsidRDefault="003E6341" w:rsidP="00D74E6A">
      <w:pPr>
        <w:spacing w:after="240"/>
        <w:jc w:val="both"/>
        <w:rPr>
          <w:rFonts w:ascii="Arial" w:hAnsi="Arial" w:cs="Arial"/>
          <w:bCs/>
        </w:rPr>
      </w:pPr>
      <w:r w:rsidRPr="00E02569">
        <w:rPr>
          <w:rFonts w:ascii="Arial" w:hAnsi="Arial" w:cs="Arial"/>
          <w:i/>
        </w:rPr>
        <w:t>(Source: 202</w:t>
      </w:r>
      <w:r>
        <w:rPr>
          <w:rFonts w:ascii="Arial" w:hAnsi="Arial" w:cs="Arial"/>
          <w:i/>
        </w:rPr>
        <w:t>4</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3DCB2EC4" w14:textId="77777777" w:rsidR="00B30107" w:rsidRPr="000706D1" w:rsidRDefault="00B30107" w:rsidP="006672EA">
      <w:pPr>
        <w:pStyle w:val="Heading3"/>
        <w:jc w:val="both"/>
        <w:rPr>
          <w:rFonts w:cs="Arial"/>
          <w:sz w:val="24"/>
          <w:szCs w:val="24"/>
        </w:rPr>
      </w:pPr>
      <w:bookmarkStart w:id="88" w:name="_Toc177630969"/>
      <w:r w:rsidRPr="000706D1">
        <w:rPr>
          <w:rFonts w:cs="Arial"/>
          <w:sz w:val="24"/>
          <w:szCs w:val="24"/>
        </w:rPr>
        <w:t>Additional Program Specific Information</w:t>
      </w:r>
      <w:bookmarkEnd w:id="88"/>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4A000BA" w14:textId="3F1ECA3F"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868BCA8" w14:textId="306010AB"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89" w:name="_Toc177630970"/>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89"/>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90" w:name="_Toc177630971"/>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90"/>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6334456B"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w:t>
            </w:r>
            <w:r w:rsidR="00B049FA" w:rsidRPr="002B1229">
              <w:rPr>
                <w:rFonts w:ascii="Arial" w:hAnsi="Arial" w:cs="Arial"/>
                <w:bCs/>
                <w:i/>
                <w:iCs/>
                <w:color w:val="002060"/>
                <w:sz w:val="20"/>
                <w:szCs w:val="20"/>
              </w:rPr>
              <w:t xml:space="preserve">in the </w:t>
            </w:r>
            <w:r w:rsidR="00B049FA">
              <w:rPr>
                <w:rFonts w:ascii="Arial" w:hAnsi="Arial" w:cs="Arial"/>
                <w:bCs/>
                <w:i/>
                <w:iCs/>
                <w:color w:val="002060"/>
                <w:sz w:val="20"/>
                <w:szCs w:val="20"/>
              </w:rPr>
              <w:t>SLFRF Testing Template</w:t>
            </w:r>
            <w:r w:rsidR="00B049FA" w:rsidRPr="002B1229">
              <w:rPr>
                <w:rFonts w:ascii="Arial" w:hAnsi="Arial" w:cs="Arial"/>
                <w:bCs/>
                <w:i/>
                <w:iCs/>
                <w:color w:val="002060"/>
                <w:sz w:val="20"/>
                <w:szCs w:val="20"/>
              </w:rPr>
              <w:t xml:space="preserve"> available on the Intranet</w:t>
            </w:r>
            <w:r w:rsidR="00B049FA">
              <w:rPr>
                <w:rFonts w:ascii="Arial" w:hAnsi="Arial" w:cs="Arial"/>
                <w:bCs/>
                <w:i/>
                <w:iCs/>
                <w:color w:val="002060"/>
                <w:sz w:val="20"/>
                <w:szCs w:val="20"/>
              </w:rPr>
              <w:t xml:space="preserve"> (AOS Auditors) and Internet (IPAs).</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91" w:name="_Toc177630972"/>
      <w:r w:rsidRPr="000706D1">
        <w:rPr>
          <w:rFonts w:cs="Arial"/>
          <w:sz w:val="24"/>
          <w:szCs w:val="24"/>
        </w:rPr>
        <w:t>Audit Implications Summary</w:t>
      </w:r>
      <w:bookmarkEnd w:id="91"/>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05B26FE5"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25"/>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92" w:name="_Toc442267704"/>
      <w:bookmarkStart w:id="93" w:name="_Toc177630973"/>
      <w:r w:rsidRPr="000706D1">
        <w:rPr>
          <w:rStyle w:val="PageNumber"/>
          <w:rFonts w:cs="Arial"/>
          <w:sz w:val="24"/>
        </w:rPr>
        <w:t>Program Testing Conclusion</w:t>
      </w:r>
      <w:bookmarkEnd w:id="92"/>
      <w:bookmarkEnd w:id="93"/>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26"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26" tgtFrame="&quot;content&quot;"/>
                    </pic:cNvPr>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68E90814" w:rsidR="00FA3EC3" w:rsidRPr="00F00D94" w:rsidRDefault="00393556" w:rsidP="006672EA">
      <w:pPr>
        <w:spacing w:after="240"/>
        <w:jc w:val="both"/>
        <w:rPr>
          <w:rFonts w:ascii="Arial" w:hAnsi="Arial" w:cs="Arial"/>
        </w:rPr>
      </w:pPr>
      <w:hyperlink r:id="rId128"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4EE7C59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29"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4" w:name="AICPAIGS:767.2670-1"/>
      <w:bookmarkEnd w:id="94"/>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49E341CF"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036E805E"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9E3B44">
      <w:rPr>
        <w:sz w:val="18"/>
      </w:rPr>
      <w:t>FACCR #21.027 Coronavirus SLFRF</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29" type="#_x0000_t75" style="width:8.65pt;height:8.6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1"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4"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2"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5178F9"/>
    <w:multiLevelType w:val="hybridMultilevel"/>
    <w:tmpl w:val="2A5089CC"/>
    <w:lvl w:ilvl="0" w:tplc="04090017">
      <w:start w:val="1"/>
      <w:numFmt w:val="lowerLetter"/>
      <w:lvlText w:val="%1)"/>
      <w:lvlJc w:val="left"/>
      <w:pPr>
        <w:ind w:left="1421" w:hanging="360"/>
      </w:pPr>
    </w:lvl>
    <w:lvl w:ilvl="1" w:tplc="0409000F">
      <w:start w:val="1"/>
      <w:numFmt w:val="decimal"/>
      <w:lvlText w:val="%2."/>
      <w:lvlJc w:val="left"/>
      <w:pPr>
        <w:ind w:left="2141" w:hanging="360"/>
      </w:pPr>
    </w:lvl>
    <w:lvl w:ilvl="2" w:tplc="0409001B">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34"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3"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4"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4B240EF"/>
    <w:multiLevelType w:val="hybridMultilevel"/>
    <w:tmpl w:val="4FBE80C2"/>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0"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2"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0"/>
  </w:num>
  <w:num w:numId="3" w16cid:durableId="845168209">
    <w:abstractNumId w:val="20"/>
  </w:num>
  <w:num w:numId="4" w16cid:durableId="495266702">
    <w:abstractNumId w:val="28"/>
  </w:num>
  <w:num w:numId="5" w16cid:durableId="1496074526">
    <w:abstractNumId w:val="53"/>
  </w:num>
  <w:num w:numId="6" w16cid:durableId="1894850701">
    <w:abstractNumId w:val="26"/>
  </w:num>
  <w:num w:numId="7" w16cid:durableId="1851287688">
    <w:abstractNumId w:val="62"/>
  </w:num>
  <w:num w:numId="8" w16cid:durableId="169563015">
    <w:abstractNumId w:val="49"/>
  </w:num>
  <w:num w:numId="9" w16cid:durableId="829565744">
    <w:abstractNumId w:val="16"/>
  </w:num>
  <w:num w:numId="10" w16cid:durableId="1649020827">
    <w:abstractNumId w:val="3"/>
  </w:num>
  <w:num w:numId="11" w16cid:durableId="404687173">
    <w:abstractNumId w:val="13"/>
  </w:num>
  <w:num w:numId="12" w16cid:durableId="812450053">
    <w:abstractNumId w:val="59"/>
  </w:num>
  <w:num w:numId="13" w16cid:durableId="208225967">
    <w:abstractNumId w:val="42"/>
  </w:num>
  <w:num w:numId="14" w16cid:durableId="1448885931">
    <w:abstractNumId w:val="37"/>
  </w:num>
  <w:num w:numId="15" w16cid:durableId="652417121">
    <w:abstractNumId w:val="46"/>
  </w:num>
  <w:num w:numId="16" w16cid:durableId="1348169212">
    <w:abstractNumId w:val="34"/>
  </w:num>
  <w:num w:numId="17" w16cid:durableId="1730111816">
    <w:abstractNumId w:val="55"/>
  </w:num>
  <w:num w:numId="18" w16cid:durableId="1262647388">
    <w:abstractNumId w:val="25"/>
  </w:num>
  <w:num w:numId="19" w16cid:durableId="917205237">
    <w:abstractNumId w:val="41"/>
  </w:num>
  <w:num w:numId="20" w16cid:durableId="1467968856">
    <w:abstractNumId w:val="60"/>
  </w:num>
  <w:num w:numId="21" w16cid:durableId="1337074581">
    <w:abstractNumId w:val="58"/>
  </w:num>
  <w:num w:numId="22" w16cid:durableId="1028799297">
    <w:abstractNumId w:val="18"/>
  </w:num>
  <w:num w:numId="23" w16cid:durableId="1386678689">
    <w:abstractNumId w:val="9"/>
  </w:num>
  <w:num w:numId="24" w16cid:durableId="505556187">
    <w:abstractNumId w:val="50"/>
  </w:num>
  <w:num w:numId="25" w16cid:durableId="1151486989">
    <w:abstractNumId w:val="17"/>
  </w:num>
  <w:num w:numId="26" w16cid:durableId="431709311">
    <w:abstractNumId w:val="29"/>
  </w:num>
  <w:num w:numId="27" w16cid:durableId="1372924585">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43"/>
  </w:num>
  <w:num w:numId="30" w16cid:durableId="1726903200">
    <w:abstractNumId w:val="11"/>
  </w:num>
  <w:num w:numId="31" w16cid:durableId="884410781">
    <w:abstractNumId w:val="6"/>
  </w:num>
  <w:num w:numId="32" w16cid:durableId="810370577">
    <w:abstractNumId w:val="38"/>
  </w:num>
  <w:num w:numId="33" w16cid:durableId="1178009640">
    <w:abstractNumId w:val="2"/>
  </w:num>
  <w:num w:numId="34" w16cid:durableId="1151754974">
    <w:abstractNumId w:val="63"/>
  </w:num>
  <w:num w:numId="35" w16cid:durableId="554588920">
    <w:abstractNumId w:val="54"/>
  </w:num>
  <w:num w:numId="36" w16cid:durableId="2056466201">
    <w:abstractNumId w:val="19"/>
  </w:num>
  <w:num w:numId="37" w16cid:durableId="81878645">
    <w:abstractNumId w:val="30"/>
  </w:num>
  <w:num w:numId="38" w16cid:durableId="754401759">
    <w:abstractNumId w:val="32"/>
  </w:num>
  <w:num w:numId="39" w16cid:durableId="697851989">
    <w:abstractNumId w:val="56"/>
  </w:num>
  <w:num w:numId="40" w16cid:durableId="368649401">
    <w:abstractNumId w:val="1"/>
  </w:num>
  <w:num w:numId="41" w16cid:durableId="1478910963">
    <w:abstractNumId w:val="57"/>
  </w:num>
  <w:num w:numId="42" w16cid:durableId="1939830332">
    <w:abstractNumId w:val="12"/>
  </w:num>
  <w:num w:numId="43" w16cid:durableId="516505364">
    <w:abstractNumId w:val="44"/>
  </w:num>
  <w:num w:numId="44" w16cid:durableId="710107432">
    <w:abstractNumId w:val="35"/>
  </w:num>
  <w:num w:numId="45" w16cid:durableId="629016447">
    <w:abstractNumId w:val="15"/>
  </w:num>
  <w:num w:numId="46" w16cid:durableId="1352143524">
    <w:abstractNumId w:val="23"/>
  </w:num>
  <w:num w:numId="47" w16cid:durableId="2034109230">
    <w:abstractNumId w:val="36"/>
  </w:num>
  <w:num w:numId="48" w16cid:durableId="752432378">
    <w:abstractNumId w:val="31"/>
  </w:num>
  <w:num w:numId="49" w16cid:durableId="1766726706">
    <w:abstractNumId w:val="10"/>
  </w:num>
  <w:num w:numId="50" w16cid:durableId="848107073">
    <w:abstractNumId w:val="24"/>
  </w:num>
  <w:num w:numId="51" w16cid:durableId="1123234674">
    <w:abstractNumId w:val="4"/>
  </w:num>
  <w:num w:numId="52" w16cid:durableId="1056511850">
    <w:abstractNumId w:val="52"/>
  </w:num>
  <w:num w:numId="53" w16cid:durableId="1317146710">
    <w:abstractNumId w:val="47"/>
  </w:num>
  <w:num w:numId="54" w16cid:durableId="1101756761">
    <w:abstractNumId w:val="39"/>
  </w:num>
  <w:num w:numId="55" w16cid:durableId="1244534831">
    <w:abstractNumId w:val="45"/>
  </w:num>
  <w:num w:numId="56" w16cid:durableId="120655483">
    <w:abstractNumId w:val="22"/>
  </w:num>
  <w:num w:numId="57" w16cid:durableId="894855469">
    <w:abstractNumId w:val="14"/>
  </w:num>
  <w:num w:numId="58" w16cid:durableId="667756309">
    <w:abstractNumId w:val="5"/>
  </w:num>
  <w:num w:numId="59" w16cid:durableId="142236087">
    <w:abstractNumId w:val="27"/>
  </w:num>
  <w:num w:numId="60" w16cid:durableId="2005356031">
    <w:abstractNumId w:val="8"/>
  </w:num>
  <w:num w:numId="61" w16cid:durableId="196281328">
    <w:abstractNumId w:val="48"/>
  </w:num>
  <w:num w:numId="62" w16cid:durableId="867914171">
    <w:abstractNumId w:val="21"/>
  </w:num>
  <w:num w:numId="63" w16cid:durableId="858158125">
    <w:abstractNumId w:val="33"/>
  </w:num>
  <w:num w:numId="64" w16cid:durableId="1905531679">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47E4"/>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180"/>
    <w:rsid w:val="00065A67"/>
    <w:rsid w:val="00065FD1"/>
    <w:rsid w:val="000666D4"/>
    <w:rsid w:val="000679E5"/>
    <w:rsid w:val="000700C3"/>
    <w:rsid w:val="0007063F"/>
    <w:rsid w:val="000706D1"/>
    <w:rsid w:val="0007083A"/>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5F36"/>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666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84"/>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6562"/>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0B66"/>
    <w:rsid w:val="002812FC"/>
    <w:rsid w:val="00281491"/>
    <w:rsid w:val="00282B50"/>
    <w:rsid w:val="00283392"/>
    <w:rsid w:val="0028384F"/>
    <w:rsid w:val="002839CB"/>
    <w:rsid w:val="00283D52"/>
    <w:rsid w:val="0028486A"/>
    <w:rsid w:val="00284AD1"/>
    <w:rsid w:val="00284CCC"/>
    <w:rsid w:val="0028542B"/>
    <w:rsid w:val="00286662"/>
    <w:rsid w:val="0028737C"/>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D55"/>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4231"/>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556"/>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E6341"/>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8F8"/>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6CA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A58"/>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3854"/>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21C6"/>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5E25"/>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73E0"/>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BA2"/>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5515"/>
    <w:rsid w:val="00987C58"/>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3B44"/>
    <w:rsid w:val="009E43CF"/>
    <w:rsid w:val="009E4F3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286A"/>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30C"/>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49FA"/>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33AA"/>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3844"/>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563A"/>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0479"/>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49D7"/>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117" Type="http://schemas.openxmlformats.org/officeDocument/2006/relationships/image" Target="media/image4.png"/><Relationship Id="rId21" Type="http://schemas.openxmlformats.org/officeDocument/2006/relationships/hyperlink" Target="https://ohauditor.sharepoint.com/:f:/r/sites/Intranet/Shared%20Documents/Audit_Resources/Federal/Other%20Federal%20Resources?csf=1&amp;web=1&amp;e=RtVw5R" TargetMode="External"/><Relationship Id="rId42" Type="http://schemas.openxmlformats.org/officeDocument/2006/relationships/hyperlink" Target="https://home.treasury.gov/system/files/136/Overview-of-the-2023-Interim-Final-Rule.pdf" TargetMode="External"/><Relationship Id="rId47" Type="http://schemas.openxmlformats.org/officeDocument/2006/relationships/hyperlink" Target="https://home.treasury.gov/policy-issues/coronavirus/assistance-for-state-local-and-tribal-governments/state-and-local-fiscal-recovery-fund/request-funding" TargetMode="External"/><Relationship Id="rId63" Type="http://schemas.openxmlformats.org/officeDocument/2006/relationships/hyperlink" Target="https://ohioauditor.gov/references/practiceaids/faccrs.html" TargetMode="External"/><Relationship Id="rId68" Type="http://schemas.openxmlformats.org/officeDocument/2006/relationships/hyperlink" Target="Agency_Adoption_of_the_UG_and_Example_Citations.pdf" TargetMode="External"/><Relationship Id="rId84" Type="http://schemas.openxmlformats.org/officeDocument/2006/relationships/hyperlink" Target="48_CFR_Part_3.pdf" TargetMode="External"/><Relationship Id="rId89" Type="http://schemas.openxmlformats.org/officeDocument/2006/relationships/hyperlink" Target="2_CFR_Part_180.pdf" TargetMode="External"/><Relationship Id="rId112" Type="http://schemas.openxmlformats.org/officeDocument/2006/relationships/hyperlink" Target="https://home.treasury.gov/policy-issues/coronavirus/assistance-for-state-local-and-tribal-governments/state-and-local-fiscal-recovery-funds/recipient-compliance-and-reporting-responsibilities" TargetMode="External"/><Relationship Id="rId16" Type="http://schemas.openxmlformats.org/officeDocument/2006/relationships/hyperlink" Target="https://www.gao.gov/assets/gao-14-704g.pdf" TargetMode="External"/><Relationship Id="rId107" Type="http://schemas.openxmlformats.org/officeDocument/2006/relationships/hyperlink" Target="48_CFR_Part_52.pdf" TargetMode="External"/><Relationship Id="rId11" Type="http://schemas.openxmlformats.org/officeDocument/2006/relationships/hyperlink" Target="OMB_Appendix_VII.pdf" TargetMode="External"/><Relationship Id="rId32" Type="http://schemas.openxmlformats.org/officeDocument/2006/relationships/hyperlink" Target="https://home.treasury.gov/system/files/136/Overview-of-the-2023-Interim-Final-Rule.pdf" TargetMode="External"/><Relationship Id="rId37" Type="http://schemas.openxmlformats.org/officeDocument/2006/relationships/hyperlink" Target="https://home.treasury.gov/system/files/136/Obligation_Interim_Final_Rule_2023.pdf" TargetMode="External"/><Relationship Id="rId53" Type="http://schemas.openxmlformats.org/officeDocument/2006/relationships/hyperlink" Target="http://www.ohioauditor.gov/references/practiceaids.html" TargetMode="External"/><Relationship Id="rId58" Type="http://schemas.openxmlformats.org/officeDocument/2006/relationships/hyperlink" Target="https://home.treasury.gov/system/files/136/SLFRF-Final-Rule-Overview.pdf" TargetMode="External"/><Relationship Id="rId74" Type="http://schemas.openxmlformats.org/officeDocument/2006/relationships/header" Target="header9.xml"/><Relationship Id="rId79" Type="http://schemas.openxmlformats.org/officeDocument/2006/relationships/hyperlink" Target="2_CFR_Part_184.pdf" TargetMode="External"/><Relationship Id="rId102" Type="http://schemas.openxmlformats.org/officeDocument/2006/relationships/hyperlink" Target="48_CFR_Part_52.pdf" TargetMode="External"/><Relationship Id="rId123" Type="http://schemas.openxmlformats.org/officeDocument/2006/relationships/hyperlink" Target="https://home.treasury.gov/system/files/136/SLFRF-Final-Rule-FAQ.pdf" TargetMode="External"/><Relationship Id="rId128" Type="http://schemas.openxmlformats.org/officeDocument/2006/relationships/hyperlink" Target="2_CFR_Part_200.pdf" TargetMode="External"/><Relationship Id="rId5" Type="http://schemas.openxmlformats.org/officeDocument/2006/relationships/numbering" Target="numbering.xml"/><Relationship Id="rId90" Type="http://schemas.openxmlformats.org/officeDocument/2006/relationships/hyperlink" Target="2_CFR_Part_180.pdf" TargetMode="External"/><Relationship Id="rId95" Type="http://schemas.openxmlformats.org/officeDocument/2006/relationships/hyperlink" Target="OMB_Appendix_II.pdf" TargetMode="External"/><Relationship Id="rId19" Type="http://schemas.openxmlformats.org/officeDocument/2006/relationships/hyperlink" Target="OMB_Appendix_II.pdf" TargetMode="External"/><Relationship Id="rId14" Type="http://schemas.openxmlformats.org/officeDocument/2006/relationships/hyperlink" Target="OMB_Part_6.pdf" TargetMode="External"/><Relationship Id="rId22" Type="http://schemas.openxmlformats.org/officeDocument/2006/relationships/hyperlink" Target="Agency_Adoption_of_the_UG_and_Example_Citations.pdf" TargetMode="External"/><Relationship Id="rId27" Type="http://schemas.openxmlformats.org/officeDocument/2006/relationships/footer" Target="footer3.xml"/><Relationship Id="rId30" Type="http://schemas.openxmlformats.org/officeDocument/2006/relationships/hyperlink" Target="OMB_Part_6.pdf" TargetMode="External"/><Relationship Id="rId35" Type="http://schemas.openxmlformats.org/officeDocument/2006/relationships/hyperlink" Target="https://www.govinfo.gov/content/pkg/FR-2022-01-27/pdf/2022-00292.pdf" TargetMode="External"/><Relationship Id="rId43" Type="http://schemas.openxmlformats.org/officeDocument/2006/relationships/hyperlink" Target="https://home.treasury.gov/system/files/136/Obligation_Interim_Final_Rule_2023.pdf" TargetMode="External"/><Relationship Id="rId48" Type="http://schemas.openxmlformats.org/officeDocument/2006/relationships/hyperlink" Target="https://home.treasury.gov/policy-issues/coronavirus/assistance-for-state-local-and-tribal-governments/state-and-local-fiscal-recovery-funds" TargetMode="External"/><Relationship Id="rId56" Type="http://schemas.openxmlformats.org/officeDocument/2006/relationships/hyperlink" Target="https://home.treasury.gov/system/files/136/Overview-of-the-2023-Interim-Final-Rule.pdf" TargetMode="External"/><Relationship Id="rId64" Type="http://schemas.openxmlformats.org/officeDocument/2006/relationships/hyperlink" Target="45_CFR_Part_75.pdf" TargetMode="External"/><Relationship Id="rId69" Type="http://schemas.openxmlformats.org/officeDocument/2006/relationships/header" Target="header8.xml"/><Relationship Id="rId77" Type="http://schemas.openxmlformats.org/officeDocument/2006/relationships/header" Target="header10.xml"/><Relationship Id="rId100" Type="http://schemas.openxmlformats.org/officeDocument/2006/relationships/hyperlink" Target="48_CFR_Part_44.pdf" TargetMode="External"/><Relationship Id="rId105" Type="http://schemas.openxmlformats.org/officeDocument/2006/relationships/hyperlink" Target="48_CFR_Part_52.pdf" TargetMode="External"/><Relationship Id="rId113" Type="http://schemas.openxmlformats.org/officeDocument/2006/relationships/hyperlink" Target="https://home.treasury.gov/system/files/136/SLFRF-Compliance-and-Reporting-Guidance.pdf" TargetMode="External"/><Relationship Id="rId118" Type="http://schemas.openxmlformats.org/officeDocument/2006/relationships/hyperlink" Target="https://home.treasury.gov/system/files/136/SLFRF-Compliance-and-Reporting-Guidance.pdf" TargetMode="External"/><Relationship Id="rId126" Type="http://schemas.openxmlformats.org/officeDocument/2006/relationships/hyperlink" Target="https://checkpoint.riag.com/app/view/docPermaLink?DocID=iAICPAIGS:767.2440&amp;docTid=T0AICPAIGS:767.2440-1&amp;feature=ttoc&amp;lastCpReqId=97899&amp;tlltype=AICPAIGS:767.2668" TargetMode="External"/><Relationship Id="rId8" Type="http://schemas.openxmlformats.org/officeDocument/2006/relationships/webSettings" Target="webSettings.xml"/><Relationship Id="rId51" Type="http://schemas.openxmlformats.org/officeDocument/2006/relationships/header" Target="header5.xml"/><Relationship Id="rId72" Type="http://schemas.openxmlformats.org/officeDocument/2006/relationships/package" Target="embeddings/Microsoft_Excel_Worksheet.xlsx"/><Relationship Id="rId80" Type="http://schemas.openxmlformats.org/officeDocument/2006/relationships/hyperlink" Target="M-24-02_Buy-America-Implementation-Guidance-Update.pdf" TargetMode="External"/><Relationship Id="rId85" Type="http://schemas.openxmlformats.org/officeDocument/2006/relationships/hyperlink" Target="48_CFR_Part_15.pdf" TargetMode="External"/><Relationship Id="rId93" Type="http://schemas.openxmlformats.org/officeDocument/2006/relationships/hyperlink" Target="48_CFR_Part_52.pdf" TargetMode="External"/><Relationship Id="rId98" Type="http://schemas.openxmlformats.org/officeDocument/2006/relationships/hyperlink" Target="48_CFR_Part_52.pdf" TargetMode="External"/><Relationship Id="rId121" Type="http://schemas.openxmlformats.org/officeDocument/2006/relationships/hyperlink" Target="https://home.treasury.gov/system/files/136/SLFRF-and-CPF-Supplementary-Broadband-Guidance.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pdf" TargetMode="External"/><Relationship Id="rId25" Type="http://schemas.openxmlformats.org/officeDocument/2006/relationships/footer" Target="footer2.xml"/><Relationship Id="rId33" Type="http://schemas.openxmlformats.org/officeDocument/2006/relationships/hyperlink" Target="https://home.treasury.gov/system/files/136/Overview-of-the-2023-Interim-Final-Rule.pdf" TargetMode="External"/><Relationship Id="rId38" Type="http://schemas.openxmlformats.org/officeDocument/2006/relationships/hyperlink" Target="https://home.treasury.gov/system/files/136/SLFRF-Compliance-Statement.pdf" TargetMode="External"/><Relationship Id="rId46" Type="http://schemas.openxmlformats.org/officeDocument/2006/relationships/hyperlink" Target="https://home.treasury.gov/policy-issues/coronavirus/assistance-for-state-local-and-tribal-governments/state-and-local-fiscal-recovery-funds/recipient-compliance-and-reporting-responsibilities" TargetMode="External"/><Relationship Id="rId59" Type="http://schemas.openxmlformats.org/officeDocument/2006/relationships/hyperlink" Target="https://ohioauditor.gov/resources/covid19_assistance.html" TargetMode="External"/><Relationship Id="rId67" Type="http://schemas.openxmlformats.org/officeDocument/2006/relationships/hyperlink" Target="Testing_the_ICRP_discussion.pdf" TargetMode="External"/><Relationship Id="rId103" Type="http://schemas.openxmlformats.org/officeDocument/2006/relationships/hyperlink" Target="48_CFR_Part_52.pdf" TargetMode="External"/><Relationship Id="rId108" Type="http://schemas.openxmlformats.org/officeDocument/2006/relationships/hyperlink" Target="Agency_Adoption_of_the_UG_and_Example_Citations.pdf" TargetMode="External"/><Relationship Id="rId116" Type="http://schemas.openxmlformats.org/officeDocument/2006/relationships/image" Target="media/image3.png"/><Relationship Id="rId124" Type="http://schemas.openxmlformats.org/officeDocument/2006/relationships/hyperlink" Target="Agency_Adoption_of_the_UG_and_Example_Citations.pdf" TargetMode="External"/><Relationship Id="rId129" Type="http://schemas.openxmlformats.org/officeDocument/2006/relationships/hyperlink" Target="Agency_Adoption_of_the_UG_and_Example_Citations.pdf" TargetMode="External"/><Relationship Id="rId20" Type="http://schemas.openxmlformats.org/officeDocument/2006/relationships/hyperlink" Target="https://www.cfo.gov/wp-content/uploads/2014/12/Agency-Exceptions.pdf" TargetMode="External"/><Relationship Id="rId41" Type="http://schemas.openxmlformats.org/officeDocument/2006/relationships/hyperlink" Target="https://home.treasury.gov/system/files/136/2023-Interim-Final-Rule.pdf" TargetMode="External"/><Relationship Id="rId54" Type="http://schemas.openxmlformats.org/officeDocument/2006/relationships/hyperlink" Target="https://home.treasury.gov/system/files/136/SLFRF-Final-Rule-FAQ.pdf" TargetMode="External"/><Relationship Id="rId62"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70" Type="http://schemas.openxmlformats.org/officeDocument/2006/relationships/hyperlink" Target="https://home.treasury.gov/policy-issues/coronavirus/assistance-for-state-local-and-tribal-governments/state-and-local-fiscal-recovery-funds" TargetMode="External"/><Relationship Id="rId75" Type="http://schemas.openxmlformats.org/officeDocument/2006/relationships/hyperlink" Target="https://home.treasury.gov/system/files/136/Obligation_Interim_Final_Rule_2023.pdf" TargetMode="External"/><Relationship Id="rId83" Type="http://schemas.openxmlformats.org/officeDocument/2006/relationships/hyperlink" Target="48_CFR_Part_52.pdf" TargetMode="External"/><Relationship Id="rId88" Type="http://schemas.openxmlformats.org/officeDocument/2006/relationships/hyperlink" Target="2_CFR_Part_180.pdf" TargetMode="External"/><Relationship Id="rId91" Type="http://schemas.openxmlformats.org/officeDocument/2006/relationships/hyperlink" Target="https://www.sam.gov/" TargetMode="External"/><Relationship Id="rId96" Type="http://schemas.openxmlformats.org/officeDocument/2006/relationships/hyperlink" Target="48_CFR_9.405-2.pdf" TargetMode="External"/><Relationship Id="rId111" Type="http://schemas.openxmlformats.org/officeDocument/2006/relationships/hyperlink" Target="https://www.govinfo.gov/content/pkg/FR-2022-01-27/pdf/2022-00292.pdf"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so.org/_files/ugd/3059fc_61ea5985b03c4293960642fdce408eaa.pdf" TargetMode="External"/><Relationship Id="rId23" Type="http://schemas.openxmlformats.org/officeDocument/2006/relationships/header" Target="header1.xml"/><Relationship Id="rId28" Type="http://schemas.openxmlformats.org/officeDocument/2006/relationships/hyperlink" Target="https://www.whitehouse.gov/omb/office-federal-financial-management/" TargetMode="External"/><Relationship Id="rId36" Type="http://schemas.openxmlformats.org/officeDocument/2006/relationships/hyperlink" Target="https://home.treasury.gov/system/files/136/2023-Interim-Final-Rule.pdf" TargetMode="External"/><Relationship Id="rId49" Type="http://schemas.openxmlformats.org/officeDocument/2006/relationships/hyperlink" Target="https://home.treasury.gov/system/files/136/SLFRF-Compliance-Statement.pdf" TargetMode="External"/><Relationship Id="rId57" Type="http://schemas.openxmlformats.org/officeDocument/2006/relationships/hyperlink" Target="https://home.treasury.gov/system/files/136/Overview-of-the-2023-Interim-Final-Rule.pdf" TargetMode="External"/><Relationship Id="rId106" Type="http://schemas.openxmlformats.org/officeDocument/2006/relationships/hyperlink" Target="2_CFR_Part_180.pdf" TargetMode="External"/><Relationship Id="rId114" Type="http://schemas.openxmlformats.org/officeDocument/2006/relationships/hyperlink" Target="https://www.ecfr.gov/current/title-31/subtitle-A/part-35/subpart-A/section-35.6" TargetMode="External"/><Relationship Id="rId119" Type="http://schemas.openxmlformats.org/officeDocument/2006/relationships/hyperlink" Target="Agency_Adoption_of_the_UG_and_Example_Citations.pdf" TargetMode="External"/><Relationship Id="rId127" Type="http://schemas.openxmlformats.org/officeDocument/2006/relationships/image" Target="media/image5.gif"/><Relationship Id="rId10" Type="http://schemas.openxmlformats.org/officeDocument/2006/relationships/endnotes" Target="endnotes.xml"/><Relationship Id="rId31" Type="http://schemas.openxmlformats.org/officeDocument/2006/relationships/hyperlink" Target="https://home.treasury.gov/system/files/136/Overview-of-the-2023-Interim-Final-Rule.pdf" TargetMode="External"/><Relationship Id="rId44" Type="http://schemas.openxmlformats.org/officeDocument/2006/relationships/hyperlink" Target="https://home.treasury.gov/system/files/136/SLFRF-Final-Rule-FAQ.pdf" TargetMode="External"/><Relationship Id="rId52" Type="http://schemas.openxmlformats.org/officeDocument/2006/relationships/header" Target="header6.xml"/><Relationship Id="rId60" Type="http://schemas.openxmlformats.org/officeDocument/2006/relationships/hyperlink" Target="Agency_Adoption_of_the_UG_and_Example_Citations.pdf" TargetMode="External"/><Relationship Id="rId65" Type="http://schemas.openxmlformats.org/officeDocument/2006/relationships/hyperlink" Target="Selected_Items_of_Cost_Part_3_ComplianceSupplement.pdf" TargetMode="External"/><Relationship Id="rId73" Type="http://schemas.openxmlformats.org/officeDocument/2006/relationships/hyperlink" Target="Agency_Adoption_of_the_UG_and_Example_Citations.pdf" TargetMode="External"/><Relationship Id="rId78" Type="http://schemas.openxmlformats.org/officeDocument/2006/relationships/hyperlink" Target="IIJA_PublicLaw_117-58.pdf" TargetMode="External"/><Relationship Id="rId81" Type="http://schemas.openxmlformats.org/officeDocument/2006/relationships/hyperlink" Target="https://www.madeinamerica.gov/waivers/financial-assistance" TargetMode="External"/><Relationship Id="rId86" Type="http://schemas.openxmlformats.org/officeDocument/2006/relationships/hyperlink" Target="48_CFR_Part_44.pdf" TargetMode="External"/><Relationship Id="rId94" Type="http://schemas.openxmlformats.org/officeDocument/2006/relationships/hyperlink" Target="2_CFR_Part_180.pdf" TargetMode="External"/><Relationship Id="rId99" Type="http://schemas.openxmlformats.org/officeDocument/2006/relationships/hyperlink" Target="48_CFR_Part_52.pdf" TargetMode="External"/><Relationship Id="rId101" Type="http://schemas.openxmlformats.org/officeDocument/2006/relationships/hyperlink" Target="48_CFR_Part_52.pdf" TargetMode="External"/><Relationship Id="rId122" Type="http://schemas.openxmlformats.org/officeDocument/2006/relationships/hyperlink" Target="https://home.treasury.gov/system/files/136/SLFRF-Final-Rule-FAQ.pdf" TargetMode="External"/><Relationship Id="rId130"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ohioauditor.gov/references/practiceaids.html" TargetMode="External"/><Relationship Id="rId18" Type="http://schemas.openxmlformats.org/officeDocument/2006/relationships/footer" Target="footer1.xml"/><Relationship Id="rId39" Type="http://schemas.openxmlformats.org/officeDocument/2006/relationships/hyperlink" Target="https://home.treasury.gov/system/files/136/SLFRF-Final-Rule-FAQ.pdf" TargetMode="External"/><Relationship Id="rId109" Type="http://schemas.openxmlformats.org/officeDocument/2006/relationships/header" Target="header11.xml"/><Relationship Id="rId34" Type="http://schemas.openxmlformats.org/officeDocument/2006/relationships/hyperlink" Target="https://www.govinfo.gov/content/pkg/FR-2021-05-17/pdf/2021-10283.pdf" TargetMode="External"/><Relationship Id="rId50" Type="http://schemas.openxmlformats.org/officeDocument/2006/relationships/hyperlink" Target="https://home.treasury.gov/system/files/136/Overview-of-the-2023-Interim-Final-Rule.pdf" TargetMode="External"/><Relationship Id="rId55" Type="http://schemas.openxmlformats.org/officeDocument/2006/relationships/hyperlink" Target="https://home.treasury.gov/system/files/136/Overview-of-the-2023-Interim-Final-Rule.pdf" TargetMode="External"/><Relationship Id="rId76" Type="http://schemas.openxmlformats.org/officeDocument/2006/relationships/hyperlink" Target="Agency_Adoption_of_the_UG_and_Example_Citations.pdf" TargetMode="External"/><Relationship Id="rId97" Type="http://schemas.openxmlformats.org/officeDocument/2006/relationships/hyperlink" Target="48_CFR_Part_52.pdf" TargetMode="External"/><Relationship Id="rId104" Type="http://schemas.openxmlformats.org/officeDocument/2006/relationships/hyperlink" Target="48_CFR_Part_15.pdf" TargetMode="External"/><Relationship Id="rId120" Type="http://schemas.openxmlformats.org/officeDocument/2006/relationships/header" Target="header12.xml"/><Relationship Id="rId125" Type="http://schemas.openxmlformats.org/officeDocument/2006/relationships/header" Target="header13.xml"/><Relationship Id="rId7" Type="http://schemas.openxmlformats.org/officeDocument/2006/relationships/settings" Target="settings.xml"/><Relationship Id="rId71" Type="http://schemas.openxmlformats.org/officeDocument/2006/relationships/image" Target="media/image2.emf"/><Relationship Id="rId92" Type="http://schemas.openxmlformats.org/officeDocument/2006/relationships/hyperlink" Target="2_CFR_Part_180.pdf" TargetMode="External"/><Relationship Id="rId2" Type="http://schemas.openxmlformats.org/officeDocument/2006/relationships/customXml" Target="../customXml/item2.xml"/><Relationship Id="rId29" Type="http://schemas.openxmlformats.org/officeDocument/2006/relationships/header" Target="header4.xml"/><Relationship Id="rId24" Type="http://schemas.openxmlformats.org/officeDocument/2006/relationships/header" Target="header2.xml"/><Relationship Id="rId40" Type="http://schemas.openxmlformats.org/officeDocument/2006/relationships/hyperlink" Target="https://www.congress.gov/117/bills/hr2617/BILLS-117hr2617enr.pdf" TargetMode="External"/><Relationship Id="rId45" Type="http://schemas.openxmlformats.org/officeDocument/2006/relationships/hyperlink" Target="https://home.treasury.gov/policy-issues/coronavirus/assistance-for-state-local-and-tribal-governments/state-and-local-fiscal-recovery-funds" TargetMode="External"/><Relationship Id="rId66" Type="http://schemas.openxmlformats.org/officeDocument/2006/relationships/hyperlink" Target="https://home.treasury.gov/system/files/136/SLFRF-and-CPF-Supplementary-Broadband-Guidance.pdf" TargetMode="External"/><Relationship Id="rId87" Type="http://schemas.openxmlformats.org/officeDocument/2006/relationships/hyperlink" Target="48_CFR_Part_52.pdf" TargetMode="External"/><Relationship Id="rId110" Type="http://schemas.openxmlformats.org/officeDocument/2006/relationships/hyperlink" Target="https://home.treasury.gov/system/files/136/SLFRF-Compliance-and-Reporting-Guidance.pdf" TargetMode="External"/><Relationship Id="rId115" Type="http://schemas.openxmlformats.org/officeDocument/2006/relationships/hyperlink" Target="https://www.ecfr.gov/current/title-31/subtitle-A/part-35/subpart-A/section-35.6" TargetMode="External"/><Relationship Id="rId131" Type="http://schemas.openxmlformats.org/officeDocument/2006/relationships/fontTable" Target="fontTable.xml"/><Relationship Id="rId61" Type="http://schemas.openxmlformats.org/officeDocument/2006/relationships/header" Target="header7.xml"/><Relationship Id="rId82" Type="http://schemas.openxmlformats.org/officeDocument/2006/relationships/hyperlink" Target="https://www.madeinamerica.gov/waiver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9</Pages>
  <Words>26372</Words>
  <Characters>150321</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176341</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Kristen M. Wheeler</cp:lastModifiedBy>
  <cp:revision>26</cp:revision>
  <cp:lastPrinted>2015-07-01T17:39:00Z</cp:lastPrinted>
  <dcterms:created xsi:type="dcterms:W3CDTF">2024-07-16T11:58:00Z</dcterms:created>
  <dcterms:modified xsi:type="dcterms:W3CDTF">2024-12-10T22:48:00Z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