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4F41433C" w:rsidR="007814B6" w:rsidRPr="00A0464C" w:rsidRDefault="00A22CE6" w:rsidP="006672EA">
            <w:pPr>
              <w:jc w:val="both"/>
              <w:rPr>
                <w:rFonts w:ascii="Arial" w:hAnsi="Arial" w:cs="Arial"/>
                <w:sz w:val="24"/>
                <w:szCs w:val="24"/>
              </w:rPr>
            </w:pPr>
            <w:r>
              <w:rPr>
                <w:rFonts w:ascii="Arial" w:hAnsi="Arial" w:cs="Arial"/>
                <w:sz w:val="24"/>
                <w:szCs w:val="24"/>
              </w:rPr>
              <w:t>Capitalization Grants for Clean Water State Revolving Funds</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33E981FC" w14:textId="1F639267" w:rsidR="007814B6" w:rsidRPr="00A0464C" w:rsidRDefault="00A22CE6" w:rsidP="006672EA">
            <w:pPr>
              <w:jc w:val="both"/>
              <w:rPr>
                <w:rFonts w:ascii="Arial" w:hAnsi="Arial" w:cs="Arial"/>
                <w:sz w:val="24"/>
                <w:szCs w:val="24"/>
              </w:rPr>
            </w:pPr>
            <w:r>
              <w:rPr>
                <w:rFonts w:ascii="Arial" w:hAnsi="Arial" w:cs="Arial"/>
                <w:sz w:val="24"/>
                <w:szCs w:val="24"/>
              </w:rPr>
              <w:t>66.458</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85250414"/>
      <w:r w:rsidRPr="00A0464C">
        <w:rPr>
          <w:rFonts w:cs="Arial"/>
          <w:sz w:val="24"/>
        </w:rPr>
        <w:t>Important Information</w:t>
      </w:r>
      <w:bookmarkEnd w:id="1"/>
    </w:p>
    <w:p w14:paraId="33B84FEA" w14:textId="77777777" w:rsidR="0070273C" w:rsidRPr="003C0CE6" w:rsidRDefault="0070273C" w:rsidP="0070273C">
      <w:pPr>
        <w:spacing w:after="240"/>
        <w:jc w:val="both"/>
        <w:rPr>
          <w:rFonts w:ascii="Arial" w:hAnsi="Arial" w:cs="Arial"/>
          <w:i/>
          <w:iCs/>
          <w:color w:val="002060"/>
        </w:rPr>
      </w:pPr>
      <w:r w:rsidRPr="003C0CE6">
        <w:rPr>
          <w:rFonts w:ascii="Arial" w:hAnsi="Arial" w:cs="Arial"/>
          <w:i/>
          <w:iCs/>
          <w:color w:val="002060"/>
        </w:rPr>
        <w:t xml:space="preserve">The projects </w:t>
      </w:r>
      <w:r>
        <w:rPr>
          <w:rFonts w:ascii="Arial" w:hAnsi="Arial" w:cs="Arial"/>
          <w:i/>
          <w:iCs/>
          <w:color w:val="002060"/>
        </w:rPr>
        <w:t>listed</w:t>
      </w:r>
      <w:r w:rsidRPr="003C0CE6">
        <w:rPr>
          <w:rFonts w:ascii="Arial" w:hAnsi="Arial" w:cs="Arial"/>
          <w:i/>
          <w:iCs/>
          <w:color w:val="002060"/>
        </w:rPr>
        <w:t xml:space="preserve"> in the “2024 SEFA Completeness Guide</w:t>
      </w:r>
      <w:r>
        <w:rPr>
          <w:rFonts w:ascii="Arial" w:hAnsi="Arial" w:cs="Arial"/>
          <w:i/>
          <w:iCs/>
          <w:color w:val="002060"/>
        </w:rPr>
        <w:t>,</w:t>
      </w:r>
      <w:r w:rsidRPr="003C0CE6">
        <w:rPr>
          <w:rFonts w:ascii="Arial" w:hAnsi="Arial" w:cs="Arial"/>
          <w:i/>
          <w:iCs/>
          <w:color w:val="002060"/>
        </w:rPr>
        <w:t>”</w:t>
      </w:r>
      <w:r>
        <w:rPr>
          <w:rFonts w:ascii="Arial" w:hAnsi="Arial" w:cs="Arial"/>
          <w:i/>
          <w:iCs/>
          <w:color w:val="002060"/>
        </w:rPr>
        <w:t xml:space="preserve"> located</w:t>
      </w:r>
      <w:r w:rsidRPr="003C0CE6">
        <w:rPr>
          <w:rFonts w:ascii="Arial" w:hAnsi="Arial" w:cs="Arial"/>
          <w:i/>
          <w:iCs/>
          <w:color w:val="002060"/>
        </w:rPr>
        <w:t xml:space="preserve"> at </w:t>
      </w:r>
      <w:hyperlink r:id="rId11" w:tgtFrame="_new" w:history="1">
        <w:r w:rsidRPr="003C0CE6">
          <w:rPr>
            <w:rStyle w:val="Hyperlink"/>
            <w:rFonts w:cs="Arial"/>
            <w:i/>
            <w:iCs/>
          </w:rPr>
          <w:t>http://www.ohioauditor.gov/references/practiceaids.html</w:t>
        </w:r>
      </w:hyperlink>
      <w:r w:rsidRPr="003C0CE6">
        <w:rPr>
          <w:rFonts w:ascii="Arial" w:hAnsi="Arial" w:cs="Arial"/>
          <w:i/>
          <w:iCs/>
          <w:color w:val="002060"/>
        </w:rPr>
        <w:t xml:space="preserve">, represent the minimum reporting requirements for entities. If an entity </w:t>
      </w:r>
      <w:r>
        <w:rPr>
          <w:rFonts w:ascii="Arial" w:hAnsi="Arial" w:cs="Arial"/>
          <w:i/>
          <w:iCs/>
          <w:color w:val="002060"/>
        </w:rPr>
        <w:t>chooses</w:t>
      </w:r>
      <w:r w:rsidRPr="003C0CE6">
        <w:rPr>
          <w:rFonts w:ascii="Arial" w:hAnsi="Arial" w:cs="Arial"/>
          <w:i/>
          <w:iCs/>
          <w:color w:val="002060"/>
        </w:rPr>
        <w:t xml:space="preserve"> to report all federal projects, no adjustments or citations will be </w:t>
      </w:r>
      <w:r>
        <w:rPr>
          <w:rFonts w:ascii="Arial" w:hAnsi="Arial" w:cs="Arial"/>
          <w:i/>
          <w:iCs/>
          <w:color w:val="002060"/>
        </w:rPr>
        <w:t>required</w:t>
      </w:r>
      <w:r w:rsidRPr="003C0CE6">
        <w:rPr>
          <w:rFonts w:ascii="Arial" w:hAnsi="Arial" w:cs="Arial"/>
          <w:i/>
          <w:iCs/>
          <w:color w:val="002060"/>
        </w:rPr>
        <w:t xml:space="preserve">. These are federal grants, not loan programs. For additional reporting details, please refer to the SEFA </w:t>
      </w:r>
      <w:r>
        <w:rPr>
          <w:rFonts w:ascii="Arial" w:hAnsi="Arial" w:cs="Arial"/>
          <w:i/>
          <w:iCs/>
          <w:color w:val="002060"/>
        </w:rPr>
        <w:t xml:space="preserve">Completeness </w:t>
      </w:r>
      <w:r w:rsidRPr="003C0CE6">
        <w:rPr>
          <w:rFonts w:ascii="Arial" w:hAnsi="Arial" w:cs="Arial"/>
          <w:i/>
          <w:iCs/>
          <w:color w:val="002060"/>
        </w:rPr>
        <w:t xml:space="preserve">Guide </w:t>
      </w:r>
      <w:r>
        <w:rPr>
          <w:rFonts w:ascii="Arial" w:hAnsi="Arial" w:cs="Arial"/>
          <w:i/>
          <w:iCs/>
          <w:color w:val="002060"/>
        </w:rPr>
        <w:t>linked above</w:t>
      </w:r>
      <w:r w:rsidRPr="003C0CE6">
        <w:rPr>
          <w:rFonts w:ascii="Arial" w:hAnsi="Arial" w:cs="Arial"/>
          <w:i/>
          <w:iCs/>
          <w:color w:val="002060"/>
        </w:rPr>
        <w:t>.</w:t>
      </w:r>
    </w:p>
    <w:p w14:paraId="1A6EBFE0" w14:textId="6E9BC247"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5D29A071"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38C41C61"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2"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06B7122A"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3" w:history="1">
        <w:r w:rsidR="00F64428" w:rsidRPr="000D4B4F">
          <w:rPr>
            <w:rStyle w:val="Hyperlink"/>
            <w:rFonts w:cs="Arial"/>
            <w:bCs/>
          </w:rPr>
          <w:t>AOSFederal@ohioauditor.gov</w:t>
        </w:r>
      </w:hyperlink>
      <w:r w:rsidRPr="004717CE">
        <w:rPr>
          <w:rFonts w:ascii="Arial" w:hAnsi="Arial" w:cs="Arial"/>
          <w:bCs/>
        </w:rPr>
        <w:t>).</w:t>
      </w:r>
    </w:p>
    <w:p w14:paraId="68450F09" w14:textId="70EBAE61"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lastRenderedPageBreak/>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11DC21F2" w:rsidR="004717CE" w:rsidRPr="00F00D94" w:rsidRDefault="00F144BD" w:rsidP="00D671DA">
      <w:pPr>
        <w:pStyle w:val="BodyText"/>
        <w:widowControl w:val="0"/>
        <w:numPr>
          <w:ilvl w:val="0"/>
          <w:numId w:val="29"/>
        </w:numPr>
        <w:autoSpaceDE w:val="0"/>
        <w:autoSpaceDN w:val="0"/>
        <w:spacing w:after="0"/>
        <w:rPr>
          <w:rFonts w:ascii="Arial" w:hAnsi="Arial" w:cs="Arial"/>
          <w:szCs w:val="20"/>
        </w:rPr>
      </w:pPr>
      <w:hyperlink r:id="rId14" w:history="1">
        <w:r w:rsidR="004717CE" w:rsidRPr="00F00D94">
          <w:rPr>
            <w:rStyle w:val="Hyperlink"/>
            <w:rFonts w:cs="Arial"/>
            <w:szCs w:val="20"/>
          </w:rPr>
          <w:t>Part 6</w:t>
        </w:r>
      </w:hyperlink>
      <w:r w:rsidR="004717CE" w:rsidRPr="00F00D94">
        <w:rPr>
          <w:rFonts w:ascii="Arial" w:hAnsi="Arial" w:cs="Arial"/>
          <w:szCs w:val="20"/>
        </w:rPr>
        <w:t xml:space="preserve"> (Internal Control) of the OMB Compliance Supplement</w:t>
      </w:r>
    </w:p>
    <w:p w14:paraId="03E4B1D3" w14:textId="77C553BE" w:rsidR="004717CE" w:rsidRPr="00F00D94" w:rsidRDefault="00F144BD" w:rsidP="00D671DA">
      <w:pPr>
        <w:pStyle w:val="BodyText"/>
        <w:widowControl w:val="0"/>
        <w:numPr>
          <w:ilvl w:val="0"/>
          <w:numId w:val="29"/>
        </w:numPr>
        <w:autoSpaceDE w:val="0"/>
        <w:autoSpaceDN w:val="0"/>
        <w:spacing w:after="0"/>
        <w:rPr>
          <w:rFonts w:ascii="Arial" w:hAnsi="Arial" w:cs="Arial"/>
          <w:szCs w:val="20"/>
        </w:rPr>
      </w:pPr>
      <w:hyperlink r:id="rId15" w:history="1">
        <w:r w:rsidR="004717CE" w:rsidRPr="00F00D94">
          <w:rPr>
            <w:rStyle w:val="Hyperlink"/>
            <w:rFonts w:cs="Arial"/>
            <w:szCs w:val="20"/>
          </w:rPr>
          <w:t>2013 COSO</w:t>
        </w:r>
      </w:hyperlink>
    </w:p>
    <w:p w14:paraId="7786A02D" w14:textId="2FA53F7F" w:rsidR="004717CE" w:rsidRPr="004717CE" w:rsidRDefault="00F144BD" w:rsidP="00D671DA">
      <w:pPr>
        <w:pStyle w:val="BodyText"/>
        <w:widowControl w:val="0"/>
        <w:numPr>
          <w:ilvl w:val="0"/>
          <w:numId w:val="29"/>
        </w:numPr>
        <w:autoSpaceDE w:val="0"/>
        <w:autoSpaceDN w:val="0"/>
        <w:spacing w:after="0"/>
        <w:rPr>
          <w:rStyle w:val="Hyperlink"/>
          <w:rFonts w:cs="Arial"/>
          <w:color w:val="auto"/>
          <w:szCs w:val="20"/>
          <w:u w:val="none"/>
        </w:rPr>
      </w:pPr>
      <w:hyperlink r:id="rId16" w:history="1">
        <w:r w:rsidR="004717CE" w:rsidRPr="00F00D94">
          <w:rPr>
            <w:rStyle w:val="Hyperlink"/>
            <w:rFonts w:cs="Arial"/>
            <w:szCs w:val="20"/>
          </w:rPr>
          <w:t>GAO’s 2014 Green Book</w:t>
        </w:r>
      </w:hyperlink>
    </w:p>
    <w:p w14:paraId="47FC5089" w14:textId="4E80B006" w:rsidR="00DF7D32" w:rsidRDefault="00F144BD" w:rsidP="00D671DA">
      <w:pPr>
        <w:pStyle w:val="BodyText"/>
        <w:widowControl w:val="0"/>
        <w:numPr>
          <w:ilvl w:val="0"/>
          <w:numId w:val="29"/>
        </w:numPr>
        <w:autoSpaceDE w:val="0"/>
        <w:autoSpaceDN w:val="0"/>
        <w:spacing w:after="0"/>
        <w:rPr>
          <w:rStyle w:val="Hyperlink"/>
          <w:rFonts w:cs="Arial"/>
          <w:color w:val="auto"/>
          <w:szCs w:val="20"/>
          <w:u w:val="none"/>
        </w:rPr>
      </w:pPr>
      <w:hyperlink r:id="rId17" w:history="1">
        <w:r w:rsidR="004717CE" w:rsidRPr="00DF7D32">
          <w:rPr>
            <w:rStyle w:val="Hyperlink"/>
            <w:rFonts w:cs="Arial"/>
            <w:szCs w:val="20"/>
          </w:rPr>
          <w:t>2 CFR Part 200</w:t>
        </w:r>
      </w:hyperlink>
      <w:r w:rsidR="004717CE" w:rsidRPr="00DF7D32">
        <w:rPr>
          <w:rStyle w:val="Hyperlink"/>
          <w:rFonts w:cs="Arial"/>
          <w:szCs w:val="20"/>
          <w:u w:val="none"/>
        </w:rPr>
        <w:t xml:space="preserve"> </w:t>
      </w:r>
      <w:r w:rsidR="004717CE"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004717CE"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p w14:paraId="4024E235" w14:textId="77777777" w:rsidR="005612A7" w:rsidRDefault="005612A7" w:rsidP="005612A7">
      <w:pPr>
        <w:pStyle w:val="BodyText"/>
        <w:widowControl w:val="0"/>
        <w:autoSpaceDE w:val="0"/>
        <w:autoSpaceDN w:val="0"/>
        <w:spacing w:after="0"/>
        <w:ind w:left="720"/>
        <w:rPr>
          <w:rStyle w:val="Hyperlink"/>
          <w:rFonts w:cs="Arial"/>
          <w:color w:val="auto"/>
          <w:szCs w:val="20"/>
          <w:u w:val="none"/>
        </w:rPr>
      </w:pPr>
    </w:p>
    <w:p w14:paraId="7A0EEC4A" w14:textId="68ABFB3F" w:rsidR="00DC0236" w:rsidRPr="00DC0236" w:rsidRDefault="00DC0236" w:rsidP="00DC0236">
      <w:pPr>
        <w:pStyle w:val="Heading1"/>
        <w:rPr>
          <w:sz w:val="24"/>
        </w:rPr>
      </w:pPr>
      <w:bookmarkStart w:id="2" w:name="_Toc185250415"/>
      <w:bookmarkEnd w:id="0"/>
      <w:r w:rsidRPr="00DC0236">
        <w:rPr>
          <w:sz w:val="24"/>
        </w:rPr>
        <w:t>2024 Uniform Guidance Updates</w:t>
      </w:r>
      <w:bookmarkEnd w:id="2"/>
    </w:p>
    <w:p w14:paraId="7AF14719" w14:textId="34BBE9B8" w:rsidR="00BC18B0" w:rsidRPr="00BC18B0" w:rsidRDefault="00BC18B0" w:rsidP="00DC0236">
      <w:pPr>
        <w:spacing w:after="240"/>
        <w:jc w:val="both"/>
        <w:rPr>
          <w:rFonts w:ascii="Arial" w:hAnsi="Arial" w:cs="Arial"/>
          <w:bCs/>
          <w:i/>
          <w:iCs/>
          <w:color w:val="002060"/>
        </w:rPr>
      </w:pPr>
      <w:r w:rsidRPr="00BC18B0">
        <w:rPr>
          <w:rFonts w:ascii="Arial" w:hAnsi="Arial" w:cs="Arial"/>
          <w:bCs/>
          <w:i/>
          <w:iCs/>
          <w:color w:val="002060"/>
        </w:rPr>
        <w:t>This FACCR was written for programs</w:t>
      </w:r>
      <w:r w:rsidR="00DA71AB">
        <w:rPr>
          <w:rFonts w:ascii="Arial" w:hAnsi="Arial" w:cs="Arial"/>
          <w:bCs/>
          <w:i/>
          <w:iCs/>
          <w:color w:val="002060"/>
        </w:rPr>
        <w:t>/clusters</w:t>
      </w:r>
      <w:r w:rsidRPr="00BC18B0">
        <w:rPr>
          <w:rFonts w:ascii="Arial" w:hAnsi="Arial" w:cs="Arial"/>
          <w:bCs/>
          <w:i/>
          <w:iCs/>
          <w:color w:val="002060"/>
        </w:rPr>
        <w:t xml:space="preserve"> administered under the Uniform Guidance </w:t>
      </w:r>
      <w:r w:rsidRPr="00DA71AB">
        <w:rPr>
          <w:rFonts w:ascii="Arial" w:hAnsi="Arial" w:cs="Arial"/>
          <w:b/>
          <w:i/>
          <w:iCs/>
          <w:color w:val="002060"/>
        </w:rPr>
        <w:t>prior to</w:t>
      </w:r>
      <w:r w:rsidRPr="00BC18B0">
        <w:rPr>
          <w:rFonts w:ascii="Arial" w:hAnsi="Arial" w:cs="Arial"/>
          <w:bCs/>
          <w:i/>
          <w:iCs/>
          <w:color w:val="002060"/>
        </w:rPr>
        <w:t xml:space="preserve"> the 2024 revisions from O</w:t>
      </w:r>
      <w:r>
        <w:rPr>
          <w:rFonts w:ascii="Arial" w:hAnsi="Arial" w:cs="Arial"/>
          <w:bCs/>
          <w:i/>
          <w:iCs/>
          <w:color w:val="002060"/>
        </w:rPr>
        <w:t>MB</w:t>
      </w:r>
      <w:r w:rsidRPr="00BC18B0">
        <w:rPr>
          <w:rFonts w:ascii="Arial" w:hAnsi="Arial" w:cs="Arial"/>
          <w:bCs/>
          <w:i/>
          <w:iCs/>
          <w:color w:val="002060"/>
        </w:rPr>
        <w:t xml:space="preserve">. </w:t>
      </w:r>
      <w:r w:rsidR="00DA71AB">
        <w:rPr>
          <w:rFonts w:ascii="Arial" w:hAnsi="Arial" w:cs="Arial"/>
          <w:bCs/>
          <w:i/>
          <w:iCs/>
          <w:color w:val="002060"/>
        </w:rPr>
        <w:t>Auditors must read the guidance and complete the table below to determine whether revised Uniform Guidance requirements need to be considered when testing the major program/cluster.</w:t>
      </w:r>
    </w:p>
    <w:p w14:paraId="298BD02A" w14:textId="141EC17B" w:rsidR="00DC0236" w:rsidRPr="00DC0236" w:rsidRDefault="00DC0236" w:rsidP="00DC0236">
      <w:pPr>
        <w:spacing w:after="240"/>
        <w:jc w:val="both"/>
        <w:rPr>
          <w:rFonts w:ascii="Arial" w:hAnsi="Arial" w:cs="Arial"/>
          <w:bCs/>
        </w:rPr>
      </w:pPr>
      <w:r w:rsidRPr="00DC0236">
        <w:rPr>
          <w:rFonts w:ascii="Arial" w:hAnsi="Arial" w:cs="Arial"/>
          <w:bCs/>
        </w:rPr>
        <w:t>OMB recently updated its Guidance for Federal Financial Assistance contained in 2 CFR, including 2 CFR part 200. See 89 FR 30046 (Apr. 22, 2024). Although the government-wide effective date for the 2024 revisions is not until October 1, 2024, Federal agencies may elect to implement the revisions as early as June 21, 2024 to new awards and through amendments to existing awards. Because Federal agencies are not required to implement the revisions prior to October 1, 2024, there is likely to be some variation on when Federal agencies begin to make the 2024 revisions apply to Federal awards. For example, a non-Federal entity with a fiscal year beginning on January 1, 2024 may receive an award on June 21, 2024 made subject to the 2024 revisions by the Federal agency. Consequently, the auditor should perform reasonable procedures to ensure that compliance requirements identified as subject to the audit are current and determine whether there are any additional or modified provisions of Federal awards based on the 2024 revisions. Auditors must not, however, apply compliance requirements from the 2024 revisions in circumstances in which the Federal agency has not yet applied the 2024 revisions to the Federal award subject to audit.</w:t>
      </w:r>
    </w:p>
    <w:p w14:paraId="73BDA9B4" w14:textId="77777777" w:rsidR="00DC0236" w:rsidRPr="00DC0236" w:rsidRDefault="00DC0236" w:rsidP="00DC0236">
      <w:pPr>
        <w:spacing w:after="240"/>
        <w:jc w:val="both"/>
        <w:rPr>
          <w:rFonts w:ascii="Arial" w:hAnsi="Arial" w:cs="Arial"/>
          <w:bCs/>
          <w:i/>
          <w:iCs/>
        </w:rPr>
      </w:pPr>
      <w:r w:rsidRPr="00DC0236">
        <w:rPr>
          <w:rFonts w:ascii="Arial" w:hAnsi="Arial" w:cs="Arial"/>
          <w:bCs/>
          <w:i/>
          <w:iCs/>
        </w:rPr>
        <w:t>(Source: 2024 OMB Compliance Supplement, Part 1)</w:t>
      </w:r>
    </w:p>
    <w:p w14:paraId="38C19FCD" w14:textId="3487F15D" w:rsidR="00BC18B0" w:rsidRDefault="00DC0236" w:rsidP="00BC18B0">
      <w:pPr>
        <w:spacing w:after="240"/>
        <w:jc w:val="both"/>
        <w:rPr>
          <w:rFonts w:ascii="Arial" w:hAnsi="Arial" w:cs="Arial"/>
          <w:bCs/>
          <w:i/>
          <w:iCs/>
          <w:color w:val="002060"/>
        </w:rPr>
      </w:pPr>
      <w:r w:rsidRPr="00DC0236">
        <w:rPr>
          <w:rFonts w:ascii="Arial" w:hAnsi="Arial" w:cs="Arial"/>
          <w:bCs/>
          <w:i/>
          <w:iCs/>
          <w:color w:val="002060"/>
        </w:rPr>
        <w:t xml:space="preserve">Auditors </w:t>
      </w:r>
      <w:r>
        <w:rPr>
          <w:rFonts w:ascii="Arial" w:hAnsi="Arial" w:cs="Arial"/>
          <w:bCs/>
          <w:i/>
          <w:iCs/>
          <w:color w:val="002060"/>
        </w:rPr>
        <w:t>must</w:t>
      </w:r>
      <w:r w:rsidRPr="00DC0236">
        <w:rPr>
          <w:rFonts w:ascii="Arial" w:hAnsi="Arial" w:cs="Arial"/>
          <w:bCs/>
          <w:i/>
          <w:iCs/>
          <w:color w:val="002060"/>
        </w:rPr>
        <w:t xml:space="preserve"> read the grant agreement(s)</w:t>
      </w:r>
      <w:r w:rsidR="00BC18B0">
        <w:rPr>
          <w:rFonts w:ascii="Arial" w:hAnsi="Arial" w:cs="Arial"/>
          <w:bCs/>
          <w:i/>
          <w:iCs/>
          <w:color w:val="002060"/>
        </w:rPr>
        <w:t xml:space="preserve"> and</w:t>
      </w:r>
      <w:r w:rsidRPr="00DC0236">
        <w:rPr>
          <w:rFonts w:ascii="Arial" w:hAnsi="Arial" w:cs="Arial"/>
          <w:bCs/>
          <w:i/>
          <w:iCs/>
          <w:color w:val="002060"/>
        </w:rPr>
        <w:t xml:space="preserve"> </w:t>
      </w:r>
      <w:r w:rsidR="00BC18B0" w:rsidRPr="00DC0236">
        <w:rPr>
          <w:rFonts w:ascii="Arial" w:hAnsi="Arial" w:cs="Arial"/>
          <w:bCs/>
          <w:i/>
          <w:iCs/>
          <w:color w:val="002060"/>
        </w:rPr>
        <w:t>inquire with management</w:t>
      </w:r>
      <w:r w:rsidRPr="00DC0236">
        <w:rPr>
          <w:rFonts w:ascii="Arial" w:hAnsi="Arial" w:cs="Arial"/>
          <w:bCs/>
          <w:i/>
          <w:iCs/>
          <w:color w:val="002060"/>
        </w:rPr>
        <w:t xml:space="preserve"> to determine whether the program, or a portion thereof, is subject to the revised Uniform Guidance Requirements. </w:t>
      </w:r>
    </w:p>
    <w:tbl>
      <w:tblPr>
        <w:tblStyle w:val="TableGrid"/>
        <w:tblW w:w="0" w:type="auto"/>
        <w:tblLook w:val="04A0" w:firstRow="1" w:lastRow="0" w:firstColumn="1" w:lastColumn="0" w:noHBand="0" w:noVBand="1"/>
      </w:tblPr>
      <w:tblGrid>
        <w:gridCol w:w="5755"/>
        <w:gridCol w:w="3117"/>
      </w:tblGrid>
      <w:tr w:rsidR="00DA71AB" w14:paraId="30C46EB0" w14:textId="77777777" w:rsidTr="00D94B97">
        <w:tc>
          <w:tcPr>
            <w:tcW w:w="8872" w:type="dxa"/>
            <w:gridSpan w:val="2"/>
          </w:tcPr>
          <w:p w14:paraId="059E9B9C" w14:textId="17F1D067"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rPr>
              <w:t>Respond to the Following Questions Regarding the Major Program/Cluster Tested in this FACCR:</w:t>
            </w:r>
          </w:p>
        </w:tc>
      </w:tr>
      <w:tr w:rsidR="00DA71AB" w14:paraId="4E81B152" w14:textId="77777777" w:rsidTr="00DA71AB">
        <w:tc>
          <w:tcPr>
            <w:tcW w:w="5755" w:type="dxa"/>
          </w:tcPr>
          <w:p w14:paraId="37AFBFAC" w14:textId="06E675EF"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(1) </w:t>
            </w:r>
            <w:r w:rsidRPr="00DA71AB">
              <w:rPr>
                <w:rFonts w:ascii="Arial" w:hAnsi="Arial" w:cs="Arial"/>
                <w:bCs/>
                <w:i/>
                <w:iCs/>
                <w:color w:val="002060"/>
                <w:sz w:val="20"/>
                <w:szCs w:val="20"/>
              </w:rPr>
              <w:t>Is the program/cluster (or a portion thereof) subject to the revised Uniform Guidance?</w:t>
            </w:r>
          </w:p>
        </w:tc>
        <w:tc>
          <w:tcPr>
            <w:tcW w:w="3117" w:type="dxa"/>
          </w:tcPr>
          <w:p w14:paraId="2F68473D" w14:textId="326BDA2C" w:rsidR="00DA71AB" w:rsidRPr="00DA71AB" w:rsidRDefault="00DA71AB" w:rsidP="00DA71AB">
            <w:pPr>
              <w:jc w:val="center"/>
              <w:rPr>
                <w:rFonts w:ascii="Arial" w:hAnsi="Arial" w:cs="Arial"/>
                <w:bCs/>
                <w:i/>
                <w:iCs/>
                <w:color w:val="002060"/>
                <w:sz w:val="20"/>
                <w:szCs w:val="20"/>
              </w:rPr>
            </w:pPr>
            <w:r w:rsidRPr="00DA71AB">
              <w:rPr>
                <w:rFonts w:ascii="Arial" w:hAnsi="Arial" w:cs="Arial"/>
                <w:bCs/>
                <w:i/>
                <w:iCs/>
                <w:color w:val="002060"/>
                <w:sz w:val="20"/>
                <w:szCs w:val="20"/>
                <w:highlight w:val="yellow"/>
              </w:rPr>
              <w:t>[</w:t>
            </w:r>
            <w:r w:rsidRPr="00DA71AB">
              <w:rPr>
                <w:rFonts w:ascii="Arial" w:hAnsi="Arial" w:cs="Arial"/>
                <w:b/>
                <w:i/>
                <w:iCs/>
                <w:color w:val="002060"/>
                <w:sz w:val="20"/>
                <w:szCs w:val="20"/>
                <w:highlight w:val="yellow"/>
              </w:rPr>
              <w:t>Yes/No</w:t>
            </w:r>
            <w:r w:rsidRPr="00DA71AB">
              <w:rPr>
                <w:rFonts w:ascii="Arial" w:hAnsi="Arial" w:cs="Arial"/>
                <w:bCs/>
                <w:i/>
                <w:iCs/>
                <w:color w:val="002060"/>
                <w:sz w:val="20"/>
                <w:szCs w:val="20"/>
                <w:highlight w:val="yellow"/>
              </w:rPr>
              <w:t>]</w:t>
            </w:r>
          </w:p>
        </w:tc>
      </w:tr>
      <w:tr w:rsidR="00DA71AB" w14:paraId="619E8F18" w14:textId="77777777" w:rsidTr="00DA71AB">
        <w:tc>
          <w:tcPr>
            <w:tcW w:w="5755" w:type="dxa"/>
          </w:tcPr>
          <w:p w14:paraId="607C7F8A" w14:textId="1F664F3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(2) If the response to question 1 is yes, d</w:t>
            </w:r>
            <w:r w:rsidRPr="00DA71AB">
              <w:rPr>
                <w:rFonts w:ascii="Arial" w:hAnsi="Arial" w:cs="Arial"/>
                <w:bCs/>
                <w:i/>
                <w:iCs/>
                <w:color w:val="002060"/>
                <w:sz w:val="20"/>
                <w:szCs w:val="20"/>
              </w:rPr>
              <w:t>ocument the dollar amount of program/cluster expenditures subject to the revised Uniform Guidance.</w:t>
            </w:r>
          </w:p>
        </w:tc>
        <w:tc>
          <w:tcPr>
            <w:tcW w:w="3117" w:type="dxa"/>
          </w:tcPr>
          <w:p w14:paraId="5C8B2886" w14:textId="461FA5EA"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1D968550" w14:textId="77777777" w:rsidTr="00DA71AB">
        <w:tc>
          <w:tcPr>
            <w:tcW w:w="5755" w:type="dxa"/>
          </w:tcPr>
          <w:p w14:paraId="1AE47392" w14:textId="5F3C01AD"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(3) </w:t>
            </w:r>
            <w:r w:rsidRPr="00DA71AB">
              <w:rPr>
                <w:rFonts w:ascii="Arial" w:hAnsi="Arial" w:cs="Arial"/>
                <w:bCs/>
                <w:i/>
                <w:iCs/>
                <w:color w:val="002060"/>
                <w:sz w:val="20"/>
                <w:szCs w:val="20"/>
              </w:rPr>
              <w:t>Document total program/cluster expenditures per the SEFA.</w:t>
            </w:r>
          </w:p>
        </w:tc>
        <w:tc>
          <w:tcPr>
            <w:tcW w:w="3117" w:type="dxa"/>
          </w:tcPr>
          <w:p w14:paraId="304336B5" w14:textId="2CDC1BD3"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0CF6F3C3" w14:textId="77777777" w:rsidTr="00DA71AB">
        <w:tc>
          <w:tcPr>
            <w:tcW w:w="5755" w:type="dxa"/>
          </w:tcPr>
          <w:p w14:paraId="32851372" w14:textId="7F5FDAD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(4) </w:t>
            </w:r>
            <w:r w:rsidRPr="00DA71AB">
              <w:rPr>
                <w:rFonts w:ascii="Arial" w:hAnsi="Arial" w:cs="Arial"/>
                <w:bCs/>
                <w:i/>
                <w:iCs/>
                <w:color w:val="002060"/>
                <w:sz w:val="20"/>
                <w:szCs w:val="20"/>
              </w:rPr>
              <w:t>Percentage of total program/cluster expenditures subject to the revised Uniform Guidance.</w:t>
            </w:r>
          </w:p>
        </w:tc>
        <w:tc>
          <w:tcPr>
            <w:tcW w:w="3117" w:type="dxa"/>
          </w:tcPr>
          <w:p w14:paraId="7E188017" w14:textId="4FC63085"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w:t>
            </w:r>
          </w:p>
        </w:tc>
      </w:tr>
    </w:tbl>
    <w:p w14:paraId="48AE6E02" w14:textId="039A176D" w:rsidR="00DC0236" w:rsidRDefault="00DC0236" w:rsidP="00DA71AB">
      <w:pPr>
        <w:spacing w:before="240" w:after="240"/>
        <w:jc w:val="both"/>
        <w:rPr>
          <w:rFonts w:ascii="Arial" w:hAnsi="Arial" w:cs="Arial"/>
          <w:b/>
          <w:i/>
          <w:iCs/>
          <w:color w:val="002060"/>
          <w:highlight w:val="yellow"/>
        </w:rPr>
      </w:pPr>
      <w:r w:rsidRPr="00DC0236">
        <w:rPr>
          <w:rFonts w:ascii="Arial" w:hAnsi="Arial" w:cs="Arial"/>
          <w:bCs/>
          <w:i/>
          <w:iCs/>
          <w:color w:val="002060"/>
        </w:rPr>
        <w:t>Sources Reviewed:</w:t>
      </w:r>
      <w:r w:rsidRPr="00DC0236">
        <w:rPr>
          <w:rFonts w:ascii="Arial" w:hAnsi="Arial" w:cs="Arial"/>
          <w:b/>
          <w:bCs/>
        </w:rPr>
        <w:t xml:space="preserve"> </w:t>
      </w:r>
      <w:r w:rsidRPr="00AA5B05">
        <w:rPr>
          <w:rFonts w:ascii="Arial" w:hAnsi="Arial" w:cs="Arial"/>
          <w:b/>
          <w:bCs/>
          <w:highlight w:val="yellow"/>
        </w:rPr>
        <w:t xml:space="preserve">Auditors must </w:t>
      </w:r>
      <w:r>
        <w:rPr>
          <w:rFonts w:ascii="Arial" w:hAnsi="Arial" w:cs="Arial"/>
          <w:b/>
          <w:bCs/>
          <w:highlight w:val="yellow"/>
        </w:rPr>
        <w:t>document</w:t>
      </w:r>
      <w:r w:rsidRPr="00AA5B05">
        <w:rPr>
          <w:rFonts w:ascii="Arial" w:hAnsi="Arial" w:cs="Arial"/>
          <w:b/>
          <w:bCs/>
          <w:highlight w:val="yellow"/>
        </w:rPr>
        <w:t xml:space="preserve"> sources reviewed to make the determinatio</w:t>
      </w:r>
      <w:r>
        <w:rPr>
          <w:rFonts w:ascii="Arial" w:hAnsi="Arial" w:cs="Arial"/>
          <w:b/>
          <w:bCs/>
          <w:highlight w:val="yellow"/>
        </w:rPr>
        <w:t>n</w:t>
      </w:r>
      <w:r w:rsidR="00BC18B0">
        <w:rPr>
          <w:rFonts w:ascii="Arial" w:hAnsi="Arial" w:cs="Arial"/>
          <w:b/>
          <w:bCs/>
          <w:highlight w:val="yellow"/>
        </w:rPr>
        <w:t>s above</w:t>
      </w:r>
      <w:r>
        <w:rPr>
          <w:rFonts w:ascii="Arial" w:hAnsi="Arial" w:cs="Arial"/>
          <w:b/>
          <w:bCs/>
          <w:highlight w:val="yellow"/>
        </w:rPr>
        <w:t>.</w:t>
      </w:r>
    </w:p>
    <w:p w14:paraId="5E435353" w14:textId="6065B303" w:rsidR="00BC18B0" w:rsidRDefault="00BC18B0" w:rsidP="00DA71AB">
      <w:pPr>
        <w:jc w:val="both"/>
        <w:rPr>
          <w:rFonts w:ascii="Arial" w:hAnsi="Arial" w:cs="Arial"/>
          <w:bCs/>
          <w:i/>
          <w:iCs/>
          <w:color w:val="002060"/>
        </w:rPr>
      </w:pPr>
      <w:r w:rsidRPr="00DC0236">
        <w:rPr>
          <w:rFonts w:ascii="Arial" w:hAnsi="Arial" w:cs="Arial"/>
          <w:bCs/>
          <w:i/>
          <w:iCs/>
          <w:color w:val="002060"/>
        </w:rPr>
        <w:t>If the program is subject to the revised Uniform Guidance</w:t>
      </w:r>
      <w:r w:rsidR="00DA71AB">
        <w:rPr>
          <w:rFonts w:ascii="Arial" w:hAnsi="Arial" w:cs="Arial"/>
          <w:bCs/>
          <w:i/>
          <w:iCs/>
          <w:color w:val="002060"/>
        </w:rPr>
        <w:t xml:space="preserve"> (i.e. the response to question 1 above is “Yes”)</w:t>
      </w:r>
      <w:r>
        <w:rPr>
          <w:rFonts w:ascii="Arial" w:hAnsi="Arial" w:cs="Arial"/>
          <w:bCs/>
          <w:i/>
          <w:iCs/>
          <w:color w:val="002060"/>
        </w:rPr>
        <w:t>:</w:t>
      </w:r>
    </w:p>
    <w:p w14:paraId="57E08F7C" w14:textId="77777777" w:rsidR="00BC18B0" w:rsidRPr="00BC18B0" w:rsidRDefault="00BC18B0" w:rsidP="00D671DA">
      <w:pPr>
        <w:pStyle w:val="ListParagraph"/>
        <w:numPr>
          <w:ilvl w:val="0"/>
          <w:numId w:val="44"/>
        </w:numPr>
        <w:jc w:val="both"/>
        <w:rPr>
          <w:rFonts w:ascii="Arial" w:hAnsi="Arial" w:cs="Arial"/>
          <w:bCs/>
          <w:i/>
          <w:iCs/>
          <w:color w:val="002060"/>
        </w:rPr>
      </w:pPr>
      <w:r w:rsidRPr="00BC18B0">
        <w:rPr>
          <w:rFonts w:ascii="Arial" w:hAnsi="Arial" w:cs="Arial"/>
          <w:bCs/>
          <w:i/>
          <w:iCs/>
          <w:color w:val="002060"/>
        </w:rPr>
        <w:t>AOS auditors must contact CFAE via the FACCR Specialty in Spiceworks.</w:t>
      </w:r>
    </w:p>
    <w:p w14:paraId="5CED7D4F" w14:textId="77777777" w:rsidR="00BC18B0" w:rsidRDefault="00BC18B0" w:rsidP="00D671DA">
      <w:pPr>
        <w:pStyle w:val="ListParagraph"/>
        <w:numPr>
          <w:ilvl w:val="0"/>
          <w:numId w:val="44"/>
        </w:numPr>
        <w:spacing w:after="240"/>
        <w:jc w:val="both"/>
        <w:rPr>
          <w:rFonts w:ascii="Arial" w:hAnsi="Arial" w:cs="Arial"/>
          <w:bCs/>
          <w:i/>
          <w:iCs/>
          <w:color w:val="002060"/>
        </w:rPr>
      </w:pPr>
      <w:r>
        <w:rPr>
          <w:rFonts w:ascii="Arial" w:hAnsi="Arial" w:cs="Arial"/>
          <w:bCs/>
          <w:i/>
          <w:iCs/>
          <w:color w:val="002060"/>
        </w:rPr>
        <w:t>IPAs m</w:t>
      </w:r>
      <w:r w:rsidRPr="00BC18B0">
        <w:rPr>
          <w:rFonts w:ascii="Arial" w:hAnsi="Arial" w:cs="Arial"/>
          <w:bCs/>
          <w:i/>
          <w:iCs/>
          <w:color w:val="002060"/>
        </w:rPr>
        <w:t xml:space="preserve">ust ensure compliance requirements subject to audit are appropriately tailored to incorporate revised Uniform Guidance requirements. </w:t>
      </w:r>
    </w:p>
    <w:p w14:paraId="59941B56" w14:textId="01526150" w:rsidR="000F4874" w:rsidRPr="00DC0236" w:rsidRDefault="000F4874" w:rsidP="000F4874">
      <w:pPr>
        <w:spacing w:after="240"/>
        <w:jc w:val="both"/>
        <w:rPr>
          <w:rFonts w:ascii="Arial" w:hAnsi="Arial" w:cs="Arial"/>
          <w:b/>
          <w:color w:val="000000" w:themeColor="text1"/>
        </w:rPr>
        <w:sectPr w:rsidR="000F4874" w:rsidRPr="00DC0236">
          <w:footerReference w:type="default" r:id="rId18"/>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3" w:name="_AGENCY_ADOPTION_OF"/>
      <w:bookmarkStart w:id="4" w:name="_Toc185250416"/>
      <w:bookmarkEnd w:id="3"/>
      <w:r w:rsidRPr="00A0464C">
        <w:rPr>
          <w:rFonts w:cs="Arial"/>
          <w:sz w:val="24"/>
        </w:rPr>
        <w:lastRenderedPageBreak/>
        <w:t>A</w:t>
      </w:r>
      <w:r w:rsidR="00A0464C">
        <w:rPr>
          <w:rFonts w:cs="Arial"/>
          <w:sz w:val="24"/>
        </w:rPr>
        <w:t>gency Adoption of the UG and Example Citations</w:t>
      </w:r>
      <w:bookmarkEnd w:id="4"/>
    </w:p>
    <w:p w14:paraId="35D2AAD9" w14:textId="5EEDF0DD" w:rsidR="00EF77DC" w:rsidRDefault="00F144BD" w:rsidP="006672EA">
      <w:pPr>
        <w:spacing w:after="240"/>
        <w:jc w:val="both"/>
        <w:rPr>
          <w:rFonts w:ascii="Arial" w:hAnsi="Arial" w:cs="Arial"/>
        </w:rPr>
      </w:pPr>
      <w:hyperlink r:id="rId19" w:history="1">
        <w:r w:rsidR="009E6B04" w:rsidRPr="00E45481">
          <w:rPr>
            <w:rStyle w:val="Hyperlink"/>
            <w:rFonts w:cs="Arial"/>
            <w:i/>
            <w:iCs/>
          </w:rPr>
          <w:t>Appendix II</w:t>
        </w:r>
      </w:hyperlink>
      <w:r w:rsidR="009E6B04">
        <w:rPr>
          <w:rFonts w:ascii="Arial" w:hAnsi="Arial" w:cs="Arial"/>
        </w:rPr>
        <w:t xml:space="preserve"> </w:t>
      </w:r>
      <w:r w:rsidR="009E6B04"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009E6B04"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009E6B04" w:rsidRPr="00E45481">
        <w:rPr>
          <w:rFonts w:ascii="Arial" w:hAnsi="Arial" w:cs="Arial"/>
          <w:i/>
          <w:iCs/>
          <w:color w:val="002060"/>
        </w:rPr>
        <w:t>, including the 2020 revisions.</w:t>
      </w:r>
      <w:r w:rsidR="009E6B04" w:rsidRPr="00E45481">
        <w:rPr>
          <w:rFonts w:ascii="Arial" w:hAnsi="Arial" w:cs="Arial"/>
          <w:color w:val="002060"/>
        </w:rPr>
        <w:t xml:space="preserve">  </w:t>
      </w:r>
    </w:p>
    <w:p w14:paraId="4FBF1763" w14:textId="30FFEB78"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20"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1"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6E673F8D"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2"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5" w:name="_2CFR_§400.1_"/>
      <w:bookmarkEnd w:id="5"/>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6" w:name="_Toc185250417"/>
      <w:r w:rsidRPr="00F00D94">
        <w:rPr>
          <w:rFonts w:cs="Arial"/>
        </w:rPr>
        <w:lastRenderedPageBreak/>
        <w:t>Table of Contents</w:t>
      </w:r>
      <w:bookmarkEnd w:id="6"/>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04CB3256" w14:textId="431EAF8C" w:rsidR="00F144BD"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85250414" w:history="1">
            <w:r w:rsidR="00F144BD" w:rsidRPr="000656D9">
              <w:rPr>
                <w:rStyle w:val="Hyperlink"/>
                <w:rFonts w:cs="Arial"/>
                <w:noProof/>
              </w:rPr>
              <w:t>Important Information</w:t>
            </w:r>
            <w:r w:rsidR="00F144BD">
              <w:rPr>
                <w:noProof/>
                <w:webHidden/>
              </w:rPr>
              <w:tab/>
            </w:r>
            <w:r w:rsidR="00F144BD">
              <w:rPr>
                <w:noProof/>
                <w:webHidden/>
              </w:rPr>
              <w:fldChar w:fldCharType="begin"/>
            </w:r>
            <w:r w:rsidR="00F144BD">
              <w:rPr>
                <w:noProof/>
                <w:webHidden/>
              </w:rPr>
              <w:instrText xml:space="preserve"> PAGEREF _Toc185250414 \h </w:instrText>
            </w:r>
            <w:r w:rsidR="00F144BD">
              <w:rPr>
                <w:noProof/>
                <w:webHidden/>
              </w:rPr>
            </w:r>
            <w:r w:rsidR="00F144BD">
              <w:rPr>
                <w:noProof/>
                <w:webHidden/>
              </w:rPr>
              <w:fldChar w:fldCharType="separate"/>
            </w:r>
            <w:r w:rsidR="00F144BD">
              <w:rPr>
                <w:noProof/>
                <w:webHidden/>
              </w:rPr>
              <w:t>1</w:t>
            </w:r>
            <w:r w:rsidR="00F144BD">
              <w:rPr>
                <w:noProof/>
                <w:webHidden/>
              </w:rPr>
              <w:fldChar w:fldCharType="end"/>
            </w:r>
          </w:hyperlink>
        </w:p>
        <w:p w14:paraId="0256C7D7" w14:textId="696E0F30" w:rsidR="00F144BD" w:rsidRDefault="00F144BD">
          <w:pPr>
            <w:pStyle w:val="TOC1"/>
            <w:rPr>
              <w:rFonts w:asciiTheme="minorHAnsi" w:eastAsiaTheme="minorEastAsia" w:hAnsiTheme="minorHAnsi" w:cstheme="minorBidi"/>
              <w:noProof/>
              <w:kern w:val="2"/>
              <w:sz w:val="24"/>
              <w:szCs w:val="24"/>
              <w14:ligatures w14:val="standardContextual"/>
            </w:rPr>
          </w:pPr>
          <w:hyperlink w:anchor="_Toc185250415" w:history="1">
            <w:r w:rsidRPr="000656D9">
              <w:rPr>
                <w:rStyle w:val="Hyperlink"/>
                <w:noProof/>
              </w:rPr>
              <w:t>2024 Uniform Guidance Updates</w:t>
            </w:r>
            <w:r>
              <w:rPr>
                <w:noProof/>
                <w:webHidden/>
              </w:rPr>
              <w:tab/>
            </w:r>
            <w:r>
              <w:rPr>
                <w:noProof/>
                <w:webHidden/>
              </w:rPr>
              <w:fldChar w:fldCharType="begin"/>
            </w:r>
            <w:r>
              <w:rPr>
                <w:noProof/>
                <w:webHidden/>
              </w:rPr>
              <w:instrText xml:space="preserve"> PAGEREF _Toc185250415 \h </w:instrText>
            </w:r>
            <w:r>
              <w:rPr>
                <w:noProof/>
                <w:webHidden/>
              </w:rPr>
            </w:r>
            <w:r>
              <w:rPr>
                <w:noProof/>
                <w:webHidden/>
              </w:rPr>
              <w:fldChar w:fldCharType="separate"/>
            </w:r>
            <w:r>
              <w:rPr>
                <w:noProof/>
                <w:webHidden/>
              </w:rPr>
              <w:t>2</w:t>
            </w:r>
            <w:r>
              <w:rPr>
                <w:noProof/>
                <w:webHidden/>
              </w:rPr>
              <w:fldChar w:fldCharType="end"/>
            </w:r>
          </w:hyperlink>
        </w:p>
        <w:p w14:paraId="563D383B" w14:textId="6A44077B" w:rsidR="00F144BD" w:rsidRDefault="00F144BD">
          <w:pPr>
            <w:pStyle w:val="TOC1"/>
            <w:rPr>
              <w:rFonts w:asciiTheme="minorHAnsi" w:eastAsiaTheme="minorEastAsia" w:hAnsiTheme="minorHAnsi" w:cstheme="minorBidi"/>
              <w:noProof/>
              <w:kern w:val="2"/>
              <w:sz w:val="24"/>
              <w:szCs w:val="24"/>
              <w14:ligatures w14:val="standardContextual"/>
            </w:rPr>
          </w:pPr>
          <w:hyperlink w:anchor="_Toc185250416" w:history="1">
            <w:r w:rsidRPr="000656D9">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_Toc185250416 \h </w:instrText>
            </w:r>
            <w:r>
              <w:rPr>
                <w:noProof/>
                <w:webHidden/>
              </w:rPr>
            </w:r>
            <w:r>
              <w:rPr>
                <w:noProof/>
                <w:webHidden/>
              </w:rPr>
              <w:fldChar w:fldCharType="separate"/>
            </w:r>
            <w:r>
              <w:rPr>
                <w:noProof/>
                <w:webHidden/>
              </w:rPr>
              <w:t>3</w:t>
            </w:r>
            <w:r>
              <w:rPr>
                <w:noProof/>
                <w:webHidden/>
              </w:rPr>
              <w:fldChar w:fldCharType="end"/>
            </w:r>
          </w:hyperlink>
        </w:p>
        <w:p w14:paraId="05A300F6" w14:textId="3FBB035A" w:rsidR="00F144BD" w:rsidRDefault="00F144BD">
          <w:pPr>
            <w:pStyle w:val="TOC1"/>
            <w:rPr>
              <w:rFonts w:asciiTheme="minorHAnsi" w:eastAsiaTheme="minorEastAsia" w:hAnsiTheme="minorHAnsi" w:cstheme="minorBidi"/>
              <w:noProof/>
              <w:kern w:val="2"/>
              <w:sz w:val="24"/>
              <w:szCs w:val="24"/>
              <w14:ligatures w14:val="standardContextual"/>
            </w:rPr>
          </w:pPr>
          <w:hyperlink w:anchor="_Toc185250417" w:history="1">
            <w:r w:rsidRPr="000656D9">
              <w:rPr>
                <w:rStyle w:val="Hyperlink"/>
                <w:rFonts w:cs="Arial"/>
                <w:noProof/>
              </w:rPr>
              <w:t>Table of Contents</w:t>
            </w:r>
            <w:r>
              <w:rPr>
                <w:noProof/>
                <w:webHidden/>
              </w:rPr>
              <w:tab/>
            </w:r>
            <w:r>
              <w:rPr>
                <w:noProof/>
                <w:webHidden/>
              </w:rPr>
              <w:fldChar w:fldCharType="begin"/>
            </w:r>
            <w:r>
              <w:rPr>
                <w:noProof/>
                <w:webHidden/>
              </w:rPr>
              <w:instrText xml:space="preserve"> PAGEREF _Toc185250417 \h </w:instrText>
            </w:r>
            <w:r>
              <w:rPr>
                <w:noProof/>
                <w:webHidden/>
              </w:rPr>
            </w:r>
            <w:r>
              <w:rPr>
                <w:noProof/>
                <w:webHidden/>
              </w:rPr>
              <w:fldChar w:fldCharType="separate"/>
            </w:r>
            <w:r>
              <w:rPr>
                <w:noProof/>
                <w:webHidden/>
              </w:rPr>
              <w:t>4</w:t>
            </w:r>
            <w:r>
              <w:rPr>
                <w:noProof/>
                <w:webHidden/>
              </w:rPr>
              <w:fldChar w:fldCharType="end"/>
            </w:r>
          </w:hyperlink>
        </w:p>
        <w:p w14:paraId="59689975" w14:textId="2EEDA1CE" w:rsidR="00F144BD" w:rsidRDefault="00F144BD">
          <w:pPr>
            <w:pStyle w:val="TOC1"/>
            <w:rPr>
              <w:rFonts w:asciiTheme="minorHAnsi" w:eastAsiaTheme="minorEastAsia" w:hAnsiTheme="minorHAnsi" w:cstheme="minorBidi"/>
              <w:noProof/>
              <w:kern w:val="2"/>
              <w:sz w:val="24"/>
              <w:szCs w:val="24"/>
              <w14:ligatures w14:val="standardContextual"/>
            </w:rPr>
          </w:pPr>
          <w:hyperlink w:anchor="_Toc185250418" w:history="1">
            <w:r w:rsidRPr="000656D9">
              <w:rPr>
                <w:rStyle w:val="Hyperlink"/>
                <w:rFonts w:cs="Arial"/>
                <w:noProof/>
              </w:rPr>
              <w:t>Compliance Requirement Matrix</w:t>
            </w:r>
            <w:r>
              <w:rPr>
                <w:noProof/>
                <w:webHidden/>
              </w:rPr>
              <w:tab/>
            </w:r>
            <w:r>
              <w:rPr>
                <w:noProof/>
                <w:webHidden/>
              </w:rPr>
              <w:fldChar w:fldCharType="begin"/>
            </w:r>
            <w:r>
              <w:rPr>
                <w:noProof/>
                <w:webHidden/>
              </w:rPr>
              <w:instrText xml:space="preserve"> PAGEREF _Toc185250418 \h </w:instrText>
            </w:r>
            <w:r>
              <w:rPr>
                <w:noProof/>
                <w:webHidden/>
              </w:rPr>
            </w:r>
            <w:r>
              <w:rPr>
                <w:noProof/>
                <w:webHidden/>
              </w:rPr>
              <w:fldChar w:fldCharType="separate"/>
            </w:r>
            <w:r>
              <w:rPr>
                <w:noProof/>
                <w:webHidden/>
              </w:rPr>
              <w:t>6</w:t>
            </w:r>
            <w:r>
              <w:rPr>
                <w:noProof/>
                <w:webHidden/>
              </w:rPr>
              <w:fldChar w:fldCharType="end"/>
            </w:r>
          </w:hyperlink>
        </w:p>
        <w:p w14:paraId="1CD41145" w14:textId="30A671AD" w:rsidR="00F144BD" w:rsidRDefault="00F144BD">
          <w:pPr>
            <w:pStyle w:val="TOC1"/>
            <w:rPr>
              <w:rFonts w:asciiTheme="minorHAnsi" w:eastAsiaTheme="minorEastAsia" w:hAnsiTheme="minorHAnsi" w:cstheme="minorBidi"/>
              <w:noProof/>
              <w:kern w:val="2"/>
              <w:sz w:val="24"/>
              <w:szCs w:val="24"/>
              <w14:ligatures w14:val="standardContextual"/>
            </w:rPr>
          </w:pPr>
          <w:hyperlink w:anchor="_Toc185250419" w:history="1">
            <w:r w:rsidRPr="000656D9">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_Toc185250419 \h </w:instrText>
            </w:r>
            <w:r>
              <w:rPr>
                <w:noProof/>
                <w:webHidden/>
              </w:rPr>
            </w:r>
            <w:r>
              <w:rPr>
                <w:noProof/>
                <w:webHidden/>
              </w:rPr>
              <w:fldChar w:fldCharType="separate"/>
            </w:r>
            <w:r>
              <w:rPr>
                <w:noProof/>
                <w:webHidden/>
              </w:rPr>
              <w:t>10</w:t>
            </w:r>
            <w:r>
              <w:rPr>
                <w:noProof/>
                <w:webHidden/>
              </w:rPr>
              <w:fldChar w:fldCharType="end"/>
            </w:r>
          </w:hyperlink>
        </w:p>
        <w:p w14:paraId="0EA74FE6" w14:textId="626FB7EF" w:rsidR="00F144BD" w:rsidRDefault="00F144BD">
          <w:pPr>
            <w:pStyle w:val="TOC3"/>
            <w:rPr>
              <w:rFonts w:asciiTheme="minorHAnsi" w:eastAsiaTheme="minorEastAsia" w:hAnsiTheme="minorHAnsi" w:cstheme="minorBidi"/>
              <w:b w:val="0"/>
              <w:noProof/>
              <w:kern w:val="2"/>
              <w:sz w:val="24"/>
              <w:szCs w:val="24"/>
              <w14:ligatures w14:val="standardContextual"/>
            </w:rPr>
          </w:pPr>
          <w:hyperlink w:anchor="_Toc185250420" w:history="1">
            <w:r w:rsidRPr="000656D9">
              <w:rPr>
                <w:rStyle w:val="Hyperlink"/>
                <w:rFonts w:cs="Arial"/>
                <w:noProof/>
              </w:rPr>
              <w:t>I. Program Objectives</w:t>
            </w:r>
            <w:r>
              <w:rPr>
                <w:noProof/>
                <w:webHidden/>
              </w:rPr>
              <w:tab/>
            </w:r>
            <w:r>
              <w:rPr>
                <w:noProof/>
                <w:webHidden/>
              </w:rPr>
              <w:fldChar w:fldCharType="begin"/>
            </w:r>
            <w:r>
              <w:rPr>
                <w:noProof/>
                <w:webHidden/>
              </w:rPr>
              <w:instrText xml:space="preserve"> PAGEREF _Toc185250420 \h </w:instrText>
            </w:r>
            <w:r>
              <w:rPr>
                <w:noProof/>
                <w:webHidden/>
              </w:rPr>
            </w:r>
            <w:r>
              <w:rPr>
                <w:noProof/>
                <w:webHidden/>
              </w:rPr>
              <w:fldChar w:fldCharType="separate"/>
            </w:r>
            <w:r>
              <w:rPr>
                <w:noProof/>
                <w:webHidden/>
              </w:rPr>
              <w:t>10</w:t>
            </w:r>
            <w:r>
              <w:rPr>
                <w:noProof/>
                <w:webHidden/>
              </w:rPr>
              <w:fldChar w:fldCharType="end"/>
            </w:r>
          </w:hyperlink>
        </w:p>
        <w:p w14:paraId="43B0D723" w14:textId="201E1935" w:rsidR="00F144BD" w:rsidRDefault="00F144BD">
          <w:pPr>
            <w:pStyle w:val="TOC3"/>
            <w:rPr>
              <w:rFonts w:asciiTheme="minorHAnsi" w:eastAsiaTheme="minorEastAsia" w:hAnsiTheme="minorHAnsi" w:cstheme="minorBidi"/>
              <w:b w:val="0"/>
              <w:noProof/>
              <w:kern w:val="2"/>
              <w:sz w:val="24"/>
              <w:szCs w:val="24"/>
              <w14:ligatures w14:val="standardContextual"/>
            </w:rPr>
          </w:pPr>
          <w:hyperlink w:anchor="_Toc185250421" w:history="1">
            <w:r w:rsidRPr="000656D9">
              <w:rPr>
                <w:rStyle w:val="Hyperlink"/>
                <w:rFonts w:cs="Arial"/>
                <w:noProof/>
              </w:rPr>
              <w:t>II. Program Procedures</w:t>
            </w:r>
            <w:r>
              <w:rPr>
                <w:noProof/>
                <w:webHidden/>
              </w:rPr>
              <w:tab/>
            </w:r>
            <w:r>
              <w:rPr>
                <w:noProof/>
                <w:webHidden/>
              </w:rPr>
              <w:fldChar w:fldCharType="begin"/>
            </w:r>
            <w:r>
              <w:rPr>
                <w:noProof/>
                <w:webHidden/>
              </w:rPr>
              <w:instrText xml:space="preserve"> PAGEREF _Toc185250421 \h </w:instrText>
            </w:r>
            <w:r>
              <w:rPr>
                <w:noProof/>
                <w:webHidden/>
              </w:rPr>
            </w:r>
            <w:r>
              <w:rPr>
                <w:noProof/>
                <w:webHidden/>
              </w:rPr>
              <w:fldChar w:fldCharType="separate"/>
            </w:r>
            <w:r>
              <w:rPr>
                <w:noProof/>
                <w:webHidden/>
              </w:rPr>
              <w:t>10</w:t>
            </w:r>
            <w:r>
              <w:rPr>
                <w:noProof/>
                <w:webHidden/>
              </w:rPr>
              <w:fldChar w:fldCharType="end"/>
            </w:r>
          </w:hyperlink>
        </w:p>
        <w:p w14:paraId="723A3679" w14:textId="6D37C94E" w:rsidR="00F144BD" w:rsidRDefault="00F144BD">
          <w:pPr>
            <w:pStyle w:val="TOC3"/>
            <w:rPr>
              <w:rFonts w:asciiTheme="minorHAnsi" w:eastAsiaTheme="minorEastAsia" w:hAnsiTheme="minorHAnsi" w:cstheme="minorBidi"/>
              <w:b w:val="0"/>
              <w:noProof/>
              <w:kern w:val="2"/>
              <w:sz w:val="24"/>
              <w:szCs w:val="24"/>
              <w14:ligatures w14:val="standardContextual"/>
            </w:rPr>
          </w:pPr>
          <w:hyperlink w:anchor="_Toc185250422" w:history="1">
            <w:r w:rsidRPr="000656D9">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_Toc185250422 \h </w:instrText>
            </w:r>
            <w:r>
              <w:rPr>
                <w:noProof/>
                <w:webHidden/>
              </w:rPr>
            </w:r>
            <w:r>
              <w:rPr>
                <w:noProof/>
                <w:webHidden/>
              </w:rPr>
              <w:fldChar w:fldCharType="separate"/>
            </w:r>
            <w:r>
              <w:rPr>
                <w:noProof/>
                <w:webHidden/>
              </w:rPr>
              <w:t>10</w:t>
            </w:r>
            <w:r>
              <w:rPr>
                <w:noProof/>
                <w:webHidden/>
              </w:rPr>
              <w:fldChar w:fldCharType="end"/>
            </w:r>
          </w:hyperlink>
        </w:p>
        <w:p w14:paraId="3E48BB37" w14:textId="49A07B15" w:rsidR="00F144BD" w:rsidRDefault="00F144BD">
          <w:pPr>
            <w:pStyle w:val="TOC3"/>
            <w:rPr>
              <w:rFonts w:asciiTheme="minorHAnsi" w:eastAsiaTheme="minorEastAsia" w:hAnsiTheme="minorHAnsi" w:cstheme="minorBidi"/>
              <w:b w:val="0"/>
              <w:noProof/>
              <w:kern w:val="2"/>
              <w:sz w:val="24"/>
              <w:szCs w:val="24"/>
              <w14:ligatures w14:val="standardContextual"/>
            </w:rPr>
          </w:pPr>
          <w:hyperlink w:anchor="_Toc185250423" w:history="1">
            <w:r w:rsidRPr="000656D9">
              <w:rPr>
                <w:rStyle w:val="Hyperlink"/>
                <w:rFonts w:cs="Arial"/>
                <w:noProof/>
              </w:rPr>
              <w:t>IV. Other Information</w:t>
            </w:r>
            <w:r>
              <w:rPr>
                <w:noProof/>
                <w:webHidden/>
              </w:rPr>
              <w:tab/>
            </w:r>
            <w:r>
              <w:rPr>
                <w:noProof/>
                <w:webHidden/>
              </w:rPr>
              <w:fldChar w:fldCharType="begin"/>
            </w:r>
            <w:r>
              <w:rPr>
                <w:noProof/>
                <w:webHidden/>
              </w:rPr>
              <w:instrText xml:space="preserve"> PAGEREF _Toc185250423 \h </w:instrText>
            </w:r>
            <w:r>
              <w:rPr>
                <w:noProof/>
                <w:webHidden/>
              </w:rPr>
            </w:r>
            <w:r>
              <w:rPr>
                <w:noProof/>
                <w:webHidden/>
              </w:rPr>
              <w:fldChar w:fldCharType="separate"/>
            </w:r>
            <w:r>
              <w:rPr>
                <w:noProof/>
                <w:webHidden/>
              </w:rPr>
              <w:t>11</w:t>
            </w:r>
            <w:r>
              <w:rPr>
                <w:noProof/>
                <w:webHidden/>
              </w:rPr>
              <w:fldChar w:fldCharType="end"/>
            </w:r>
          </w:hyperlink>
        </w:p>
        <w:p w14:paraId="0742FF2E" w14:textId="0FF05F49" w:rsidR="00F144BD" w:rsidRDefault="00F144BD">
          <w:pPr>
            <w:pStyle w:val="TOC1"/>
            <w:rPr>
              <w:rFonts w:asciiTheme="minorHAnsi" w:eastAsiaTheme="minorEastAsia" w:hAnsiTheme="minorHAnsi" w:cstheme="minorBidi"/>
              <w:noProof/>
              <w:kern w:val="2"/>
              <w:sz w:val="24"/>
              <w:szCs w:val="24"/>
              <w14:ligatures w14:val="standardContextual"/>
            </w:rPr>
          </w:pPr>
          <w:hyperlink w:anchor="_Toc185250424" w:history="1">
            <w:r w:rsidRPr="000656D9">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_Toc185250424 \h </w:instrText>
            </w:r>
            <w:r>
              <w:rPr>
                <w:noProof/>
                <w:webHidden/>
              </w:rPr>
            </w:r>
            <w:r>
              <w:rPr>
                <w:noProof/>
                <w:webHidden/>
              </w:rPr>
              <w:fldChar w:fldCharType="separate"/>
            </w:r>
            <w:r>
              <w:rPr>
                <w:noProof/>
                <w:webHidden/>
              </w:rPr>
              <w:t>12</w:t>
            </w:r>
            <w:r>
              <w:rPr>
                <w:noProof/>
                <w:webHidden/>
              </w:rPr>
              <w:fldChar w:fldCharType="end"/>
            </w:r>
          </w:hyperlink>
        </w:p>
        <w:p w14:paraId="30444527" w14:textId="0726854B" w:rsidR="00F144BD" w:rsidRDefault="00F144BD">
          <w:pPr>
            <w:pStyle w:val="TOC3"/>
            <w:rPr>
              <w:rFonts w:asciiTheme="minorHAnsi" w:eastAsiaTheme="minorEastAsia" w:hAnsiTheme="minorHAnsi" w:cstheme="minorBidi"/>
              <w:b w:val="0"/>
              <w:noProof/>
              <w:kern w:val="2"/>
              <w:sz w:val="24"/>
              <w:szCs w:val="24"/>
              <w14:ligatures w14:val="standardContextual"/>
            </w:rPr>
          </w:pPr>
          <w:hyperlink w:anchor="_Toc185250425" w:history="1">
            <w:r w:rsidRPr="000656D9">
              <w:rPr>
                <w:rStyle w:val="Hyperlink"/>
                <w:rFonts w:cs="Arial"/>
                <w:noProof/>
              </w:rPr>
              <w:t>Program Overview and Testing Considerations</w:t>
            </w:r>
            <w:r>
              <w:rPr>
                <w:noProof/>
                <w:webHidden/>
              </w:rPr>
              <w:tab/>
            </w:r>
            <w:r>
              <w:rPr>
                <w:noProof/>
                <w:webHidden/>
              </w:rPr>
              <w:fldChar w:fldCharType="begin"/>
            </w:r>
            <w:r>
              <w:rPr>
                <w:noProof/>
                <w:webHidden/>
              </w:rPr>
              <w:instrText xml:space="preserve"> PAGEREF _Toc185250425 \h </w:instrText>
            </w:r>
            <w:r>
              <w:rPr>
                <w:noProof/>
                <w:webHidden/>
              </w:rPr>
            </w:r>
            <w:r>
              <w:rPr>
                <w:noProof/>
                <w:webHidden/>
              </w:rPr>
              <w:fldChar w:fldCharType="separate"/>
            </w:r>
            <w:r>
              <w:rPr>
                <w:noProof/>
                <w:webHidden/>
              </w:rPr>
              <w:t>12</w:t>
            </w:r>
            <w:r>
              <w:rPr>
                <w:noProof/>
                <w:webHidden/>
              </w:rPr>
              <w:fldChar w:fldCharType="end"/>
            </w:r>
          </w:hyperlink>
        </w:p>
        <w:p w14:paraId="461DC0E9" w14:textId="137FBB17" w:rsidR="00F144BD" w:rsidRDefault="00F144BD">
          <w:pPr>
            <w:pStyle w:val="TOC3"/>
            <w:rPr>
              <w:rFonts w:asciiTheme="minorHAnsi" w:eastAsiaTheme="minorEastAsia" w:hAnsiTheme="minorHAnsi" w:cstheme="minorBidi"/>
              <w:b w:val="0"/>
              <w:noProof/>
              <w:kern w:val="2"/>
              <w:sz w:val="24"/>
              <w:szCs w:val="24"/>
              <w14:ligatures w14:val="standardContextual"/>
            </w:rPr>
          </w:pPr>
          <w:hyperlink w:anchor="_Toc185250426" w:history="1">
            <w:r w:rsidRPr="000656D9">
              <w:rPr>
                <w:rStyle w:val="Hyperlink"/>
                <w:rFonts w:cs="Arial"/>
                <w:noProof/>
              </w:rPr>
              <w:t>Reporting</w:t>
            </w:r>
            <w:r>
              <w:rPr>
                <w:noProof/>
                <w:webHidden/>
              </w:rPr>
              <w:tab/>
            </w:r>
            <w:r>
              <w:rPr>
                <w:noProof/>
                <w:webHidden/>
              </w:rPr>
              <w:fldChar w:fldCharType="begin"/>
            </w:r>
            <w:r>
              <w:rPr>
                <w:noProof/>
                <w:webHidden/>
              </w:rPr>
              <w:instrText xml:space="preserve"> PAGEREF _Toc185250426 \h </w:instrText>
            </w:r>
            <w:r>
              <w:rPr>
                <w:noProof/>
                <w:webHidden/>
              </w:rPr>
            </w:r>
            <w:r>
              <w:rPr>
                <w:noProof/>
                <w:webHidden/>
              </w:rPr>
              <w:fldChar w:fldCharType="separate"/>
            </w:r>
            <w:r>
              <w:rPr>
                <w:noProof/>
                <w:webHidden/>
              </w:rPr>
              <w:t>14</w:t>
            </w:r>
            <w:r>
              <w:rPr>
                <w:noProof/>
                <w:webHidden/>
              </w:rPr>
              <w:fldChar w:fldCharType="end"/>
            </w:r>
          </w:hyperlink>
        </w:p>
        <w:p w14:paraId="7E7E7904" w14:textId="34DF0E59" w:rsidR="00F144BD" w:rsidRDefault="00F144BD">
          <w:pPr>
            <w:pStyle w:val="TOC1"/>
            <w:rPr>
              <w:rFonts w:asciiTheme="minorHAnsi" w:eastAsiaTheme="minorEastAsia" w:hAnsiTheme="minorHAnsi" w:cstheme="minorBidi"/>
              <w:noProof/>
              <w:kern w:val="2"/>
              <w:sz w:val="24"/>
              <w:szCs w:val="24"/>
              <w14:ligatures w14:val="standardContextual"/>
            </w:rPr>
          </w:pPr>
          <w:hyperlink w:anchor="_Toc185250427" w:history="1">
            <w:r w:rsidRPr="000656D9">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_Toc185250427 \h </w:instrText>
            </w:r>
            <w:r>
              <w:rPr>
                <w:noProof/>
                <w:webHidden/>
              </w:rPr>
            </w:r>
            <w:r>
              <w:rPr>
                <w:noProof/>
                <w:webHidden/>
              </w:rPr>
              <w:fldChar w:fldCharType="separate"/>
            </w:r>
            <w:r>
              <w:rPr>
                <w:noProof/>
                <w:webHidden/>
              </w:rPr>
              <w:t>15</w:t>
            </w:r>
            <w:r>
              <w:rPr>
                <w:noProof/>
                <w:webHidden/>
              </w:rPr>
              <w:fldChar w:fldCharType="end"/>
            </w:r>
          </w:hyperlink>
        </w:p>
        <w:p w14:paraId="54F58E81" w14:textId="64127EB0" w:rsidR="00F144BD" w:rsidRDefault="00F144BD">
          <w:pPr>
            <w:pStyle w:val="TOC2"/>
            <w:rPr>
              <w:rFonts w:asciiTheme="minorHAnsi" w:eastAsiaTheme="minorEastAsia" w:hAnsiTheme="minorHAnsi" w:cstheme="minorBidi"/>
              <w:bCs w:val="0"/>
              <w:kern w:val="2"/>
              <w:sz w:val="24"/>
              <w14:ligatures w14:val="standardContextual"/>
            </w:rPr>
          </w:pPr>
          <w:hyperlink w:anchor="_Toc185250428" w:history="1">
            <w:r w:rsidRPr="000656D9">
              <w:rPr>
                <w:rStyle w:val="Hyperlink"/>
              </w:rPr>
              <w:t>A.  ACTIVITIES ALLOWED OR UNALLOWED</w:t>
            </w:r>
            <w:r>
              <w:rPr>
                <w:webHidden/>
              </w:rPr>
              <w:tab/>
            </w:r>
            <w:r>
              <w:rPr>
                <w:webHidden/>
              </w:rPr>
              <w:fldChar w:fldCharType="begin"/>
            </w:r>
            <w:r>
              <w:rPr>
                <w:webHidden/>
              </w:rPr>
              <w:instrText xml:space="preserve"> PAGEREF _Toc185250428 \h </w:instrText>
            </w:r>
            <w:r>
              <w:rPr>
                <w:webHidden/>
              </w:rPr>
            </w:r>
            <w:r>
              <w:rPr>
                <w:webHidden/>
              </w:rPr>
              <w:fldChar w:fldCharType="separate"/>
            </w:r>
            <w:r>
              <w:rPr>
                <w:webHidden/>
              </w:rPr>
              <w:t>15</w:t>
            </w:r>
            <w:r>
              <w:rPr>
                <w:webHidden/>
              </w:rPr>
              <w:fldChar w:fldCharType="end"/>
            </w:r>
          </w:hyperlink>
        </w:p>
        <w:p w14:paraId="6B68D509" w14:textId="49FAE943" w:rsidR="00F144BD" w:rsidRDefault="00F144BD">
          <w:pPr>
            <w:pStyle w:val="TOC3"/>
            <w:rPr>
              <w:rFonts w:asciiTheme="minorHAnsi" w:eastAsiaTheme="minorEastAsia" w:hAnsiTheme="minorHAnsi" w:cstheme="minorBidi"/>
              <w:b w:val="0"/>
              <w:noProof/>
              <w:kern w:val="2"/>
              <w:sz w:val="24"/>
              <w:szCs w:val="24"/>
              <w14:ligatures w14:val="standardContextual"/>
            </w:rPr>
          </w:pPr>
          <w:hyperlink w:anchor="_Toc185250429" w:history="1">
            <w:r w:rsidRPr="000656D9">
              <w:rPr>
                <w:rStyle w:val="Hyperlink"/>
                <w:rFonts w:cs="Arial"/>
                <w:noProof/>
              </w:rPr>
              <w:t>OMB Compliance Requirements</w:t>
            </w:r>
            <w:r>
              <w:rPr>
                <w:noProof/>
                <w:webHidden/>
              </w:rPr>
              <w:tab/>
            </w:r>
            <w:r>
              <w:rPr>
                <w:noProof/>
                <w:webHidden/>
              </w:rPr>
              <w:fldChar w:fldCharType="begin"/>
            </w:r>
            <w:r>
              <w:rPr>
                <w:noProof/>
                <w:webHidden/>
              </w:rPr>
              <w:instrText xml:space="preserve"> PAGEREF _Toc185250429 \h </w:instrText>
            </w:r>
            <w:r>
              <w:rPr>
                <w:noProof/>
                <w:webHidden/>
              </w:rPr>
            </w:r>
            <w:r>
              <w:rPr>
                <w:noProof/>
                <w:webHidden/>
              </w:rPr>
              <w:fldChar w:fldCharType="separate"/>
            </w:r>
            <w:r>
              <w:rPr>
                <w:noProof/>
                <w:webHidden/>
              </w:rPr>
              <w:t>15</w:t>
            </w:r>
            <w:r>
              <w:rPr>
                <w:noProof/>
                <w:webHidden/>
              </w:rPr>
              <w:fldChar w:fldCharType="end"/>
            </w:r>
          </w:hyperlink>
        </w:p>
        <w:p w14:paraId="2FC1A2DF" w14:textId="53B21192" w:rsidR="00F144BD" w:rsidRDefault="00F144BD">
          <w:pPr>
            <w:pStyle w:val="TOC3"/>
            <w:rPr>
              <w:rFonts w:asciiTheme="minorHAnsi" w:eastAsiaTheme="minorEastAsia" w:hAnsiTheme="minorHAnsi" w:cstheme="minorBidi"/>
              <w:b w:val="0"/>
              <w:noProof/>
              <w:kern w:val="2"/>
              <w:sz w:val="24"/>
              <w:szCs w:val="24"/>
              <w14:ligatures w14:val="standardContextual"/>
            </w:rPr>
          </w:pPr>
          <w:hyperlink w:anchor="_Toc185250430" w:history="1">
            <w:r w:rsidRPr="000656D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_Toc185250430 \h </w:instrText>
            </w:r>
            <w:r>
              <w:rPr>
                <w:noProof/>
                <w:webHidden/>
              </w:rPr>
            </w:r>
            <w:r>
              <w:rPr>
                <w:noProof/>
                <w:webHidden/>
              </w:rPr>
              <w:fldChar w:fldCharType="separate"/>
            </w:r>
            <w:r>
              <w:rPr>
                <w:noProof/>
                <w:webHidden/>
              </w:rPr>
              <w:t>17</w:t>
            </w:r>
            <w:r>
              <w:rPr>
                <w:noProof/>
                <w:webHidden/>
              </w:rPr>
              <w:fldChar w:fldCharType="end"/>
            </w:r>
          </w:hyperlink>
        </w:p>
        <w:p w14:paraId="32920E5E" w14:textId="70F5DC62" w:rsidR="00F144BD" w:rsidRDefault="00F144BD">
          <w:pPr>
            <w:pStyle w:val="TOC3"/>
            <w:rPr>
              <w:rFonts w:asciiTheme="minorHAnsi" w:eastAsiaTheme="minorEastAsia" w:hAnsiTheme="minorHAnsi" w:cstheme="minorBidi"/>
              <w:b w:val="0"/>
              <w:noProof/>
              <w:kern w:val="2"/>
              <w:sz w:val="24"/>
              <w:szCs w:val="24"/>
              <w14:ligatures w14:val="standardContextual"/>
            </w:rPr>
          </w:pPr>
          <w:hyperlink w:anchor="_Toc185250431" w:history="1">
            <w:r w:rsidRPr="000656D9">
              <w:rPr>
                <w:rStyle w:val="Hyperlink"/>
                <w:noProof/>
              </w:rPr>
              <w:t>Audit Objectives and Control Testing</w:t>
            </w:r>
            <w:r>
              <w:rPr>
                <w:noProof/>
                <w:webHidden/>
              </w:rPr>
              <w:tab/>
            </w:r>
            <w:r>
              <w:rPr>
                <w:noProof/>
                <w:webHidden/>
              </w:rPr>
              <w:fldChar w:fldCharType="begin"/>
            </w:r>
            <w:r>
              <w:rPr>
                <w:noProof/>
                <w:webHidden/>
              </w:rPr>
              <w:instrText xml:space="preserve"> PAGEREF _Toc185250431 \h </w:instrText>
            </w:r>
            <w:r>
              <w:rPr>
                <w:noProof/>
                <w:webHidden/>
              </w:rPr>
            </w:r>
            <w:r>
              <w:rPr>
                <w:noProof/>
                <w:webHidden/>
              </w:rPr>
              <w:fldChar w:fldCharType="separate"/>
            </w:r>
            <w:r>
              <w:rPr>
                <w:noProof/>
                <w:webHidden/>
              </w:rPr>
              <w:t>18</w:t>
            </w:r>
            <w:r>
              <w:rPr>
                <w:noProof/>
                <w:webHidden/>
              </w:rPr>
              <w:fldChar w:fldCharType="end"/>
            </w:r>
          </w:hyperlink>
        </w:p>
        <w:p w14:paraId="283DFF52" w14:textId="4D0B428C" w:rsidR="00F144BD" w:rsidRDefault="00F144BD">
          <w:pPr>
            <w:pStyle w:val="TOC3"/>
            <w:rPr>
              <w:rFonts w:asciiTheme="minorHAnsi" w:eastAsiaTheme="minorEastAsia" w:hAnsiTheme="minorHAnsi" w:cstheme="minorBidi"/>
              <w:b w:val="0"/>
              <w:noProof/>
              <w:kern w:val="2"/>
              <w:sz w:val="24"/>
              <w:szCs w:val="24"/>
              <w14:ligatures w14:val="standardContextual"/>
            </w:rPr>
          </w:pPr>
          <w:hyperlink w:anchor="_Toc185250432" w:history="1">
            <w:r w:rsidRPr="000656D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_Toc185250432 \h </w:instrText>
            </w:r>
            <w:r>
              <w:rPr>
                <w:noProof/>
                <w:webHidden/>
              </w:rPr>
            </w:r>
            <w:r>
              <w:rPr>
                <w:noProof/>
                <w:webHidden/>
              </w:rPr>
              <w:fldChar w:fldCharType="separate"/>
            </w:r>
            <w:r>
              <w:rPr>
                <w:noProof/>
                <w:webHidden/>
              </w:rPr>
              <w:t>19</w:t>
            </w:r>
            <w:r>
              <w:rPr>
                <w:noProof/>
                <w:webHidden/>
              </w:rPr>
              <w:fldChar w:fldCharType="end"/>
            </w:r>
          </w:hyperlink>
        </w:p>
        <w:p w14:paraId="6D78B817" w14:textId="495100B4" w:rsidR="00F144BD" w:rsidRDefault="00F144BD">
          <w:pPr>
            <w:pStyle w:val="TOC3"/>
            <w:rPr>
              <w:rFonts w:asciiTheme="minorHAnsi" w:eastAsiaTheme="minorEastAsia" w:hAnsiTheme="minorHAnsi" w:cstheme="minorBidi"/>
              <w:b w:val="0"/>
              <w:noProof/>
              <w:kern w:val="2"/>
              <w:sz w:val="24"/>
              <w:szCs w:val="24"/>
              <w14:ligatures w14:val="standardContextual"/>
            </w:rPr>
          </w:pPr>
          <w:hyperlink w:anchor="_Toc185250433" w:history="1">
            <w:r w:rsidRPr="000656D9">
              <w:rPr>
                <w:rStyle w:val="Hyperlink"/>
                <w:rFonts w:cs="Arial"/>
                <w:noProof/>
              </w:rPr>
              <w:t>Audit Implications Summary</w:t>
            </w:r>
            <w:r>
              <w:rPr>
                <w:noProof/>
                <w:webHidden/>
              </w:rPr>
              <w:tab/>
            </w:r>
            <w:r>
              <w:rPr>
                <w:noProof/>
                <w:webHidden/>
              </w:rPr>
              <w:fldChar w:fldCharType="begin"/>
            </w:r>
            <w:r>
              <w:rPr>
                <w:noProof/>
                <w:webHidden/>
              </w:rPr>
              <w:instrText xml:space="preserve"> PAGEREF _Toc185250433 \h </w:instrText>
            </w:r>
            <w:r>
              <w:rPr>
                <w:noProof/>
                <w:webHidden/>
              </w:rPr>
            </w:r>
            <w:r>
              <w:rPr>
                <w:noProof/>
                <w:webHidden/>
              </w:rPr>
              <w:fldChar w:fldCharType="separate"/>
            </w:r>
            <w:r>
              <w:rPr>
                <w:noProof/>
                <w:webHidden/>
              </w:rPr>
              <w:t>20</w:t>
            </w:r>
            <w:r>
              <w:rPr>
                <w:noProof/>
                <w:webHidden/>
              </w:rPr>
              <w:fldChar w:fldCharType="end"/>
            </w:r>
          </w:hyperlink>
        </w:p>
        <w:p w14:paraId="4B3B3940" w14:textId="1EFB1B91" w:rsidR="00F144BD" w:rsidRDefault="00F144BD">
          <w:pPr>
            <w:pStyle w:val="TOC2"/>
            <w:rPr>
              <w:rFonts w:asciiTheme="minorHAnsi" w:eastAsiaTheme="minorEastAsia" w:hAnsiTheme="minorHAnsi" w:cstheme="minorBidi"/>
              <w:bCs w:val="0"/>
              <w:kern w:val="2"/>
              <w:sz w:val="24"/>
              <w14:ligatures w14:val="standardContextual"/>
            </w:rPr>
          </w:pPr>
          <w:hyperlink w:anchor="_Toc185250434" w:history="1">
            <w:r w:rsidRPr="000656D9">
              <w:rPr>
                <w:rStyle w:val="Hyperlink"/>
              </w:rPr>
              <w:t>B.  ALLOWABLE COSTS/COST PRINCIPLES</w:t>
            </w:r>
            <w:r>
              <w:rPr>
                <w:webHidden/>
              </w:rPr>
              <w:tab/>
            </w:r>
            <w:r>
              <w:rPr>
                <w:webHidden/>
              </w:rPr>
              <w:fldChar w:fldCharType="begin"/>
            </w:r>
            <w:r>
              <w:rPr>
                <w:webHidden/>
              </w:rPr>
              <w:instrText xml:space="preserve"> PAGEREF _Toc185250434 \h </w:instrText>
            </w:r>
            <w:r>
              <w:rPr>
                <w:webHidden/>
              </w:rPr>
            </w:r>
            <w:r>
              <w:rPr>
                <w:webHidden/>
              </w:rPr>
              <w:fldChar w:fldCharType="separate"/>
            </w:r>
            <w:r>
              <w:rPr>
                <w:webHidden/>
              </w:rPr>
              <w:t>21</w:t>
            </w:r>
            <w:r>
              <w:rPr>
                <w:webHidden/>
              </w:rPr>
              <w:fldChar w:fldCharType="end"/>
            </w:r>
          </w:hyperlink>
        </w:p>
        <w:p w14:paraId="3A101F7F" w14:textId="377C363F" w:rsidR="00F144BD" w:rsidRDefault="00F144BD">
          <w:pPr>
            <w:pStyle w:val="TOC3"/>
            <w:rPr>
              <w:rFonts w:asciiTheme="minorHAnsi" w:eastAsiaTheme="minorEastAsia" w:hAnsiTheme="minorHAnsi" w:cstheme="minorBidi"/>
              <w:b w:val="0"/>
              <w:noProof/>
              <w:kern w:val="2"/>
              <w:sz w:val="24"/>
              <w:szCs w:val="24"/>
              <w14:ligatures w14:val="standardContextual"/>
            </w:rPr>
          </w:pPr>
          <w:hyperlink w:anchor="_Toc185250435" w:history="1">
            <w:r w:rsidRPr="000656D9">
              <w:rPr>
                <w:rStyle w:val="Hyperlink"/>
                <w:rFonts w:cs="Arial"/>
                <w:noProof/>
              </w:rPr>
              <w:t>Applicability of Cost Principles</w:t>
            </w:r>
            <w:r>
              <w:rPr>
                <w:noProof/>
                <w:webHidden/>
              </w:rPr>
              <w:tab/>
            </w:r>
            <w:r>
              <w:rPr>
                <w:noProof/>
                <w:webHidden/>
              </w:rPr>
              <w:fldChar w:fldCharType="begin"/>
            </w:r>
            <w:r>
              <w:rPr>
                <w:noProof/>
                <w:webHidden/>
              </w:rPr>
              <w:instrText xml:space="preserve"> PAGEREF _Toc185250435 \h </w:instrText>
            </w:r>
            <w:r>
              <w:rPr>
                <w:noProof/>
                <w:webHidden/>
              </w:rPr>
            </w:r>
            <w:r>
              <w:rPr>
                <w:noProof/>
                <w:webHidden/>
              </w:rPr>
              <w:fldChar w:fldCharType="separate"/>
            </w:r>
            <w:r>
              <w:rPr>
                <w:noProof/>
                <w:webHidden/>
              </w:rPr>
              <w:t>22</w:t>
            </w:r>
            <w:r>
              <w:rPr>
                <w:noProof/>
                <w:webHidden/>
              </w:rPr>
              <w:fldChar w:fldCharType="end"/>
            </w:r>
          </w:hyperlink>
        </w:p>
        <w:p w14:paraId="17951D69" w14:textId="1F8B2B83" w:rsidR="00F144BD" w:rsidRDefault="00F144BD">
          <w:pPr>
            <w:pStyle w:val="TOC3"/>
            <w:rPr>
              <w:rFonts w:asciiTheme="minorHAnsi" w:eastAsiaTheme="minorEastAsia" w:hAnsiTheme="minorHAnsi" w:cstheme="minorBidi"/>
              <w:b w:val="0"/>
              <w:noProof/>
              <w:kern w:val="2"/>
              <w:sz w:val="24"/>
              <w:szCs w:val="24"/>
              <w14:ligatures w14:val="standardContextual"/>
            </w:rPr>
          </w:pPr>
          <w:hyperlink w:anchor="_Toc185250436" w:history="1">
            <w:r w:rsidRPr="000656D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_Toc185250436 \h </w:instrText>
            </w:r>
            <w:r>
              <w:rPr>
                <w:noProof/>
                <w:webHidden/>
              </w:rPr>
            </w:r>
            <w:r>
              <w:rPr>
                <w:noProof/>
                <w:webHidden/>
              </w:rPr>
              <w:fldChar w:fldCharType="separate"/>
            </w:r>
            <w:r>
              <w:rPr>
                <w:noProof/>
                <w:webHidden/>
              </w:rPr>
              <w:t>24</w:t>
            </w:r>
            <w:r>
              <w:rPr>
                <w:noProof/>
                <w:webHidden/>
              </w:rPr>
              <w:fldChar w:fldCharType="end"/>
            </w:r>
          </w:hyperlink>
        </w:p>
        <w:p w14:paraId="4E96098E" w14:textId="0BA77B28" w:rsidR="00F144BD" w:rsidRDefault="00F144BD">
          <w:pPr>
            <w:pStyle w:val="TOC3"/>
            <w:rPr>
              <w:rFonts w:asciiTheme="minorHAnsi" w:eastAsiaTheme="minorEastAsia" w:hAnsiTheme="minorHAnsi" w:cstheme="minorBidi"/>
              <w:b w:val="0"/>
              <w:noProof/>
              <w:kern w:val="2"/>
              <w:sz w:val="24"/>
              <w:szCs w:val="24"/>
              <w14:ligatures w14:val="standardContextual"/>
            </w:rPr>
          </w:pPr>
          <w:hyperlink w:anchor="_Toc185250437" w:history="1">
            <w:r w:rsidRPr="000656D9">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_Toc185250437 \h </w:instrText>
            </w:r>
            <w:r>
              <w:rPr>
                <w:noProof/>
                <w:webHidden/>
              </w:rPr>
            </w:r>
            <w:r>
              <w:rPr>
                <w:noProof/>
                <w:webHidden/>
              </w:rPr>
              <w:fldChar w:fldCharType="separate"/>
            </w:r>
            <w:r>
              <w:rPr>
                <w:noProof/>
                <w:webHidden/>
              </w:rPr>
              <w:t>25</w:t>
            </w:r>
            <w:r>
              <w:rPr>
                <w:noProof/>
                <w:webHidden/>
              </w:rPr>
              <w:fldChar w:fldCharType="end"/>
            </w:r>
          </w:hyperlink>
        </w:p>
        <w:p w14:paraId="6CF96034" w14:textId="1FB24404" w:rsidR="00F144BD" w:rsidRDefault="00F144BD">
          <w:pPr>
            <w:pStyle w:val="TOC3"/>
            <w:rPr>
              <w:rFonts w:asciiTheme="minorHAnsi" w:eastAsiaTheme="minorEastAsia" w:hAnsiTheme="minorHAnsi" w:cstheme="minorBidi"/>
              <w:b w:val="0"/>
              <w:noProof/>
              <w:kern w:val="2"/>
              <w:sz w:val="24"/>
              <w:szCs w:val="24"/>
              <w14:ligatures w14:val="standardContextual"/>
            </w:rPr>
          </w:pPr>
          <w:hyperlink w:anchor="_Toc185250438" w:history="1">
            <w:r w:rsidRPr="000656D9">
              <w:rPr>
                <w:rStyle w:val="Hyperlink"/>
                <w:rFonts w:cs="Arial"/>
                <w:noProof/>
              </w:rPr>
              <w:t>OMB Compliance Requirements</w:t>
            </w:r>
            <w:r>
              <w:rPr>
                <w:noProof/>
                <w:webHidden/>
              </w:rPr>
              <w:tab/>
            </w:r>
            <w:r>
              <w:rPr>
                <w:noProof/>
                <w:webHidden/>
              </w:rPr>
              <w:fldChar w:fldCharType="begin"/>
            </w:r>
            <w:r>
              <w:rPr>
                <w:noProof/>
                <w:webHidden/>
              </w:rPr>
              <w:instrText xml:space="preserve"> PAGEREF _Toc185250438 \h </w:instrText>
            </w:r>
            <w:r>
              <w:rPr>
                <w:noProof/>
                <w:webHidden/>
              </w:rPr>
            </w:r>
            <w:r>
              <w:rPr>
                <w:noProof/>
                <w:webHidden/>
              </w:rPr>
              <w:fldChar w:fldCharType="separate"/>
            </w:r>
            <w:r>
              <w:rPr>
                <w:noProof/>
                <w:webHidden/>
              </w:rPr>
              <w:t>25</w:t>
            </w:r>
            <w:r>
              <w:rPr>
                <w:noProof/>
                <w:webHidden/>
              </w:rPr>
              <w:fldChar w:fldCharType="end"/>
            </w:r>
          </w:hyperlink>
        </w:p>
        <w:p w14:paraId="35ECA001" w14:textId="34567585" w:rsidR="00F144BD" w:rsidRDefault="00F144BD">
          <w:pPr>
            <w:pStyle w:val="TOC3"/>
            <w:rPr>
              <w:rFonts w:asciiTheme="minorHAnsi" w:eastAsiaTheme="minorEastAsia" w:hAnsiTheme="minorHAnsi" w:cstheme="minorBidi"/>
              <w:b w:val="0"/>
              <w:noProof/>
              <w:kern w:val="2"/>
              <w:sz w:val="24"/>
              <w:szCs w:val="24"/>
              <w14:ligatures w14:val="standardContextual"/>
            </w:rPr>
          </w:pPr>
          <w:hyperlink w:anchor="_Toc185250439" w:history="1">
            <w:r w:rsidRPr="000656D9">
              <w:rPr>
                <w:rStyle w:val="Hyperlink"/>
                <w:rFonts w:cs="Arial"/>
                <w:noProof/>
              </w:rPr>
              <w:t>Audit Implications Summary</w:t>
            </w:r>
            <w:r>
              <w:rPr>
                <w:noProof/>
                <w:webHidden/>
              </w:rPr>
              <w:tab/>
            </w:r>
            <w:r>
              <w:rPr>
                <w:noProof/>
                <w:webHidden/>
              </w:rPr>
              <w:fldChar w:fldCharType="begin"/>
            </w:r>
            <w:r>
              <w:rPr>
                <w:noProof/>
                <w:webHidden/>
              </w:rPr>
              <w:instrText xml:space="preserve"> PAGEREF _Toc185250439 \h </w:instrText>
            </w:r>
            <w:r>
              <w:rPr>
                <w:noProof/>
                <w:webHidden/>
              </w:rPr>
            </w:r>
            <w:r>
              <w:rPr>
                <w:noProof/>
                <w:webHidden/>
              </w:rPr>
              <w:fldChar w:fldCharType="separate"/>
            </w:r>
            <w:r>
              <w:rPr>
                <w:noProof/>
                <w:webHidden/>
              </w:rPr>
              <w:t>33</w:t>
            </w:r>
            <w:r>
              <w:rPr>
                <w:noProof/>
                <w:webHidden/>
              </w:rPr>
              <w:fldChar w:fldCharType="end"/>
            </w:r>
          </w:hyperlink>
        </w:p>
        <w:p w14:paraId="51C31C9B" w14:textId="2D9F670F" w:rsidR="00F144BD" w:rsidRDefault="00F144BD">
          <w:pPr>
            <w:pStyle w:val="TOC2"/>
            <w:rPr>
              <w:rFonts w:asciiTheme="minorHAnsi" w:eastAsiaTheme="minorEastAsia" w:hAnsiTheme="minorHAnsi" w:cstheme="minorBidi"/>
              <w:bCs w:val="0"/>
              <w:kern w:val="2"/>
              <w:sz w:val="24"/>
              <w14:ligatures w14:val="standardContextual"/>
            </w:rPr>
          </w:pPr>
          <w:hyperlink w:anchor="_Toc185250440" w:history="1">
            <w:r w:rsidRPr="000656D9">
              <w:rPr>
                <w:rStyle w:val="Hyperlink"/>
              </w:rPr>
              <w:t>C. CASH MANAGEMENT</w:t>
            </w:r>
            <w:r>
              <w:rPr>
                <w:webHidden/>
              </w:rPr>
              <w:tab/>
            </w:r>
            <w:r>
              <w:rPr>
                <w:webHidden/>
              </w:rPr>
              <w:fldChar w:fldCharType="begin"/>
            </w:r>
            <w:r>
              <w:rPr>
                <w:webHidden/>
              </w:rPr>
              <w:instrText xml:space="preserve"> PAGEREF _Toc185250440 \h </w:instrText>
            </w:r>
            <w:r>
              <w:rPr>
                <w:webHidden/>
              </w:rPr>
            </w:r>
            <w:r>
              <w:rPr>
                <w:webHidden/>
              </w:rPr>
              <w:fldChar w:fldCharType="separate"/>
            </w:r>
            <w:r>
              <w:rPr>
                <w:webHidden/>
              </w:rPr>
              <w:t>35</w:t>
            </w:r>
            <w:r>
              <w:rPr>
                <w:webHidden/>
              </w:rPr>
              <w:fldChar w:fldCharType="end"/>
            </w:r>
          </w:hyperlink>
        </w:p>
        <w:p w14:paraId="452D42C5" w14:textId="430F20D3" w:rsidR="00F144BD" w:rsidRDefault="00F144BD">
          <w:pPr>
            <w:pStyle w:val="TOC3"/>
            <w:rPr>
              <w:rFonts w:asciiTheme="minorHAnsi" w:eastAsiaTheme="minorEastAsia" w:hAnsiTheme="minorHAnsi" w:cstheme="minorBidi"/>
              <w:b w:val="0"/>
              <w:noProof/>
              <w:kern w:val="2"/>
              <w:sz w:val="24"/>
              <w:szCs w:val="24"/>
              <w14:ligatures w14:val="standardContextual"/>
            </w:rPr>
          </w:pPr>
          <w:hyperlink w:anchor="_Toc185250441" w:history="1">
            <w:r w:rsidRPr="000656D9">
              <w:rPr>
                <w:rStyle w:val="Hyperlink"/>
                <w:rFonts w:cs="Arial"/>
                <w:noProof/>
              </w:rPr>
              <w:t>OMB Compliance Requirements</w:t>
            </w:r>
            <w:r>
              <w:rPr>
                <w:noProof/>
                <w:webHidden/>
              </w:rPr>
              <w:tab/>
            </w:r>
            <w:r>
              <w:rPr>
                <w:noProof/>
                <w:webHidden/>
              </w:rPr>
              <w:fldChar w:fldCharType="begin"/>
            </w:r>
            <w:r>
              <w:rPr>
                <w:noProof/>
                <w:webHidden/>
              </w:rPr>
              <w:instrText xml:space="preserve"> PAGEREF _Toc185250441 \h </w:instrText>
            </w:r>
            <w:r>
              <w:rPr>
                <w:noProof/>
                <w:webHidden/>
              </w:rPr>
            </w:r>
            <w:r>
              <w:rPr>
                <w:noProof/>
                <w:webHidden/>
              </w:rPr>
              <w:fldChar w:fldCharType="separate"/>
            </w:r>
            <w:r>
              <w:rPr>
                <w:noProof/>
                <w:webHidden/>
              </w:rPr>
              <w:t>35</w:t>
            </w:r>
            <w:r>
              <w:rPr>
                <w:noProof/>
                <w:webHidden/>
              </w:rPr>
              <w:fldChar w:fldCharType="end"/>
            </w:r>
          </w:hyperlink>
        </w:p>
        <w:p w14:paraId="74675EF2" w14:textId="41686C0E" w:rsidR="00F144BD" w:rsidRDefault="00F144BD">
          <w:pPr>
            <w:pStyle w:val="TOC3"/>
            <w:rPr>
              <w:rFonts w:asciiTheme="minorHAnsi" w:eastAsiaTheme="minorEastAsia" w:hAnsiTheme="minorHAnsi" w:cstheme="minorBidi"/>
              <w:b w:val="0"/>
              <w:noProof/>
              <w:kern w:val="2"/>
              <w:sz w:val="24"/>
              <w:szCs w:val="24"/>
              <w14:ligatures w14:val="standardContextual"/>
            </w:rPr>
          </w:pPr>
          <w:hyperlink w:anchor="_Toc185250442" w:history="1">
            <w:r w:rsidRPr="000656D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_Toc185250442 \h </w:instrText>
            </w:r>
            <w:r>
              <w:rPr>
                <w:noProof/>
                <w:webHidden/>
              </w:rPr>
            </w:r>
            <w:r>
              <w:rPr>
                <w:noProof/>
                <w:webHidden/>
              </w:rPr>
              <w:fldChar w:fldCharType="separate"/>
            </w:r>
            <w:r>
              <w:rPr>
                <w:noProof/>
                <w:webHidden/>
              </w:rPr>
              <w:t>37</w:t>
            </w:r>
            <w:r>
              <w:rPr>
                <w:noProof/>
                <w:webHidden/>
              </w:rPr>
              <w:fldChar w:fldCharType="end"/>
            </w:r>
          </w:hyperlink>
        </w:p>
        <w:p w14:paraId="3CB272E2" w14:textId="0E865829" w:rsidR="00F144BD" w:rsidRDefault="00F144BD">
          <w:pPr>
            <w:pStyle w:val="TOC3"/>
            <w:rPr>
              <w:rFonts w:asciiTheme="minorHAnsi" w:eastAsiaTheme="minorEastAsia" w:hAnsiTheme="minorHAnsi" w:cstheme="minorBidi"/>
              <w:b w:val="0"/>
              <w:noProof/>
              <w:kern w:val="2"/>
              <w:sz w:val="24"/>
              <w:szCs w:val="24"/>
              <w14:ligatures w14:val="standardContextual"/>
            </w:rPr>
          </w:pPr>
          <w:hyperlink w:anchor="_Toc185250443" w:history="1">
            <w:r w:rsidRPr="000656D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_Toc185250443 \h </w:instrText>
            </w:r>
            <w:r>
              <w:rPr>
                <w:noProof/>
                <w:webHidden/>
              </w:rPr>
            </w:r>
            <w:r>
              <w:rPr>
                <w:noProof/>
                <w:webHidden/>
              </w:rPr>
              <w:fldChar w:fldCharType="separate"/>
            </w:r>
            <w:r>
              <w:rPr>
                <w:noProof/>
                <w:webHidden/>
              </w:rPr>
              <w:t>39</w:t>
            </w:r>
            <w:r>
              <w:rPr>
                <w:noProof/>
                <w:webHidden/>
              </w:rPr>
              <w:fldChar w:fldCharType="end"/>
            </w:r>
          </w:hyperlink>
        </w:p>
        <w:p w14:paraId="24EE2371" w14:textId="4FABD86E" w:rsidR="00F144BD" w:rsidRDefault="00F144BD">
          <w:pPr>
            <w:pStyle w:val="TOC3"/>
            <w:rPr>
              <w:rFonts w:asciiTheme="minorHAnsi" w:eastAsiaTheme="minorEastAsia" w:hAnsiTheme="minorHAnsi" w:cstheme="minorBidi"/>
              <w:b w:val="0"/>
              <w:noProof/>
              <w:kern w:val="2"/>
              <w:sz w:val="24"/>
              <w:szCs w:val="24"/>
              <w14:ligatures w14:val="standardContextual"/>
            </w:rPr>
          </w:pPr>
          <w:hyperlink w:anchor="_Toc185250444" w:history="1">
            <w:r w:rsidRPr="000656D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_Toc185250444 \h </w:instrText>
            </w:r>
            <w:r>
              <w:rPr>
                <w:noProof/>
                <w:webHidden/>
              </w:rPr>
            </w:r>
            <w:r>
              <w:rPr>
                <w:noProof/>
                <w:webHidden/>
              </w:rPr>
              <w:fldChar w:fldCharType="separate"/>
            </w:r>
            <w:r>
              <w:rPr>
                <w:noProof/>
                <w:webHidden/>
              </w:rPr>
              <w:t>41</w:t>
            </w:r>
            <w:r>
              <w:rPr>
                <w:noProof/>
                <w:webHidden/>
              </w:rPr>
              <w:fldChar w:fldCharType="end"/>
            </w:r>
          </w:hyperlink>
        </w:p>
        <w:p w14:paraId="5ED269A2" w14:textId="15FA5688" w:rsidR="00F144BD" w:rsidRDefault="00F144BD">
          <w:pPr>
            <w:pStyle w:val="TOC3"/>
            <w:rPr>
              <w:rFonts w:asciiTheme="minorHAnsi" w:eastAsiaTheme="minorEastAsia" w:hAnsiTheme="minorHAnsi" w:cstheme="minorBidi"/>
              <w:b w:val="0"/>
              <w:noProof/>
              <w:kern w:val="2"/>
              <w:sz w:val="24"/>
              <w:szCs w:val="24"/>
              <w14:ligatures w14:val="standardContextual"/>
            </w:rPr>
          </w:pPr>
          <w:hyperlink w:anchor="_Toc185250445" w:history="1">
            <w:r w:rsidRPr="000656D9">
              <w:rPr>
                <w:rStyle w:val="Hyperlink"/>
                <w:rFonts w:cs="Arial"/>
                <w:noProof/>
              </w:rPr>
              <w:t>Audit Implications Summary</w:t>
            </w:r>
            <w:r>
              <w:rPr>
                <w:noProof/>
                <w:webHidden/>
              </w:rPr>
              <w:tab/>
            </w:r>
            <w:r>
              <w:rPr>
                <w:noProof/>
                <w:webHidden/>
              </w:rPr>
              <w:fldChar w:fldCharType="begin"/>
            </w:r>
            <w:r>
              <w:rPr>
                <w:noProof/>
                <w:webHidden/>
              </w:rPr>
              <w:instrText xml:space="preserve"> PAGEREF _Toc185250445 \h </w:instrText>
            </w:r>
            <w:r>
              <w:rPr>
                <w:noProof/>
                <w:webHidden/>
              </w:rPr>
            </w:r>
            <w:r>
              <w:rPr>
                <w:noProof/>
                <w:webHidden/>
              </w:rPr>
              <w:fldChar w:fldCharType="separate"/>
            </w:r>
            <w:r>
              <w:rPr>
                <w:noProof/>
                <w:webHidden/>
              </w:rPr>
              <w:t>42</w:t>
            </w:r>
            <w:r>
              <w:rPr>
                <w:noProof/>
                <w:webHidden/>
              </w:rPr>
              <w:fldChar w:fldCharType="end"/>
            </w:r>
          </w:hyperlink>
        </w:p>
        <w:p w14:paraId="492B65E9" w14:textId="4B3312B7" w:rsidR="00F144BD" w:rsidRDefault="00F144BD">
          <w:pPr>
            <w:pStyle w:val="TOC2"/>
            <w:rPr>
              <w:rFonts w:asciiTheme="minorHAnsi" w:eastAsiaTheme="minorEastAsia" w:hAnsiTheme="minorHAnsi" w:cstheme="minorBidi"/>
              <w:bCs w:val="0"/>
              <w:kern w:val="2"/>
              <w:sz w:val="24"/>
              <w14:ligatures w14:val="standardContextual"/>
            </w:rPr>
          </w:pPr>
          <w:hyperlink w:anchor="_Toc185250446" w:history="1">
            <w:r w:rsidRPr="000656D9">
              <w:rPr>
                <w:rStyle w:val="Hyperlink"/>
              </w:rPr>
              <w:t>G.  MATCHING, LEVEL OF EFFORT, EARMARKING</w:t>
            </w:r>
            <w:r>
              <w:rPr>
                <w:webHidden/>
              </w:rPr>
              <w:tab/>
            </w:r>
            <w:r>
              <w:rPr>
                <w:webHidden/>
              </w:rPr>
              <w:fldChar w:fldCharType="begin"/>
            </w:r>
            <w:r>
              <w:rPr>
                <w:webHidden/>
              </w:rPr>
              <w:instrText xml:space="preserve"> PAGEREF _Toc185250446 \h </w:instrText>
            </w:r>
            <w:r>
              <w:rPr>
                <w:webHidden/>
              </w:rPr>
            </w:r>
            <w:r>
              <w:rPr>
                <w:webHidden/>
              </w:rPr>
              <w:fldChar w:fldCharType="separate"/>
            </w:r>
            <w:r>
              <w:rPr>
                <w:webHidden/>
              </w:rPr>
              <w:t>44</w:t>
            </w:r>
            <w:r>
              <w:rPr>
                <w:webHidden/>
              </w:rPr>
              <w:fldChar w:fldCharType="end"/>
            </w:r>
          </w:hyperlink>
        </w:p>
        <w:p w14:paraId="20F1715D" w14:textId="1B90BC2C" w:rsidR="00F144BD" w:rsidRDefault="00F144BD">
          <w:pPr>
            <w:pStyle w:val="TOC3"/>
            <w:rPr>
              <w:rFonts w:asciiTheme="minorHAnsi" w:eastAsiaTheme="minorEastAsia" w:hAnsiTheme="minorHAnsi" w:cstheme="minorBidi"/>
              <w:b w:val="0"/>
              <w:noProof/>
              <w:kern w:val="2"/>
              <w:sz w:val="24"/>
              <w:szCs w:val="24"/>
              <w14:ligatures w14:val="standardContextual"/>
            </w:rPr>
          </w:pPr>
          <w:hyperlink w:anchor="_Toc185250447" w:history="1">
            <w:r w:rsidRPr="000656D9">
              <w:rPr>
                <w:rStyle w:val="Hyperlink"/>
                <w:rFonts w:cs="Arial"/>
                <w:noProof/>
              </w:rPr>
              <w:t>OMB Compliance Requirements</w:t>
            </w:r>
            <w:r>
              <w:rPr>
                <w:noProof/>
                <w:webHidden/>
              </w:rPr>
              <w:tab/>
            </w:r>
            <w:r>
              <w:rPr>
                <w:noProof/>
                <w:webHidden/>
              </w:rPr>
              <w:fldChar w:fldCharType="begin"/>
            </w:r>
            <w:r>
              <w:rPr>
                <w:noProof/>
                <w:webHidden/>
              </w:rPr>
              <w:instrText xml:space="preserve"> PAGEREF _Toc185250447 \h </w:instrText>
            </w:r>
            <w:r>
              <w:rPr>
                <w:noProof/>
                <w:webHidden/>
              </w:rPr>
            </w:r>
            <w:r>
              <w:rPr>
                <w:noProof/>
                <w:webHidden/>
              </w:rPr>
              <w:fldChar w:fldCharType="separate"/>
            </w:r>
            <w:r>
              <w:rPr>
                <w:noProof/>
                <w:webHidden/>
              </w:rPr>
              <w:t>44</w:t>
            </w:r>
            <w:r>
              <w:rPr>
                <w:noProof/>
                <w:webHidden/>
              </w:rPr>
              <w:fldChar w:fldCharType="end"/>
            </w:r>
          </w:hyperlink>
        </w:p>
        <w:p w14:paraId="6996CED4" w14:textId="09FA983A" w:rsidR="00F144BD" w:rsidRDefault="00F144BD">
          <w:pPr>
            <w:pStyle w:val="TOC2"/>
            <w:rPr>
              <w:rFonts w:asciiTheme="minorHAnsi" w:eastAsiaTheme="minorEastAsia" w:hAnsiTheme="minorHAnsi" w:cstheme="minorBidi"/>
              <w:bCs w:val="0"/>
              <w:kern w:val="2"/>
              <w:sz w:val="24"/>
              <w14:ligatures w14:val="standardContextual"/>
            </w:rPr>
          </w:pPr>
          <w:hyperlink w:anchor="_Toc185250448" w:history="1">
            <w:r w:rsidRPr="000656D9">
              <w:rPr>
                <w:rStyle w:val="Hyperlink"/>
              </w:rPr>
              <w:t>H.  PERIOD OF PERFORMANCE</w:t>
            </w:r>
            <w:r>
              <w:rPr>
                <w:webHidden/>
              </w:rPr>
              <w:tab/>
            </w:r>
            <w:r>
              <w:rPr>
                <w:webHidden/>
              </w:rPr>
              <w:fldChar w:fldCharType="begin"/>
            </w:r>
            <w:r>
              <w:rPr>
                <w:webHidden/>
              </w:rPr>
              <w:instrText xml:space="preserve"> PAGEREF _Toc185250448 \h </w:instrText>
            </w:r>
            <w:r>
              <w:rPr>
                <w:webHidden/>
              </w:rPr>
            </w:r>
            <w:r>
              <w:rPr>
                <w:webHidden/>
              </w:rPr>
              <w:fldChar w:fldCharType="separate"/>
            </w:r>
            <w:r>
              <w:rPr>
                <w:webHidden/>
              </w:rPr>
              <w:t>45</w:t>
            </w:r>
            <w:r>
              <w:rPr>
                <w:webHidden/>
              </w:rPr>
              <w:fldChar w:fldCharType="end"/>
            </w:r>
          </w:hyperlink>
        </w:p>
        <w:p w14:paraId="5989973F" w14:textId="3A3AF646" w:rsidR="00F144BD" w:rsidRDefault="00F144BD">
          <w:pPr>
            <w:pStyle w:val="TOC3"/>
            <w:rPr>
              <w:rFonts w:asciiTheme="minorHAnsi" w:eastAsiaTheme="minorEastAsia" w:hAnsiTheme="minorHAnsi" w:cstheme="minorBidi"/>
              <w:b w:val="0"/>
              <w:noProof/>
              <w:kern w:val="2"/>
              <w:sz w:val="24"/>
              <w:szCs w:val="24"/>
              <w14:ligatures w14:val="standardContextual"/>
            </w:rPr>
          </w:pPr>
          <w:hyperlink w:anchor="_Toc185250449" w:history="1">
            <w:r w:rsidRPr="000656D9">
              <w:rPr>
                <w:rStyle w:val="Hyperlink"/>
                <w:rFonts w:cs="Arial"/>
                <w:noProof/>
              </w:rPr>
              <w:t>OMB Compliance Requirements</w:t>
            </w:r>
            <w:r>
              <w:rPr>
                <w:noProof/>
                <w:webHidden/>
              </w:rPr>
              <w:tab/>
            </w:r>
            <w:r>
              <w:rPr>
                <w:noProof/>
                <w:webHidden/>
              </w:rPr>
              <w:fldChar w:fldCharType="begin"/>
            </w:r>
            <w:r>
              <w:rPr>
                <w:noProof/>
                <w:webHidden/>
              </w:rPr>
              <w:instrText xml:space="preserve"> PAGEREF _Toc185250449 \h </w:instrText>
            </w:r>
            <w:r>
              <w:rPr>
                <w:noProof/>
                <w:webHidden/>
              </w:rPr>
            </w:r>
            <w:r>
              <w:rPr>
                <w:noProof/>
                <w:webHidden/>
              </w:rPr>
              <w:fldChar w:fldCharType="separate"/>
            </w:r>
            <w:r>
              <w:rPr>
                <w:noProof/>
                <w:webHidden/>
              </w:rPr>
              <w:t>45</w:t>
            </w:r>
            <w:r>
              <w:rPr>
                <w:noProof/>
                <w:webHidden/>
              </w:rPr>
              <w:fldChar w:fldCharType="end"/>
            </w:r>
          </w:hyperlink>
        </w:p>
        <w:p w14:paraId="0E7C2BE0" w14:textId="49DD2D0E" w:rsidR="00F144BD" w:rsidRDefault="00F144BD">
          <w:pPr>
            <w:pStyle w:val="TOC3"/>
            <w:rPr>
              <w:rFonts w:asciiTheme="minorHAnsi" w:eastAsiaTheme="minorEastAsia" w:hAnsiTheme="minorHAnsi" w:cstheme="minorBidi"/>
              <w:b w:val="0"/>
              <w:noProof/>
              <w:kern w:val="2"/>
              <w:sz w:val="24"/>
              <w:szCs w:val="24"/>
              <w14:ligatures w14:val="standardContextual"/>
            </w:rPr>
          </w:pPr>
          <w:hyperlink w:anchor="_Toc185250450" w:history="1">
            <w:r w:rsidRPr="000656D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_Toc185250450 \h </w:instrText>
            </w:r>
            <w:r>
              <w:rPr>
                <w:noProof/>
                <w:webHidden/>
              </w:rPr>
            </w:r>
            <w:r>
              <w:rPr>
                <w:noProof/>
                <w:webHidden/>
              </w:rPr>
              <w:fldChar w:fldCharType="separate"/>
            </w:r>
            <w:r>
              <w:rPr>
                <w:noProof/>
                <w:webHidden/>
              </w:rPr>
              <w:t>45</w:t>
            </w:r>
            <w:r>
              <w:rPr>
                <w:noProof/>
                <w:webHidden/>
              </w:rPr>
              <w:fldChar w:fldCharType="end"/>
            </w:r>
          </w:hyperlink>
        </w:p>
        <w:p w14:paraId="4CABD7A3" w14:textId="1BCC266B" w:rsidR="00F144BD" w:rsidRDefault="00F144BD">
          <w:pPr>
            <w:pStyle w:val="TOC3"/>
            <w:rPr>
              <w:rFonts w:asciiTheme="minorHAnsi" w:eastAsiaTheme="minorEastAsia" w:hAnsiTheme="minorHAnsi" w:cstheme="minorBidi"/>
              <w:b w:val="0"/>
              <w:noProof/>
              <w:kern w:val="2"/>
              <w:sz w:val="24"/>
              <w:szCs w:val="24"/>
              <w14:ligatures w14:val="standardContextual"/>
            </w:rPr>
          </w:pPr>
          <w:hyperlink w:anchor="_Toc185250451" w:history="1">
            <w:r w:rsidRPr="000656D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_Toc185250451 \h </w:instrText>
            </w:r>
            <w:r>
              <w:rPr>
                <w:noProof/>
                <w:webHidden/>
              </w:rPr>
            </w:r>
            <w:r>
              <w:rPr>
                <w:noProof/>
                <w:webHidden/>
              </w:rPr>
              <w:fldChar w:fldCharType="separate"/>
            </w:r>
            <w:r>
              <w:rPr>
                <w:noProof/>
                <w:webHidden/>
              </w:rPr>
              <w:t>45</w:t>
            </w:r>
            <w:r>
              <w:rPr>
                <w:noProof/>
                <w:webHidden/>
              </w:rPr>
              <w:fldChar w:fldCharType="end"/>
            </w:r>
          </w:hyperlink>
        </w:p>
        <w:p w14:paraId="777C68F2" w14:textId="17F90DFA" w:rsidR="00F144BD" w:rsidRDefault="00F144BD">
          <w:pPr>
            <w:pStyle w:val="TOC3"/>
            <w:rPr>
              <w:rFonts w:asciiTheme="minorHAnsi" w:eastAsiaTheme="minorEastAsia" w:hAnsiTheme="minorHAnsi" w:cstheme="minorBidi"/>
              <w:b w:val="0"/>
              <w:noProof/>
              <w:kern w:val="2"/>
              <w:sz w:val="24"/>
              <w:szCs w:val="24"/>
              <w14:ligatures w14:val="standardContextual"/>
            </w:rPr>
          </w:pPr>
          <w:hyperlink w:anchor="_Toc185250452" w:history="1">
            <w:r w:rsidRPr="000656D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_Toc185250452 \h </w:instrText>
            </w:r>
            <w:r>
              <w:rPr>
                <w:noProof/>
                <w:webHidden/>
              </w:rPr>
            </w:r>
            <w:r>
              <w:rPr>
                <w:noProof/>
                <w:webHidden/>
              </w:rPr>
              <w:fldChar w:fldCharType="separate"/>
            </w:r>
            <w:r>
              <w:rPr>
                <w:noProof/>
                <w:webHidden/>
              </w:rPr>
              <w:t>46</w:t>
            </w:r>
            <w:r>
              <w:rPr>
                <w:noProof/>
                <w:webHidden/>
              </w:rPr>
              <w:fldChar w:fldCharType="end"/>
            </w:r>
          </w:hyperlink>
        </w:p>
        <w:p w14:paraId="7AD2F8DB" w14:textId="3039DC05" w:rsidR="00F144BD" w:rsidRDefault="00F144BD">
          <w:pPr>
            <w:pStyle w:val="TOC3"/>
            <w:rPr>
              <w:rFonts w:asciiTheme="minorHAnsi" w:eastAsiaTheme="minorEastAsia" w:hAnsiTheme="minorHAnsi" w:cstheme="minorBidi"/>
              <w:b w:val="0"/>
              <w:noProof/>
              <w:kern w:val="2"/>
              <w:sz w:val="24"/>
              <w:szCs w:val="24"/>
              <w14:ligatures w14:val="standardContextual"/>
            </w:rPr>
          </w:pPr>
          <w:hyperlink w:anchor="_Toc185250453" w:history="1">
            <w:r w:rsidRPr="000656D9">
              <w:rPr>
                <w:rStyle w:val="Hyperlink"/>
                <w:rFonts w:cs="Arial"/>
                <w:noProof/>
              </w:rPr>
              <w:t>Audit Implications Summary</w:t>
            </w:r>
            <w:r>
              <w:rPr>
                <w:noProof/>
                <w:webHidden/>
              </w:rPr>
              <w:tab/>
            </w:r>
            <w:r>
              <w:rPr>
                <w:noProof/>
                <w:webHidden/>
              </w:rPr>
              <w:fldChar w:fldCharType="begin"/>
            </w:r>
            <w:r>
              <w:rPr>
                <w:noProof/>
                <w:webHidden/>
              </w:rPr>
              <w:instrText xml:space="preserve"> PAGEREF _Toc185250453 \h </w:instrText>
            </w:r>
            <w:r>
              <w:rPr>
                <w:noProof/>
                <w:webHidden/>
              </w:rPr>
            </w:r>
            <w:r>
              <w:rPr>
                <w:noProof/>
                <w:webHidden/>
              </w:rPr>
              <w:fldChar w:fldCharType="separate"/>
            </w:r>
            <w:r>
              <w:rPr>
                <w:noProof/>
                <w:webHidden/>
              </w:rPr>
              <w:t>47</w:t>
            </w:r>
            <w:r>
              <w:rPr>
                <w:noProof/>
                <w:webHidden/>
              </w:rPr>
              <w:fldChar w:fldCharType="end"/>
            </w:r>
          </w:hyperlink>
        </w:p>
        <w:p w14:paraId="0AA1EDF6" w14:textId="09204F15" w:rsidR="00F144BD" w:rsidRDefault="00F144BD">
          <w:pPr>
            <w:pStyle w:val="TOC2"/>
            <w:rPr>
              <w:rFonts w:asciiTheme="minorHAnsi" w:eastAsiaTheme="minorEastAsia" w:hAnsiTheme="minorHAnsi" w:cstheme="minorBidi"/>
              <w:bCs w:val="0"/>
              <w:kern w:val="2"/>
              <w:sz w:val="24"/>
              <w14:ligatures w14:val="standardContextual"/>
            </w:rPr>
          </w:pPr>
          <w:hyperlink w:anchor="_Toc185250454" w:history="1">
            <w:r w:rsidRPr="000656D9">
              <w:rPr>
                <w:rStyle w:val="Hyperlink"/>
              </w:rPr>
              <w:t>I.  PROCUREMENT AND SUSPENSION AND DEBARMENT</w:t>
            </w:r>
            <w:r>
              <w:rPr>
                <w:webHidden/>
              </w:rPr>
              <w:tab/>
            </w:r>
            <w:r>
              <w:rPr>
                <w:webHidden/>
              </w:rPr>
              <w:fldChar w:fldCharType="begin"/>
            </w:r>
            <w:r>
              <w:rPr>
                <w:webHidden/>
              </w:rPr>
              <w:instrText xml:space="preserve"> PAGEREF _Toc185250454 \h </w:instrText>
            </w:r>
            <w:r>
              <w:rPr>
                <w:webHidden/>
              </w:rPr>
            </w:r>
            <w:r>
              <w:rPr>
                <w:webHidden/>
              </w:rPr>
              <w:fldChar w:fldCharType="separate"/>
            </w:r>
            <w:r>
              <w:rPr>
                <w:webHidden/>
              </w:rPr>
              <w:t>48</w:t>
            </w:r>
            <w:r>
              <w:rPr>
                <w:webHidden/>
              </w:rPr>
              <w:fldChar w:fldCharType="end"/>
            </w:r>
          </w:hyperlink>
        </w:p>
        <w:p w14:paraId="0132A859" w14:textId="2B8E4E84" w:rsidR="00F144BD" w:rsidRDefault="00F144BD">
          <w:pPr>
            <w:pStyle w:val="TOC3"/>
            <w:rPr>
              <w:rFonts w:asciiTheme="minorHAnsi" w:eastAsiaTheme="minorEastAsia" w:hAnsiTheme="minorHAnsi" w:cstheme="minorBidi"/>
              <w:b w:val="0"/>
              <w:noProof/>
              <w:kern w:val="2"/>
              <w:sz w:val="24"/>
              <w:szCs w:val="24"/>
              <w14:ligatures w14:val="standardContextual"/>
            </w:rPr>
          </w:pPr>
          <w:hyperlink w:anchor="_Toc185250455" w:history="1">
            <w:r w:rsidRPr="000656D9">
              <w:rPr>
                <w:rStyle w:val="Hyperlink"/>
                <w:rFonts w:cs="Arial"/>
                <w:noProof/>
              </w:rPr>
              <w:t>OMB Compliance Requirements – Procurement</w:t>
            </w:r>
            <w:r>
              <w:rPr>
                <w:noProof/>
                <w:webHidden/>
              </w:rPr>
              <w:tab/>
            </w:r>
            <w:r>
              <w:rPr>
                <w:noProof/>
                <w:webHidden/>
              </w:rPr>
              <w:fldChar w:fldCharType="begin"/>
            </w:r>
            <w:r>
              <w:rPr>
                <w:noProof/>
                <w:webHidden/>
              </w:rPr>
              <w:instrText xml:space="preserve"> PAGEREF _Toc185250455 \h </w:instrText>
            </w:r>
            <w:r>
              <w:rPr>
                <w:noProof/>
                <w:webHidden/>
              </w:rPr>
            </w:r>
            <w:r>
              <w:rPr>
                <w:noProof/>
                <w:webHidden/>
              </w:rPr>
              <w:fldChar w:fldCharType="separate"/>
            </w:r>
            <w:r>
              <w:rPr>
                <w:noProof/>
                <w:webHidden/>
              </w:rPr>
              <w:t>48</w:t>
            </w:r>
            <w:r>
              <w:rPr>
                <w:noProof/>
                <w:webHidden/>
              </w:rPr>
              <w:fldChar w:fldCharType="end"/>
            </w:r>
          </w:hyperlink>
        </w:p>
        <w:p w14:paraId="0F7117BB" w14:textId="21212C64" w:rsidR="00F144BD" w:rsidRDefault="00F144BD">
          <w:pPr>
            <w:pStyle w:val="TOC3"/>
            <w:rPr>
              <w:rFonts w:asciiTheme="minorHAnsi" w:eastAsiaTheme="minorEastAsia" w:hAnsiTheme="minorHAnsi" w:cstheme="minorBidi"/>
              <w:b w:val="0"/>
              <w:noProof/>
              <w:kern w:val="2"/>
              <w:sz w:val="24"/>
              <w:szCs w:val="24"/>
              <w14:ligatures w14:val="standardContextual"/>
            </w:rPr>
          </w:pPr>
          <w:hyperlink w:anchor="_Toc185250456" w:history="1">
            <w:r w:rsidRPr="000656D9">
              <w:rPr>
                <w:rStyle w:val="Hyperlink"/>
                <w:rFonts w:cs="Arial"/>
                <w:noProof/>
              </w:rPr>
              <w:t>OMB Compliance Requirements – Suspension and Debarment</w:t>
            </w:r>
            <w:r>
              <w:rPr>
                <w:noProof/>
                <w:webHidden/>
              </w:rPr>
              <w:tab/>
            </w:r>
            <w:r>
              <w:rPr>
                <w:noProof/>
                <w:webHidden/>
              </w:rPr>
              <w:fldChar w:fldCharType="begin"/>
            </w:r>
            <w:r>
              <w:rPr>
                <w:noProof/>
                <w:webHidden/>
              </w:rPr>
              <w:instrText xml:space="preserve"> PAGEREF _Toc185250456 \h </w:instrText>
            </w:r>
            <w:r>
              <w:rPr>
                <w:noProof/>
                <w:webHidden/>
              </w:rPr>
            </w:r>
            <w:r>
              <w:rPr>
                <w:noProof/>
                <w:webHidden/>
              </w:rPr>
              <w:fldChar w:fldCharType="separate"/>
            </w:r>
            <w:r>
              <w:rPr>
                <w:noProof/>
                <w:webHidden/>
              </w:rPr>
              <w:t>50</w:t>
            </w:r>
            <w:r>
              <w:rPr>
                <w:noProof/>
                <w:webHidden/>
              </w:rPr>
              <w:fldChar w:fldCharType="end"/>
            </w:r>
          </w:hyperlink>
        </w:p>
        <w:p w14:paraId="00A819A9" w14:textId="10088547" w:rsidR="00F144BD" w:rsidRDefault="00F144BD">
          <w:pPr>
            <w:pStyle w:val="TOC3"/>
            <w:rPr>
              <w:rFonts w:asciiTheme="minorHAnsi" w:eastAsiaTheme="minorEastAsia" w:hAnsiTheme="minorHAnsi" w:cstheme="minorBidi"/>
              <w:b w:val="0"/>
              <w:noProof/>
              <w:kern w:val="2"/>
              <w:sz w:val="24"/>
              <w:szCs w:val="24"/>
              <w14:ligatures w14:val="standardContextual"/>
            </w:rPr>
          </w:pPr>
          <w:hyperlink w:anchor="_Toc185250457" w:history="1">
            <w:r w:rsidRPr="000656D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_Toc185250457 \h </w:instrText>
            </w:r>
            <w:r>
              <w:rPr>
                <w:noProof/>
                <w:webHidden/>
              </w:rPr>
            </w:r>
            <w:r>
              <w:rPr>
                <w:noProof/>
                <w:webHidden/>
              </w:rPr>
              <w:fldChar w:fldCharType="separate"/>
            </w:r>
            <w:r>
              <w:rPr>
                <w:noProof/>
                <w:webHidden/>
              </w:rPr>
              <w:t>51</w:t>
            </w:r>
            <w:r>
              <w:rPr>
                <w:noProof/>
                <w:webHidden/>
              </w:rPr>
              <w:fldChar w:fldCharType="end"/>
            </w:r>
          </w:hyperlink>
        </w:p>
        <w:p w14:paraId="4BED1444" w14:textId="0A45734B" w:rsidR="00F144BD" w:rsidRDefault="00F144BD">
          <w:pPr>
            <w:pStyle w:val="TOC3"/>
            <w:rPr>
              <w:rFonts w:asciiTheme="minorHAnsi" w:eastAsiaTheme="minorEastAsia" w:hAnsiTheme="minorHAnsi" w:cstheme="minorBidi"/>
              <w:b w:val="0"/>
              <w:noProof/>
              <w:kern w:val="2"/>
              <w:sz w:val="24"/>
              <w:szCs w:val="24"/>
              <w14:ligatures w14:val="standardContextual"/>
            </w:rPr>
          </w:pPr>
          <w:hyperlink w:anchor="_Toc185250458" w:history="1">
            <w:r w:rsidRPr="000656D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_Toc185250458 \h </w:instrText>
            </w:r>
            <w:r>
              <w:rPr>
                <w:noProof/>
                <w:webHidden/>
              </w:rPr>
            </w:r>
            <w:r>
              <w:rPr>
                <w:noProof/>
                <w:webHidden/>
              </w:rPr>
              <w:fldChar w:fldCharType="separate"/>
            </w:r>
            <w:r>
              <w:rPr>
                <w:noProof/>
                <w:webHidden/>
              </w:rPr>
              <w:t>53</w:t>
            </w:r>
            <w:r>
              <w:rPr>
                <w:noProof/>
                <w:webHidden/>
              </w:rPr>
              <w:fldChar w:fldCharType="end"/>
            </w:r>
          </w:hyperlink>
        </w:p>
        <w:p w14:paraId="612F48CF" w14:textId="2FC6B141" w:rsidR="00F144BD" w:rsidRDefault="00F144BD">
          <w:pPr>
            <w:pStyle w:val="TOC3"/>
            <w:rPr>
              <w:rFonts w:asciiTheme="minorHAnsi" w:eastAsiaTheme="minorEastAsia" w:hAnsiTheme="minorHAnsi" w:cstheme="minorBidi"/>
              <w:b w:val="0"/>
              <w:noProof/>
              <w:kern w:val="2"/>
              <w:sz w:val="24"/>
              <w:szCs w:val="24"/>
              <w14:ligatures w14:val="standardContextual"/>
            </w:rPr>
          </w:pPr>
          <w:hyperlink w:anchor="_Toc185250459" w:history="1">
            <w:r w:rsidRPr="000656D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_Toc185250459 \h </w:instrText>
            </w:r>
            <w:r>
              <w:rPr>
                <w:noProof/>
                <w:webHidden/>
              </w:rPr>
            </w:r>
            <w:r>
              <w:rPr>
                <w:noProof/>
                <w:webHidden/>
              </w:rPr>
              <w:fldChar w:fldCharType="separate"/>
            </w:r>
            <w:r>
              <w:rPr>
                <w:noProof/>
                <w:webHidden/>
              </w:rPr>
              <w:t>54</w:t>
            </w:r>
            <w:r>
              <w:rPr>
                <w:noProof/>
                <w:webHidden/>
              </w:rPr>
              <w:fldChar w:fldCharType="end"/>
            </w:r>
          </w:hyperlink>
        </w:p>
        <w:p w14:paraId="6E09218F" w14:textId="0E75FE9B" w:rsidR="00F144BD" w:rsidRDefault="00F144BD">
          <w:pPr>
            <w:pStyle w:val="TOC3"/>
            <w:rPr>
              <w:rFonts w:asciiTheme="minorHAnsi" w:eastAsiaTheme="minorEastAsia" w:hAnsiTheme="minorHAnsi" w:cstheme="minorBidi"/>
              <w:b w:val="0"/>
              <w:noProof/>
              <w:kern w:val="2"/>
              <w:sz w:val="24"/>
              <w:szCs w:val="24"/>
              <w14:ligatures w14:val="standardContextual"/>
            </w:rPr>
          </w:pPr>
          <w:hyperlink w:anchor="_Toc185250460" w:history="1">
            <w:r w:rsidRPr="000656D9">
              <w:rPr>
                <w:rStyle w:val="Hyperlink"/>
                <w:rFonts w:cs="Arial"/>
                <w:noProof/>
              </w:rPr>
              <w:t>Audit Implications Summary</w:t>
            </w:r>
            <w:r>
              <w:rPr>
                <w:noProof/>
                <w:webHidden/>
              </w:rPr>
              <w:tab/>
            </w:r>
            <w:r>
              <w:rPr>
                <w:noProof/>
                <w:webHidden/>
              </w:rPr>
              <w:fldChar w:fldCharType="begin"/>
            </w:r>
            <w:r>
              <w:rPr>
                <w:noProof/>
                <w:webHidden/>
              </w:rPr>
              <w:instrText xml:space="preserve"> PAGEREF _Toc185250460 \h </w:instrText>
            </w:r>
            <w:r>
              <w:rPr>
                <w:noProof/>
                <w:webHidden/>
              </w:rPr>
            </w:r>
            <w:r>
              <w:rPr>
                <w:noProof/>
                <w:webHidden/>
              </w:rPr>
              <w:fldChar w:fldCharType="separate"/>
            </w:r>
            <w:r>
              <w:rPr>
                <w:noProof/>
                <w:webHidden/>
              </w:rPr>
              <w:t>56</w:t>
            </w:r>
            <w:r>
              <w:rPr>
                <w:noProof/>
                <w:webHidden/>
              </w:rPr>
              <w:fldChar w:fldCharType="end"/>
            </w:r>
          </w:hyperlink>
        </w:p>
        <w:p w14:paraId="6F596E85" w14:textId="79EAE65B" w:rsidR="00F144BD" w:rsidRDefault="00F144BD">
          <w:pPr>
            <w:pStyle w:val="TOC2"/>
            <w:rPr>
              <w:rFonts w:asciiTheme="minorHAnsi" w:eastAsiaTheme="minorEastAsia" w:hAnsiTheme="minorHAnsi" w:cstheme="minorBidi"/>
              <w:bCs w:val="0"/>
              <w:kern w:val="2"/>
              <w:sz w:val="24"/>
              <w14:ligatures w14:val="standardContextual"/>
            </w:rPr>
          </w:pPr>
          <w:hyperlink w:anchor="_Toc185250461" w:history="1">
            <w:r w:rsidRPr="000656D9">
              <w:rPr>
                <w:rStyle w:val="Hyperlink"/>
              </w:rPr>
              <w:t>Program Testing Conclusion</w:t>
            </w:r>
            <w:r>
              <w:rPr>
                <w:webHidden/>
              </w:rPr>
              <w:tab/>
            </w:r>
            <w:r>
              <w:rPr>
                <w:webHidden/>
              </w:rPr>
              <w:fldChar w:fldCharType="begin"/>
            </w:r>
            <w:r>
              <w:rPr>
                <w:webHidden/>
              </w:rPr>
              <w:instrText xml:space="preserve"> PAGEREF _Toc185250461 \h </w:instrText>
            </w:r>
            <w:r>
              <w:rPr>
                <w:webHidden/>
              </w:rPr>
            </w:r>
            <w:r>
              <w:rPr>
                <w:webHidden/>
              </w:rPr>
              <w:fldChar w:fldCharType="separate"/>
            </w:r>
            <w:r>
              <w:rPr>
                <w:webHidden/>
              </w:rPr>
              <w:t>58</w:t>
            </w:r>
            <w:r>
              <w:rPr>
                <w:webHidden/>
              </w:rPr>
              <w:fldChar w:fldCharType="end"/>
            </w:r>
          </w:hyperlink>
        </w:p>
        <w:p w14:paraId="03C2BB18" w14:textId="54F1E305"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3"/>
          <w:headerReference w:type="default" r:id="rId24"/>
          <w:footerReference w:type="even" r:id="rId25"/>
          <w:headerReference w:type="first" r:id="rId26"/>
          <w:footerReference w:type="first" r:id="rId27"/>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7" w:name="_Toc438816432"/>
      <w:bookmarkStart w:id="8" w:name="_Toc185250418"/>
      <w:r w:rsidRPr="00A0464C">
        <w:rPr>
          <w:rFonts w:cs="Arial"/>
          <w:sz w:val="24"/>
        </w:rPr>
        <w:lastRenderedPageBreak/>
        <w:t>Compliance Requirement Matrix</w:t>
      </w:r>
      <w:bookmarkEnd w:id="7"/>
      <w:bookmarkEnd w:id="8"/>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4"/>
        <w:gridCol w:w="252"/>
        <w:gridCol w:w="3622"/>
        <w:gridCol w:w="1417"/>
        <w:gridCol w:w="1617"/>
        <w:gridCol w:w="1369"/>
        <w:gridCol w:w="1503"/>
        <w:gridCol w:w="1282"/>
        <w:gridCol w:w="1227"/>
        <w:gridCol w:w="1268"/>
        <w:gridCol w:w="1445"/>
        <w:gridCol w:w="1714"/>
      </w:tblGrid>
      <w:tr w:rsidR="00A3491E" w:rsidRPr="00F00D94" w14:paraId="54317821" w14:textId="77777777" w:rsidTr="00C321D7">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68"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396"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C321D7">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68"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396"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C321D7">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179368A6" w:rsidR="00A3491E" w:rsidRPr="00F00D94" w:rsidRDefault="00413FB7" w:rsidP="006672EA">
            <w:pPr>
              <w:jc w:val="center"/>
              <w:rPr>
                <w:rFonts w:ascii="Arial" w:hAnsi="Arial" w:cs="Arial"/>
              </w:rPr>
            </w:pPr>
            <w:r>
              <w:rPr>
                <w:rFonts w:ascii="Arial" w:hAnsi="Arial" w:cs="Arial"/>
              </w:rPr>
              <w:t>Yes</w:t>
            </w:r>
          </w:p>
        </w:tc>
        <w:tc>
          <w:tcPr>
            <w:tcW w:w="468"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396"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D20D07">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7B71F7D5" w:rsidR="00A3491E" w:rsidRPr="00F00D94" w:rsidRDefault="00413FB7" w:rsidP="006672EA">
            <w:pPr>
              <w:jc w:val="center"/>
              <w:rPr>
                <w:rFonts w:ascii="Arial" w:hAnsi="Arial" w:cs="Arial"/>
              </w:rPr>
            </w:pPr>
            <w:r>
              <w:rPr>
                <w:rFonts w:ascii="Arial" w:hAnsi="Arial" w:cs="Arial"/>
              </w:rPr>
              <w:t>Yes</w:t>
            </w:r>
          </w:p>
        </w:tc>
        <w:tc>
          <w:tcPr>
            <w:tcW w:w="468"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396"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C321D7">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4EA8A4A2" w:rsidR="007C67FD" w:rsidRPr="00F00D94" w:rsidRDefault="00413FB7" w:rsidP="007C67FD">
            <w:pPr>
              <w:jc w:val="center"/>
              <w:rPr>
                <w:rFonts w:ascii="Arial" w:hAnsi="Arial" w:cs="Arial"/>
              </w:rPr>
            </w:pPr>
            <w:r>
              <w:rPr>
                <w:rFonts w:ascii="Arial" w:hAnsi="Arial" w:cs="Arial"/>
              </w:rPr>
              <w:t>Yes</w:t>
            </w:r>
          </w:p>
        </w:tc>
        <w:tc>
          <w:tcPr>
            <w:tcW w:w="468" w:type="pct"/>
            <w:tcBorders>
              <w:top w:val="nil"/>
              <w:left w:val="single" w:sz="4" w:space="0" w:color="auto"/>
              <w:bottom w:val="single" w:sz="4" w:space="0" w:color="auto"/>
              <w:right w:val="single" w:sz="4" w:space="0" w:color="auto"/>
            </w:tcBorders>
          </w:tcPr>
          <w:p w14:paraId="404DB4B3" w14:textId="77777777" w:rsidR="007C67FD" w:rsidRPr="00F00D94" w:rsidRDefault="007C67FD" w:rsidP="007C67FD">
            <w:pPr>
              <w:jc w:val="center"/>
              <w:rPr>
                <w:rFonts w:ascii="Arial" w:hAnsi="Arial" w:cs="Arial"/>
              </w:rPr>
            </w:pPr>
          </w:p>
        </w:tc>
        <w:tc>
          <w:tcPr>
            <w:tcW w:w="396" w:type="pct"/>
            <w:tcBorders>
              <w:top w:val="nil"/>
              <w:left w:val="nil"/>
              <w:bottom w:val="single" w:sz="4" w:space="0" w:color="auto"/>
              <w:right w:val="single" w:sz="4" w:space="0" w:color="auto"/>
            </w:tcBorders>
          </w:tcPr>
          <w:p w14:paraId="05AB4E6D" w14:textId="2B9DC318"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05F8CA0" w14:textId="5A9A8262"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005EC2F3" w14:textId="77777777" w:rsidTr="00C321D7">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68" w:type="pct"/>
            <w:tcBorders>
              <w:top w:val="nil"/>
              <w:left w:val="single" w:sz="4" w:space="0" w:color="auto"/>
              <w:bottom w:val="single" w:sz="4" w:space="0" w:color="auto"/>
              <w:right w:val="single" w:sz="4" w:space="0" w:color="auto"/>
            </w:tcBorders>
            <w:shd w:val="clear" w:color="auto" w:fill="808080" w:themeFill="background1" w:themeFillShade="80"/>
          </w:tcPr>
          <w:p w14:paraId="01FEE21F" w14:textId="77777777" w:rsidR="007C67FD" w:rsidRPr="00F00D94" w:rsidRDefault="007C67FD" w:rsidP="007C67FD">
            <w:pPr>
              <w:jc w:val="center"/>
              <w:rPr>
                <w:rFonts w:ascii="Arial" w:hAnsi="Arial" w:cs="Arial"/>
              </w:rPr>
            </w:pPr>
          </w:p>
        </w:tc>
        <w:tc>
          <w:tcPr>
            <w:tcW w:w="396" w:type="pct"/>
            <w:tcBorders>
              <w:top w:val="nil"/>
              <w:left w:val="nil"/>
              <w:bottom w:val="single" w:sz="4" w:space="0" w:color="auto"/>
              <w:right w:val="single" w:sz="4" w:space="0" w:color="auto"/>
            </w:tcBorders>
            <w:shd w:val="clear" w:color="auto" w:fill="808080" w:themeFill="background1" w:themeFillShade="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C321D7">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4D67F029" w:rsidR="007C67FD" w:rsidRPr="00F00D94" w:rsidRDefault="00413FB7" w:rsidP="007C67FD">
            <w:pPr>
              <w:jc w:val="center"/>
              <w:rPr>
                <w:rFonts w:ascii="Arial" w:hAnsi="Arial" w:cs="Arial"/>
              </w:rPr>
            </w:pPr>
            <w:r>
              <w:rPr>
                <w:rFonts w:ascii="Arial" w:hAnsi="Arial" w:cs="Arial"/>
              </w:rPr>
              <w:t>No</w:t>
            </w:r>
          </w:p>
        </w:tc>
        <w:tc>
          <w:tcPr>
            <w:tcW w:w="468" w:type="pct"/>
            <w:tcBorders>
              <w:top w:val="nil"/>
              <w:left w:val="single" w:sz="4" w:space="0" w:color="auto"/>
              <w:bottom w:val="single" w:sz="4" w:space="0" w:color="auto"/>
              <w:right w:val="single" w:sz="4" w:space="0" w:color="auto"/>
            </w:tcBorders>
            <w:shd w:val="clear" w:color="auto" w:fill="7F7F7F" w:themeFill="text1" w:themeFillTint="80"/>
          </w:tcPr>
          <w:p w14:paraId="5DED2ED0" w14:textId="77777777" w:rsidR="007C67FD" w:rsidRPr="00F00D94" w:rsidRDefault="007C67FD" w:rsidP="007C67FD">
            <w:pPr>
              <w:jc w:val="center"/>
              <w:rPr>
                <w:rFonts w:ascii="Arial" w:hAnsi="Arial" w:cs="Arial"/>
              </w:rPr>
            </w:pPr>
          </w:p>
        </w:tc>
        <w:tc>
          <w:tcPr>
            <w:tcW w:w="396" w:type="pct"/>
            <w:tcBorders>
              <w:top w:val="nil"/>
              <w:left w:val="nil"/>
              <w:bottom w:val="single" w:sz="4" w:space="0" w:color="auto"/>
              <w:right w:val="single" w:sz="4" w:space="0" w:color="auto"/>
            </w:tcBorders>
            <w:shd w:val="clear" w:color="auto" w:fill="7F7F7F" w:themeFill="text1" w:themeFillTint="80"/>
          </w:tcPr>
          <w:p w14:paraId="22702E20" w14:textId="73FA7FED"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62EA0F0" w14:textId="6C0AA4C0" w:rsidR="007C67FD" w:rsidRPr="00F00D94" w:rsidRDefault="007C67FD" w:rsidP="007C67FD">
            <w:pPr>
              <w:jc w:val="center"/>
              <w:rPr>
                <w:rFonts w:ascii="Arial" w:hAnsi="Arial" w:cs="Arial"/>
                <w:i/>
                <w:iCs/>
              </w:rPr>
            </w:pPr>
          </w:p>
        </w:tc>
      </w:tr>
      <w:tr w:rsidR="007C67FD" w:rsidRPr="00F00D94" w14:paraId="75696477" w14:textId="77777777" w:rsidTr="00C321D7">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1C34702D" w:rsidR="007C67FD" w:rsidRPr="00F00D94" w:rsidRDefault="00413FB7" w:rsidP="007C67FD">
            <w:pPr>
              <w:jc w:val="center"/>
              <w:rPr>
                <w:rFonts w:ascii="Arial" w:hAnsi="Arial" w:cs="Arial"/>
              </w:rPr>
            </w:pPr>
            <w:r>
              <w:rPr>
                <w:rFonts w:ascii="Arial" w:hAnsi="Arial" w:cs="Arial"/>
              </w:rPr>
              <w:t>No</w:t>
            </w:r>
          </w:p>
        </w:tc>
        <w:tc>
          <w:tcPr>
            <w:tcW w:w="468" w:type="pct"/>
            <w:tcBorders>
              <w:top w:val="nil"/>
              <w:left w:val="single" w:sz="4" w:space="0" w:color="auto"/>
              <w:bottom w:val="single" w:sz="4" w:space="0" w:color="auto"/>
              <w:right w:val="single" w:sz="4" w:space="0" w:color="auto"/>
            </w:tcBorders>
            <w:shd w:val="clear" w:color="auto" w:fill="7F7F7F" w:themeFill="text1" w:themeFillTint="80"/>
          </w:tcPr>
          <w:p w14:paraId="2E7BC667" w14:textId="77777777" w:rsidR="007C67FD" w:rsidRPr="00F00D94" w:rsidRDefault="007C67FD" w:rsidP="007C67FD">
            <w:pPr>
              <w:jc w:val="center"/>
              <w:rPr>
                <w:rFonts w:ascii="Arial" w:hAnsi="Arial" w:cs="Arial"/>
              </w:rPr>
            </w:pPr>
          </w:p>
        </w:tc>
        <w:tc>
          <w:tcPr>
            <w:tcW w:w="396" w:type="pct"/>
            <w:tcBorders>
              <w:top w:val="nil"/>
              <w:left w:val="nil"/>
              <w:bottom w:val="single" w:sz="4" w:space="0" w:color="auto"/>
              <w:right w:val="single" w:sz="4" w:space="0" w:color="auto"/>
            </w:tcBorders>
            <w:shd w:val="clear" w:color="auto" w:fill="7F7F7F" w:themeFill="text1" w:themeFillTint="80"/>
          </w:tcPr>
          <w:p w14:paraId="3A3596C0" w14:textId="6F5F5980"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7E9D2CF7" w14:textId="37F9782A" w:rsidR="007C67FD" w:rsidRPr="00F00D94" w:rsidRDefault="007C67FD" w:rsidP="007C67FD">
            <w:pPr>
              <w:jc w:val="center"/>
              <w:rPr>
                <w:rFonts w:ascii="Arial" w:hAnsi="Arial" w:cs="Arial"/>
                <w:i/>
                <w:iCs/>
              </w:rPr>
            </w:pPr>
          </w:p>
        </w:tc>
      </w:tr>
      <w:tr w:rsidR="007C67FD" w:rsidRPr="00F00D94" w14:paraId="43A8818F" w14:textId="77777777" w:rsidTr="00C321D7">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69C7C5AD" w:rsidR="007C67FD" w:rsidRPr="00F00D94" w:rsidRDefault="00413FB7" w:rsidP="007C67FD">
            <w:pPr>
              <w:jc w:val="center"/>
              <w:rPr>
                <w:rFonts w:ascii="Arial" w:hAnsi="Arial" w:cs="Arial"/>
              </w:rPr>
            </w:pPr>
            <w:r>
              <w:rPr>
                <w:rFonts w:ascii="Arial" w:hAnsi="Arial" w:cs="Arial"/>
              </w:rPr>
              <w:t>Yes</w:t>
            </w:r>
          </w:p>
        </w:tc>
        <w:tc>
          <w:tcPr>
            <w:tcW w:w="468" w:type="pct"/>
            <w:tcBorders>
              <w:top w:val="nil"/>
              <w:left w:val="single" w:sz="4" w:space="0" w:color="auto"/>
              <w:bottom w:val="single" w:sz="4" w:space="0" w:color="auto"/>
              <w:right w:val="single" w:sz="4" w:space="0" w:color="auto"/>
            </w:tcBorders>
          </w:tcPr>
          <w:p w14:paraId="3D795FB9" w14:textId="271D37B1" w:rsidR="007C67FD" w:rsidRPr="00F00D94" w:rsidRDefault="00C321D7" w:rsidP="007C67FD">
            <w:pPr>
              <w:jc w:val="center"/>
              <w:rPr>
                <w:rFonts w:ascii="Arial" w:hAnsi="Arial" w:cs="Arial"/>
              </w:rPr>
            </w:pPr>
            <w:r>
              <w:rPr>
                <w:rFonts w:ascii="Arial" w:hAnsi="Arial" w:cs="Arial"/>
              </w:rPr>
              <w:t>No – See Note in Section G</w:t>
            </w:r>
          </w:p>
        </w:tc>
        <w:tc>
          <w:tcPr>
            <w:tcW w:w="396" w:type="pct"/>
            <w:tcBorders>
              <w:top w:val="nil"/>
              <w:left w:val="nil"/>
              <w:bottom w:val="single" w:sz="4" w:space="0" w:color="auto"/>
              <w:right w:val="single" w:sz="4" w:space="0" w:color="auto"/>
            </w:tcBorders>
            <w:shd w:val="clear" w:color="auto" w:fill="7F7F7F" w:themeFill="text1" w:themeFillTint="80"/>
          </w:tcPr>
          <w:p w14:paraId="563F696C" w14:textId="7883B60D"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FD6A3D1" w14:textId="6FEC05E8" w:rsidR="007C67FD" w:rsidRPr="00F00D94" w:rsidRDefault="007C67FD" w:rsidP="007C67FD">
            <w:pPr>
              <w:jc w:val="center"/>
              <w:rPr>
                <w:rFonts w:ascii="Arial" w:hAnsi="Arial" w:cs="Arial"/>
                <w:i/>
                <w:iCs/>
              </w:rPr>
            </w:pPr>
          </w:p>
        </w:tc>
      </w:tr>
      <w:tr w:rsidR="007C67FD" w:rsidRPr="00F00D94" w14:paraId="5338A1D8" w14:textId="77777777" w:rsidTr="00C321D7">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12E42D5B" w:rsidR="007C67FD" w:rsidRPr="00F00D94" w:rsidRDefault="00413FB7" w:rsidP="007C67FD">
            <w:pPr>
              <w:jc w:val="center"/>
              <w:rPr>
                <w:rFonts w:ascii="Arial" w:hAnsi="Arial" w:cs="Arial"/>
              </w:rPr>
            </w:pPr>
            <w:r>
              <w:rPr>
                <w:rFonts w:ascii="Arial" w:hAnsi="Arial" w:cs="Arial"/>
              </w:rPr>
              <w:t>Yes</w:t>
            </w:r>
          </w:p>
        </w:tc>
        <w:tc>
          <w:tcPr>
            <w:tcW w:w="468" w:type="pct"/>
            <w:tcBorders>
              <w:top w:val="nil"/>
              <w:left w:val="single" w:sz="4" w:space="0" w:color="auto"/>
              <w:bottom w:val="single" w:sz="4" w:space="0" w:color="auto"/>
              <w:right w:val="single" w:sz="4" w:space="0" w:color="auto"/>
            </w:tcBorders>
          </w:tcPr>
          <w:p w14:paraId="3F90D615" w14:textId="77777777" w:rsidR="007C67FD" w:rsidRPr="00F00D94" w:rsidRDefault="007C67FD" w:rsidP="007C67FD">
            <w:pPr>
              <w:jc w:val="center"/>
              <w:rPr>
                <w:rFonts w:ascii="Arial" w:hAnsi="Arial" w:cs="Arial"/>
              </w:rPr>
            </w:pPr>
          </w:p>
        </w:tc>
        <w:tc>
          <w:tcPr>
            <w:tcW w:w="396" w:type="pct"/>
            <w:tcBorders>
              <w:top w:val="nil"/>
              <w:left w:val="nil"/>
              <w:bottom w:val="single" w:sz="4" w:space="0" w:color="auto"/>
              <w:right w:val="single" w:sz="4" w:space="0" w:color="auto"/>
            </w:tcBorders>
          </w:tcPr>
          <w:p w14:paraId="22F5A3F0" w14:textId="6051FC94"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91EE5C7" w14:textId="09D1BEF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1F61491" w14:textId="77777777" w:rsidTr="00C321D7">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791191CF" w:rsidR="007C67FD" w:rsidRPr="00F00D94" w:rsidRDefault="00413FB7" w:rsidP="007C67FD">
            <w:pPr>
              <w:jc w:val="center"/>
              <w:rPr>
                <w:rFonts w:ascii="Arial" w:hAnsi="Arial" w:cs="Arial"/>
              </w:rPr>
            </w:pPr>
            <w:r>
              <w:rPr>
                <w:rFonts w:ascii="Arial" w:hAnsi="Arial" w:cs="Arial"/>
              </w:rPr>
              <w:t>Yes</w:t>
            </w:r>
          </w:p>
        </w:tc>
        <w:tc>
          <w:tcPr>
            <w:tcW w:w="468" w:type="pct"/>
            <w:tcBorders>
              <w:top w:val="nil"/>
              <w:left w:val="single" w:sz="4" w:space="0" w:color="auto"/>
              <w:bottom w:val="single" w:sz="4" w:space="0" w:color="auto"/>
              <w:right w:val="single" w:sz="4" w:space="0" w:color="auto"/>
            </w:tcBorders>
          </w:tcPr>
          <w:p w14:paraId="50C37329" w14:textId="77777777" w:rsidR="007C67FD" w:rsidRPr="00F00D94" w:rsidRDefault="007C67FD" w:rsidP="007C67FD">
            <w:pPr>
              <w:jc w:val="center"/>
              <w:rPr>
                <w:rFonts w:ascii="Arial" w:hAnsi="Arial" w:cs="Arial"/>
              </w:rPr>
            </w:pPr>
          </w:p>
        </w:tc>
        <w:tc>
          <w:tcPr>
            <w:tcW w:w="396" w:type="pct"/>
            <w:tcBorders>
              <w:top w:val="nil"/>
              <w:left w:val="nil"/>
              <w:bottom w:val="single" w:sz="4" w:space="0" w:color="auto"/>
              <w:right w:val="single" w:sz="4" w:space="0" w:color="auto"/>
            </w:tcBorders>
          </w:tcPr>
          <w:p w14:paraId="22C1D4B4" w14:textId="3030A0C9"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E961F41" w14:textId="4FD8091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16987E1E" w14:textId="77777777" w:rsidTr="00C321D7">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50EB4804" w:rsidR="007C67FD" w:rsidRPr="00F00D94" w:rsidRDefault="00413FB7" w:rsidP="007C67FD">
            <w:pPr>
              <w:jc w:val="center"/>
              <w:rPr>
                <w:rFonts w:ascii="Arial" w:hAnsi="Arial" w:cs="Arial"/>
              </w:rPr>
            </w:pPr>
            <w:r>
              <w:rPr>
                <w:rFonts w:ascii="Arial" w:hAnsi="Arial" w:cs="Arial"/>
              </w:rPr>
              <w:t>No</w:t>
            </w:r>
          </w:p>
        </w:tc>
        <w:tc>
          <w:tcPr>
            <w:tcW w:w="468" w:type="pct"/>
            <w:tcBorders>
              <w:top w:val="nil"/>
              <w:left w:val="single" w:sz="4" w:space="0" w:color="auto"/>
              <w:bottom w:val="single" w:sz="4" w:space="0" w:color="auto"/>
              <w:right w:val="single" w:sz="4" w:space="0" w:color="auto"/>
            </w:tcBorders>
            <w:shd w:val="clear" w:color="auto" w:fill="7F7F7F" w:themeFill="text1" w:themeFillTint="80"/>
          </w:tcPr>
          <w:p w14:paraId="477B33CF" w14:textId="77777777" w:rsidR="007C67FD" w:rsidRPr="00F00D94" w:rsidRDefault="007C67FD" w:rsidP="007C67FD">
            <w:pPr>
              <w:jc w:val="center"/>
              <w:rPr>
                <w:rFonts w:ascii="Arial" w:hAnsi="Arial" w:cs="Arial"/>
              </w:rPr>
            </w:pPr>
          </w:p>
        </w:tc>
        <w:tc>
          <w:tcPr>
            <w:tcW w:w="396" w:type="pct"/>
            <w:tcBorders>
              <w:top w:val="nil"/>
              <w:left w:val="nil"/>
              <w:bottom w:val="single" w:sz="4" w:space="0" w:color="auto"/>
              <w:right w:val="single" w:sz="4" w:space="0" w:color="auto"/>
            </w:tcBorders>
            <w:shd w:val="clear" w:color="auto" w:fill="7F7F7F" w:themeFill="text1" w:themeFillTint="80"/>
          </w:tcPr>
          <w:p w14:paraId="6BEFC506" w14:textId="4CAB98C8"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4EBF7EB" w14:textId="6E11021A" w:rsidR="007C67FD" w:rsidRPr="00F00D94" w:rsidRDefault="007C67FD" w:rsidP="007C67FD">
            <w:pPr>
              <w:jc w:val="center"/>
              <w:rPr>
                <w:rFonts w:ascii="Arial" w:hAnsi="Arial" w:cs="Arial"/>
                <w:i/>
                <w:iCs/>
              </w:rPr>
            </w:pPr>
          </w:p>
        </w:tc>
      </w:tr>
      <w:tr w:rsidR="007C67FD" w:rsidRPr="00F00D94" w14:paraId="24D13553" w14:textId="77777777" w:rsidTr="00C321D7">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68" w:type="pct"/>
            <w:tcBorders>
              <w:top w:val="nil"/>
              <w:left w:val="single" w:sz="4" w:space="0" w:color="auto"/>
              <w:bottom w:val="single" w:sz="4" w:space="0" w:color="auto"/>
              <w:right w:val="single" w:sz="4" w:space="0" w:color="auto"/>
            </w:tcBorders>
            <w:shd w:val="clear" w:color="auto" w:fill="7F7F7F" w:themeFill="text1" w:themeFillTint="80"/>
          </w:tcPr>
          <w:p w14:paraId="20F2C2DB" w14:textId="77777777" w:rsidR="007C67FD" w:rsidRPr="00F00D94" w:rsidRDefault="007C67FD" w:rsidP="007C67FD">
            <w:pPr>
              <w:jc w:val="center"/>
              <w:rPr>
                <w:rFonts w:ascii="Arial" w:hAnsi="Arial" w:cs="Arial"/>
              </w:rPr>
            </w:pPr>
          </w:p>
        </w:tc>
        <w:tc>
          <w:tcPr>
            <w:tcW w:w="396" w:type="pct"/>
            <w:tcBorders>
              <w:top w:val="nil"/>
              <w:left w:val="nil"/>
              <w:bottom w:val="single" w:sz="4" w:space="0" w:color="auto"/>
              <w:right w:val="single" w:sz="4" w:space="0" w:color="auto"/>
            </w:tcBorders>
            <w:shd w:val="clear" w:color="auto" w:fill="7F7F7F" w:themeFill="text1" w:themeFillTint="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C321D7">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3C812717" w:rsidR="007C67FD" w:rsidRPr="00F00D94" w:rsidRDefault="00413FB7" w:rsidP="007C67FD">
            <w:pPr>
              <w:jc w:val="center"/>
              <w:rPr>
                <w:rFonts w:ascii="Arial" w:hAnsi="Arial" w:cs="Arial"/>
              </w:rPr>
            </w:pPr>
            <w:r>
              <w:rPr>
                <w:rFonts w:ascii="Arial" w:hAnsi="Arial" w:cs="Arial"/>
              </w:rPr>
              <w:t>No</w:t>
            </w:r>
          </w:p>
        </w:tc>
        <w:tc>
          <w:tcPr>
            <w:tcW w:w="468" w:type="pct"/>
            <w:tcBorders>
              <w:top w:val="nil"/>
              <w:left w:val="single" w:sz="4" w:space="0" w:color="auto"/>
              <w:bottom w:val="single" w:sz="4" w:space="0" w:color="auto"/>
              <w:right w:val="single" w:sz="4" w:space="0" w:color="auto"/>
            </w:tcBorders>
            <w:shd w:val="clear" w:color="auto" w:fill="7F7F7F" w:themeFill="text1" w:themeFillTint="80"/>
          </w:tcPr>
          <w:p w14:paraId="1434F668" w14:textId="77777777" w:rsidR="007C67FD" w:rsidRPr="00F00D94" w:rsidRDefault="007C67FD" w:rsidP="007C67FD">
            <w:pPr>
              <w:jc w:val="center"/>
              <w:rPr>
                <w:rFonts w:ascii="Arial" w:hAnsi="Arial" w:cs="Arial"/>
              </w:rPr>
            </w:pPr>
          </w:p>
        </w:tc>
        <w:tc>
          <w:tcPr>
            <w:tcW w:w="396" w:type="pct"/>
            <w:tcBorders>
              <w:top w:val="nil"/>
              <w:left w:val="nil"/>
              <w:bottom w:val="single" w:sz="4" w:space="0" w:color="auto"/>
              <w:right w:val="single" w:sz="4" w:space="0" w:color="auto"/>
            </w:tcBorders>
            <w:shd w:val="clear" w:color="auto" w:fill="7F7F7F" w:themeFill="text1" w:themeFillTint="80"/>
          </w:tcPr>
          <w:p w14:paraId="1EBC74A6" w14:textId="1D8A8A4C"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0643CB7F" w14:textId="66E839FB" w:rsidR="007C67FD" w:rsidRPr="00F00D94" w:rsidRDefault="007C67FD" w:rsidP="007C67FD">
            <w:pPr>
              <w:jc w:val="center"/>
              <w:rPr>
                <w:rFonts w:ascii="Arial" w:hAnsi="Arial" w:cs="Arial"/>
                <w:i/>
                <w:iCs/>
              </w:rPr>
            </w:pPr>
          </w:p>
        </w:tc>
      </w:tr>
      <w:tr w:rsidR="007C67FD" w:rsidRPr="00F00D94" w14:paraId="572CF103" w14:textId="77777777" w:rsidTr="00C321D7">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6A26AE08" w:rsidR="007C67FD" w:rsidRPr="00F00D94" w:rsidRDefault="00413FB7" w:rsidP="007C67FD">
            <w:pPr>
              <w:jc w:val="center"/>
              <w:rPr>
                <w:rFonts w:ascii="Arial" w:hAnsi="Arial" w:cs="Arial"/>
              </w:rPr>
            </w:pPr>
            <w:r>
              <w:rPr>
                <w:rFonts w:ascii="Arial" w:hAnsi="Arial" w:cs="Arial"/>
              </w:rPr>
              <w:t>No</w:t>
            </w:r>
          </w:p>
        </w:tc>
        <w:tc>
          <w:tcPr>
            <w:tcW w:w="468" w:type="pct"/>
            <w:tcBorders>
              <w:top w:val="nil"/>
              <w:left w:val="single" w:sz="4" w:space="0" w:color="auto"/>
              <w:bottom w:val="single" w:sz="4" w:space="0" w:color="auto"/>
              <w:right w:val="single" w:sz="4" w:space="0" w:color="auto"/>
            </w:tcBorders>
            <w:shd w:val="clear" w:color="auto" w:fill="7F7F7F" w:themeFill="text1" w:themeFillTint="80"/>
          </w:tcPr>
          <w:p w14:paraId="2AEA43AE" w14:textId="77777777" w:rsidR="007C67FD" w:rsidRPr="00F00D94" w:rsidRDefault="007C67FD" w:rsidP="007C67FD">
            <w:pPr>
              <w:jc w:val="center"/>
              <w:rPr>
                <w:rFonts w:ascii="Arial" w:hAnsi="Arial" w:cs="Arial"/>
              </w:rPr>
            </w:pPr>
          </w:p>
        </w:tc>
        <w:tc>
          <w:tcPr>
            <w:tcW w:w="396" w:type="pct"/>
            <w:tcBorders>
              <w:top w:val="nil"/>
              <w:left w:val="nil"/>
              <w:bottom w:val="single" w:sz="4" w:space="0" w:color="auto"/>
              <w:right w:val="single" w:sz="4" w:space="0" w:color="auto"/>
            </w:tcBorders>
            <w:shd w:val="clear" w:color="auto" w:fill="7F7F7F" w:themeFill="text1" w:themeFillTint="80"/>
          </w:tcPr>
          <w:p w14:paraId="5C5238E9" w14:textId="7605511C"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1A8C136E" w14:textId="450593D6" w:rsidR="007C67FD" w:rsidRPr="00F00D94" w:rsidRDefault="007C67FD" w:rsidP="007C67FD">
            <w:pPr>
              <w:jc w:val="center"/>
              <w:rPr>
                <w:rFonts w:ascii="Arial" w:hAnsi="Arial" w:cs="Arial"/>
                <w:i/>
                <w:iCs/>
              </w:rPr>
            </w:pPr>
          </w:p>
        </w:tc>
      </w:tr>
      <w:tr w:rsidR="007C67FD" w:rsidRPr="00F00D94" w14:paraId="6B68C39A" w14:textId="77777777" w:rsidTr="00C321D7">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77777777" w:rsidR="007C67FD" w:rsidRPr="00F00D94" w:rsidRDefault="007C67FD" w:rsidP="007C67FD">
            <w:pPr>
              <w:jc w:val="both"/>
              <w:rPr>
                <w:rFonts w:ascii="Arial" w:hAnsi="Arial" w:cs="Arial"/>
                <w:b/>
                <w:bCs/>
              </w:rPr>
            </w:pPr>
            <w:r w:rsidRPr="00F00D94">
              <w:rPr>
                <w:rFonts w:ascii="Arial" w:hAnsi="Arial" w:cs="Arial"/>
                <w:b/>
                <w:bCs/>
              </w:rPr>
              <w:t>N</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1C8AB68D" w14:textId="202FBBF6" w:rsidR="007C67FD" w:rsidRPr="00F00D94" w:rsidRDefault="007C67FD" w:rsidP="00923CED">
            <w:pPr>
              <w:jc w:val="both"/>
              <w:rPr>
                <w:rFonts w:ascii="Arial" w:hAnsi="Arial" w:cs="Arial"/>
                <w:b/>
                <w:bCs/>
              </w:rPr>
            </w:pPr>
            <w:r w:rsidRPr="00F00D94">
              <w:rPr>
                <w:rFonts w:ascii="Arial" w:hAnsi="Arial" w:cs="Arial"/>
                <w:b/>
                <w:bCs/>
              </w:rPr>
              <w:t xml:space="preserve">Special Tests &amp; Provisions </w:t>
            </w:r>
          </w:p>
        </w:tc>
        <w:tc>
          <w:tcPr>
            <w:tcW w:w="410" w:type="pct"/>
            <w:tcBorders>
              <w:top w:val="nil"/>
              <w:left w:val="nil"/>
              <w:bottom w:val="single" w:sz="4" w:space="0" w:color="auto"/>
              <w:right w:val="single" w:sz="4" w:space="0" w:color="auto"/>
            </w:tcBorders>
          </w:tcPr>
          <w:p w14:paraId="24CFD221" w14:textId="737B0E94" w:rsidR="007C67FD" w:rsidRPr="00F00D94" w:rsidRDefault="00413FB7" w:rsidP="007C67FD">
            <w:pPr>
              <w:jc w:val="center"/>
              <w:rPr>
                <w:rFonts w:ascii="Arial" w:hAnsi="Arial" w:cs="Arial"/>
              </w:rPr>
            </w:pPr>
            <w:r>
              <w:rPr>
                <w:rFonts w:ascii="Arial" w:hAnsi="Arial" w:cs="Arial"/>
              </w:rPr>
              <w:t>No</w:t>
            </w:r>
          </w:p>
        </w:tc>
        <w:tc>
          <w:tcPr>
            <w:tcW w:w="468" w:type="pct"/>
            <w:tcBorders>
              <w:top w:val="nil"/>
              <w:left w:val="single" w:sz="4" w:space="0" w:color="auto"/>
              <w:bottom w:val="single" w:sz="4" w:space="0" w:color="auto"/>
              <w:right w:val="single" w:sz="4" w:space="0" w:color="auto"/>
            </w:tcBorders>
            <w:shd w:val="clear" w:color="auto" w:fill="7F7F7F" w:themeFill="text1" w:themeFillTint="80"/>
          </w:tcPr>
          <w:p w14:paraId="61593D4F" w14:textId="77777777" w:rsidR="007C67FD" w:rsidRPr="00F00D94" w:rsidRDefault="007C67FD" w:rsidP="007C67FD">
            <w:pPr>
              <w:jc w:val="center"/>
              <w:rPr>
                <w:rFonts w:ascii="Arial" w:hAnsi="Arial" w:cs="Arial"/>
              </w:rPr>
            </w:pPr>
          </w:p>
        </w:tc>
        <w:tc>
          <w:tcPr>
            <w:tcW w:w="396" w:type="pct"/>
            <w:tcBorders>
              <w:top w:val="nil"/>
              <w:left w:val="nil"/>
              <w:bottom w:val="single" w:sz="4" w:space="0" w:color="auto"/>
              <w:right w:val="single" w:sz="4" w:space="0" w:color="auto"/>
            </w:tcBorders>
            <w:shd w:val="clear" w:color="auto" w:fill="7F7F7F" w:themeFill="text1" w:themeFillTint="80"/>
          </w:tcPr>
          <w:p w14:paraId="0E5A25FA" w14:textId="624A8324"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9F93578"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AEE39D3"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E733E94"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3C5462C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103A25AC"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C796CE8" w14:textId="5F95E474" w:rsidR="007C67FD" w:rsidRPr="00F00D94" w:rsidRDefault="007C67FD" w:rsidP="007C67FD">
            <w:pPr>
              <w:jc w:val="center"/>
              <w:rPr>
                <w:rFonts w:ascii="Arial" w:hAnsi="Arial" w:cs="Arial"/>
                <w:i/>
                <w:iCs/>
              </w:rPr>
            </w:pPr>
          </w:p>
        </w:tc>
      </w:tr>
    </w:tbl>
    <w:p w14:paraId="68478A29" w14:textId="77777777" w:rsidR="007C0A04" w:rsidRDefault="007C0A04" w:rsidP="00D76F2F">
      <w:pPr>
        <w:spacing w:after="240"/>
        <w:jc w:val="both"/>
        <w:rPr>
          <w:rFonts w:ascii="Arial" w:hAnsi="Arial" w:cs="Arial"/>
          <w:b/>
        </w:rPr>
      </w:pPr>
    </w:p>
    <w:p w14:paraId="7872AFC2" w14:textId="64C64374"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8"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 xml:space="preserve">When making that determination all parts of that compliance requirement must be considered. For example, Equipment </w:t>
      </w:r>
      <w:r w:rsidR="007C0A04" w:rsidRPr="004717CE">
        <w:rPr>
          <w:rFonts w:ascii="Arial" w:hAnsi="Arial" w:cs="Arial"/>
          <w:i/>
          <w:iCs/>
          <w:color w:val="002060"/>
        </w:rPr>
        <w:lastRenderedPageBreak/>
        <w:t>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9" w:name="_Hlk131149678"/>
      <w:bookmarkStart w:id="10"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9"/>
      <w:bookmarkEnd w:id="10"/>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1"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1"/>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 xml:space="preserve">a materiality level for the </w:t>
      </w:r>
      <w:proofErr w:type="gramStart"/>
      <w:r w:rsidR="0010435B" w:rsidRPr="005E45F3">
        <w:rPr>
          <w:rFonts w:ascii="Arial" w:hAnsi="Arial" w:cs="Arial"/>
          <w:i/>
          <w:iCs/>
          <w:color w:val="002060"/>
        </w:rPr>
        <w:t>program as a whole</w:t>
      </w:r>
      <w:r w:rsidRPr="005E45F3">
        <w:rPr>
          <w:rFonts w:ascii="Arial" w:hAnsi="Arial" w:cs="Arial"/>
          <w:i/>
          <w:iCs/>
          <w:color w:val="002060"/>
        </w:rPr>
        <w:t>, and</w:t>
      </w:r>
      <w:proofErr w:type="gramEnd"/>
      <w:r w:rsidRPr="005E45F3">
        <w:rPr>
          <w:rFonts w:ascii="Arial" w:hAnsi="Arial" w:cs="Arial"/>
          <w:i/>
          <w:iCs/>
          <w:color w:val="002060"/>
        </w:rPr>
        <w:t xml:space="preserve">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w:t>
      </w:r>
      <w:proofErr w:type="gramStart"/>
      <w:r w:rsidRPr="00D31F86">
        <w:rPr>
          <w:rFonts w:ascii="Arial" w:hAnsi="Arial" w:cs="Arial"/>
          <w:i/>
          <w:color w:val="002060"/>
        </w:rPr>
        <w:t>program as a whole</w:t>
      </w:r>
      <w:proofErr w:type="gramEnd"/>
      <w:r w:rsidRPr="00D31F86">
        <w:rPr>
          <w:rFonts w:ascii="Arial" w:hAnsi="Arial" w:cs="Arial"/>
          <w:i/>
          <w:color w:val="002060"/>
        </w:rPr>
        <w:t xml:space="preserv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9"/>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2"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3" w:name="_Hlk131149657"/>
      <w:bookmarkEnd w:id="12"/>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D671DA">
      <w:pPr>
        <w:pStyle w:val="ListParagraph"/>
        <w:numPr>
          <w:ilvl w:val="0"/>
          <w:numId w:val="34"/>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D671DA">
      <w:pPr>
        <w:pStyle w:val="ListParagraph"/>
        <w:numPr>
          <w:ilvl w:val="0"/>
          <w:numId w:val="34"/>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4" w:name="_Hlk131590790"/>
      <w:r w:rsidR="000104D2" w:rsidRPr="00365EB4">
        <w:rPr>
          <w:rFonts w:ascii="Arial" w:hAnsi="Arial" w:cs="Arial"/>
          <w:i/>
          <w:iCs/>
          <w:color w:val="002060"/>
          <w:szCs w:val="20"/>
        </w:rPr>
        <w:t>AICPA Single Audit Guide</w:t>
      </w:r>
      <w:bookmarkEnd w:id="14"/>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D671DA">
      <w:pPr>
        <w:pStyle w:val="BodyText"/>
        <w:numPr>
          <w:ilvl w:val="0"/>
          <w:numId w:val="35"/>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D671DA">
      <w:pPr>
        <w:pStyle w:val="BodyText"/>
        <w:numPr>
          <w:ilvl w:val="0"/>
          <w:numId w:val="35"/>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D671DA">
      <w:pPr>
        <w:pStyle w:val="BodyText"/>
        <w:numPr>
          <w:ilvl w:val="0"/>
          <w:numId w:val="35"/>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D671DA">
      <w:pPr>
        <w:pStyle w:val="BodyText"/>
        <w:numPr>
          <w:ilvl w:val="0"/>
          <w:numId w:val="35"/>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508206ED" w:rsidR="000104D2" w:rsidRPr="00F00D94" w:rsidRDefault="00F144BD" w:rsidP="000104D2">
      <w:pPr>
        <w:pStyle w:val="BodyText"/>
        <w:ind w:right="115"/>
        <w:jc w:val="both"/>
        <w:rPr>
          <w:rFonts w:ascii="Arial" w:hAnsi="Arial" w:cs="Arial"/>
          <w:szCs w:val="20"/>
        </w:rPr>
      </w:pPr>
      <w:hyperlink r:id="rId30" w:history="1">
        <w:r w:rsidR="000104D2" w:rsidRPr="00F00D94">
          <w:rPr>
            <w:rStyle w:val="Hyperlink"/>
            <w:rFonts w:cs="Arial"/>
            <w:szCs w:val="20"/>
            <w:u w:color="0000FF"/>
          </w:rPr>
          <w:t>Part 6</w:t>
        </w:r>
      </w:hyperlink>
      <w:r w:rsidR="000104D2" w:rsidRPr="00F00D94">
        <w:rPr>
          <w:rFonts w:ascii="Arial" w:hAnsi="Arial" w:cs="Arial"/>
          <w:color w:val="0000FF"/>
          <w:szCs w:val="20"/>
        </w:rPr>
        <w:t xml:space="preserve"> </w:t>
      </w:r>
      <w:r w:rsidR="000104D2"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000104D2"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3"/>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D671DA">
      <w:pPr>
        <w:pStyle w:val="ListParagraph"/>
        <w:widowControl w:val="0"/>
        <w:numPr>
          <w:ilvl w:val="0"/>
          <w:numId w:val="27"/>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D671DA">
      <w:pPr>
        <w:pStyle w:val="ListParagraph"/>
        <w:widowControl w:val="0"/>
        <w:numPr>
          <w:ilvl w:val="0"/>
          <w:numId w:val="27"/>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5" w:name="_Toc442267683"/>
      <w:bookmarkStart w:id="16" w:name="_Toc185250419"/>
      <w:r w:rsidRPr="00A0464C">
        <w:rPr>
          <w:rFonts w:cs="Arial"/>
          <w:sz w:val="24"/>
        </w:rPr>
        <w:lastRenderedPageBreak/>
        <w:t>Part I</w:t>
      </w:r>
      <w:bookmarkEnd w:id="15"/>
      <w:r w:rsidR="003644ED" w:rsidRPr="00A0464C">
        <w:rPr>
          <w:rFonts w:cs="Arial"/>
          <w:sz w:val="24"/>
        </w:rPr>
        <w:t xml:space="preserve"> – OMB Compliance Supplement Information</w:t>
      </w:r>
      <w:bookmarkEnd w:id="16"/>
    </w:p>
    <w:p w14:paraId="240AA8D7" w14:textId="77777777" w:rsidR="009656BB" w:rsidRPr="00A0464C" w:rsidRDefault="009656BB" w:rsidP="006672EA">
      <w:pPr>
        <w:pStyle w:val="Heading3"/>
        <w:jc w:val="both"/>
        <w:rPr>
          <w:rFonts w:cs="Arial"/>
          <w:sz w:val="24"/>
          <w:szCs w:val="24"/>
        </w:rPr>
      </w:pPr>
      <w:bookmarkStart w:id="17" w:name="_Toc185250420"/>
      <w:r w:rsidRPr="00A0464C">
        <w:rPr>
          <w:rFonts w:cs="Arial"/>
          <w:sz w:val="24"/>
          <w:szCs w:val="24"/>
        </w:rPr>
        <w:t>I. Program Objectives</w:t>
      </w:r>
      <w:bookmarkEnd w:id="17"/>
    </w:p>
    <w:p w14:paraId="47FBF2E8" w14:textId="4E2995E2" w:rsidR="009656BB" w:rsidRPr="00F00D94" w:rsidRDefault="00413FB7" w:rsidP="006672EA">
      <w:pPr>
        <w:spacing w:after="240"/>
        <w:jc w:val="both"/>
        <w:rPr>
          <w:rFonts w:ascii="Arial" w:hAnsi="Arial" w:cs="Arial"/>
          <w:bCs/>
        </w:rPr>
      </w:pPr>
      <w:r w:rsidRPr="00413FB7">
        <w:rPr>
          <w:rFonts w:ascii="Arial" w:hAnsi="Arial" w:cs="Arial"/>
          <w:bCs/>
        </w:rPr>
        <w:t>Capitalization grants are awarded to states to create and maintain Clean Water State Revolving Funds (CWSRFs) to (1) enable states to encourage construction of wastewater treatment facilities to meet the enforceable requirements of the Clean Water Act (Act); (2) increase the emphasis on nonpoint source pollution control and protection of estuaries; and (3) establish permanent financing institutions in each state to provide continuing sources of financing to maintain water quality.</w:t>
      </w:r>
    </w:p>
    <w:p w14:paraId="27A28DF7" w14:textId="3AF30FC9" w:rsidR="009656BB" w:rsidRPr="00F00D94" w:rsidRDefault="00413FB7" w:rsidP="006672EA">
      <w:pPr>
        <w:spacing w:after="240"/>
        <w:jc w:val="both"/>
        <w:rPr>
          <w:rFonts w:ascii="Arial" w:hAnsi="Arial" w:cs="Arial"/>
          <w:bCs/>
        </w:rPr>
      </w:pPr>
      <w:r>
        <w:rPr>
          <w:rFonts w:ascii="Arial" w:hAnsi="Arial" w:cs="Arial"/>
          <w:bCs/>
          <w:i/>
        </w:rPr>
        <w:t>(Source: 2024</w:t>
      </w:r>
      <w:r w:rsidRPr="00A94554">
        <w:rPr>
          <w:rFonts w:ascii="Arial" w:hAnsi="Arial" w:cs="Arial"/>
          <w:bCs/>
          <w:i/>
        </w:rPr>
        <w:t xml:space="preserve"> OMB Compliance Supplement, Part 4, </w:t>
      </w:r>
      <w:r>
        <w:rPr>
          <w:rFonts w:ascii="Arial" w:hAnsi="Arial" w:cs="Arial"/>
          <w:bCs/>
          <w:i/>
        </w:rPr>
        <w:t>EPA, CWSRF</w:t>
      </w:r>
      <w:r w:rsidRPr="00A94554">
        <w:rPr>
          <w:rFonts w:ascii="Arial" w:hAnsi="Arial" w:cs="Arial"/>
          <w:bCs/>
          <w:i/>
        </w:rPr>
        <w:t>)</w:t>
      </w:r>
    </w:p>
    <w:p w14:paraId="222D14D9" w14:textId="77777777" w:rsidR="009656BB" w:rsidRPr="00A0464C" w:rsidRDefault="009656BB" w:rsidP="006672EA">
      <w:pPr>
        <w:pStyle w:val="Heading3"/>
        <w:jc w:val="both"/>
        <w:rPr>
          <w:rFonts w:cs="Arial"/>
          <w:sz w:val="24"/>
          <w:szCs w:val="24"/>
        </w:rPr>
      </w:pPr>
      <w:bookmarkStart w:id="18" w:name="_Toc185250421"/>
      <w:r w:rsidRPr="00A0464C">
        <w:rPr>
          <w:rFonts w:cs="Arial"/>
          <w:sz w:val="24"/>
          <w:szCs w:val="24"/>
        </w:rPr>
        <w:t>II. Program Procedures</w:t>
      </w:r>
      <w:bookmarkEnd w:id="18"/>
    </w:p>
    <w:p w14:paraId="1FB5556E" w14:textId="24AC15C8" w:rsidR="00413FB7" w:rsidRPr="00413FB7" w:rsidRDefault="00413FB7" w:rsidP="00413FB7">
      <w:pPr>
        <w:spacing w:after="240"/>
        <w:jc w:val="both"/>
        <w:rPr>
          <w:rFonts w:ascii="Arial" w:hAnsi="Arial" w:cs="Arial"/>
          <w:bCs/>
        </w:rPr>
      </w:pPr>
      <w:r w:rsidRPr="00413FB7">
        <w:rPr>
          <w:rFonts w:ascii="Arial" w:hAnsi="Arial" w:cs="Arial"/>
          <w:bCs/>
        </w:rPr>
        <w:t>The CWSRF program is established in each state by capitalization grants from the Environmental Protection Agency (EPA). The CWSRF provides loans and other types of financial assistance to qualified communities and local agencies. The CWSRF is a permanent revolving fund to provide loans and other assistance. Since the enabling legislation was enacted in 1987, capitalization grants have been available to states in most years. EPA implements the CWSRF in a manner that preserves a high degree of flexibility for states in operating their revolving funds in accordance with each state’s unique needs and circumstances.</w:t>
      </w:r>
    </w:p>
    <w:p w14:paraId="368593B0" w14:textId="4E1A8B90" w:rsidR="001A2761" w:rsidRDefault="00413FB7" w:rsidP="00413FB7">
      <w:pPr>
        <w:spacing w:after="240"/>
        <w:jc w:val="both"/>
        <w:rPr>
          <w:rFonts w:ascii="Arial" w:hAnsi="Arial" w:cs="Arial"/>
          <w:bCs/>
        </w:rPr>
      </w:pPr>
      <w:r w:rsidRPr="00413FB7">
        <w:rPr>
          <w:rFonts w:ascii="Arial" w:hAnsi="Arial" w:cs="Arial"/>
          <w:bCs/>
        </w:rPr>
        <w:t xml:space="preserve">States are required to provide an amount equal to 20 percent of the capitalization grant as state matching funds to receive a grant. On November 15, 2022 the Bipartisan Infrastructure Law (BIL) (P.L. 117-58), also known as the Infrastructure Investment and Jobs Act, was signed into law providing additional funding for the CWSRF with appropriations from 2022 through 2026. In addition to providing general supplemental funding for CWSRF eligible activities, the law also provided targeted funding for addressing emerging contaminants. For CWSRF Bipartisan Infrastructure Law grants, state match varies by grant and year. Additional information regarding BIL and a full listing of the state match requirements for CWSRF BIL grants can be found in pages 13 to 16 at </w:t>
      </w:r>
      <w:hyperlink r:id="rId31" w:history="1">
        <w:r w:rsidR="00923CED">
          <w:rPr>
            <w:rStyle w:val="Hyperlink"/>
            <w:rFonts w:cs="Arial"/>
            <w:bCs/>
          </w:rPr>
          <w:t>https://www.epa.gov/system/files/documents/2022-03/combined_srf-implementation-memo_final_03.2022.pdf</w:t>
        </w:r>
      </w:hyperlink>
      <w:r w:rsidRPr="00413FB7">
        <w:rPr>
          <w:rFonts w:ascii="Arial" w:hAnsi="Arial" w:cs="Arial"/>
          <w:bCs/>
        </w:rPr>
        <w:t>.</w:t>
      </w:r>
      <w:r>
        <w:rPr>
          <w:rFonts w:ascii="Arial" w:hAnsi="Arial" w:cs="Arial"/>
          <w:bCs/>
        </w:rPr>
        <w:t xml:space="preserve"> </w:t>
      </w:r>
    </w:p>
    <w:p w14:paraId="63805B67" w14:textId="631FFCF3" w:rsidR="00413FB7" w:rsidRPr="00413FB7" w:rsidRDefault="00413FB7" w:rsidP="00413FB7">
      <w:pPr>
        <w:spacing w:after="240"/>
        <w:jc w:val="both"/>
        <w:rPr>
          <w:rFonts w:ascii="Arial" w:hAnsi="Arial" w:cs="Arial"/>
          <w:bCs/>
        </w:rPr>
      </w:pPr>
      <w:r w:rsidRPr="00413FB7">
        <w:rPr>
          <w:rFonts w:ascii="Arial" w:hAnsi="Arial" w:cs="Arial"/>
          <w:bCs/>
        </w:rPr>
        <w:t>Capitalization grant applications must include (1) an Intended Use Plan (IUP), which lists proposed projects eligible for financing from CWSRF loans; (2) an identification of the source of the matching amount; (3) a proposed payment schedule; and (4) certain certifications and demonstrations. States may transfer an amount up to 33 percent of its Drinking Water State Revolving Fund (DWSRF) (Assistance Listing 66.468) capitalization grant to the CWSRF or an equivalent amount from the CWSRF to the DWSRF program.</w:t>
      </w:r>
    </w:p>
    <w:p w14:paraId="03B38700" w14:textId="4E3F5F13" w:rsidR="00413FB7" w:rsidRPr="00F00D94" w:rsidRDefault="00413FB7" w:rsidP="00413FB7">
      <w:pPr>
        <w:spacing w:after="240"/>
        <w:jc w:val="both"/>
        <w:rPr>
          <w:rFonts w:ascii="Arial" w:hAnsi="Arial" w:cs="Arial"/>
          <w:bCs/>
        </w:rPr>
      </w:pPr>
      <w:r w:rsidRPr="00413FB7">
        <w:rPr>
          <w:rFonts w:ascii="Arial" w:hAnsi="Arial" w:cs="Arial"/>
          <w:bCs/>
        </w:rPr>
        <w:t>On June 6, 2019, the “Additional Supplemental Appropriations for Disaster Relief Act, 2019,” or ASADRA (Pub. L. No. 116-20), was signed into law. The law provided funds to Alabama, Alaska, California, Georgia, Florida, North Carolina, and South Carolina CWSRF programs for drinking water facilities impacted by Hurricanes Florence and Michael, Typhoon Yutu, and calendar year 2018 wildfires and earthquakes.</w:t>
      </w:r>
    </w:p>
    <w:p w14:paraId="3D7F8C06" w14:textId="6B68EE7F" w:rsidR="009656BB" w:rsidRPr="00F00D94" w:rsidRDefault="00413FB7" w:rsidP="00740C6F">
      <w:pPr>
        <w:spacing w:after="240"/>
        <w:jc w:val="both"/>
        <w:rPr>
          <w:rFonts w:ascii="Arial" w:hAnsi="Arial" w:cs="Arial"/>
          <w:bCs/>
        </w:rPr>
      </w:pPr>
      <w:r>
        <w:rPr>
          <w:rFonts w:ascii="Arial" w:hAnsi="Arial" w:cs="Arial"/>
          <w:bCs/>
          <w:i/>
        </w:rPr>
        <w:t>(Source: 2024</w:t>
      </w:r>
      <w:r w:rsidRPr="00A94554">
        <w:rPr>
          <w:rFonts w:ascii="Arial" w:hAnsi="Arial" w:cs="Arial"/>
          <w:bCs/>
          <w:i/>
        </w:rPr>
        <w:t xml:space="preserve"> OMB Compliance Supplement, Part 4, </w:t>
      </w:r>
      <w:r>
        <w:rPr>
          <w:rFonts w:ascii="Arial" w:hAnsi="Arial" w:cs="Arial"/>
          <w:bCs/>
          <w:i/>
        </w:rPr>
        <w:t>EPA, CWSRF</w:t>
      </w:r>
      <w:r w:rsidRPr="00A94554">
        <w:rPr>
          <w:rFonts w:ascii="Arial" w:hAnsi="Arial" w:cs="Arial"/>
          <w:bCs/>
          <w:i/>
        </w:rPr>
        <w:t>)</w:t>
      </w:r>
    </w:p>
    <w:p w14:paraId="612B87C9" w14:textId="77777777" w:rsidR="009656BB" w:rsidRPr="00A0464C" w:rsidRDefault="009656BB" w:rsidP="006672EA">
      <w:pPr>
        <w:pStyle w:val="Heading3"/>
        <w:jc w:val="both"/>
        <w:rPr>
          <w:rFonts w:cs="Arial"/>
          <w:sz w:val="24"/>
          <w:szCs w:val="24"/>
        </w:rPr>
      </w:pPr>
      <w:bookmarkStart w:id="19" w:name="_Toc185250422"/>
      <w:r w:rsidRPr="00A0464C">
        <w:rPr>
          <w:rFonts w:cs="Arial"/>
          <w:sz w:val="24"/>
          <w:szCs w:val="24"/>
        </w:rPr>
        <w:t>III. Source of Governing Requirements</w:t>
      </w:r>
      <w:bookmarkEnd w:id="19"/>
    </w:p>
    <w:p w14:paraId="5E052068" w14:textId="4B99D4E4" w:rsidR="006F570B" w:rsidRPr="00F00D94" w:rsidRDefault="00413FB7" w:rsidP="006672EA">
      <w:pPr>
        <w:spacing w:after="240"/>
        <w:jc w:val="both"/>
        <w:rPr>
          <w:rFonts w:ascii="Arial" w:hAnsi="Arial" w:cs="Arial"/>
          <w:bCs/>
        </w:rPr>
      </w:pPr>
      <w:r w:rsidRPr="00413FB7">
        <w:rPr>
          <w:rFonts w:ascii="Arial" w:hAnsi="Arial" w:cs="Arial"/>
          <w:bCs/>
        </w:rPr>
        <w:t>The CWSRF program is authorized under Title VI of the Clean Water Act (33 USC 1381 et seq.) (Act), the “Additional Supplemental Appropriations for Disaster Relief Act, 2019”, or ASADRA (Pub. L. No. 116-20), and the Bipartisan Infrastructure Law or BIL (P.L. 117-58). The implementing regulations are found in 40 CFR Part 35, Subpart K.</w:t>
      </w:r>
    </w:p>
    <w:p w14:paraId="05B90F53" w14:textId="33928083" w:rsidR="006F570B" w:rsidRPr="00F00D94" w:rsidRDefault="00413FB7" w:rsidP="006672EA">
      <w:pPr>
        <w:spacing w:after="240"/>
        <w:jc w:val="both"/>
        <w:rPr>
          <w:rFonts w:ascii="Arial" w:hAnsi="Arial" w:cs="Arial"/>
          <w:bCs/>
        </w:rPr>
      </w:pPr>
      <w:r>
        <w:rPr>
          <w:rFonts w:ascii="Arial" w:hAnsi="Arial" w:cs="Arial"/>
          <w:bCs/>
          <w:i/>
        </w:rPr>
        <w:t>(Source: 2024</w:t>
      </w:r>
      <w:r w:rsidRPr="00A94554">
        <w:rPr>
          <w:rFonts w:ascii="Arial" w:hAnsi="Arial" w:cs="Arial"/>
          <w:bCs/>
          <w:i/>
        </w:rPr>
        <w:t xml:space="preserve"> OMB Compliance Supplement, Part 4, </w:t>
      </w:r>
      <w:r>
        <w:rPr>
          <w:rFonts w:ascii="Arial" w:hAnsi="Arial" w:cs="Arial"/>
          <w:bCs/>
          <w:i/>
        </w:rPr>
        <w:t>EPA, CWSRF</w:t>
      </w:r>
      <w:r w:rsidRPr="00A94554">
        <w:rPr>
          <w:rFonts w:ascii="Arial" w:hAnsi="Arial" w:cs="Arial"/>
          <w:bCs/>
          <w:i/>
        </w:rPr>
        <w:t>)</w:t>
      </w:r>
    </w:p>
    <w:p w14:paraId="278D98F4" w14:textId="77777777" w:rsidR="006F570B" w:rsidRPr="00A0464C" w:rsidRDefault="00386445" w:rsidP="006672EA">
      <w:pPr>
        <w:pStyle w:val="Heading3"/>
        <w:jc w:val="both"/>
        <w:rPr>
          <w:rFonts w:cs="Arial"/>
          <w:sz w:val="24"/>
          <w:szCs w:val="24"/>
        </w:rPr>
      </w:pPr>
      <w:bookmarkStart w:id="20" w:name="_Toc185250423"/>
      <w:r w:rsidRPr="00A0464C">
        <w:rPr>
          <w:rFonts w:cs="Arial"/>
          <w:sz w:val="24"/>
          <w:szCs w:val="24"/>
        </w:rPr>
        <w:lastRenderedPageBreak/>
        <w:t xml:space="preserve">IV. </w:t>
      </w:r>
      <w:r w:rsidR="009C1FCD" w:rsidRPr="00A0464C">
        <w:rPr>
          <w:rFonts w:cs="Arial"/>
          <w:sz w:val="24"/>
          <w:szCs w:val="24"/>
        </w:rPr>
        <w:t>Other Information</w:t>
      </w:r>
      <w:bookmarkEnd w:id="20"/>
    </w:p>
    <w:p w14:paraId="259754F4" w14:textId="4A9E6AD4" w:rsidR="008F5716" w:rsidRPr="008F5716" w:rsidRDefault="008F5716" w:rsidP="008F5716">
      <w:pPr>
        <w:spacing w:after="240"/>
        <w:jc w:val="both"/>
        <w:rPr>
          <w:rFonts w:ascii="Arial" w:hAnsi="Arial" w:cs="Arial"/>
          <w:bCs/>
        </w:rPr>
      </w:pPr>
      <w:r w:rsidRPr="008F5716">
        <w:rPr>
          <w:rFonts w:ascii="Arial" w:hAnsi="Arial" w:cs="Arial"/>
          <w:bCs/>
        </w:rPr>
        <w:t>The audit focus is on a state’s CWSRF program rather than individual capitalization grants awarded to states by EPA.</w:t>
      </w:r>
    </w:p>
    <w:p w14:paraId="36E3A18D" w14:textId="3D7125A8" w:rsidR="008F5716" w:rsidRPr="008F5716" w:rsidRDefault="008F5716" w:rsidP="008F5716">
      <w:pPr>
        <w:spacing w:after="240"/>
        <w:jc w:val="both"/>
        <w:rPr>
          <w:rFonts w:ascii="Arial" w:hAnsi="Arial" w:cs="Arial"/>
          <w:bCs/>
        </w:rPr>
      </w:pPr>
      <w:r w:rsidRPr="008F5716">
        <w:rPr>
          <w:rFonts w:ascii="Arial" w:hAnsi="Arial" w:cs="Arial"/>
          <w:bCs/>
        </w:rPr>
        <w:t>The remainder of this section discusses certain CWSRF considerations relative to reporting on the Schedule of Expenditures of Federal Awards (SEFA).</w:t>
      </w:r>
    </w:p>
    <w:p w14:paraId="467C5847" w14:textId="25DDC86A" w:rsidR="008F5716" w:rsidRPr="008F5716" w:rsidRDefault="008F5716" w:rsidP="008F5716">
      <w:pPr>
        <w:spacing w:after="240"/>
        <w:jc w:val="both"/>
        <w:rPr>
          <w:rFonts w:ascii="Arial" w:hAnsi="Arial" w:cs="Arial"/>
          <w:bCs/>
          <w:i/>
          <w:iCs/>
        </w:rPr>
      </w:pPr>
      <w:r w:rsidRPr="008F5716">
        <w:rPr>
          <w:rFonts w:ascii="Arial" w:hAnsi="Arial" w:cs="Arial"/>
          <w:bCs/>
          <w:i/>
          <w:iCs/>
        </w:rPr>
        <w:t>Subrecipient Reporting of CWSRF Loans</w:t>
      </w:r>
    </w:p>
    <w:p w14:paraId="3D83C620" w14:textId="4867FCEB" w:rsidR="008F5716" w:rsidRPr="008F5716" w:rsidRDefault="008F5716" w:rsidP="008F5716">
      <w:pPr>
        <w:spacing w:after="240"/>
        <w:jc w:val="both"/>
        <w:rPr>
          <w:rFonts w:ascii="Arial" w:hAnsi="Arial" w:cs="Arial"/>
          <w:bCs/>
        </w:rPr>
      </w:pPr>
      <w:r w:rsidRPr="008F5716">
        <w:rPr>
          <w:rFonts w:ascii="Arial" w:hAnsi="Arial" w:cs="Arial"/>
          <w:bCs/>
        </w:rPr>
        <w:t>CWSRF amounts are awarded by EPA to states as grants. The states then make subawards in the form of loans to its subrecipients. Therefore, in determining the amount of federal funds expended to be reported on the SEFA, subrecipients receiving CWSRF loans should include project expenditures incurred under these loans during the audit period as provided in 2 CFR section 200.502(a). These are subawards—not direct federal loans—and, therefore, neither 2 CFR sections 200.502(b) nor (d) apply when calculating the amount of federal funds expended.</w:t>
      </w:r>
    </w:p>
    <w:p w14:paraId="5DF2162D" w14:textId="25ECDE83" w:rsidR="008F5716" w:rsidRPr="008F5716" w:rsidRDefault="008F5716" w:rsidP="008F5716">
      <w:pPr>
        <w:spacing w:after="240"/>
        <w:jc w:val="both"/>
        <w:rPr>
          <w:rFonts w:ascii="Arial" w:hAnsi="Arial" w:cs="Arial"/>
          <w:bCs/>
        </w:rPr>
      </w:pPr>
      <w:r w:rsidRPr="008F5716">
        <w:rPr>
          <w:rFonts w:ascii="Arial" w:hAnsi="Arial" w:cs="Arial"/>
          <w:bCs/>
        </w:rPr>
        <w:t>It also is important to appropriately identify these CWSRF loans as subawards because of the impact on which federal agency is the cognizant or oversight agency.</w:t>
      </w:r>
    </w:p>
    <w:p w14:paraId="460A1EF3" w14:textId="23F97B94" w:rsidR="008F5716" w:rsidRPr="008F5716" w:rsidRDefault="008F5716" w:rsidP="008F5716">
      <w:pPr>
        <w:spacing w:after="240"/>
        <w:jc w:val="both"/>
        <w:rPr>
          <w:rFonts w:ascii="Arial" w:hAnsi="Arial" w:cs="Arial"/>
          <w:bCs/>
          <w:i/>
          <w:iCs/>
        </w:rPr>
      </w:pPr>
      <w:r w:rsidRPr="008F5716">
        <w:rPr>
          <w:rFonts w:ascii="Arial" w:hAnsi="Arial" w:cs="Arial"/>
          <w:bCs/>
          <w:i/>
          <w:iCs/>
        </w:rPr>
        <w:t>Equivalency Loans Reporting</w:t>
      </w:r>
    </w:p>
    <w:p w14:paraId="25B62099" w14:textId="08DE90B9" w:rsidR="008F5716" w:rsidRPr="008F5716" w:rsidRDefault="008F5716" w:rsidP="008F5716">
      <w:pPr>
        <w:spacing w:after="240"/>
        <w:jc w:val="both"/>
        <w:rPr>
          <w:rFonts w:ascii="Arial" w:hAnsi="Arial" w:cs="Arial"/>
          <w:bCs/>
        </w:rPr>
      </w:pPr>
      <w:r w:rsidRPr="008F5716">
        <w:rPr>
          <w:rFonts w:ascii="Arial" w:hAnsi="Arial" w:cs="Arial"/>
          <w:bCs/>
        </w:rPr>
        <w:t xml:space="preserve">Equivalency loans are funded with an amount equal to the capitalization grant and reported in the OMB Federal Funding Accountability and Transparency Act (FFATA) Subaward Reporting System. These loans </w:t>
      </w:r>
      <w:proofErr w:type="gramStart"/>
      <w:r w:rsidRPr="008F5716">
        <w:rPr>
          <w:rFonts w:ascii="Arial" w:hAnsi="Arial" w:cs="Arial"/>
          <w:bCs/>
        </w:rPr>
        <w:t>are considered to be</w:t>
      </w:r>
      <w:proofErr w:type="gramEnd"/>
      <w:r w:rsidRPr="008F5716">
        <w:rPr>
          <w:rFonts w:ascii="Arial" w:hAnsi="Arial" w:cs="Arial"/>
          <w:bCs/>
        </w:rPr>
        <w:t xml:space="preserve"> federal loans. To achieve consistency in meeting program requirements and eliminate the possibility of over-reporting information under FFATA, equivalency loans must meet all equivalency requirements: federal cross-cutters, single audit, architectural and engineering (A/E) procurement, disadvantage business enterprise (DBE), and signage.</w:t>
      </w:r>
    </w:p>
    <w:p w14:paraId="5141CE49" w14:textId="0975BFC2" w:rsidR="008F5716" w:rsidRPr="008F5716" w:rsidRDefault="008F5716" w:rsidP="006672EA">
      <w:pPr>
        <w:spacing w:after="240"/>
        <w:jc w:val="both"/>
        <w:rPr>
          <w:rFonts w:ascii="Arial" w:hAnsi="Arial" w:cs="Arial"/>
          <w:bCs/>
        </w:rPr>
      </w:pPr>
      <w:r w:rsidRPr="008F5716">
        <w:rPr>
          <w:rFonts w:ascii="Arial" w:hAnsi="Arial" w:cs="Arial"/>
          <w:bCs/>
        </w:rPr>
        <w:t xml:space="preserve">While any of the sources of funds in the CWSRF may be used for equivalency loans, </w:t>
      </w:r>
      <w:proofErr w:type="gramStart"/>
      <w:r w:rsidRPr="008F5716">
        <w:rPr>
          <w:rFonts w:ascii="Arial" w:hAnsi="Arial" w:cs="Arial"/>
          <w:bCs/>
        </w:rPr>
        <w:t>it should be understood that these</w:t>
      </w:r>
      <w:proofErr w:type="gramEnd"/>
      <w:r w:rsidRPr="008F5716">
        <w:rPr>
          <w:rFonts w:ascii="Arial" w:hAnsi="Arial" w:cs="Arial"/>
          <w:bCs/>
        </w:rPr>
        <w:t xml:space="preserve"> funds would be considered federal funds once they are deemed equivalency dollars and that all disbursements for equivalency loans must be entered into the SEFA. The SEFA should reflect equivalency dollars rather than actual cash draws from the Treasury to the state. Additionally, the SEFA will differ from the SF-425 form.</w:t>
      </w:r>
    </w:p>
    <w:p w14:paraId="1616386C" w14:textId="3FEF0FE6" w:rsidR="00413FB7" w:rsidRPr="00413FB7" w:rsidRDefault="00413FB7" w:rsidP="006672EA">
      <w:pPr>
        <w:spacing w:after="240"/>
        <w:jc w:val="both"/>
        <w:rPr>
          <w:rFonts w:ascii="Arial" w:hAnsi="Arial" w:cs="Arial"/>
          <w:b/>
        </w:rPr>
      </w:pPr>
      <w:r>
        <w:rPr>
          <w:rFonts w:ascii="Arial" w:hAnsi="Arial" w:cs="Arial"/>
          <w:b/>
        </w:rPr>
        <w:t>Availability of Other Program Information</w:t>
      </w:r>
    </w:p>
    <w:p w14:paraId="7E318C26" w14:textId="1F6F90E4" w:rsidR="008148E3" w:rsidRDefault="00413FB7" w:rsidP="006672EA">
      <w:pPr>
        <w:spacing w:after="240"/>
        <w:jc w:val="both"/>
        <w:rPr>
          <w:rFonts w:ascii="Arial" w:hAnsi="Arial" w:cs="Arial"/>
          <w:bCs/>
        </w:rPr>
      </w:pPr>
      <w:r w:rsidRPr="00413FB7">
        <w:rPr>
          <w:rFonts w:ascii="Arial" w:hAnsi="Arial" w:cs="Arial"/>
          <w:bCs/>
        </w:rPr>
        <w:t>General information about the program is available on the EPA Clean Water State Revolving Fund home page (</w:t>
      </w:r>
      <w:hyperlink r:id="rId32" w:history="1">
        <w:r w:rsidRPr="00DF2044">
          <w:rPr>
            <w:rStyle w:val="Hyperlink"/>
            <w:rFonts w:cs="Arial"/>
            <w:bCs/>
          </w:rPr>
          <w:t>https://www.epa.gov/cwsrf</w:t>
        </w:r>
      </w:hyperlink>
      <w:r w:rsidRPr="00413FB7">
        <w:rPr>
          <w:rFonts w:ascii="Arial" w:hAnsi="Arial" w:cs="Arial"/>
          <w:bCs/>
        </w:rPr>
        <w:t>).</w:t>
      </w:r>
    </w:p>
    <w:p w14:paraId="162CC93B" w14:textId="1658FD88" w:rsidR="00413FB7" w:rsidRPr="00F00D94" w:rsidRDefault="00413FB7" w:rsidP="006672EA">
      <w:pPr>
        <w:spacing w:after="240"/>
        <w:jc w:val="both"/>
        <w:rPr>
          <w:rFonts w:ascii="Arial" w:hAnsi="Arial" w:cs="Arial"/>
          <w:bCs/>
        </w:rPr>
      </w:pPr>
      <w:r>
        <w:rPr>
          <w:rFonts w:ascii="Arial" w:hAnsi="Arial" w:cs="Arial"/>
          <w:bCs/>
          <w:i/>
        </w:rPr>
        <w:t>(Source: 2024</w:t>
      </w:r>
      <w:r w:rsidRPr="00A94554">
        <w:rPr>
          <w:rFonts w:ascii="Arial" w:hAnsi="Arial" w:cs="Arial"/>
          <w:bCs/>
          <w:i/>
        </w:rPr>
        <w:t xml:space="preserve"> OMB Compliance Supplement, Part 4, </w:t>
      </w:r>
      <w:r>
        <w:rPr>
          <w:rFonts w:ascii="Arial" w:hAnsi="Arial" w:cs="Arial"/>
          <w:bCs/>
          <w:i/>
        </w:rPr>
        <w:t>EPA, CWSRF</w:t>
      </w:r>
      <w:r w:rsidRPr="00A94554">
        <w:rPr>
          <w:rFonts w:ascii="Arial" w:hAnsi="Arial" w:cs="Arial"/>
          <w:bCs/>
          <w:i/>
        </w:rPr>
        <w:t>)</w:t>
      </w: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3"/>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1" w:name="_Toc442267684"/>
      <w:bookmarkStart w:id="22" w:name="_Toc185250424"/>
      <w:r w:rsidRPr="00A0464C">
        <w:rPr>
          <w:rFonts w:cs="Arial"/>
          <w:sz w:val="24"/>
        </w:rPr>
        <w:lastRenderedPageBreak/>
        <w:t>Part II</w:t>
      </w:r>
      <w:bookmarkEnd w:id="21"/>
      <w:r w:rsidR="003644ED" w:rsidRPr="00A0464C">
        <w:rPr>
          <w:rFonts w:cs="Arial"/>
          <w:sz w:val="24"/>
        </w:rPr>
        <w:t xml:space="preserve"> – Pass through Agency and Grant Specific Information</w:t>
      </w:r>
      <w:bookmarkEnd w:id="22"/>
    </w:p>
    <w:p w14:paraId="0831D2D6" w14:textId="69CFF8FA" w:rsidR="003644ED" w:rsidRPr="00A0464C" w:rsidRDefault="003644ED" w:rsidP="006672EA">
      <w:pPr>
        <w:pStyle w:val="Heading3"/>
        <w:jc w:val="both"/>
        <w:rPr>
          <w:rFonts w:cs="Arial"/>
          <w:sz w:val="24"/>
          <w:szCs w:val="24"/>
        </w:rPr>
      </w:pPr>
      <w:bookmarkStart w:id="23" w:name="_Toc185250425"/>
      <w:r w:rsidRPr="00A0464C">
        <w:rPr>
          <w:rFonts w:cs="Arial"/>
          <w:sz w:val="24"/>
          <w:szCs w:val="24"/>
        </w:rPr>
        <w:t>Program Overview</w:t>
      </w:r>
      <w:r w:rsidR="005612A7">
        <w:rPr>
          <w:rFonts w:cs="Arial"/>
          <w:sz w:val="24"/>
          <w:szCs w:val="24"/>
        </w:rPr>
        <w:t xml:space="preserve"> and Testing Considerations</w:t>
      </w:r>
      <w:bookmarkEnd w:id="23"/>
    </w:p>
    <w:p w14:paraId="4F51E28C" w14:textId="77777777" w:rsidR="005612A7" w:rsidRPr="00656CC2" w:rsidRDefault="005612A7" w:rsidP="005612A7">
      <w:pPr>
        <w:spacing w:before="240" w:after="240"/>
        <w:jc w:val="both"/>
        <w:rPr>
          <w:rFonts w:ascii="Arial" w:hAnsi="Arial" w:cs="Arial"/>
        </w:rPr>
      </w:pPr>
      <w:r w:rsidRPr="00656CC2">
        <w:rPr>
          <w:rFonts w:ascii="Arial" w:hAnsi="Arial" w:cs="Arial"/>
        </w:rPr>
        <w:t xml:space="preserve">The Water Pollution Control Loan Fund (WPCLF) program provides financial and technical assistance for improvements to surface and groundwater quality and is administered under </w:t>
      </w:r>
      <w:hyperlink r:id="rId34" w:history="1">
        <w:r w:rsidRPr="00656CC2">
          <w:rPr>
            <w:rStyle w:val="Hyperlink"/>
            <w:rFonts w:cs="Arial"/>
          </w:rPr>
          <w:t>Section 6111.036</w:t>
        </w:r>
      </w:hyperlink>
      <w:r w:rsidRPr="00656CC2">
        <w:rPr>
          <w:rFonts w:ascii="Arial" w:hAnsi="Arial" w:cs="Arial"/>
        </w:rPr>
        <w:t xml:space="preserve"> of the Ohio Revised Code.</w:t>
      </w:r>
    </w:p>
    <w:p w14:paraId="136CF8F7" w14:textId="77777777" w:rsidR="005612A7" w:rsidRPr="00656CC2" w:rsidRDefault="005612A7" w:rsidP="005612A7">
      <w:pPr>
        <w:spacing w:before="240" w:after="240"/>
        <w:jc w:val="both"/>
        <w:rPr>
          <w:rFonts w:ascii="Arial" w:hAnsi="Arial" w:cs="Arial"/>
        </w:rPr>
      </w:pPr>
      <w:r w:rsidRPr="00656CC2">
        <w:rPr>
          <w:rFonts w:ascii="Arial" w:hAnsi="Arial" w:cs="Arial"/>
        </w:rPr>
        <w:t xml:space="preserve">Rules that support the implementation of parts of the WPCLF may be found at </w:t>
      </w:r>
      <w:hyperlink r:id="rId35" w:history="1">
        <w:r w:rsidRPr="00656CC2">
          <w:rPr>
            <w:rStyle w:val="Hyperlink"/>
            <w:rFonts w:cs="Arial"/>
          </w:rPr>
          <w:t>Ohio Administrative Code 3745-150</w:t>
        </w:r>
      </w:hyperlink>
      <w:r w:rsidRPr="00656CC2">
        <w:rPr>
          <w:rFonts w:ascii="Arial" w:hAnsi="Arial" w:cs="Arial"/>
        </w:rPr>
        <w:t xml:space="preserve">. Programmatic guidelines are updated in the annual Program Management Plan (PMP) available on OEPA’s website </w:t>
      </w:r>
      <w:hyperlink r:id="rId36" w:history="1">
        <w:r w:rsidRPr="00656CC2">
          <w:rPr>
            <w:rStyle w:val="Hyperlink"/>
            <w:rFonts w:cs="Arial"/>
          </w:rPr>
          <w:t>https://epa.ohio.gov/divisions-and-offices/environmental-financial-assistance/financial-assistance/wpclf</w:t>
        </w:r>
      </w:hyperlink>
      <w:r w:rsidRPr="00656CC2">
        <w:rPr>
          <w:rFonts w:ascii="Arial" w:hAnsi="Arial" w:cs="Arial"/>
        </w:rPr>
        <w:t>.</w:t>
      </w:r>
    </w:p>
    <w:p w14:paraId="52032B4D" w14:textId="7DC93E0C" w:rsidR="005612A7" w:rsidRPr="005612A7" w:rsidRDefault="005612A7" w:rsidP="005612A7">
      <w:pPr>
        <w:spacing w:before="240" w:after="240"/>
        <w:jc w:val="both"/>
        <w:rPr>
          <w:rFonts w:ascii="Arial" w:hAnsi="Arial" w:cs="Arial"/>
          <w:b/>
        </w:rPr>
      </w:pPr>
      <w:r w:rsidRPr="006268BF">
        <w:rPr>
          <w:rFonts w:ascii="Arial" w:hAnsi="Arial" w:cs="Arial"/>
          <w:i/>
        </w:rPr>
        <w:t>(Source:</w:t>
      </w:r>
      <w:r w:rsidRPr="006268BF">
        <w:rPr>
          <w:rStyle w:val="Hyperlink"/>
          <w:rFonts w:cs="Arial"/>
          <w:i/>
          <w:color w:val="auto"/>
          <w:u w:val="none"/>
        </w:rPr>
        <w:t xml:space="preserve"> Kathleen Courtright</w:t>
      </w:r>
      <w:r w:rsidRPr="006268BF">
        <w:rPr>
          <w:rStyle w:val="Hyperlink"/>
          <w:rFonts w:cs="Arial"/>
          <w:i/>
          <w:u w:val="none"/>
        </w:rPr>
        <w:t xml:space="preserve">, </w:t>
      </w:r>
      <w:r w:rsidRPr="006268BF">
        <w:rPr>
          <w:rFonts w:ascii="Arial" w:hAnsi="Arial" w:cs="Arial"/>
          <w:i/>
        </w:rPr>
        <w:t>OEPA on 10/</w:t>
      </w:r>
      <w:r>
        <w:rPr>
          <w:rFonts w:ascii="Arial" w:hAnsi="Arial" w:cs="Arial"/>
          <w:i/>
        </w:rPr>
        <w:t>25</w:t>
      </w:r>
      <w:r w:rsidRPr="006268BF">
        <w:rPr>
          <w:rFonts w:ascii="Arial" w:hAnsi="Arial" w:cs="Arial"/>
          <w:i/>
        </w:rPr>
        <w:t>/202</w:t>
      </w:r>
      <w:r>
        <w:rPr>
          <w:rFonts w:ascii="Arial" w:hAnsi="Arial" w:cs="Arial"/>
          <w:i/>
        </w:rPr>
        <w:t>4</w:t>
      </w:r>
      <w:r w:rsidRPr="006268BF">
        <w:rPr>
          <w:rFonts w:ascii="Arial" w:hAnsi="Arial" w:cs="Arial"/>
          <w:i/>
        </w:rPr>
        <w:t>)</w:t>
      </w:r>
    </w:p>
    <w:p w14:paraId="6D2EBCD9" w14:textId="77777777" w:rsidR="005612A7" w:rsidRPr="006268BF" w:rsidRDefault="005612A7" w:rsidP="005612A7">
      <w:pPr>
        <w:spacing w:before="240" w:after="240"/>
        <w:jc w:val="both"/>
        <w:rPr>
          <w:rFonts w:ascii="Arial" w:hAnsi="Arial" w:cs="Arial"/>
        </w:rPr>
      </w:pPr>
      <w:r w:rsidRPr="006268BF">
        <w:rPr>
          <w:rFonts w:ascii="Arial" w:hAnsi="Arial" w:cs="Arial"/>
          <w:b/>
        </w:rPr>
        <w:t>Section 1 – Program Description</w:t>
      </w:r>
      <w:r w:rsidRPr="006268BF">
        <w:rPr>
          <w:rFonts w:ascii="Arial" w:hAnsi="Arial" w:cs="Arial"/>
        </w:rPr>
        <w:t xml:space="preserve">  </w:t>
      </w:r>
    </w:p>
    <w:p w14:paraId="350FC1AD" w14:textId="77777777" w:rsidR="005612A7" w:rsidRPr="006268BF" w:rsidRDefault="005612A7" w:rsidP="005612A7">
      <w:pPr>
        <w:tabs>
          <w:tab w:val="left" w:pos="720"/>
        </w:tabs>
        <w:spacing w:before="240" w:after="240"/>
        <w:ind w:left="720" w:hanging="540"/>
        <w:jc w:val="both"/>
        <w:rPr>
          <w:rFonts w:ascii="Arial" w:hAnsi="Arial" w:cs="Arial"/>
        </w:rPr>
      </w:pPr>
      <w:r w:rsidRPr="006268BF">
        <w:rPr>
          <w:rFonts w:ascii="Arial" w:hAnsi="Arial" w:cs="Arial"/>
        </w:rPr>
        <w:t>1.1</w:t>
      </w:r>
      <w:r w:rsidRPr="006268BF">
        <w:tab/>
      </w:r>
      <w:r w:rsidRPr="006268BF">
        <w:rPr>
          <w:rFonts w:ascii="Arial" w:hAnsi="Arial" w:cs="Arial"/>
        </w:rPr>
        <w:t xml:space="preserve">The Ohio Water Development Authority (OWDA) and the Ohio Environmental Protection Agency (OEPA) created the Water Pollution Control Loan Fund (WPCLF) to provide financial assistance for planning/design and/or construction of projects such as wastewater treatment facilities, sewers, combined sewer overflow control systems and storm water management facilities.   </w:t>
      </w:r>
    </w:p>
    <w:p w14:paraId="3885D29B" w14:textId="77777777" w:rsidR="005612A7" w:rsidRPr="006268BF" w:rsidRDefault="005612A7" w:rsidP="005612A7">
      <w:pPr>
        <w:tabs>
          <w:tab w:val="left" w:pos="720"/>
        </w:tabs>
        <w:spacing w:before="240" w:after="240"/>
        <w:ind w:left="720" w:hanging="540"/>
        <w:jc w:val="both"/>
        <w:rPr>
          <w:rFonts w:ascii="Arial" w:hAnsi="Arial" w:cs="Arial"/>
        </w:rPr>
      </w:pPr>
      <w:r w:rsidRPr="006268BF">
        <w:rPr>
          <w:rFonts w:ascii="Arial" w:hAnsi="Arial" w:cs="Arial"/>
        </w:rPr>
        <w:t xml:space="preserve">1.2  </w:t>
      </w:r>
      <w:r w:rsidRPr="006268BF">
        <w:rPr>
          <w:rFonts w:ascii="Arial" w:hAnsi="Arial" w:cs="Arial"/>
        </w:rPr>
        <w:tab/>
        <w:t xml:space="preserve">Program is funded from OWDA revenue bonds, federal capitalization grants and surplus funds.  </w:t>
      </w:r>
    </w:p>
    <w:p w14:paraId="00ED461A" w14:textId="77777777" w:rsidR="005612A7" w:rsidRPr="006268BF" w:rsidRDefault="005612A7" w:rsidP="005612A7">
      <w:pPr>
        <w:tabs>
          <w:tab w:val="left" w:pos="720"/>
        </w:tabs>
        <w:spacing w:before="240" w:after="240"/>
        <w:ind w:left="720" w:hanging="540"/>
        <w:jc w:val="both"/>
        <w:rPr>
          <w:rFonts w:ascii="Arial" w:hAnsi="Arial" w:cs="Arial"/>
        </w:rPr>
      </w:pPr>
      <w:r w:rsidRPr="006268BF">
        <w:rPr>
          <w:rFonts w:ascii="Arial" w:hAnsi="Arial" w:cs="Arial"/>
        </w:rPr>
        <w:t xml:space="preserve">1.3  </w:t>
      </w:r>
      <w:r w:rsidRPr="006268BF">
        <w:rPr>
          <w:rFonts w:ascii="Arial" w:hAnsi="Arial" w:cs="Arial"/>
        </w:rPr>
        <w:tab/>
        <w:t>The program is administered by the OWDA and the OEPA.</w:t>
      </w:r>
    </w:p>
    <w:p w14:paraId="29A6F2FE" w14:textId="77777777" w:rsidR="005612A7" w:rsidRPr="006268BF" w:rsidRDefault="005612A7" w:rsidP="005612A7">
      <w:pPr>
        <w:spacing w:before="240"/>
        <w:jc w:val="both"/>
        <w:rPr>
          <w:rStyle w:val="Hyperlink"/>
          <w:rFonts w:cs="Arial"/>
          <w:b/>
          <w:i/>
          <w:color w:val="auto"/>
          <w:u w:val="none"/>
        </w:rPr>
      </w:pPr>
      <w:r w:rsidRPr="006268BF">
        <w:rPr>
          <w:rFonts w:ascii="Arial" w:hAnsi="Arial" w:cs="Arial"/>
          <w:i/>
        </w:rPr>
        <w:t xml:space="preserve">(Source: </w:t>
      </w:r>
      <w:hyperlink r:id="rId37" w:history="1">
        <w:r w:rsidRPr="006268BF">
          <w:rPr>
            <w:rStyle w:val="Hyperlink"/>
            <w:rFonts w:cs="Arial"/>
            <w:i/>
          </w:rPr>
          <w:t>OWDA WPCLF Program Guidelines</w:t>
        </w:r>
      </w:hyperlink>
      <w:r w:rsidRPr="006110C4">
        <w:rPr>
          <w:rStyle w:val="Hyperlink"/>
          <w:rFonts w:cs="Arial"/>
          <w:i/>
          <w:color w:val="auto"/>
          <w:u w:val="none"/>
        </w:rPr>
        <w:t>)</w:t>
      </w:r>
    </w:p>
    <w:p w14:paraId="04C4BFD0" w14:textId="77777777" w:rsidR="005612A7" w:rsidRPr="006268BF" w:rsidRDefault="005612A7" w:rsidP="005612A7">
      <w:pPr>
        <w:spacing w:before="240" w:after="240"/>
        <w:jc w:val="both"/>
        <w:rPr>
          <w:rFonts w:ascii="Arial" w:hAnsi="Arial" w:cs="Arial"/>
        </w:rPr>
      </w:pPr>
      <w:r w:rsidRPr="006268BF">
        <w:rPr>
          <w:rFonts w:ascii="Arial" w:hAnsi="Arial" w:cs="Arial"/>
        </w:rPr>
        <w:t>The Division of Environmental and Financial Assistance (DEFA) administers the Water Pollution Control Loan Fund (WPCLF) program that offers low interest loans and other forms of assistance for water resource protection and improvement projects such as wastewater treatment facilities, sewers, combined sewer overflow control systems and storm water management facilities.</w:t>
      </w:r>
    </w:p>
    <w:p w14:paraId="0AFF3CC2" w14:textId="77777777" w:rsidR="005612A7" w:rsidRPr="006268BF" w:rsidRDefault="005612A7" w:rsidP="005612A7">
      <w:pPr>
        <w:spacing w:after="240"/>
        <w:jc w:val="both"/>
        <w:rPr>
          <w:rFonts w:ascii="Arial" w:hAnsi="Arial" w:cs="Arial"/>
        </w:rPr>
      </w:pPr>
      <w:r w:rsidRPr="006268BF">
        <w:rPr>
          <w:rFonts w:ascii="Arial" w:hAnsi="Arial" w:cs="Arial"/>
        </w:rPr>
        <w:t>The WPCLF is a revolving fund designed to operate in perpetuity providing low interest rate loans and other forms of assistance for water resource protection and improvement projects. In addition, specialized services, including principal forgiveness, are provided for qualifying small and hardship communities and loan discounts for projects sponsoring water resource restoration and protection projects.</w:t>
      </w:r>
    </w:p>
    <w:p w14:paraId="03B0752D" w14:textId="3897F059" w:rsidR="003644ED" w:rsidRPr="00F00D94" w:rsidRDefault="005612A7" w:rsidP="006672EA">
      <w:pPr>
        <w:spacing w:after="240"/>
        <w:jc w:val="both"/>
        <w:rPr>
          <w:rFonts w:ascii="Arial" w:hAnsi="Arial" w:cs="Arial"/>
        </w:rPr>
      </w:pPr>
      <w:r w:rsidRPr="006268BF">
        <w:rPr>
          <w:rFonts w:ascii="Arial" w:hAnsi="Arial" w:cs="Arial"/>
          <w:i/>
        </w:rPr>
        <w:t xml:space="preserve">(Source: </w:t>
      </w:r>
      <w:hyperlink r:id="rId38" w:history="1">
        <w:r w:rsidRPr="006268BF">
          <w:rPr>
            <w:rStyle w:val="Hyperlink"/>
            <w:rFonts w:cs="Arial"/>
            <w:i/>
          </w:rPr>
          <w:t>202</w:t>
        </w:r>
        <w:r>
          <w:rPr>
            <w:rStyle w:val="Hyperlink"/>
            <w:rFonts w:cs="Arial"/>
            <w:i/>
          </w:rPr>
          <w:t>4</w:t>
        </w:r>
        <w:r w:rsidRPr="006268BF">
          <w:rPr>
            <w:rStyle w:val="Hyperlink"/>
            <w:rFonts w:cs="Arial"/>
            <w:i/>
          </w:rPr>
          <w:t xml:space="preserve"> Final WPCLF Program Management Plan</w:t>
        </w:r>
      </w:hyperlink>
      <w:r w:rsidRPr="006268BF">
        <w:rPr>
          <w:rFonts w:ascii="Arial" w:hAnsi="Arial" w:cs="Arial"/>
          <w:i/>
        </w:rPr>
        <w:t xml:space="preserve"> and Kathleen Courtright, OEPA on 10/</w:t>
      </w:r>
      <w:r>
        <w:rPr>
          <w:rFonts w:ascii="Arial" w:hAnsi="Arial" w:cs="Arial"/>
          <w:i/>
        </w:rPr>
        <w:t>25</w:t>
      </w:r>
      <w:r w:rsidRPr="006268BF">
        <w:rPr>
          <w:rFonts w:ascii="Arial" w:hAnsi="Arial" w:cs="Arial"/>
          <w:i/>
        </w:rPr>
        <w:t>/202</w:t>
      </w:r>
      <w:r>
        <w:rPr>
          <w:rFonts w:ascii="Arial" w:hAnsi="Arial" w:cs="Arial"/>
          <w:i/>
        </w:rPr>
        <w:t>4</w:t>
      </w:r>
      <w:r w:rsidRPr="006268BF">
        <w:rPr>
          <w:rFonts w:ascii="Arial" w:hAnsi="Arial" w:cs="Arial"/>
          <w:i/>
        </w:rPr>
        <w:t>)</w:t>
      </w:r>
    </w:p>
    <w:p w14:paraId="56B4A2FD" w14:textId="77777777" w:rsidR="005612A7" w:rsidRPr="006268BF" w:rsidRDefault="005612A7" w:rsidP="005612A7">
      <w:pPr>
        <w:spacing w:after="240"/>
        <w:jc w:val="both"/>
        <w:rPr>
          <w:rFonts w:ascii="Arial" w:hAnsi="Arial" w:cs="Arial"/>
        </w:rPr>
      </w:pPr>
      <w:bookmarkStart w:id="24" w:name="_Hlk148025593"/>
      <w:r w:rsidRPr="00545ED8">
        <w:rPr>
          <w:rFonts w:ascii="Arial" w:hAnsi="Arial" w:cs="Arial"/>
        </w:rPr>
        <w:t>Although WPCLF staff is available to assist applicants with project administration, the applicant carries the responsibility for managing its project before, during, and after assistance award.  It is essential that the applicant be awar</w:t>
      </w:r>
      <w:r>
        <w:rPr>
          <w:rFonts w:ascii="Arial" w:hAnsi="Arial" w:cs="Arial"/>
        </w:rPr>
        <w:t>e</w:t>
      </w:r>
      <w:r w:rsidRPr="00545ED8">
        <w:rPr>
          <w:rFonts w:ascii="Arial" w:hAnsi="Arial" w:cs="Arial"/>
        </w:rPr>
        <w:t xml:space="preserve"> of its responsibilities, commitments, and obligations.</w:t>
      </w:r>
      <w:r>
        <w:rPr>
          <w:rFonts w:ascii="Arial" w:hAnsi="Arial" w:cs="Arial"/>
        </w:rPr>
        <w:t xml:space="preserve">  </w:t>
      </w:r>
      <w:r w:rsidRPr="00545ED8">
        <w:rPr>
          <w:rFonts w:ascii="Arial" w:hAnsi="Arial" w:cs="Arial"/>
        </w:rPr>
        <w:t xml:space="preserve">In general, the applicant is responsible for negotiations of necessary and </w:t>
      </w:r>
      <w:r w:rsidRPr="006268BF">
        <w:rPr>
          <w:rFonts w:ascii="Arial" w:hAnsi="Arial" w:cs="Arial"/>
        </w:rPr>
        <w:t xml:space="preserve">reasonable costs, effective management of funds and adequate project monitoring. </w:t>
      </w:r>
    </w:p>
    <w:p w14:paraId="6ADD9E6C" w14:textId="36A111F2" w:rsidR="005612A7" w:rsidRPr="006268BF" w:rsidRDefault="005612A7" w:rsidP="005612A7">
      <w:pPr>
        <w:spacing w:after="240"/>
        <w:jc w:val="both"/>
        <w:rPr>
          <w:rFonts w:ascii="Arial" w:hAnsi="Arial" w:cs="Arial"/>
        </w:rPr>
      </w:pPr>
      <w:r w:rsidRPr="006268BF">
        <w:rPr>
          <w:rFonts w:ascii="Arial" w:hAnsi="Arial" w:cs="Arial"/>
          <w:i/>
        </w:rPr>
        <w:t xml:space="preserve">(Source: </w:t>
      </w:r>
      <w:hyperlink r:id="rId39" w:history="1">
        <w:r w:rsidRPr="006268BF">
          <w:rPr>
            <w:rStyle w:val="Hyperlink"/>
            <w:rFonts w:cs="Arial"/>
            <w:i/>
          </w:rPr>
          <w:t>202</w:t>
        </w:r>
        <w:r>
          <w:rPr>
            <w:rStyle w:val="Hyperlink"/>
            <w:rFonts w:cs="Arial"/>
            <w:i/>
          </w:rPr>
          <w:t>4</w:t>
        </w:r>
        <w:r w:rsidRPr="006268BF">
          <w:rPr>
            <w:rStyle w:val="Hyperlink"/>
            <w:rFonts w:cs="Arial"/>
            <w:i/>
          </w:rPr>
          <w:t xml:space="preserve"> Final WPCLF Program Management Plan</w:t>
        </w:r>
      </w:hyperlink>
      <w:r w:rsidRPr="006268BF">
        <w:rPr>
          <w:rFonts w:ascii="Arial" w:hAnsi="Arial" w:cs="Arial"/>
          <w:i/>
        </w:rPr>
        <w:t xml:space="preserve"> (p.</w:t>
      </w:r>
      <w:r>
        <w:rPr>
          <w:rFonts w:ascii="Arial" w:hAnsi="Arial" w:cs="Arial"/>
          <w:i/>
        </w:rPr>
        <w:t>2</w:t>
      </w:r>
      <w:r w:rsidR="00923CED">
        <w:rPr>
          <w:rFonts w:ascii="Arial" w:hAnsi="Arial" w:cs="Arial"/>
          <w:i/>
        </w:rPr>
        <w:t>5</w:t>
      </w:r>
      <w:r w:rsidRPr="006268BF">
        <w:rPr>
          <w:rFonts w:ascii="Arial" w:hAnsi="Arial" w:cs="Arial"/>
          <w:i/>
        </w:rPr>
        <w:t>))</w:t>
      </w:r>
      <w:r w:rsidRPr="006268BF">
        <w:rPr>
          <w:rFonts w:ascii="Arial" w:hAnsi="Arial" w:cs="Arial"/>
        </w:rPr>
        <w:t xml:space="preserve">  </w:t>
      </w:r>
    </w:p>
    <w:p w14:paraId="53137F42" w14:textId="77777777" w:rsidR="005612A7" w:rsidRPr="006268BF" w:rsidRDefault="005612A7" w:rsidP="005612A7">
      <w:pPr>
        <w:spacing w:after="240"/>
        <w:jc w:val="both"/>
        <w:rPr>
          <w:rFonts w:ascii="Arial" w:hAnsi="Arial" w:cs="Arial"/>
        </w:rPr>
      </w:pPr>
      <w:r w:rsidRPr="006268BF">
        <w:rPr>
          <w:rFonts w:ascii="Arial" w:hAnsi="Arial" w:cs="Arial"/>
        </w:rPr>
        <w:t>Examples of projects that can be financed through the WPCLF are:</w:t>
      </w:r>
    </w:p>
    <w:p w14:paraId="2E05E1B7" w14:textId="77777777" w:rsidR="005612A7" w:rsidRPr="00545ED8" w:rsidRDefault="005612A7" w:rsidP="00D671DA">
      <w:pPr>
        <w:pStyle w:val="ListParagraph"/>
        <w:numPr>
          <w:ilvl w:val="0"/>
          <w:numId w:val="45"/>
        </w:numPr>
        <w:suppressAutoHyphens w:val="0"/>
        <w:autoSpaceDE/>
        <w:autoSpaceDN/>
        <w:adjustRightInd/>
        <w:spacing w:after="240"/>
        <w:jc w:val="both"/>
        <w:rPr>
          <w:rFonts w:ascii="Arial" w:hAnsi="Arial" w:cs="Arial"/>
        </w:rPr>
      </w:pPr>
      <w:r w:rsidRPr="006268BF">
        <w:rPr>
          <w:rFonts w:ascii="Arial" w:hAnsi="Arial" w:cs="Arial"/>
        </w:rPr>
        <w:t>publicly owned wastewater treatment plant and sanitary</w:t>
      </w:r>
      <w:r w:rsidRPr="00545ED8">
        <w:rPr>
          <w:rFonts w:ascii="Arial" w:hAnsi="Arial" w:cs="Arial"/>
        </w:rPr>
        <w:t xml:space="preserve"> se</w:t>
      </w:r>
      <w:r>
        <w:rPr>
          <w:rFonts w:ascii="Arial" w:hAnsi="Arial" w:cs="Arial"/>
        </w:rPr>
        <w:t>wer system construction</w:t>
      </w:r>
      <w:r w:rsidRPr="00545ED8">
        <w:rPr>
          <w:rFonts w:ascii="Arial" w:hAnsi="Arial" w:cs="Arial"/>
        </w:rPr>
        <w:t>, combined sewer overflow controls, sewer system rehabilitation and correction of infiltration/inflow;</w:t>
      </w:r>
    </w:p>
    <w:p w14:paraId="32B1020C" w14:textId="5C3A3074" w:rsidR="005612A7" w:rsidRPr="006268BF" w:rsidRDefault="005612A7" w:rsidP="00D671DA">
      <w:pPr>
        <w:pStyle w:val="ListParagraph"/>
        <w:numPr>
          <w:ilvl w:val="0"/>
          <w:numId w:val="45"/>
        </w:numPr>
        <w:suppressAutoHyphens w:val="0"/>
        <w:autoSpaceDE/>
        <w:autoSpaceDN/>
        <w:adjustRightInd/>
        <w:spacing w:after="240"/>
        <w:jc w:val="both"/>
        <w:rPr>
          <w:rFonts w:ascii="Arial" w:hAnsi="Arial" w:cs="Arial"/>
        </w:rPr>
      </w:pPr>
      <w:r w:rsidRPr="000F47E6">
        <w:rPr>
          <w:rFonts w:ascii="Arial" w:hAnsi="Arial" w:cs="Arial"/>
        </w:rPr>
        <w:t xml:space="preserve">Publicly owned septage receiving facilities, septic system improvements, urban storm water runoff, </w:t>
      </w:r>
      <w:r w:rsidRPr="006268BF">
        <w:rPr>
          <w:rFonts w:ascii="Arial" w:hAnsi="Arial" w:cs="Arial"/>
        </w:rPr>
        <w:t xml:space="preserve">stream corridor restoration, agricultural runoff controls, source water/wellhead protection, “green” </w:t>
      </w:r>
      <w:r w:rsidRPr="006268BF">
        <w:rPr>
          <w:rFonts w:ascii="Arial" w:hAnsi="Arial" w:cs="Arial"/>
        </w:rPr>
        <w:lastRenderedPageBreak/>
        <w:t xml:space="preserve">wastewater, and other non-point source pollution control projects as allowed under the Clean Water Act. </w:t>
      </w:r>
    </w:p>
    <w:p w14:paraId="4BA854A9" w14:textId="77777777" w:rsidR="005612A7" w:rsidRPr="006268BF" w:rsidRDefault="005612A7" w:rsidP="005612A7">
      <w:pPr>
        <w:spacing w:after="240"/>
        <w:jc w:val="both"/>
        <w:rPr>
          <w:rFonts w:ascii="Arial" w:hAnsi="Arial" w:cs="Arial"/>
        </w:rPr>
      </w:pPr>
      <w:r w:rsidRPr="006268BF">
        <w:rPr>
          <w:rFonts w:ascii="Arial" w:hAnsi="Arial" w:cs="Arial"/>
          <w:i/>
        </w:rPr>
        <w:t xml:space="preserve">(Source: </w:t>
      </w:r>
      <w:hyperlink r:id="rId40" w:history="1">
        <w:r w:rsidRPr="006268BF">
          <w:rPr>
            <w:rStyle w:val="Hyperlink"/>
            <w:rFonts w:cs="Arial"/>
            <w:i/>
          </w:rPr>
          <w:t>202</w:t>
        </w:r>
        <w:r>
          <w:rPr>
            <w:rStyle w:val="Hyperlink"/>
            <w:rFonts w:cs="Arial"/>
            <w:i/>
          </w:rPr>
          <w:t>4</w:t>
        </w:r>
        <w:r w:rsidRPr="006268BF">
          <w:rPr>
            <w:rStyle w:val="Hyperlink"/>
            <w:rFonts w:cs="Arial"/>
            <w:i/>
          </w:rPr>
          <w:t xml:space="preserve"> Final WPCLF Program Management Plan</w:t>
        </w:r>
      </w:hyperlink>
      <w:r w:rsidRPr="006268BF">
        <w:rPr>
          <w:rFonts w:ascii="Arial" w:hAnsi="Arial" w:cs="Arial"/>
          <w:i/>
        </w:rPr>
        <w:t xml:space="preserve"> (p.1))</w:t>
      </w:r>
      <w:r w:rsidRPr="006268BF">
        <w:rPr>
          <w:rFonts w:ascii="Arial" w:hAnsi="Arial" w:cs="Arial"/>
        </w:rPr>
        <w:t xml:space="preserve">  </w:t>
      </w:r>
    </w:p>
    <w:p w14:paraId="13C4AA1E" w14:textId="77777777" w:rsidR="005612A7" w:rsidRPr="006268BF" w:rsidRDefault="005612A7" w:rsidP="005612A7">
      <w:pPr>
        <w:spacing w:after="240"/>
        <w:jc w:val="both"/>
        <w:rPr>
          <w:rFonts w:ascii="Arial" w:hAnsi="Arial" w:cs="Arial"/>
        </w:rPr>
      </w:pPr>
      <w:r w:rsidRPr="006268BF">
        <w:rPr>
          <w:rFonts w:ascii="Arial" w:hAnsi="Arial" w:cs="Arial"/>
          <w:b/>
        </w:rPr>
        <w:t>Section 2 – Eligible Borrowers </w:t>
      </w:r>
    </w:p>
    <w:p w14:paraId="7ABF08C0" w14:textId="37C2AC2B" w:rsidR="005612A7" w:rsidRPr="006268BF" w:rsidRDefault="005612A7" w:rsidP="005612A7">
      <w:pPr>
        <w:tabs>
          <w:tab w:val="left" w:pos="540"/>
        </w:tabs>
        <w:spacing w:after="240"/>
        <w:ind w:left="540" w:hanging="540"/>
        <w:jc w:val="both"/>
        <w:rPr>
          <w:rFonts w:ascii="Arial" w:hAnsi="Arial" w:cs="Arial"/>
        </w:rPr>
      </w:pPr>
      <w:r w:rsidRPr="006268BF">
        <w:rPr>
          <w:rFonts w:ascii="Arial" w:hAnsi="Arial" w:cs="Arial"/>
        </w:rPr>
        <w:t>2.1</w:t>
      </w:r>
      <w:r w:rsidR="00923CED">
        <w:rPr>
          <w:rFonts w:ascii="Arial" w:hAnsi="Arial" w:cs="Arial"/>
        </w:rPr>
        <w:t>-.2</w:t>
      </w:r>
      <w:r w:rsidRPr="006268BF">
        <w:rPr>
          <w:rFonts w:ascii="Arial" w:hAnsi="Arial" w:cs="Arial"/>
        </w:rPr>
        <w:tab/>
        <w:t xml:space="preserve">Eligible borrowers include cities, villages, counties, and sewer districts that have a place on the WPCLF priority list, fundable status according to the current WPCLF Program Management Plan, permit-to-install obtained from OEPA and have enacted local rate legislation to ensure revenues are adequate to make loan repayments. </w:t>
      </w:r>
    </w:p>
    <w:p w14:paraId="0DBFB560" w14:textId="77777777" w:rsidR="005612A7" w:rsidRPr="006268BF" w:rsidRDefault="005612A7" w:rsidP="005612A7">
      <w:pPr>
        <w:spacing w:after="240"/>
        <w:jc w:val="both"/>
        <w:rPr>
          <w:rFonts w:ascii="Arial" w:hAnsi="Arial" w:cs="Arial"/>
          <w:i/>
        </w:rPr>
      </w:pPr>
      <w:r w:rsidRPr="006268BF">
        <w:rPr>
          <w:rFonts w:ascii="Arial" w:hAnsi="Arial" w:cs="Arial"/>
          <w:i/>
        </w:rPr>
        <w:t xml:space="preserve">(Source: </w:t>
      </w:r>
      <w:hyperlink r:id="rId41" w:history="1">
        <w:r w:rsidRPr="006268BF">
          <w:rPr>
            <w:rStyle w:val="Hyperlink"/>
            <w:rFonts w:cs="Arial"/>
            <w:i/>
          </w:rPr>
          <w:t>OWDA WPCLF Program Guidelines</w:t>
        </w:r>
      </w:hyperlink>
      <w:r w:rsidRPr="006268BF">
        <w:rPr>
          <w:rFonts w:ascii="Arial" w:hAnsi="Arial" w:cs="Arial"/>
          <w:i/>
        </w:rPr>
        <w:t>)</w:t>
      </w:r>
    </w:p>
    <w:p w14:paraId="0E9DCEAA" w14:textId="77777777" w:rsidR="005612A7" w:rsidRPr="00545ED8" w:rsidRDefault="005612A7" w:rsidP="005612A7">
      <w:pPr>
        <w:spacing w:after="240"/>
        <w:jc w:val="both"/>
        <w:rPr>
          <w:rFonts w:ascii="Arial" w:hAnsi="Arial" w:cs="Arial"/>
        </w:rPr>
      </w:pPr>
      <w:r w:rsidRPr="006268BF">
        <w:rPr>
          <w:rFonts w:ascii="Arial" w:hAnsi="Arial" w:cs="Arial"/>
        </w:rPr>
        <w:t>Municipal wastewater treatment improvements and</w:t>
      </w:r>
      <w:r w:rsidRPr="00545ED8">
        <w:rPr>
          <w:rFonts w:ascii="Arial" w:hAnsi="Arial" w:cs="Arial"/>
        </w:rPr>
        <w:t xml:space="preserve"> non-point pollution control projects also are eligible for financing under the Ohio </w:t>
      </w:r>
      <w:r>
        <w:rPr>
          <w:rFonts w:ascii="Arial" w:hAnsi="Arial" w:cs="Arial"/>
        </w:rPr>
        <w:t>WPCLF</w:t>
      </w:r>
      <w:r w:rsidRPr="00545ED8">
        <w:rPr>
          <w:rFonts w:ascii="Arial" w:hAnsi="Arial" w:cs="Arial"/>
        </w:rPr>
        <w:t xml:space="preserve">. This state revolving fund, jointly administered by the Ohio EPA, was established in 1989 to replace the Construction Grants Program. Construction loans from WPCLF are available at two interest rates: a standard rate which is usually below market rates, and reduced rates for communities that qualify based on economic need and size. Planning </w:t>
      </w:r>
      <w:r>
        <w:rPr>
          <w:rFonts w:ascii="Arial" w:hAnsi="Arial" w:cs="Arial"/>
        </w:rPr>
        <w:t xml:space="preserve">and design </w:t>
      </w:r>
      <w:r w:rsidRPr="00545ED8">
        <w:rPr>
          <w:rFonts w:ascii="Arial" w:hAnsi="Arial" w:cs="Arial"/>
        </w:rPr>
        <w:t>loans are available at a short-term interest rate. Applications for WPCLF loans must be made to the Ohio EPA Division of Environmental and Financial Assistance.</w:t>
      </w:r>
    </w:p>
    <w:p w14:paraId="570DF85E" w14:textId="77777777" w:rsidR="005612A7" w:rsidRPr="00656CC2" w:rsidRDefault="005612A7" w:rsidP="005612A7">
      <w:pPr>
        <w:spacing w:before="240" w:after="240"/>
        <w:jc w:val="both"/>
        <w:rPr>
          <w:rFonts w:ascii="Arial" w:hAnsi="Arial" w:cs="Arial"/>
        </w:rPr>
      </w:pPr>
      <w:r w:rsidRPr="00656CC2">
        <w:rPr>
          <w:rFonts w:ascii="Arial" w:hAnsi="Arial" w:cs="Arial"/>
        </w:rPr>
        <w:t>To apply for a loan the Borrower must:</w:t>
      </w:r>
    </w:p>
    <w:p w14:paraId="4DFE1938" w14:textId="77777777" w:rsidR="005612A7" w:rsidRPr="00656CC2" w:rsidRDefault="005612A7" w:rsidP="00D671DA">
      <w:pPr>
        <w:pStyle w:val="ListParagraph"/>
        <w:numPr>
          <w:ilvl w:val="0"/>
          <w:numId w:val="46"/>
        </w:numPr>
        <w:suppressAutoHyphens w:val="0"/>
        <w:autoSpaceDE/>
        <w:autoSpaceDN/>
        <w:adjustRightInd/>
        <w:spacing w:before="240" w:after="240"/>
        <w:jc w:val="both"/>
        <w:rPr>
          <w:rFonts w:ascii="Arial" w:hAnsi="Arial" w:cs="Arial"/>
        </w:rPr>
      </w:pPr>
      <w:r w:rsidRPr="00656CC2">
        <w:rPr>
          <w:rFonts w:ascii="Arial" w:hAnsi="Arial" w:cs="Arial"/>
        </w:rPr>
        <w:t>Fill out and submit nomination form with supporting documents.</w:t>
      </w:r>
    </w:p>
    <w:p w14:paraId="281A68D7" w14:textId="77777777" w:rsidR="005612A7" w:rsidRPr="00656CC2" w:rsidRDefault="005612A7" w:rsidP="005612A7">
      <w:pPr>
        <w:spacing w:before="240" w:after="240"/>
        <w:jc w:val="both"/>
        <w:rPr>
          <w:rFonts w:ascii="Arial" w:hAnsi="Arial" w:cs="Arial"/>
        </w:rPr>
      </w:pPr>
      <w:r w:rsidRPr="00656CC2">
        <w:rPr>
          <w:rFonts w:ascii="Arial" w:hAnsi="Arial" w:cs="Arial"/>
        </w:rPr>
        <w:t>For Loan Agreement approval the Borrower must:</w:t>
      </w:r>
    </w:p>
    <w:p w14:paraId="1834BE60" w14:textId="77777777" w:rsidR="005612A7" w:rsidRPr="00656CC2" w:rsidRDefault="005612A7" w:rsidP="005612A7">
      <w:pPr>
        <w:tabs>
          <w:tab w:val="left" w:pos="720"/>
        </w:tabs>
        <w:spacing w:before="240"/>
        <w:ind w:left="720" w:hanging="346"/>
        <w:jc w:val="both"/>
        <w:rPr>
          <w:rFonts w:ascii="Arial" w:hAnsi="Arial" w:cs="Arial"/>
        </w:rPr>
      </w:pPr>
      <w:r w:rsidRPr="00656CC2">
        <w:rPr>
          <w:rFonts w:ascii="Arial" w:hAnsi="Arial" w:cs="Arial"/>
        </w:rPr>
        <w:t xml:space="preserve">1. </w:t>
      </w:r>
      <w:r w:rsidRPr="00656CC2">
        <w:rPr>
          <w:rFonts w:ascii="Arial" w:hAnsi="Arial" w:cs="Arial"/>
        </w:rPr>
        <w:tab/>
        <w:t>Receive OEPA approval of facilities plans, detail plans, Permit-to-Install, and other program materials per ORC 6111.036.</w:t>
      </w:r>
    </w:p>
    <w:p w14:paraId="3A781A2E" w14:textId="77777777" w:rsidR="005612A7" w:rsidRPr="00656CC2" w:rsidRDefault="005612A7" w:rsidP="005612A7">
      <w:pPr>
        <w:tabs>
          <w:tab w:val="left" w:pos="720"/>
        </w:tabs>
        <w:spacing w:before="240"/>
        <w:ind w:left="720" w:hanging="346"/>
        <w:jc w:val="both"/>
        <w:rPr>
          <w:rFonts w:ascii="Arial" w:hAnsi="Arial" w:cs="Arial"/>
        </w:rPr>
      </w:pPr>
      <w:r w:rsidRPr="00656CC2">
        <w:rPr>
          <w:rFonts w:ascii="Arial" w:hAnsi="Arial" w:cs="Arial"/>
        </w:rPr>
        <w:t xml:space="preserve">2. </w:t>
      </w:r>
      <w:r w:rsidRPr="00656CC2">
        <w:rPr>
          <w:rFonts w:ascii="Arial" w:hAnsi="Arial" w:cs="Arial"/>
        </w:rPr>
        <w:tab/>
        <w:t>Receive bids and tentatively approve contract awards.</w:t>
      </w:r>
    </w:p>
    <w:p w14:paraId="2C911E1E" w14:textId="77777777" w:rsidR="005612A7" w:rsidRPr="00656CC2" w:rsidRDefault="005612A7" w:rsidP="005612A7">
      <w:pPr>
        <w:tabs>
          <w:tab w:val="left" w:pos="720"/>
        </w:tabs>
        <w:spacing w:before="240"/>
        <w:ind w:left="720" w:hanging="346"/>
        <w:jc w:val="both"/>
        <w:rPr>
          <w:rFonts w:ascii="Arial" w:hAnsi="Arial" w:cs="Arial"/>
        </w:rPr>
      </w:pPr>
      <w:r w:rsidRPr="00656CC2">
        <w:rPr>
          <w:rFonts w:ascii="Arial" w:hAnsi="Arial" w:cs="Arial"/>
        </w:rPr>
        <w:t xml:space="preserve">3. </w:t>
      </w:r>
      <w:r w:rsidRPr="00656CC2">
        <w:rPr>
          <w:rFonts w:ascii="Arial" w:hAnsi="Arial" w:cs="Arial"/>
        </w:rPr>
        <w:tab/>
        <w:t>Pass legislation authorizing signing the Loan Agreement.</w:t>
      </w:r>
    </w:p>
    <w:p w14:paraId="563D42B5" w14:textId="77777777" w:rsidR="005612A7" w:rsidRPr="00656CC2" w:rsidRDefault="005612A7" w:rsidP="005612A7">
      <w:pPr>
        <w:tabs>
          <w:tab w:val="left" w:pos="720"/>
        </w:tabs>
        <w:spacing w:before="240"/>
        <w:ind w:left="720" w:hanging="346"/>
        <w:jc w:val="both"/>
        <w:rPr>
          <w:rFonts w:ascii="Arial" w:hAnsi="Arial" w:cs="Arial"/>
        </w:rPr>
      </w:pPr>
      <w:r w:rsidRPr="00656CC2">
        <w:rPr>
          <w:rFonts w:ascii="Arial" w:hAnsi="Arial" w:cs="Arial"/>
        </w:rPr>
        <w:t xml:space="preserve">4. </w:t>
      </w:r>
      <w:r w:rsidRPr="00656CC2">
        <w:rPr>
          <w:rFonts w:ascii="Arial" w:hAnsi="Arial" w:cs="Arial"/>
        </w:rPr>
        <w:tab/>
        <w:t xml:space="preserve">Complete any necessary assessment, tap-in and/or rate legislation. </w:t>
      </w:r>
    </w:p>
    <w:p w14:paraId="0735037B" w14:textId="77777777" w:rsidR="005612A7" w:rsidRPr="00656CC2" w:rsidRDefault="005612A7" w:rsidP="005612A7">
      <w:pPr>
        <w:tabs>
          <w:tab w:val="left" w:pos="720"/>
        </w:tabs>
        <w:spacing w:before="240"/>
        <w:ind w:left="720" w:hanging="346"/>
        <w:jc w:val="both"/>
        <w:rPr>
          <w:rFonts w:ascii="Arial" w:hAnsi="Arial" w:cs="Arial"/>
        </w:rPr>
      </w:pPr>
      <w:r w:rsidRPr="00656CC2">
        <w:rPr>
          <w:rFonts w:ascii="Arial" w:hAnsi="Arial" w:cs="Arial"/>
        </w:rPr>
        <w:t xml:space="preserve">5. </w:t>
      </w:r>
      <w:r w:rsidRPr="00656CC2">
        <w:rPr>
          <w:rFonts w:ascii="Arial" w:hAnsi="Arial" w:cs="Arial"/>
        </w:rPr>
        <w:tab/>
        <w:t>Prepare a Projection schedule of revenues, debt service obligations, and operation and maintenance costs, over the contract term of years repayments are to be made.</w:t>
      </w:r>
    </w:p>
    <w:p w14:paraId="17D3447A" w14:textId="77777777" w:rsidR="005612A7" w:rsidRPr="00656CC2" w:rsidRDefault="005612A7" w:rsidP="005612A7">
      <w:pPr>
        <w:tabs>
          <w:tab w:val="left" w:pos="720"/>
        </w:tabs>
        <w:spacing w:before="240"/>
        <w:ind w:left="720" w:hanging="346"/>
        <w:jc w:val="both"/>
        <w:rPr>
          <w:rFonts w:ascii="Arial" w:hAnsi="Arial" w:cs="Arial"/>
        </w:rPr>
      </w:pPr>
      <w:r w:rsidRPr="00656CC2">
        <w:rPr>
          <w:rFonts w:ascii="Arial" w:hAnsi="Arial" w:cs="Arial"/>
        </w:rPr>
        <w:t xml:space="preserve">6. </w:t>
      </w:r>
      <w:r w:rsidRPr="00656CC2">
        <w:rPr>
          <w:rFonts w:ascii="Arial" w:hAnsi="Arial" w:cs="Arial"/>
        </w:rPr>
        <w:tab/>
        <w:t>Have OEPA and OWDA staff review of all paperwork</w:t>
      </w:r>
    </w:p>
    <w:p w14:paraId="1EF6B80A" w14:textId="77777777" w:rsidR="005612A7" w:rsidRPr="00656CC2" w:rsidRDefault="005612A7" w:rsidP="005612A7">
      <w:pPr>
        <w:tabs>
          <w:tab w:val="left" w:pos="720"/>
        </w:tabs>
        <w:spacing w:before="240"/>
        <w:ind w:left="720" w:hanging="346"/>
        <w:jc w:val="both"/>
        <w:rPr>
          <w:rFonts w:ascii="Arial" w:hAnsi="Arial" w:cs="Arial"/>
        </w:rPr>
      </w:pPr>
      <w:r w:rsidRPr="00656CC2">
        <w:rPr>
          <w:rFonts w:ascii="Arial" w:hAnsi="Arial" w:cs="Arial"/>
        </w:rPr>
        <w:t xml:space="preserve">7. </w:t>
      </w:r>
      <w:r w:rsidRPr="00656CC2">
        <w:rPr>
          <w:rFonts w:ascii="Arial" w:hAnsi="Arial" w:cs="Arial"/>
        </w:rPr>
        <w:tab/>
        <w:t>Receive OEPA and OWDA Board approval of the loan</w:t>
      </w:r>
    </w:p>
    <w:p w14:paraId="79FF288D" w14:textId="77777777" w:rsidR="005612A7" w:rsidRPr="00656CC2" w:rsidRDefault="005612A7" w:rsidP="005612A7">
      <w:pPr>
        <w:spacing w:before="240" w:after="240"/>
        <w:jc w:val="both"/>
        <w:rPr>
          <w:rFonts w:ascii="Arial" w:hAnsi="Arial" w:cs="Arial"/>
        </w:rPr>
      </w:pPr>
      <w:r w:rsidRPr="00656CC2">
        <w:rPr>
          <w:rFonts w:ascii="Arial" w:hAnsi="Arial" w:cs="Arial"/>
        </w:rPr>
        <w:t>For Disbursement of loan funds the Borrower must:</w:t>
      </w:r>
    </w:p>
    <w:p w14:paraId="4CC3B005" w14:textId="77777777" w:rsidR="005612A7" w:rsidRPr="00656CC2" w:rsidRDefault="005612A7" w:rsidP="005612A7">
      <w:pPr>
        <w:tabs>
          <w:tab w:val="left" w:pos="720"/>
        </w:tabs>
        <w:spacing w:before="240"/>
        <w:ind w:left="720" w:hanging="341"/>
        <w:jc w:val="both"/>
        <w:rPr>
          <w:rFonts w:ascii="Arial" w:hAnsi="Arial" w:cs="Arial"/>
        </w:rPr>
      </w:pPr>
      <w:r w:rsidRPr="00656CC2">
        <w:rPr>
          <w:rFonts w:ascii="Arial" w:hAnsi="Arial" w:cs="Arial"/>
        </w:rPr>
        <w:t xml:space="preserve">1. </w:t>
      </w:r>
      <w:r w:rsidRPr="00656CC2">
        <w:rPr>
          <w:rFonts w:ascii="Arial" w:hAnsi="Arial" w:cs="Arial"/>
        </w:rPr>
        <w:tab/>
        <w:t xml:space="preserve">Have paid Loan Application fee </w:t>
      </w:r>
    </w:p>
    <w:p w14:paraId="0A4480F8" w14:textId="77777777" w:rsidR="005612A7" w:rsidRPr="00656CC2" w:rsidRDefault="005612A7" w:rsidP="005612A7">
      <w:pPr>
        <w:tabs>
          <w:tab w:val="left" w:pos="720"/>
        </w:tabs>
        <w:spacing w:before="240"/>
        <w:ind w:left="720" w:hanging="341"/>
        <w:jc w:val="both"/>
        <w:rPr>
          <w:rFonts w:ascii="Arial" w:hAnsi="Arial" w:cs="Arial"/>
        </w:rPr>
      </w:pPr>
      <w:r w:rsidRPr="00656CC2">
        <w:rPr>
          <w:rFonts w:ascii="Arial" w:hAnsi="Arial" w:cs="Arial"/>
        </w:rPr>
        <w:t xml:space="preserve">2. </w:t>
      </w:r>
      <w:r w:rsidRPr="00656CC2">
        <w:rPr>
          <w:rFonts w:ascii="Arial" w:hAnsi="Arial" w:cs="Arial"/>
        </w:rPr>
        <w:tab/>
        <w:t>Submit Fund Payment Request form with</w:t>
      </w:r>
    </w:p>
    <w:p w14:paraId="011452B6" w14:textId="77777777" w:rsidR="005612A7" w:rsidRPr="00656CC2" w:rsidRDefault="005612A7" w:rsidP="005612A7">
      <w:pPr>
        <w:tabs>
          <w:tab w:val="left" w:pos="1080"/>
        </w:tabs>
        <w:spacing w:before="240"/>
        <w:ind w:left="1080" w:hanging="360"/>
        <w:jc w:val="both"/>
        <w:rPr>
          <w:rFonts w:ascii="Arial" w:hAnsi="Arial" w:cs="Arial"/>
        </w:rPr>
      </w:pPr>
      <w:r w:rsidRPr="00656CC2">
        <w:rPr>
          <w:rFonts w:ascii="Arial" w:hAnsi="Arial" w:cs="Arial"/>
        </w:rPr>
        <w:t xml:space="preserve">2a. </w:t>
      </w:r>
      <w:r w:rsidRPr="00656CC2">
        <w:rPr>
          <w:rFonts w:ascii="Arial" w:hAnsi="Arial" w:cs="Arial"/>
        </w:rPr>
        <w:tab/>
        <w:t>Supporting technical services invoices,</w:t>
      </w:r>
    </w:p>
    <w:p w14:paraId="03B5AE78" w14:textId="77777777" w:rsidR="005612A7" w:rsidRPr="00656CC2" w:rsidRDefault="005612A7" w:rsidP="005612A7">
      <w:pPr>
        <w:tabs>
          <w:tab w:val="left" w:pos="1080"/>
        </w:tabs>
        <w:spacing w:before="240"/>
        <w:ind w:left="1080" w:hanging="360"/>
        <w:jc w:val="both"/>
        <w:rPr>
          <w:rFonts w:ascii="Arial" w:hAnsi="Arial" w:cs="Arial"/>
        </w:rPr>
      </w:pPr>
      <w:r w:rsidRPr="00656CC2">
        <w:rPr>
          <w:rFonts w:ascii="Arial" w:hAnsi="Arial" w:cs="Arial"/>
        </w:rPr>
        <w:t xml:space="preserve">2b. </w:t>
      </w:r>
      <w:r w:rsidRPr="00656CC2">
        <w:rPr>
          <w:rFonts w:ascii="Arial" w:hAnsi="Arial" w:cs="Arial"/>
        </w:rPr>
        <w:tab/>
        <w:t>Contractor’s Estimate Form and supporting contractors’ documentation.</w:t>
      </w:r>
    </w:p>
    <w:p w14:paraId="6BF2D45C" w14:textId="77777777" w:rsidR="005612A7" w:rsidRPr="00656CC2" w:rsidRDefault="005612A7" w:rsidP="005612A7">
      <w:pPr>
        <w:spacing w:before="240" w:after="240"/>
        <w:jc w:val="both"/>
        <w:rPr>
          <w:rFonts w:ascii="Arial" w:hAnsi="Arial" w:cs="Arial"/>
        </w:rPr>
      </w:pPr>
      <w:r w:rsidRPr="00656CC2">
        <w:rPr>
          <w:rFonts w:ascii="Arial" w:hAnsi="Arial" w:cs="Arial"/>
        </w:rPr>
        <w:lastRenderedPageBreak/>
        <w:t xml:space="preserve">Note:  WPCLF Water Quality program funds are state funds.  </w:t>
      </w:r>
      <w:r>
        <w:rPr>
          <w:rFonts w:ascii="Arial" w:hAnsi="Arial" w:cs="Arial"/>
        </w:rPr>
        <w:t xml:space="preserve">Projects selected as equivalency projects receive federal funds. Ohio EPA must select projects in an amount equivalent to </w:t>
      </w:r>
      <w:r w:rsidRPr="00656CC2">
        <w:rPr>
          <w:rFonts w:ascii="Arial" w:hAnsi="Arial" w:cs="Arial"/>
        </w:rPr>
        <w:t xml:space="preserve">WPCLF Capitalization grant funds (66.458).  </w:t>
      </w:r>
      <w:r>
        <w:rPr>
          <w:rFonts w:ascii="Arial" w:hAnsi="Arial" w:cs="Arial"/>
        </w:rPr>
        <w:t>Borrowers may receive</w:t>
      </w:r>
      <w:r w:rsidRPr="00656CC2">
        <w:rPr>
          <w:rFonts w:ascii="Arial" w:hAnsi="Arial" w:cs="Arial"/>
        </w:rPr>
        <w:t xml:space="preserve"> loans funded by both federal and state funds.</w:t>
      </w:r>
    </w:p>
    <w:p w14:paraId="5DC9BD8C" w14:textId="13B80844" w:rsidR="005612A7" w:rsidRPr="006268BF" w:rsidRDefault="005612A7" w:rsidP="005612A7">
      <w:pPr>
        <w:spacing w:before="240" w:after="240"/>
        <w:jc w:val="both"/>
        <w:rPr>
          <w:rFonts w:ascii="Arial" w:hAnsi="Arial" w:cs="Arial"/>
          <w:i/>
        </w:rPr>
      </w:pPr>
      <w:r w:rsidRPr="006268BF">
        <w:rPr>
          <w:rFonts w:ascii="Arial" w:hAnsi="Arial" w:cs="Arial"/>
          <w:i/>
        </w:rPr>
        <w:t>(Source:  Kathleen Courtright, OEPA on 10/</w:t>
      </w:r>
      <w:r>
        <w:rPr>
          <w:rFonts w:ascii="Arial" w:hAnsi="Arial" w:cs="Arial"/>
          <w:i/>
        </w:rPr>
        <w:t>25/2024</w:t>
      </w:r>
      <w:r w:rsidRPr="006268BF">
        <w:rPr>
          <w:rFonts w:ascii="Arial" w:hAnsi="Arial" w:cs="Arial"/>
          <w:i/>
        </w:rPr>
        <w:t>)</w:t>
      </w:r>
    </w:p>
    <w:p w14:paraId="1F7982A5" w14:textId="77777777" w:rsidR="005612A7" w:rsidRPr="006268BF" w:rsidRDefault="005612A7" w:rsidP="005612A7">
      <w:pPr>
        <w:widowControl w:val="0"/>
        <w:spacing w:after="240"/>
        <w:jc w:val="both"/>
        <w:rPr>
          <w:rFonts w:ascii="Arial" w:hAnsi="Arial" w:cs="Arial"/>
          <w:u w:val="single"/>
        </w:rPr>
      </w:pPr>
      <w:r w:rsidRPr="006268BF">
        <w:rPr>
          <w:rFonts w:ascii="Arial" w:hAnsi="Arial" w:cs="Arial"/>
          <w:u w:val="single"/>
        </w:rPr>
        <w:t>Additional Guidance:</w:t>
      </w:r>
    </w:p>
    <w:p w14:paraId="1395C52B" w14:textId="77777777" w:rsidR="005612A7" w:rsidRPr="006268BF" w:rsidRDefault="005612A7" w:rsidP="005612A7">
      <w:pPr>
        <w:widowControl w:val="0"/>
        <w:spacing w:after="240"/>
        <w:jc w:val="both"/>
        <w:rPr>
          <w:rFonts w:ascii="Arial" w:hAnsi="Arial" w:cs="Arial"/>
        </w:rPr>
      </w:pPr>
      <w:r w:rsidRPr="006268BF">
        <w:rPr>
          <w:rFonts w:ascii="Arial" w:hAnsi="Arial" w:cs="Arial"/>
          <w:i/>
        </w:rPr>
        <w:t xml:space="preserve">OEPA: </w:t>
      </w:r>
      <w:r w:rsidRPr="006268BF">
        <w:rPr>
          <w:rFonts w:ascii="Arial" w:hAnsi="Arial" w:cs="Arial"/>
        </w:rPr>
        <w:t xml:space="preserve">Ohio EPA WPCLF website with Program Management Plan and guidelines: </w:t>
      </w:r>
      <w:hyperlink r:id="rId42" w:history="1">
        <w:r w:rsidRPr="006268BF">
          <w:rPr>
            <w:rStyle w:val="Hyperlink"/>
            <w:rFonts w:cs="Arial"/>
          </w:rPr>
          <w:t>https://epa.ohio.gov/divisions-and-offices/environmental-financial-assistance/financial-assistance/wpclf</w:t>
        </w:r>
      </w:hyperlink>
      <w:r w:rsidRPr="006268BF">
        <w:rPr>
          <w:rFonts w:ascii="Arial" w:hAnsi="Arial" w:cs="Arial"/>
        </w:rPr>
        <w:t xml:space="preserve"> </w:t>
      </w:r>
    </w:p>
    <w:p w14:paraId="73B9B233" w14:textId="77777777" w:rsidR="005612A7" w:rsidRPr="006268BF" w:rsidRDefault="005612A7" w:rsidP="005612A7">
      <w:pPr>
        <w:spacing w:after="240"/>
        <w:jc w:val="both"/>
        <w:rPr>
          <w:rStyle w:val="Hyperlink"/>
          <w:rFonts w:cs="Arial"/>
        </w:rPr>
      </w:pPr>
      <w:r w:rsidRPr="006268BF">
        <w:rPr>
          <w:rFonts w:ascii="Arial" w:hAnsi="Arial" w:cs="Arial"/>
        </w:rPr>
        <w:t xml:space="preserve">Ohio EPA Office of Financial Assistance website: </w:t>
      </w:r>
      <w:hyperlink r:id="rId43" w:history="1">
        <w:r w:rsidRPr="006268BF">
          <w:rPr>
            <w:rStyle w:val="Hyperlink"/>
            <w:rFonts w:cs="Arial"/>
          </w:rPr>
          <w:t>https://epa.ohio.gov/divisions-and-offices/environmental-financial-assistance/financial-assistance</w:t>
        </w:r>
      </w:hyperlink>
      <w:r w:rsidRPr="006268BF">
        <w:rPr>
          <w:rFonts w:ascii="Arial" w:hAnsi="Arial" w:cs="Arial"/>
        </w:rPr>
        <w:t xml:space="preserve"> </w:t>
      </w:r>
    </w:p>
    <w:p w14:paraId="35F6357B" w14:textId="77777777" w:rsidR="005612A7" w:rsidRPr="006268BF" w:rsidRDefault="005612A7" w:rsidP="005612A7">
      <w:pPr>
        <w:spacing w:after="240"/>
        <w:jc w:val="both"/>
        <w:rPr>
          <w:rFonts w:ascii="Arial" w:hAnsi="Arial" w:cs="Arial"/>
        </w:rPr>
      </w:pPr>
      <w:r w:rsidRPr="006268BF">
        <w:rPr>
          <w:rStyle w:val="Hyperlink"/>
          <w:rFonts w:cs="Arial"/>
          <w:color w:val="auto"/>
          <w:u w:val="none"/>
        </w:rPr>
        <w:t>OWDA “Your Loan”—a listing by Borrower of all Loan activity for each project---</w:t>
      </w:r>
      <w:r w:rsidRPr="006268BF">
        <w:rPr>
          <w:rFonts w:ascii="Arial" w:hAnsi="Arial" w:cs="Arial"/>
        </w:rPr>
        <w:t xml:space="preserve"> </w:t>
      </w:r>
      <w:hyperlink r:id="rId44" w:history="1">
        <w:r w:rsidRPr="006268BF">
          <w:rPr>
            <w:rStyle w:val="Hyperlink"/>
            <w:rFonts w:cs="Arial"/>
          </w:rPr>
          <w:t>http://loans.owda.org/</w:t>
        </w:r>
      </w:hyperlink>
    </w:p>
    <w:p w14:paraId="4F832EBB" w14:textId="1A312986" w:rsidR="003644ED" w:rsidRPr="00F00D94" w:rsidRDefault="005612A7" w:rsidP="006672EA">
      <w:pPr>
        <w:spacing w:after="240"/>
        <w:jc w:val="both"/>
        <w:rPr>
          <w:rFonts w:ascii="Arial" w:hAnsi="Arial" w:cs="Arial"/>
        </w:rPr>
      </w:pPr>
      <w:r w:rsidRPr="006268BF">
        <w:rPr>
          <w:rFonts w:ascii="Arial" w:hAnsi="Arial" w:cs="Arial"/>
          <w:i/>
        </w:rPr>
        <w:t>(Source:  Kathleen Courtright, OEPA on 10/</w:t>
      </w:r>
      <w:r>
        <w:rPr>
          <w:rFonts w:ascii="Arial" w:hAnsi="Arial" w:cs="Arial"/>
          <w:i/>
        </w:rPr>
        <w:t>25/2024</w:t>
      </w:r>
      <w:r w:rsidRPr="006268BF">
        <w:rPr>
          <w:rFonts w:ascii="Arial" w:hAnsi="Arial" w:cs="Arial"/>
          <w:i/>
        </w:rPr>
        <w:t>)</w:t>
      </w:r>
      <w:bookmarkEnd w:id="24"/>
    </w:p>
    <w:p w14:paraId="76A49AA4" w14:textId="77777777" w:rsidR="003644ED" w:rsidRPr="00A0464C" w:rsidRDefault="003644ED" w:rsidP="006672EA">
      <w:pPr>
        <w:pStyle w:val="Heading3"/>
        <w:jc w:val="both"/>
        <w:rPr>
          <w:rFonts w:cs="Arial"/>
          <w:sz w:val="24"/>
          <w:szCs w:val="24"/>
        </w:rPr>
      </w:pPr>
      <w:bookmarkStart w:id="25" w:name="_Toc185250426"/>
      <w:r w:rsidRPr="00A0464C">
        <w:rPr>
          <w:rFonts w:cs="Arial"/>
          <w:sz w:val="24"/>
          <w:szCs w:val="24"/>
        </w:rPr>
        <w:t>Reporting</w:t>
      </w:r>
      <w:bookmarkEnd w:id="25"/>
    </w:p>
    <w:p w14:paraId="098F526F" w14:textId="3F302B36" w:rsidR="002A4184" w:rsidRPr="0019565C" w:rsidRDefault="0047409E" w:rsidP="006672EA">
      <w:pPr>
        <w:spacing w:after="240"/>
        <w:jc w:val="both"/>
        <w:rPr>
          <w:rFonts w:ascii="Arial" w:hAnsi="Arial" w:cs="Arial"/>
          <w:b/>
        </w:rPr>
        <w:sectPr w:rsidR="002A4184" w:rsidRPr="0019565C" w:rsidSect="00FE4777">
          <w:headerReference w:type="default" r:id="rId45"/>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46"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6" w:name="_Toc442267685"/>
      <w:bookmarkStart w:id="27" w:name="_Toc185250427"/>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6"/>
      <w:bookmarkEnd w:id="27"/>
    </w:p>
    <w:p w14:paraId="5009BB8E" w14:textId="77777777" w:rsidR="007E5B12" w:rsidRPr="00A0464C" w:rsidRDefault="007E5B12" w:rsidP="006672EA">
      <w:pPr>
        <w:pStyle w:val="Heading2"/>
        <w:jc w:val="both"/>
        <w:rPr>
          <w:rFonts w:cs="Arial"/>
          <w:sz w:val="24"/>
        </w:rPr>
      </w:pPr>
      <w:bookmarkStart w:id="28" w:name="_Toc442267686"/>
      <w:bookmarkStart w:id="29" w:name="_Toc185250428"/>
      <w:r w:rsidRPr="00A0464C">
        <w:rPr>
          <w:rFonts w:cs="Arial"/>
          <w:sz w:val="24"/>
        </w:rPr>
        <w:t>A.  ACTIVITIES ALLOWED OR UNALLOWED</w:t>
      </w:r>
      <w:bookmarkEnd w:id="28"/>
      <w:bookmarkEnd w:id="29"/>
    </w:p>
    <w:p w14:paraId="15499E2F" w14:textId="3214755D" w:rsidR="007E5B12" w:rsidRPr="00A0464C" w:rsidRDefault="006A15E5" w:rsidP="006672EA">
      <w:pPr>
        <w:pStyle w:val="Heading3"/>
        <w:jc w:val="both"/>
        <w:rPr>
          <w:rFonts w:cs="Arial"/>
          <w:sz w:val="24"/>
          <w:szCs w:val="24"/>
        </w:rPr>
      </w:pPr>
      <w:bookmarkStart w:id="30" w:name="_Toc442267687"/>
      <w:bookmarkStart w:id="31" w:name="_Toc185250429"/>
      <w:r w:rsidRPr="00A0464C">
        <w:rPr>
          <w:rFonts w:cs="Arial"/>
          <w:sz w:val="24"/>
          <w:szCs w:val="24"/>
        </w:rPr>
        <w:t xml:space="preserve">OMB </w:t>
      </w:r>
      <w:r w:rsidR="007E5B12" w:rsidRPr="00A0464C">
        <w:rPr>
          <w:rFonts w:cs="Arial"/>
          <w:sz w:val="24"/>
          <w:szCs w:val="24"/>
        </w:rPr>
        <w:t>Compliance Requirements</w:t>
      </w:r>
      <w:bookmarkEnd w:id="30"/>
      <w:bookmarkEnd w:id="31"/>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61437744" w14:textId="07632D30" w:rsidR="00413FB7" w:rsidRPr="00413FB7" w:rsidRDefault="00413FB7" w:rsidP="00413FB7">
      <w:pPr>
        <w:spacing w:after="240"/>
        <w:jc w:val="both"/>
        <w:rPr>
          <w:rFonts w:ascii="Arial" w:hAnsi="Arial" w:cs="Arial"/>
          <w:bCs/>
          <w:i/>
          <w:iCs/>
        </w:rPr>
      </w:pPr>
      <w:r w:rsidRPr="00413FB7">
        <w:rPr>
          <w:rFonts w:ascii="Arial" w:hAnsi="Arial" w:cs="Arial"/>
          <w:bCs/>
          <w:i/>
          <w:iCs/>
        </w:rPr>
        <w:t>1.</w:t>
      </w:r>
      <w:r w:rsidRPr="00413FB7">
        <w:rPr>
          <w:rFonts w:ascii="Arial" w:hAnsi="Arial" w:cs="Arial"/>
          <w:bCs/>
          <w:i/>
          <w:iCs/>
        </w:rPr>
        <w:tab/>
        <w:t>Financial Assistance</w:t>
      </w:r>
    </w:p>
    <w:p w14:paraId="2AE9399A" w14:textId="3C22A30A" w:rsidR="00413FB7" w:rsidRPr="00413FB7" w:rsidRDefault="00413FB7" w:rsidP="00413FB7">
      <w:pPr>
        <w:spacing w:after="240"/>
        <w:ind w:left="1440" w:hanging="720"/>
        <w:jc w:val="both"/>
        <w:rPr>
          <w:rFonts w:ascii="Arial" w:hAnsi="Arial" w:cs="Arial"/>
          <w:bCs/>
          <w:iCs/>
        </w:rPr>
      </w:pPr>
      <w:r w:rsidRPr="00413FB7">
        <w:rPr>
          <w:rFonts w:ascii="Arial" w:hAnsi="Arial" w:cs="Arial"/>
          <w:bCs/>
          <w:iCs/>
        </w:rPr>
        <w:t>a.</w:t>
      </w:r>
      <w:r w:rsidRPr="00413FB7">
        <w:rPr>
          <w:rFonts w:ascii="Arial" w:hAnsi="Arial" w:cs="Arial"/>
          <w:bCs/>
          <w:iCs/>
        </w:rPr>
        <w:tab/>
        <w:t>The CWSRF may provide financial assistance (1) to municipalities, inter- municipal, interstate, or state agencies for the construction of publicly owned treatment works, as defined in section 212 of the Act that are on the state’s project priority list; (2) for implementing nonpoint source</w:t>
      </w:r>
      <w:r>
        <w:rPr>
          <w:rFonts w:ascii="Arial" w:hAnsi="Arial" w:cs="Arial"/>
          <w:bCs/>
          <w:iCs/>
        </w:rPr>
        <w:t xml:space="preserve"> </w:t>
      </w:r>
      <w:r w:rsidRPr="00413FB7">
        <w:rPr>
          <w:rFonts w:ascii="Arial" w:hAnsi="Arial" w:cs="Arial"/>
          <w:bCs/>
          <w:iCs/>
        </w:rPr>
        <w:t xml:space="preserve">management programs under section 319 of the Act; (3) for developing and implementing estuary management plans under section 320 of the Act (33 USC 1383(c)); (4) for the construction, repair or replacement of decentralized wastewater treatment systems that treat municipal wastewater or domestic sewage; (5) for measures to manage, reduce, treat, or recapture stormwater or subsurface drainage water; (6) to any municipality, or intermunicipal, interstate, or state agency for measures to reduce the demand for publicly owned treatment works capacity through water conservation, efficiency, or reuse; (7) for the development and implementation of watershed projects meeting the criteria set forth in section 122 of the Act; (8) to any municipality, or intermunicipal, interstate, or state agency for measures to reduce the energy consumption needs for publicly owned treatment works; (9) for reusing or recycling wastewater, stormwater, or subsurface drainage water; (10) for measures to increase the security of </w:t>
      </w:r>
      <w:r w:rsidRPr="00413FB7">
        <w:rPr>
          <w:rFonts w:ascii="Arial" w:hAnsi="Arial" w:cs="Arial"/>
          <w:bCs/>
          <w:iCs/>
        </w:rPr>
        <w:lastRenderedPageBreak/>
        <w:t>publicly owned treatment works; (11) to any qualified nonprofit entity, as determined by the EPA Administrator, to provide assistance to owners and operators of small and medium publicly owned treatment works to plan, develop, and obtain financing for eligible projects under this subsection, including planning, design, and associated preconstruction activities; and, to assist such treatment works in achieving compliance with the Act; and (12) to any qualified nonprofit entity, as determined by the Administrator, to provide assistance to an eligible individual (as defined in subsection (j)).</w:t>
      </w:r>
    </w:p>
    <w:p w14:paraId="318DA23B" w14:textId="3FDE3730" w:rsidR="00413FB7" w:rsidRPr="00413FB7" w:rsidRDefault="00413FB7" w:rsidP="00413FB7">
      <w:pPr>
        <w:spacing w:after="240"/>
        <w:ind w:left="2160" w:hanging="720"/>
        <w:jc w:val="both"/>
        <w:rPr>
          <w:rFonts w:ascii="Arial" w:hAnsi="Arial" w:cs="Arial"/>
          <w:bCs/>
          <w:iCs/>
        </w:rPr>
      </w:pPr>
      <w:r w:rsidRPr="00413FB7">
        <w:rPr>
          <w:rFonts w:ascii="Arial" w:hAnsi="Arial" w:cs="Arial"/>
          <w:bCs/>
          <w:iCs/>
        </w:rPr>
        <w:t>(1)</w:t>
      </w:r>
      <w:r w:rsidRPr="00413FB7">
        <w:rPr>
          <w:rFonts w:ascii="Arial" w:hAnsi="Arial" w:cs="Arial"/>
          <w:bCs/>
          <w:iCs/>
        </w:rPr>
        <w:tab/>
        <w:t>For the repair or replacement of existing individual household decentralized wastewater treatment systems; or</w:t>
      </w:r>
    </w:p>
    <w:p w14:paraId="7E666C9E" w14:textId="701A77FF" w:rsidR="00413FB7" w:rsidRPr="00413FB7" w:rsidRDefault="00413FB7" w:rsidP="00413FB7">
      <w:pPr>
        <w:spacing w:after="240"/>
        <w:ind w:left="2160" w:hanging="720"/>
        <w:jc w:val="both"/>
        <w:rPr>
          <w:rFonts w:ascii="Arial" w:hAnsi="Arial" w:cs="Arial"/>
          <w:bCs/>
          <w:iCs/>
        </w:rPr>
      </w:pPr>
      <w:r w:rsidRPr="00413FB7">
        <w:rPr>
          <w:rFonts w:ascii="Arial" w:hAnsi="Arial" w:cs="Arial"/>
          <w:bCs/>
          <w:iCs/>
        </w:rPr>
        <w:t>(2)</w:t>
      </w:r>
      <w:r w:rsidRPr="00413FB7">
        <w:rPr>
          <w:rFonts w:ascii="Arial" w:hAnsi="Arial" w:cs="Arial"/>
          <w:bCs/>
          <w:iCs/>
        </w:rPr>
        <w:tab/>
        <w:t>In a case in which an eligible individual resides in a household that could be cost-effectively connected to an available publicly owned treatment works, for the connection of the applicable household to such treatment works.</w:t>
      </w:r>
    </w:p>
    <w:p w14:paraId="5B3FB430" w14:textId="6EA9195B" w:rsidR="00413FB7" w:rsidRPr="00413FB7" w:rsidRDefault="00413FB7" w:rsidP="00413FB7">
      <w:pPr>
        <w:spacing w:after="240"/>
        <w:ind w:left="1440" w:hanging="720"/>
        <w:jc w:val="both"/>
        <w:rPr>
          <w:rFonts w:ascii="Arial" w:hAnsi="Arial" w:cs="Arial"/>
          <w:bCs/>
          <w:iCs/>
        </w:rPr>
      </w:pPr>
      <w:r w:rsidRPr="00413FB7">
        <w:rPr>
          <w:rFonts w:ascii="Arial" w:hAnsi="Arial" w:cs="Arial"/>
          <w:bCs/>
          <w:iCs/>
        </w:rPr>
        <w:t>b.</w:t>
      </w:r>
      <w:r w:rsidRPr="00413FB7">
        <w:rPr>
          <w:rFonts w:ascii="Arial" w:hAnsi="Arial" w:cs="Arial"/>
          <w:bCs/>
          <w:iCs/>
        </w:rPr>
        <w:tab/>
        <w:t>The allowable types of financial assistance under Assistance Listing</w:t>
      </w:r>
      <w:r>
        <w:rPr>
          <w:rFonts w:ascii="Arial" w:hAnsi="Arial" w:cs="Arial"/>
          <w:bCs/>
          <w:iCs/>
        </w:rPr>
        <w:t xml:space="preserve"> </w:t>
      </w:r>
      <w:r w:rsidRPr="00413FB7">
        <w:rPr>
          <w:rFonts w:ascii="Arial" w:hAnsi="Arial" w:cs="Arial"/>
          <w:bCs/>
          <w:iCs/>
        </w:rPr>
        <w:t>66.458 (33 USC 1383(d)) are:</w:t>
      </w:r>
    </w:p>
    <w:p w14:paraId="66AA08C7" w14:textId="77777777" w:rsidR="00413FB7" w:rsidRPr="00413FB7" w:rsidRDefault="00413FB7" w:rsidP="00413FB7">
      <w:pPr>
        <w:spacing w:after="240"/>
        <w:ind w:left="1440"/>
        <w:jc w:val="both"/>
        <w:rPr>
          <w:rFonts w:ascii="Arial" w:hAnsi="Arial" w:cs="Arial"/>
          <w:bCs/>
          <w:iCs/>
        </w:rPr>
      </w:pPr>
      <w:r w:rsidRPr="00413FB7">
        <w:rPr>
          <w:rFonts w:ascii="Arial" w:hAnsi="Arial" w:cs="Arial"/>
          <w:bCs/>
          <w:iCs/>
        </w:rPr>
        <w:t>(1)</w:t>
      </w:r>
      <w:r w:rsidRPr="00413FB7">
        <w:rPr>
          <w:rFonts w:ascii="Arial" w:hAnsi="Arial" w:cs="Arial"/>
          <w:bCs/>
          <w:iCs/>
        </w:rPr>
        <w:tab/>
        <w:t>Making loans for eligible projects;</w:t>
      </w:r>
    </w:p>
    <w:p w14:paraId="6E5CA1AA" w14:textId="77777777" w:rsidR="00413FB7" w:rsidRPr="00413FB7" w:rsidRDefault="00413FB7" w:rsidP="00413FB7">
      <w:pPr>
        <w:spacing w:after="240"/>
        <w:ind w:left="2160" w:hanging="720"/>
        <w:jc w:val="both"/>
        <w:rPr>
          <w:rFonts w:ascii="Arial" w:hAnsi="Arial" w:cs="Arial"/>
          <w:bCs/>
          <w:iCs/>
        </w:rPr>
      </w:pPr>
      <w:r w:rsidRPr="00413FB7">
        <w:rPr>
          <w:rFonts w:ascii="Arial" w:hAnsi="Arial" w:cs="Arial"/>
          <w:bCs/>
          <w:iCs/>
        </w:rPr>
        <w:t>(2)</w:t>
      </w:r>
      <w:r w:rsidRPr="00413FB7">
        <w:rPr>
          <w:rFonts w:ascii="Arial" w:hAnsi="Arial" w:cs="Arial"/>
          <w:bCs/>
          <w:iCs/>
        </w:rPr>
        <w:tab/>
        <w:t>Buying or refinancing of debt obligations of municipal, intermunicipal, and interstate agencies incurred after March 7, 1985;</w:t>
      </w:r>
    </w:p>
    <w:p w14:paraId="51CB25D0" w14:textId="77777777" w:rsidR="00413FB7" w:rsidRPr="00413FB7" w:rsidRDefault="00413FB7" w:rsidP="00413FB7">
      <w:pPr>
        <w:spacing w:after="240"/>
        <w:ind w:left="1440"/>
        <w:jc w:val="both"/>
        <w:rPr>
          <w:rFonts w:ascii="Arial" w:hAnsi="Arial" w:cs="Arial"/>
          <w:bCs/>
          <w:iCs/>
        </w:rPr>
      </w:pPr>
      <w:r w:rsidRPr="00413FB7">
        <w:rPr>
          <w:rFonts w:ascii="Arial" w:hAnsi="Arial" w:cs="Arial"/>
          <w:bCs/>
          <w:iCs/>
        </w:rPr>
        <w:t>(3)</w:t>
      </w:r>
      <w:r w:rsidRPr="00413FB7">
        <w:rPr>
          <w:rFonts w:ascii="Arial" w:hAnsi="Arial" w:cs="Arial"/>
          <w:bCs/>
          <w:iCs/>
        </w:rPr>
        <w:tab/>
        <w:t>Guaranteeing or purchasing insurance for local debt obligations;</w:t>
      </w:r>
    </w:p>
    <w:p w14:paraId="51839543" w14:textId="77777777" w:rsidR="00413FB7" w:rsidRPr="00413FB7" w:rsidRDefault="00413FB7" w:rsidP="00413FB7">
      <w:pPr>
        <w:spacing w:after="240"/>
        <w:ind w:left="2160" w:hanging="720"/>
        <w:jc w:val="both"/>
        <w:rPr>
          <w:rFonts w:ascii="Arial" w:hAnsi="Arial" w:cs="Arial"/>
          <w:bCs/>
          <w:iCs/>
        </w:rPr>
      </w:pPr>
      <w:r w:rsidRPr="00413FB7">
        <w:rPr>
          <w:rFonts w:ascii="Arial" w:hAnsi="Arial" w:cs="Arial"/>
          <w:bCs/>
          <w:iCs/>
        </w:rPr>
        <w:t>(4)</w:t>
      </w:r>
      <w:r w:rsidRPr="00413FB7">
        <w:rPr>
          <w:rFonts w:ascii="Arial" w:hAnsi="Arial" w:cs="Arial"/>
          <w:bCs/>
          <w:iCs/>
        </w:rPr>
        <w:tab/>
        <w:t>Using as a source of revenue or security for CWSRF debt obligations (providing that the net proceeds of the sale of such bonds are deposited in the CWSRF);</w:t>
      </w:r>
    </w:p>
    <w:p w14:paraId="279092C4" w14:textId="09210BED" w:rsidR="00413FB7" w:rsidRPr="00413FB7" w:rsidRDefault="00413FB7" w:rsidP="00413FB7">
      <w:pPr>
        <w:spacing w:after="240"/>
        <w:ind w:left="2160" w:hanging="720"/>
        <w:jc w:val="both"/>
        <w:rPr>
          <w:rFonts w:ascii="Arial" w:hAnsi="Arial" w:cs="Arial"/>
          <w:bCs/>
          <w:iCs/>
        </w:rPr>
      </w:pPr>
      <w:r w:rsidRPr="00413FB7">
        <w:rPr>
          <w:rFonts w:ascii="Arial" w:hAnsi="Arial" w:cs="Arial"/>
          <w:bCs/>
          <w:iCs/>
        </w:rPr>
        <w:t>(5)</w:t>
      </w:r>
      <w:r w:rsidRPr="00413FB7">
        <w:rPr>
          <w:rFonts w:ascii="Arial" w:hAnsi="Arial" w:cs="Arial"/>
          <w:bCs/>
          <w:iCs/>
        </w:rPr>
        <w:tab/>
        <w:t>Guaranteeing loan guarantees for similar revolving funds established by municipalities or intermunicipal agencies;</w:t>
      </w:r>
    </w:p>
    <w:p w14:paraId="74F1B3A7" w14:textId="77777777" w:rsidR="00413FB7" w:rsidRPr="00413FB7" w:rsidRDefault="00413FB7" w:rsidP="00413FB7">
      <w:pPr>
        <w:spacing w:after="240"/>
        <w:ind w:left="1440"/>
        <w:jc w:val="both"/>
        <w:rPr>
          <w:rFonts w:ascii="Arial" w:hAnsi="Arial" w:cs="Arial"/>
          <w:bCs/>
          <w:iCs/>
        </w:rPr>
      </w:pPr>
      <w:r w:rsidRPr="00413FB7">
        <w:rPr>
          <w:rFonts w:ascii="Arial" w:hAnsi="Arial" w:cs="Arial"/>
          <w:bCs/>
          <w:iCs/>
        </w:rPr>
        <w:t>(6)</w:t>
      </w:r>
      <w:r w:rsidRPr="00413FB7">
        <w:rPr>
          <w:rFonts w:ascii="Arial" w:hAnsi="Arial" w:cs="Arial"/>
          <w:bCs/>
          <w:iCs/>
        </w:rPr>
        <w:tab/>
        <w:t>To earn interest on fund accounts; and</w:t>
      </w:r>
    </w:p>
    <w:p w14:paraId="1A01BC18" w14:textId="626B5559" w:rsidR="00413FB7" w:rsidRPr="00413FB7" w:rsidRDefault="00413FB7" w:rsidP="00413FB7">
      <w:pPr>
        <w:spacing w:after="240"/>
        <w:ind w:left="2160" w:hanging="720"/>
        <w:jc w:val="both"/>
        <w:rPr>
          <w:rFonts w:ascii="Arial" w:hAnsi="Arial" w:cs="Arial"/>
          <w:bCs/>
          <w:iCs/>
        </w:rPr>
      </w:pPr>
      <w:r w:rsidRPr="00413FB7">
        <w:rPr>
          <w:rFonts w:ascii="Arial" w:hAnsi="Arial" w:cs="Arial"/>
          <w:bCs/>
          <w:iCs/>
        </w:rPr>
        <w:t>(7)</w:t>
      </w:r>
      <w:r w:rsidRPr="00413FB7">
        <w:rPr>
          <w:rFonts w:ascii="Arial" w:hAnsi="Arial" w:cs="Arial"/>
          <w:bCs/>
          <w:iCs/>
        </w:rPr>
        <w:tab/>
        <w:t>For the reasonable costs of administering the fund and conducting activities under this subchapter, except that such amounts shall not exceed 4 percent of all grant awards to such fund under this subchapter, $400,000 per year, or one-fifth percent per year of the current valuation of the fund, whichever amount is greatest, plus the amount of any fees collected by the state for such purpose regardless of the source.</w:t>
      </w:r>
    </w:p>
    <w:p w14:paraId="5453721C" w14:textId="1E171765" w:rsidR="00413FB7" w:rsidRPr="00413FB7" w:rsidRDefault="00413FB7" w:rsidP="00413FB7">
      <w:pPr>
        <w:spacing w:after="240"/>
        <w:ind w:left="1440" w:hanging="720"/>
        <w:jc w:val="both"/>
        <w:rPr>
          <w:rFonts w:ascii="Arial" w:hAnsi="Arial" w:cs="Arial"/>
          <w:bCs/>
          <w:iCs/>
        </w:rPr>
      </w:pPr>
      <w:r w:rsidRPr="00413FB7">
        <w:rPr>
          <w:rFonts w:ascii="Arial" w:hAnsi="Arial" w:cs="Arial"/>
          <w:bCs/>
          <w:iCs/>
        </w:rPr>
        <w:t>c.</w:t>
      </w:r>
      <w:r w:rsidRPr="00413FB7">
        <w:rPr>
          <w:rFonts w:ascii="Arial" w:hAnsi="Arial" w:cs="Arial"/>
          <w:bCs/>
          <w:iCs/>
        </w:rPr>
        <w:tab/>
        <w:t>Funds awarded as BIL ASADRA capitalization grants may only be used for eligible projects whose purpose is to reduce flood or fire damage risk and vulnerability or to enhance resiliency to rapid hydrologic change or natural disaster at treatment works as defined by section 212 of the Clean Water Act.</w:t>
      </w:r>
    </w:p>
    <w:p w14:paraId="565EE6A4" w14:textId="50B92375" w:rsidR="00413FB7" w:rsidRPr="00413FB7" w:rsidRDefault="00413FB7" w:rsidP="00413FB7">
      <w:pPr>
        <w:spacing w:after="240"/>
        <w:ind w:left="1440" w:hanging="720"/>
        <w:jc w:val="both"/>
        <w:rPr>
          <w:rFonts w:ascii="Arial" w:hAnsi="Arial" w:cs="Arial"/>
          <w:bCs/>
          <w:iCs/>
        </w:rPr>
      </w:pPr>
      <w:r w:rsidRPr="00413FB7">
        <w:rPr>
          <w:rFonts w:ascii="Arial" w:hAnsi="Arial" w:cs="Arial"/>
          <w:bCs/>
          <w:iCs/>
        </w:rPr>
        <w:t>d.</w:t>
      </w:r>
      <w:r w:rsidRPr="00413FB7">
        <w:rPr>
          <w:rFonts w:ascii="Arial" w:hAnsi="Arial" w:cs="Arial"/>
          <w:bCs/>
          <w:iCs/>
        </w:rPr>
        <w:tab/>
        <w:t xml:space="preserve">Funds awarded as BIL Emerging Contaminants capitalization grants may only be used for project that address emerging contaminants. Additional information on this restriction is available on pages 15 to 16 and 36 to 37. at </w:t>
      </w:r>
      <w:hyperlink r:id="rId47" w:history="1">
        <w:r w:rsidRPr="00DF2044">
          <w:rPr>
            <w:rStyle w:val="Hyperlink"/>
            <w:rFonts w:cs="Arial"/>
            <w:bCs/>
            <w:iCs/>
          </w:rPr>
          <w:t>https://www.epa.gov/system/files/documents/2022-03/combined_srf-implementation-memo_final_03.2022.pdf</w:t>
        </w:r>
      </w:hyperlink>
      <w:r>
        <w:rPr>
          <w:rFonts w:ascii="Arial" w:hAnsi="Arial" w:cs="Arial"/>
          <w:bCs/>
          <w:iCs/>
        </w:rPr>
        <w:t xml:space="preserve"> </w:t>
      </w:r>
    </w:p>
    <w:p w14:paraId="016A7B94" w14:textId="3F4CB7D3" w:rsidR="00413FB7" w:rsidRPr="00413FB7" w:rsidRDefault="00413FB7" w:rsidP="00413FB7">
      <w:pPr>
        <w:spacing w:after="240"/>
        <w:ind w:left="720" w:hanging="720"/>
        <w:jc w:val="both"/>
        <w:rPr>
          <w:rFonts w:ascii="Arial" w:hAnsi="Arial" w:cs="Arial"/>
          <w:bCs/>
          <w:i/>
        </w:rPr>
      </w:pPr>
      <w:r w:rsidRPr="00413FB7">
        <w:rPr>
          <w:rFonts w:ascii="Arial" w:hAnsi="Arial" w:cs="Arial"/>
          <w:bCs/>
          <w:i/>
        </w:rPr>
        <w:t>2.</w:t>
      </w:r>
      <w:r w:rsidRPr="00413FB7">
        <w:rPr>
          <w:rFonts w:ascii="Arial" w:hAnsi="Arial" w:cs="Arial"/>
          <w:bCs/>
          <w:i/>
        </w:rPr>
        <w:tab/>
        <w:t>CWSRF funds may be used by states for the reasonable costs of administering and managing the CWSRF (33 USC 1383(d)(7)).</w:t>
      </w:r>
    </w:p>
    <w:p w14:paraId="6D139F13" w14:textId="77777777" w:rsidR="00413FB7" w:rsidRDefault="00413FB7" w:rsidP="00413FB7">
      <w:pPr>
        <w:spacing w:after="240"/>
        <w:ind w:left="720"/>
        <w:jc w:val="both"/>
        <w:rPr>
          <w:rFonts w:ascii="Arial" w:hAnsi="Arial" w:cs="Arial"/>
          <w:bCs/>
          <w:iCs/>
        </w:rPr>
      </w:pPr>
      <w:r w:rsidRPr="00413FB7">
        <w:rPr>
          <w:rFonts w:ascii="Arial" w:hAnsi="Arial" w:cs="Arial"/>
          <w:bCs/>
          <w:iCs/>
        </w:rPr>
        <w:t>See III.G.3.a, “Matching, Level of Effort, Earmarking – Earmarking.”</w:t>
      </w:r>
    </w:p>
    <w:p w14:paraId="24CA9298" w14:textId="00072A76" w:rsidR="00413FB7" w:rsidRPr="00247CED" w:rsidRDefault="00247CED" w:rsidP="00247CED">
      <w:pPr>
        <w:spacing w:after="240"/>
        <w:ind w:left="720"/>
        <w:jc w:val="both"/>
        <w:rPr>
          <w:rFonts w:ascii="Arial" w:hAnsi="Arial" w:cs="Arial"/>
          <w:bCs/>
          <w:i/>
          <w:iCs/>
          <w:color w:val="002060"/>
        </w:rPr>
      </w:pPr>
      <w:r>
        <w:rPr>
          <w:rFonts w:ascii="Arial" w:hAnsi="Arial" w:cs="Arial"/>
          <w:bCs/>
          <w:i/>
          <w:iCs/>
          <w:color w:val="002060"/>
        </w:rPr>
        <w:lastRenderedPageBreak/>
        <w:t>See explanation in Section G of the FACCR - Matching, Level of Effort, and Earmarking is not anticipated to be applicable at the local level.</w:t>
      </w:r>
    </w:p>
    <w:p w14:paraId="1A1A310C" w14:textId="7C975EBC" w:rsidR="00413FB7" w:rsidRPr="00413FB7" w:rsidRDefault="00413FB7" w:rsidP="00413FB7">
      <w:pPr>
        <w:spacing w:after="240"/>
        <w:ind w:left="720" w:hanging="720"/>
        <w:jc w:val="both"/>
        <w:rPr>
          <w:rFonts w:ascii="Arial" w:hAnsi="Arial" w:cs="Arial"/>
          <w:bCs/>
          <w:i/>
        </w:rPr>
      </w:pPr>
      <w:r w:rsidRPr="00413FB7">
        <w:rPr>
          <w:rFonts w:ascii="Arial" w:hAnsi="Arial" w:cs="Arial"/>
          <w:bCs/>
          <w:i/>
        </w:rPr>
        <w:t>3.</w:t>
      </w:r>
      <w:r w:rsidRPr="00413FB7">
        <w:rPr>
          <w:rFonts w:ascii="Arial" w:hAnsi="Arial" w:cs="Arial"/>
          <w:bCs/>
          <w:i/>
        </w:rPr>
        <w:tab/>
        <w:t>CWSRF funds may be used by states to provide additional subsidization in the form of principal forgiveness, grants, and negative interest loans to eligible entities receiving CWSRF assistance.</w:t>
      </w:r>
    </w:p>
    <w:p w14:paraId="798A051A" w14:textId="31B68E9A" w:rsidR="00413FB7" w:rsidRDefault="00413FB7" w:rsidP="00413FB7">
      <w:pPr>
        <w:spacing w:after="240"/>
        <w:ind w:left="720"/>
        <w:jc w:val="both"/>
        <w:rPr>
          <w:rFonts w:ascii="Arial" w:hAnsi="Arial" w:cs="Arial"/>
          <w:bCs/>
          <w:iCs/>
        </w:rPr>
      </w:pPr>
      <w:r w:rsidRPr="00413FB7">
        <w:rPr>
          <w:rFonts w:ascii="Arial" w:hAnsi="Arial" w:cs="Arial"/>
          <w:bCs/>
          <w:iCs/>
        </w:rPr>
        <w:t>Unless otherwise allowed by statute, additional subsidy may be provided to (a) implement a process, material, technique, or technology to address water or energy-efficiency goals; (b) mitigate stormwater runoff; (c) encourage sustainable project planning, design, and construction; or (d) a municipality that meets the state’s affordability criteria or seeks additional subsidization to benefit individual ratepayers in the residential user rate class who would otherwise experience significant financial hardship (33 USC 1383(i)(1)). See III.G.3.b, “Matching, Level of Effort, Earmarking – Earmarking.”</w:t>
      </w:r>
    </w:p>
    <w:p w14:paraId="44900751" w14:textId="253AF711" w:rsidR="00923CED" w:rsidRPr="00923CED" w:rsidRDefault="00923CED" w:rsidP="00923CED">
      <w:pPr>
        <w:spacing w:after="240"/>
        <w:ind w:left="720"/>
        <w:jc w:val="both"/>
        <w:rPr>
          <w:rFonts w:ascii="Arial" w:hAnsi="Arial" w:cs="Arial"/>
          <w:bCs/>
          <w:i/>
          <w:iCs/>
          <w:color w:val="002060"/>
        </w:rPr>
      </w:pPr>
      <w:r>
        <w:rPr>
          <w:rFonts w:ascii="Arial" w:hAnsi="Arial" w:cs="Arial"/>
          <w:bCs/>
          <w:i/>
          <w:iCs/>
          <w:color w:val="002060"/>
        </w:rPr>
        <w:t>See explanation in Section G of the FACCR - Matching, Level of Effort, and Earmarking is not anticipated to be applicable at the local level.</w:t>
      </w:r>
    </w:p>
    <w:p w14:paraId="15C7C9B0" w14:textId="33BA0F28" w:rsidR="00413FB7" w:rsidRPr="00413FB7" w:rsidRDefault="00413FB7" w:rsidP="00413FB7">
      <w:pPr>
        <w:spacing w:after="240"/>
        <w:ind w:left="720" w:hanging="720"/>
        <w:jc w:val="both"/>
        <w:rPr>
          <w:rFonts w:ascii="Arial" w:hAnsi="Arial" w:cs="Arial"/>
          <w:bCs/>
          <w:i/>
        </w:rPr>
      </w:pPr>
      <w:r w:rsidRPr="00413FB7">
        <w:rPr>
          <w:rFonts w:ascii="Arial" w:hAnsi="Arial" w:cs="Arial"/>
          <w:bCs/>
          <w:i/>
        </w:rPr>
        <w:t>4.</w:t>
      </w:r>
      <w:r w:rsidRPr="00413FB7">
        <w:rPr>
          <w:rFonts w:ascii="Arial" w:hAnsi="Arial" w:cs="Arial"/>
          <w:bCs/>
          <w:i/>
        </w:rPr>
        <w:tab/>
        <w:t>States may provide funding to nonprofit organizations (as defined in section 104(w)) or state, regional, interstate, or municipal entities to provide technical assistance to rural, small, and tribal publicly owned treatment works (within the meaning of section 104(b)(8)(B)) in the state.</w:t>
      </w:r>
    </w:p>
    <w:p w14:paraId="26E2EF5F" w14:textId="2C91211B" w:rsidR="00413FB7" w:rsidRDefault="00413FB7" w:rsidP="00413FB7">
      <w:pPr>
        <w:spacing w:after="240"/>
        <w:ind w:left="720"/>
        <w:jc w:val="both"/>
        <w:rPr>
          <w:rFonts w:ascii="Arial" w:hAnsi="Arial" w:cs="Arial"/>
          <w:bCs/>
          <w:iCs/>
        </w:rPr>
      </w:pPr>
      <w:r w:rsidRPr="00413FB7">
        <w:rPr>
          <w:rFonts w:ascii="Arial" w:hAnsi="Arial" w:cs="Arial"/>
          <w:bCs/>
          <w:iCs/>
        </w:rPr>
        <w:t>This funding can used for the purpose of hiring staff, nonprofit organizations, or regional, interstate, or municipal entities to assist rural, small, and tribal publicly owned treatment works. The form of that assistance is flexible and could include, but is not limited to, community outreach, technical evaluation of wastewater solutions, preparation of applications, preliminary engineering reports, and financial documents necessary for receiving SRF assistance. See III.G.3.c, “Matching, Level of Effort, Earmarking – Earmarking.”</w:t>
      </w:r>
    </w:p>
    <w:p w14:paraId="3A35273A" w14:textId="6254BD6C" w:rsidR="00247CED" w:rsidRPr="00247CED" w:rsidRDefault="00247CED" w:rsidP="00247CED">
      <w:pPr>
        <w:spacing w:after="240"/>
        <w:ind w:left="720"/>
        <w:jc w:val="both"/>
        <w:rPr>
          <w:rFonts w:ascii="Arial" w:hAnsi="Arial" w:cs="Arial"/>
          <w:bCs/>
          <w:i/>
          <w:iCs/>
          <w:color w:val="002060"/>
        </w:rPr>
      </w:pPr>
      <w:r>
        <w:rPr>
          <w:rFonts w:ascii="Arial" w:hAnsi="Arial" w:cs="Arial"/>
          <w:bCs/>
          <w:i/>
          <w:iCs/>
          <w:color w:val="002060"/>
        </w:rPr>
        <w:t>See explanation in Section G of the FACCR - Matching, Level of Effort, and Earmarking is not anticipated to be applicable at the local level.</w:t>
      </w:r>
    </w:p>
    <w:p w14:paraId="2B7C0751" w14:textId="02C92CE9" w:rsidR="00413FB7" w:rsidRPr="00413FB7" w:rsidRDefault="00413FB7" w:rsidP="006672EA">
      <w:pPr>
        <w:spacing w:after="240"/>
        <w:jc w:val="both"/>
        <w:rPr>
          <w:rFonts w:ascii="Arial" w:hAnsi="Arial" w:cs="Arial"/>
          <w:bCs/>
        </w:rPr>
      </w:pPr>
      <w:r>
        <w:rPr>
          <w:rFonts w:ascii="Arial" w:hAnsi="Arial" w:cs="Arial"/>
          <w:bCs/>
          <w:i/>
        </w:rPr>
        <w:t>(Source: 2024</w:t>
      </w:r>
      <w:r w:rsidRPr="00A94554">
        <w:rPr>
          <w:rFonts w:ascii="Arial" w:hAnsi="Arial" w:cs="Arial"/>
          <w:bCs/>
          <w:i/>
        </w:rPr>
        <w:t xml:space="preserve"> OMB Compliance Supplement, Part 4, </w:t>
      </w:r>
      <w:r>
        <w:rPr>
          <w:rFonts w:ascii="Arial" w:hAnsi="Arial" w:cs="Arial"/>
          <w:bCs/>
          <w:i/>
        </w:rPr>
        <w:t>EPA, CWSRF</w:t>
      </w:r>
      <w:r w:rsidRPr="00A94554">
        <w:rPr>
          <w:rFonts w:ascii="Arial" w:hAnsi="Arial" w:cs="Arial"/>
          <w:bCs/>
          <w:i/>
        </w:rPr>
        <w:t>)</w:t>
      </w:r>
    </w:p>
    <w:p w14:paraId="0A90B4EE" w14:textId="77777777" w:rsidR="00A712B0" w:rsidRPr="00A0464C" w:rsidRDefault="00A712B0" w:rsidP="006672EA">
      <w:pPr>
        <w:pStyle w:val="Heading3"/>
        <w:jc w:val="both"/>
        <w:rPr>
          <w:rFonts w:cs="Arial"/>
          <w:sz w:val="24"/>
          <w:szCs w:val="24"/>
        </w:rPr>
      </w:pPr>
      <w:bookmarkStart w:id="32" w:name="_Toc442267688"/>
      <w:bookmarkStart w:id="33" w:name="_Toc185250430"/>
      <w:r w:rsidRPr="00A0464C">
        <w:rPr>
          <w:rFonts w:cs="Arial"/>
          <w:sz w:val="24"/>
          <w:szCs w:val="24"/>
        </w:rPr>
        <w:t>Additional Program Specific Information</w:t>
      </w:r>
      <w:bookmarkEnd w:id="32"/>
      <w:bookmarkEnd w:id="33"/>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774AE605" w:rsidR="00AA5B05" w:rsidRPr="00AA5B05" w:rsidRDefault="00AA5B05" w:rsidP="00D671DA">
      <w:pPr>
        <w:pStyle w:val="ListParagraph"/>
        <w:numPr>
          <w:ilvl w:val="0"/>
          <w:numId w:val="38"/>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C56779">
        <w:rPr>
          <w:rFonts w:ascii="Arial" w:hAnsi="Arial" w:cs="Arial"/>
          <w:b/>
          <w:highlight w:val="yellow"/>
        </w:rPr>
        <w:t xml:space="preserve"> and</w:t>
      </w:r>
    </w:p>
    <w:p w14:paraId="07493970" w14:textId="0D18E487" w:rsidR="00AA5B05" w:rsidRPr="00AA5B05" w:rsidRDefault="00AA5B05" w:rsidP="00D671DA">
      <w:pPr>
        <w:pStyle w:val="ListParagraph"/>
        <w:numPr>
          <w:ilvl w:val="0"/>
          <w:numId w:val="38"/>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58FB88CF" w14:textId="77777777" w:rsidR="00C56779" w:rsidRPr="009A46A7" w:rsidRDefault="00C56779" w:rsidP="00C56779">
      <w:pPr>
        <w:spacing w:after="240"/>
        <w:jc w:val="both"/>
        <w:rPr>
          <w:rFonts w:ascii="Arial" w:hAnsi="Arial" w:cs="Arial"/>
          <w:b/>
          <w:u w:val="single"/>
        </w:rPr>
      </w:pPr>
      <w:r w:rsidRPr="009A46A7">
        <w:rPr>
          <w:rFonts w:ascii="Arial" w:hAnsi="Arial" w:cs="Arial"/>
          <w:b/>
          <w:u w:val="single"/>
        </w:rPr>
        <w:t>Ohio EPA and OWDA Requirements:</w:t>
      </w:r>
    </w:p>
    <w:p w14:paraId="44BC46AA" w14:textId="77777777" w:rsidR="00C56779" w:rsidRPr="009A46A7" w:rsidRDefault="00C56779" w:rsidP="00C56779">
      <w:pPr>
        <w:spacing w:after="240"/>
        <w:jc w:val="both"/>
        <w:rPr>
          <w:rFonts w:ascii="Arial" w:hAnsi="Arial" w:cs="Arial"/>
        </w:rPr>
      </w:pPr>
      <w:r w:rsidRPr="009A46A7">
        <w:rPr>
          <w:rFonts w:ascii="Arial" w:hAnsi="Arial" w:cs="Arial"/>
        </w:rPr>
        <w:t>Ohio EPA and OWDA jointly administer this program and oversee program disbursements.</w:t>
      </w:r>
    </w:p>
    <w:p w14:paraId="05EFBCF5" w14:textId="77777777" w:rsidR="00C56779" w:rsidRPr="009A46A7" w:rsidRDefault="00C56779" w:rsidP="00C56779">
      <w:pPr>
        <w:spacing w:after="240"/>
        <w:jc w:val="both"/>
        <w:rPr>
          <w:rFonts w:ascii="Arial" w:hAnsi="Arial" w:cs="Arial"/>
          <w:b/>
        </w:rPr>
      </w:pPr>
      <w:r w:rsidRPr="009A46A7">
        <w:rPr>
          <w:rFonts w:ascii="Arial" w:hAnsi="Arial" w:cs="Arial"/>
          <w:b/>
        </w:rPr>
        <w:t>WPCLF Eligible Costs</w:t>
      </w:r>
    </w:p>
    <w:p w14:paraId="5930A445" w14:textId="77777777" w:rsidR="00C56779" w:rsidRPr="009A46A7" w:rsidRDefault="00C56779" w:rsidP="00C56779">
      <w:pPr>
        <w:spacing w:after="240"/>
        <w:jc w:val="both"/>
        <w:rPr>
          <w:rFonts w:ascii="Arial" w:hAnsi="Arial" w:cs="Arial"/>
        </w:rPr>
      </w:pPr>
      <w:r w:rsidRPr="009A46A7">
        <w:rPr>
          <w:rFonts w:ascii="Arial" w:hAnsi="Arial" w:cs="Arial"/>
        </w:rPr>
        <w:t>Ohio EPA may provide WPCLF funds for the purposes eligible under the Ohio Revised Code 6111.036, the Clean Water Act, and the current Program Management Plan (PMP).</w:t>
      </w:r>
    </w:p>
    <w:p w14:paraId="3A1ADDC8" w14:textId="239F6025" w:rsidR="00C56779" w:rsidRPr="009A46A7" w:rsidRDefault="00C56779" w:rsidP="00C56779">
      <w:pPr>
        <w:spacing w:after="240"/>
        <w:jc w:val="both"/>
        <w:rPr>
          <w:rFonts w:ascii="Arial" w:hAnsi="Arial" w:cs="Arial"/>
          <w:i/>
        </w:rPr>
      </w:pPr>
      <w:r w:rsidRPr="009A46A7">
        <w:rPr>
          <w:rFonts w:ascii="Arial" w:hAnsi="Arial" w:cs="Arial"/>
          <w:i/>
        </w:rPr>
        <w:t xml:space="preserve">(Source: </w:t>
      </w:r>
      <w:hyperlink r:id="rId48" w:history="1">
        <w:r w:rsidRPr="009A46A7">
          <w:rPr>
            <w:rStyle w:val="Hyperlink"/>
            <w:rFonts w:cs="Arial"/>
            <w:i/>
          </w:rPr>
          <w:t>202</w:t>
        </w:r>
        <w:r>
          <w:rPr>
            <w:rStyle w:val="Hyperlink"/>
            <w:rFonts w:cs="Arial"/>
            <w:i/>
          </w:rPr>
          <w:t>4</w:t>
        </w:r>
        <w:r w:rsidRPr="009A46A7">
          <w:rPr>
            <w:rStyle w:val="Hyperlink"/>
            <w:rFonts w:cs="Arial"/>
            <w:i/>
          </w:rPr>
          <w:t xml:space="preserve"> Final WPCLF Program Management Plan</w:t>
        </w:r>
      </w:hyperlink>
      <w:r w:rsidRPr="009A46A7">
        <w:rPr>
          <w:rStyle w:val="Hyperlink"/>
          <w:rFonts w:cs="Arial"/>
          <w:i/>
        </w:rPr>
        <w:t xml:space="preserve"> </w:t>
      </w:r>
      <w:r w:rsidRPr="009A46A7">
        <w:rPr>
          <w:rFonts w:ascii="Arial" w:hAnsi="Arial" w:cs="Arial"/>
          <w:i/>
        </w:rPr>
        <w:t>(p.</w:t>
      </w:r>
      <w:r>
        <w:rPr>
          <w:rFonts w:ascii="Arial" w:hAnsi="Arial" w:cs="Arial"/>
          <w:i/>
        </w:rPr>
        <w:t>2</w:t>
      </w:r>
      <w:r w:rsidR="00923CED">
        <w:rPr>
          <w:rFonts w:ascii="Arial" w:hAnsi="Arial" w:cs="Arial"/>
          <w:i/>
        </w:rPr>
        <w:t>6</w:t>
      </w:r>
      <w:r w:rsidRPr="009A46A7">
        <w:rPr>
          <w:rFonts w:ascii="Arial" w:hAnsi="Arial" w:cs="Arial"/>
          <w:i/>
        </w:rPr>
        <w:t xml:space="preserve">)) </w:t>
      </w:r>
    </w:p>
    <w:p w14:paraId="33BB1F05" w14:textId="77777777" w:rsidR="00C56779" w:rsidRPr="009A46A7" w:rsidRDefault="00C56779" w:rsidP="00C56779">
      <w:pPr>
        <w:spacing w:after="240"/>
        <w:jc w:val="both"/>
        <w:rPr>
          <w:rFonts w:ascii="Arial" w:hAnsi="Arial" w:cs="Arial"/>
        </w:rPr>
      </w:pPr>
      <w:r w:rsidRPr="009A46A7">
        <w:rPr>
          <w:rFonts w:ascii="Arial" w:hAnsi="Arial" w:cs="Arial"/>
        </w:rPr>
        <w:lastRenderedPageBreak/>
        <w:t xml:space="preserve">The WPCLF program offers loans for planning/design and/or construction (supplements also available) of wastewater and/or storm water infrastructure.  The purpose of these loans is to provide financing for wastewater and storm water projects such as: construction/expansion of wastewater collection systems or storm water management facilities, sewage treatments facilities, interceptor sewers, sewage collection systems and storm sewer separation projects.  Allowable costs also include engineering and design fees, construction costs, legal and inspection fees.  </w:t>
      </w:r>
    </w:p>
    <w:p w14:paraId="2CA1C2BB" w14:textId="4404821A" w:rsidR="00C56779" w:rsidRPr="009A46A7" w:rsidRDefault="00C56779" w:rsidP="00C56779">
      <w:pPr>
        <w:spacing w:after="240"/>
        <w:jc w:val="both"/>
        <w:rPr>
          <w:rFonts w:ascii="Arial" w:hAnsi="Arial" w:cs="Arial"/>
          <w:i/>
        </w:rPr>
      </w:pPr>
      <w:r w:rsidRPr="009A46A7">
        <w:rPr>
          <w:rFonts w:ascii="Arial" w:hAnsi="Arial" w:cs="Arial"/>
          <w:i/>
        </w:rPr>
        <w:t xml:space="preserve">(Source: </w:t>
      </w:r>
      <w:hyperlink r:id="rId49" w:history="1">
        <w:r w:rsidRPr="009A46A7">
          <w:rPr>
            <w:rStyle w:val="Hyperlink"/>
            <w:rFonts w:cs="Arial"/>
            <w:i/>
          </w:rPr>
          <w:t>202</w:t>
        </w:r>
        <w:r>
          <w:rPr>
            <w:rStyle w:val="Hyperlink"/>
            <w:rFonts w:cs="Arial"/>
            <w:i/>
          </w:rPr>
          <w:t>4</w:t>
        </w:r>
        <w:r w:rsidRPr="009A46A7">
          <w:rPr>
            <w:rStyle w:val="Hyperlink"/>
            <w:rFonts w:cs="Arial"/>
            <w:i/>
          </w:rPr>
          <w:t xml:space="preserve"> Final WPCLF Program Management Plan</w:t>
        </w:r>
      </w:hyperlink>
      <w:r w:rsidRPr="009A46A7">
        <w:rPr>
          <w:rStyle w:val="Hyperlink"/>
          <w:rFonts w:cs="Arial"/>
          <w:i/>
        </w:rPr>
        <w:t xml:space="preserve"> </w:t>
      </w:r>
      <w:r w:rsidRPr="009A46A7">
        <w:rPr>
          <w:rStyle w:val="Hyperlink"/>
          <w:rFonts w:cs="Arial"/>
          <w:i/>
          <w:color w:val="auto"/>
          <w:u w:val="none"/>
        </w:rPr>
        <w:t xml:space="preserve"> </w:t>
      </w:r>
      <w:hyperlink r:id="rId50" w:history="1">
        <w:r w:rsidRPr="009A46A7">
          <w:rPr>
            <w:rStyle w:val="Hyperlink"/>
            <w:rFonts w:cs="Arial"/>
            <w:i/>
          </w:rPr>
          <w:t>OWDA Program Guidelines</w:t>
        </w:r>
      </w:hyperlink>
      <w:r w:rsidRPr="009A46A7">
        <w:rPr>
          <w:rFonts w:ascii="Arial" w:hAnsi="Arial" w:cs="Arial"/>
          <w:i/>
        </w:rPr>
        <w:t xml:space="preserve"> and </w:t>
      </w:r>
      <w:hyperlink r:id="rId51" w:history="1">
        <w:r w:rsidRPr="009A46A7">
          <w:rPr>
            <w:rStyle w:val="Hyperlink"/>
            <w:rFonts w:cs="Arial"/>
            <w:i/>
          </w:rPr>
          <w:t>Ohio Revised Code: Section 6111.036</w:t>
        </w:r>
      </w:hyperlink>
      <w:r w:rsidRPr="009A46A7">
        <w:rPr>
          <w:rFonts w:ascii="Arial" w:hAnsi="Arial" w:cs="Arial"/>
          <w:i/>
        </w:rPr>
        <w:t xml:space="preserve">)  </w:t>
      </w:r>
    </w:p>
    <w:p w14:paraId="54B85773" w14:textId="77777777" w:rsidR="00C56779" w:rsidRPr="009A46A7" w:rsidRDefault="00C56779" w:rsidP="00C56779">
      <w:pPr>
        <w:spacing w:after="240"/>
        <w:jc w:val="both"/>
        <w:rPr>
          <w:rFonts w:ascii="Arial" w:hAnsi="Arial" w:cs="Arial"/>
          <w:b/>
        </w:rPr>
      </w:pPr>
      <w:r w:rsidRPr="009A46A7">
        <w:rPr>
          <w:rFonts w:ascii="Arial" w:hAnsi="Arial" w:cs="Arial"/>
          <w:b/>
        </w:rPr>
        <w:t>Unallowable Costs</w:t>
      </w:r>
    </w:p>
    <w:p w14:paraId="3EFFB69C" w14:textId="77777777" w:rsidR="00C56779" w:rsidRPr="009A46A7" w:rsidRDefault="00C56779" w:rsidP="00C56779">
      <w:pPr>
        <w:spacing w:after="240"/>
        <w:jc w:val="both"/>
        <w:rPr>
          <w:rFonts w:ascii="Arial" w:hAnsi="Arial" w:cs="Arial"/>
        </w:rPr>
      </w:pPr>
      <w:r w:rsidRPr="009A46A7">
        <w:rPr>
          <w:rFonts w:ascii="Arial" w:hAnsi="Arial" w:cs="Arial"/>
        </w:rPr>
        <w:t>The following is a summary of some of the more common unallowable costs for WPCLF funding:</w:t>
      </w:r>
    </w:p>
    <w:p w14:paraId="730D64B9" w14:textId="77777777" w:rsidR="00C56779" w:rsidRPr="009A46A7" w:rsidRDefault="00C56779" w:rsidP="00C56779">
      <w:pPr>
        <w:spacing w:after="240"/>
        <w:ind w:left="720" w:hanging="360"/>
        <w:jc w:val="both"/>
        <w:rPr>
          <w:rFonts w:ascii="Arial" w:hAnsi="Arial" w:cs="Arial"/>
        </w:rPr>
      </w:pPr>
      <w:r w:rsidRPr="009A46A7">
        <w:rPr>
          <w:rFonts w:ascii="Arial" w:hAnsi="Arial" w:cs="Arial"/>
        </w:rPr>
        <w:t xml:space="preserve">1. </w:t>
      </w:r>
      <w:r w:rsidRPr="009A46A7">
        <w:rPr>
          <w:rFonts w:ascii="Arial" w:hAnsi="Arial" w:cs="Arial"/>
        </w:rPr>
        <w:tab/>
        <w:t xml:space="preserve">Equipment, materials, supplies, and spare parts </w:t>
      </w:r>
      <w:proofErr w:type="gramStart"/>
      <w:r w:rsidRPr="009A46A7">
        <w:rPr>
          <w:rFonts w:ascii="Arial" w:hAnsi="Arial" w:cs="Arial"/>
        </w:rPr>
        <w:t>in excess of</w:t>
      </w:r>
      <w:proofErr w:type="gramEnd"/>
      <w:r w:rsidRPr="009A46A7">
        <w:rPr>
          <w:rFonts w:ascii="Arial" w:hAnsi="Arial" w:cs="Arial"/>
        </w:rPr>
        <w:t xml:space="preserve"> that shown to be reasonable, necessary, and allocable to the treatment works. </w:t>
      </w:r>
    </w:p>
    <w:p w14:paraId="63DDF62E" w14:textId="77777777" w:rsidR="00C56779" w:rsidRPr="009A46A7" w:rsidRDefault="00C56779" w:rsidP="00C56779">
      <w:pPr>
        <w:spacing w:after="240"/>
        <w:ind w:left="720" w:hanging="360"/>
        <w:jc w:val="both"/>
        <w:rPr>
          <w:rFonts w:ascii="Arial" w:hAnsi="Arial" w:cs="Arial"/>
        </w:rPr>
      </w:pPr>
      <w:r w:rsidRPr="009A46A7">
        <w:rPr>
          <w:rFonts w:ascii="Arial" w:hAnsi="Arial" w:cs="Arial"/>
        </w:rPr>
        <w:t xml:space="preserve">2. </w:t>
      </w:r>
      <w:r w:rsidRPr="009A46A7">
        <w:rPr>
          <w:rFonts w:ascii="Arial" w:hAnsi="Arial" w:cs="Arial"/>
        </w:rPr>
        <w:tab/>
        <w:t>Street restoration beyond that necessary for installing sewers and directly related to constructing treatment works.</w:t>
      </w:r>
    </w:p>
    <w:p w14:paraId="553A2EFB" w14:textId="77777777" w:rsidR="00C56779" w:rsidRPr="009A46A7" w:rsidRDefault="00C56779" w:rsidP="00C56779">
      <w:pPr>
        <w:spacing w:after="240"/>
        <w:ind w:left="720" w:hanging="360"/>
        <w:jc w:val="both"/>
        <w:rPr>
          <w:rFonts w:ascii="Arial" w:hAnsi="Arial" w:cs="Arial"/>
        </w:rPr>
      </w:pPr>
      <w:r w:rsidRPr="009A46A7">
        <w:rPr>
          <w:rFonts w:ascii="Arial" w:hAnsi="Arial" w:cs="Arial"/>
        </w:rPr>
        <w:t xml:space="preserve">3. </w:t>
      </w:r>
      <w:r w:rsidRPr="009A46A7">
        <w:rPr>
          <w:rFonts w:ascii="Arial" w:hAnsi="Arial" w:cs="Arial"/>
        </w:rPr>
        <w:tab/>
        <w:t>Ordinary governmental or personal operating expenses of the applicant or individual requesting the WPCLF assistance (e.g., salaries of elected officials, travel, costs of establishing departments or units of government, fines, and penalties levied by regulatory agencies, etc.).</w:t>
      </w:r>
    </w:p>
    <w:p w14:paraId="34293F15" w14:textId="77777777" w:rsidR="00C56779" w:rsidRPr="009A46A7" w:rsidRDefault="00C56779" w:rsidP="00C56779">
      <w:pPr>
        <w:spacing w:after="240"/>
        <w:ind w:left="720" w:hanging="360"/>
        <w:jc w:val="both"/>
        <w:rPr>
          <w:rFonts w:ascii="Arial" w:hAnsi="Arial" w:cs="Arial"/>
        </w:rPr>
      </w:pPr>
      <w:r w:rsidRPr="009A46A7">
        <w:rPr>
          <w:rFonts w:ascii="Arial" w:hAnsi="Arial" w:cs="Arial"/>
        </w:rPr>
        <w:t xml:space="preserve">4. </w:t>
      </w:r>
      <w:r w:rsidRPr="009A46A7">
        <w:rPr>
          <w:rFonts w:ascii="Arial" w:hAnsi="Arial" w:cs="Arial"/>
        </w:rPr>
        <w:tab/>
        <w:t>Personal injury compensation or damages.</w:t>
      </w:r>
    </w:p>
    <w:p w14:paraId="2D65D1AF" w14:textId="77777777" w:rsidR="00C56779" w:rsidRPr="009A46A7" w:rsidRDefault="00C56779" w:rsidP="00C56779">
      <w:pPr>
        <w:tabs>
          <w:tab w:val="left" w:pos="720"/>
        </w:tabs>
        <w:autoSpaceDE w:val="0"/>
        <w:autoSpaceDN w:val="0"/>
        <w:adjustRightInd w:val="0"/>
        <w:spacing w:after="240"/>
        <w:ind w:left="720" w:hanging="360"/>
        <w:jc w:val="both"/>
        <w:rPr>
          <w:rFonts w:ascii="Arial" w:hAnsi="Arial" w:cs="Arial"/>
        </w:rPr>
      </w:pPr>
      <w:r w:rsidRPr="009A46A7">
        <w:rPr>
          <w:rFonts w:ascii="Arial" w:hAnsi="Arial" w:cs="Arial"/>
        </w:rPr>
        <w:t xml:space="preserve">5. </w:t>
      </w:r>
      <w:r w:rsidRPr="009A46A7">
        <w:rPr>
          <w:rFonts w:ascii="Arial" w:hAnsi="Arial" w:cs="Arial"/>
        </w:rPr>
        <w:tab/>
        <w:t>Permit costs and application fees that are not allocable to the project.   Permit-to-Install (PTI) fees for a project may be WPCLF eligible; NPDES permit fees are not WPCLF eligible</w:t>
      </w:r>
    </w:p>
    <w:p w14:paraId="362A043C" w14:textId="77777777" w:rsidR="00C56779" w:rsidRPr="009A46A7" w:rsidRDefault="00C56779" w:rsidP="00C56779">
      <w:pPr>
        <w:spacing w:after="240"/>
        <w:ind w:left="720" w:hanging="360"/>
        <w:jc w:val="both"/>
        <w:rPr>
          <w:rFonts w:ascii="Arial" w:hAnsi="Arial" w:cs="Arial"/>
        </w:rPr>
      </w:pPr>
      <w:r w:rsidRPr="009A46A7">
        <w:rPr>
          <w:rFonts w:ascii="Arial" w:hAnsi="Arial" w:cs="Arial"/>
        </w:rPr>
        <w:t xml:space="preserve">6. </w:t>
      </w:r>
      <w:r w:rsidRPr="009A46A7">
        <w:rPr>
          <w:rFonts w:ascii="Arial" w:hAnsi="Arial" w:cs="Arial"/>
        </w:rPr>
        <w:tab/>
        <w:t>Costs of nonpoint source management (NPS) projects not contributing to the prevention or abatement of impacts to water quality.</w:t>
      </w:r>
    </w:p>
    <w:p w14:paraId="04F14D97" w14:textId="77777777" w:rsidR="00C56779" w:rsidRPr="009A46A7" w:rsidRDefault="00C56779" w:rsidP="00C56779">
      <w:pPr>
        <w:spacing w:after="240"/>
        <w:ind w:left="720" w:hanging="360"/>
        <w:jc w:val="both"/>
        <w:rPr>
          <w:rFonts w:ascii="Arial" w:hAnsi="Arial" w:cs="Arial"/>
        </w:rPr>
      </w:pPr>
      <w:r w:rsidRPr="009A46A7">
        <w:rPr>
          <w:rFonts w:ascii="Arial" w:hAnsi="Arial" w:cs="Arial"/>
        </w:rPr>
        <w:t xml:space="preserve">7. </w:t>
      </w:r>
      <w:r w:rsidRPr="009A46A7">
        <w:rPr>
          <w:rFonts w:ascii="Arial" w:hAnsi="Arial" w:cs="Arial"/>
        </w:rPr>
        <w:tab/>
        <w:t>Refinancing construction debt for projects with long-term, permanent financing or any type of permanent long-term financing and any project that has completed construction.</w:t>
      </w:r>
    </w:p>
    <w:p w14:paraId="383A3A86" w14:textId="77777777" w:rsidR="00C56779" w:rsidRPr="009A46A7" w:rsidRDefault="00C56779" w:rsidP="00C56779">
      <w:pPr>
        <w:spacing w:after="240"/>
        <w:ind w:left="720" w:hanging="360"/>
        <w:jc w:val="both"/>
        <w:rPr>
          <w:rFonts w:ascii="Arial" w:hAnsi="Arial" w:cs="Arial"/>
        </w:rPr>
      </w:pPr>
      <w:r w:rsidRPr="009A46A7">
        <w:rPr>
          <w:rFonts w:ascii="Arial" w:hAnsi="Arial" w:cs="Arial"/>
        </w:rPr>
        <w:t xml:space="preserve">8. </w:t>
      </w:r>
      <w:r w:rsidRPr="009A46A7">
        <w:rPr>
          <w:rFonts w:ascii="Arial" w:hAnsi="Arial" w:cs="Arial"/>
        </w:rPr>
        <w:tab/>
        <w:t>Any fees, charges, etc. paid to a WRRSP sponsor by a WRRSP implementer for a WRRSP project.</w:t>
      </w:r>
    </w:p>
    <w:p w14:paraId="2CE40803" w14:textId="34383133" w:rsidR="00C56779" w:rsidRPr="009A46A7" w:rsidRDefault="00C56779" w:rsidP="00923CED">
      <w:pPr>
        <w:autoSpaceDE w:val="0"/>
        <w:autoSpaceDN w:val="0"/>
        <w:adjustRightInd w:val="0"/>
        <w:spacing w:after="240"/>
        <w:ind w:left="720" w:hanging="360"/>
        <w:jc w:val="both"/>
        <w:rPr>
          <w:rFonts w:ascii="Arial" w:hAnsi="Arial" w:cs="Arial"/>
        </w:rPr>
      </w:pPr>
      <w:r w:rsidRPr="009A46A7">
        <w:rPr>
          <w:rFonts w:ascii="Arial" w:hAnsi="Arial" w:cs="Arial"/>
        </w:rPr>
        <w:t xml:space="preserve">9. </w:t>
      </w:r>
      <w:r w:rsidRPr="009A46A7">
        <w:rPr>
          <w:rFonts w:ascii="Arial" w:hAnsi="Arial" w:cs="Arial"/>
        </w:rPr>
        <w:tab/>
        <w:t xml:space="preserve">Construction of lateral sewer connections outside of the public right-of-way. </w:t>
      </w:r>
      <w:r w:rsidR="00923CED" w:rsidRPr="00923CED">
        <w:rPr>
          <w:rFonts w:ascii="Arial" w:hAnsi="Arial" w:cs="Arial"/>
        </w:rPr>
        <w:t>However,</w:t>
      </w:r>
      <w:r w:rsidR="00923CED">
        <w:rPr>
          <w:rFonts w:ascii="Arial" w:hAnsi="Arial" w:cs="Arial"/>
        </w:rPr>
        <w:t xml:space="preserve"> </w:t>
      </w:r>
      <w:r w:rsidR="00923CED" w:rsidRPr="00923CED">
        <w:rPr>
          <w:rFonts w:ascii="Arial" w:hAnsi="Arial" w:cs="Arial"/>
        </w:rPr>
        <w:t>if a community obtains an easement and agrees to own and operate the lateral, those</w:t>
      </w:r>
      <w:r w:rsidR="00923CED">
        <w:rPr>
          <w:rFonts w:ascii="Arial" w:hAnsi="Arial" w:cs="Arial"/>
        </w:rPr>
        <w:t xml:space="preserve"> </w:t>
      </w:r>
      <w:r w:rsidR="00923CED" w:rsidRPr="00923CED">
        <w:rPr>
          <w:rFonts w:ascii="Arial" w:hAnsi="Arial" w:cs="Arial"/>
        </w:rPr>
        <w:t>connections can be considered for eligibility. The lining of privately-owned lateral</w:t>
      </w:r>
      <w:r w:rsidR="00923CED">
        <w:rPr>
          <w:rFonts w:ascii="Arial" w:hAnsi="Arial" w:cs="Arial"/>
        </w:rPr>
        <w:t xml:space="preserve"> </w:t>
      </w:r>
      <w:r w:rsidR="00923CED" w:rsidRPr="00923CED">
        <w:rPr>
          <w:rFonts w:ascii="Arial" w:hAnsi="Arial" w:cs="Arial"/>
        </w:rPr>
        <w:t>sewer connections when necessary to eliminate infiltration/inflow into publicly-owned</w:t>
      </w:r>
      <w:r w:rsidR="00923CED">
        <w:rPr>
          <w:rFonts w:ascii="Arial" w:hAnsi="Arial" w:cs="Arial"/>
        </w:rPr>
        <w:t xml:space="preserve"> </w:t>
      </w:r>
      <w:r w:rsidR="00923CED" w:rsidRPr="00923CED">
        <w:rPr>
          <w:rFonts w:ascii="Arial" w:hAnsi="Arial" w:cs="Arial"/>
        </w:rPr>
        <w:t>treatment system is an eligible cost.</w:t>
      </w:r>
      <w:r w:rsidRPr="009A46A7">
        <w:rPr>
          <w:rFonts w:ascii="Arial" w:hAnsi="Arial" w:cs="Arial"/>
        </w:rPr>
        <w:t>.</w:t>
      </w:r>
    </w:p>
    <w:p w14:paraId="4314330E" w14:textId="77777777" w:rsidR="00C56779" w:rsidRPr="009A46A7" w:rsidRDefault="00C56779" w:rsidP="00C56779">
      <w:pPr>
        <w:autoSpaceDE w:val="0"/>
        <w:autoSpaceDN w:val="0"/>
        <w:adjustRightInd w:val="0"/>
        <w:spacing w:after="240"/>
        <w:ind w:left="720" w:hanging="360"/>
        <w:jc w:val="both"/>
        <w:rPr>
          <w:rFonts w:ascii="Arial" w:hAnsi="Arial" w:cs="Arial"/>
        </w:rPr>
      </w:pPr>
      <w:r w:rsidRPr="009A46A7">
        <w:rPr>
          <w:rFonts w:ascii="Arial" w:hAnsi="Arial" w:cs="Arial"/>
        </w:rPr>
        <w:t xml:space="preserve">10. </w:t>
      </w:r>
      <w:r w:rsidRPr="009A46A7">
        <w:tab/>
      </w:r>
      <w:r w:rsidRPr="009A46A7">
        <w:rPr>
          <w:rFonts w:ascii="Arial" w:hAnsi="Arial" w:cs="Arial"/>
        </w:rPr>
        <w:t xml:space="preserve">Private entities are not eligible to receive WPCLF assistance for septage receiving and treatment facilities. Private entities that wish to receive WPCLF assistance for these types of facilities are encouraged to seek a public entity with which to partner as their applicant. </w:t>
      </w:r>
    </w:p>
    <w:p w14:paraId="29D74D22" w14:textId="61110E57" w:rsidR="00C56779" w:rsidRPr="00C56779" w:rsidRDefault="00C56779" w:rsidP="00AA5B05">
      <w:pPr>
        <w:spacing w:after="240"/>
        <w:jc w:val="both"/>
        <w:rPr>
          <w:rFonts w:ascii="Arial" w:hAnsi="Arial" w:cs="Arial"/>
          <w:i/>
        </w:rPr>
      </w:pPr>
      <w:r w:rsidRPr="009A46A7">
        <w:rPr>
          <w:rFonts w:ascii="Arial" w:hAnsi="Arial" w:cs="Arial"/>
          <w:i/>
        </w:rPr>
        <w:t xml:space="preserve">(Source:  </w:t>
      </w:r>
      <w:hyperlink r:id="rId52" w:history="1">
        <w:r w:rsidRPr="009A46A7">
          <w:rPr>
            <w:rStyle w:val="Hyperlink"/>
            <w:rFonts w:cs="Arial"/>
            <w:i/>
          </w:rPr>
          <w:t>202</w:t>
        </w:r>
        <w:r>
          <w:rPr>
            <w:rStyle w:val="Hyperlink"/>
            <w:rFonts w:cs="Arial"/>
            <w:i/>
          </w:rPr>
          <w:t>4</w:t>
        </w:r>
        <w:r w:rsidRPr="009A46A7">
          <w:rPr>
            <w:rStyle w:val="Hyperlink"/>
            <w:rFonts w:cs="Arial"/>
            <w:i/>
          </w:rPr>
          <w:t xml:space="preserve"> Final WPCLF Program Management Plan</w:t>
        </w:r>
      </w:hyperlink>
      <w:r w:rsidRPr="009A46A7">
        <w:rPr>
          <w:rStyle w:val="Hyperlink"/>
          <w:rFonts w:cs="Arial"/>
          <w:i/>
        </w:rPr>
        <w:t xml:space="preserve"> </w:t>
      </w:r>
      <w:r w:rsidRPr="009A46A7">
        <w:rPr>
          <w:rFonts w:ascii="Arial" w:hAnsi="Arial" w:cs="Arial"/>
          <w:i/>
        </w:rPr>
        <w:t xml:space="preserve"> Appendix C)</w:t>
      </w:r>
    </w:p>
    <w:p w14:paraId="57EFB075" w14:textId="77777777" w:rsidR="00E41AA1" w:rsidRPr="00A0464C" w:rsidRDefault="00072C5E" w:rsidP="00F00D94">
      <w:pPr>
        <w:pStyle w:val="Heading3"/>
        <w:rPr>
          <w:sz w:val="24"/>
          <w:szCs w:val="24"/>
        </w:rPr>
      </w:pPr>
      <w:bookmarkStart w:id="34" w:name="_Toc185250431"/>
      <w:r w:rsidRPr="00A0464C">
        <w:rPr>
          <w:sz w:val="24"/>
          <w:szCs w:val="24"/>
        </w:rPr>
        <w:t>Audit Objectives</w:t>
      </w:r>
      <w:r w:rsidR="00EF51CC" w:rsidRPr="00A0464C">
        <w:rPr>
          <w:sz w:val="24"/>
          <w:szCs w:val="24"/>
        </w:rPr>
        <w:t xml:space="preserve"> and Control Testing</w:t>
      </w:r>
      <w:bookmarkEnd w:id="34"/>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D671DA">
      <w:pPr>
        <w:pStyle w:val="ListParagraph"/>
        <w:widowControl w:val="0"/>
        <w:numPr>
          <w:ilvl w:val="0"/>
          <w:numId w:val="28"/>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D671DA">
      <w:pPr>
        <w:pStyle w:val="ListParagraph"/>
        <w:widowControl w:val="0"/>
        <w:numPr>
          <w:ilvl w:val="0"/>
          <w:numId w:val="28"/>
        </w:numPr>
        <w:suppressAutoHyphens w:val="0"/>
        <w:adjustRightInd/>
        <w:spacing w:after="240"/>
        <w:ind w:left="360" w:hanging="360"/>
        <w:jc w:val="both"/>
        <w:rPr>
          <w:rFonts w:ascii="Arial" w:hAnsi="Arial" w:cs="Arial"/>
        </w:rPr>
      </w:pPr>
      <w:r w:rsidRPr="00F00D94">
        <w:rPr>
          <w:rFonts w:ascii="Arial" w:hAnsi="Arial" w:cs="Arial"/>
        </w:rPr>
        <w:lastRenderedPageBreak/>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5" w:name="_Toc185250432"/>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5"/>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lastRenderedPageBreak/>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6" w:name="_Toc185250433"/>
      <w:r w:rsidRPr="00A0464C">
        <w:rPr>
          <w:rFonts w:cs="Arial"/>
          <w:sz w:val="24"/>
          <w:szCs w:val="24"/>
        </w:rPr>
        <w:t>Audit Implications Summary</w:t>
      </w:r>
      <w:bookmarkEnd w:id="36"/>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12BAAE3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D671DA">
            <w:pPr>
              <w:pStyle w:val="ListParagraph"/>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D671DA">
            <w:pPr>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D671DA">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D671DA">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D671DA">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54"/>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7" w:name="_Toc442267689"/>
      <w:bookmarkStart w:id="38" w:name="_Toc185250434"/>
      <w:r w:rsidRPr="00A0464C">
        <w:rPr>
          <w:rFonts w:cs="Arial"/>
          <w:sz w:val="24"/>
        </w:rPr>
        <w:lastRenderedPageBreak/>
        <w:t>B.  ALLOWABLE COSTS/COST PRINCIPLES</w:t>
      </w:r>
      <w:bookmarkEnd w:id="37"/>
      <w:bookmarkEnd w:id="38"/>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D671DA">
      <w:pPr>
        <w:pStyle w:val="ListParagraph"/>
        <w:numPr>
          <w:ilvl w:val="0"/>
          <w:numId w:val="37"/>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4C85A4E8"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55"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56"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D671DA">
      <w:pPr>
        <w:pStyle w:val="ListParagraph"/>
        <w:numPr>
          <w:ilvl w:val="0"/>
          <w:numId w:val="37"/>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D671DA">
      <w:pPr>
        <w:pStyle w:val="ListParagraph"/>
        <w:numPr>
          <w:ilvl w:val="1"/>
          <w:numId w:val="37"/>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D671DA">
      <w:pPr>
        <w:pStyle w:val="ListParagraph"/>
        <w:numPr>
          <w:ilvl w:val="1"/>
          <w:numId w:val="37"/>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D671DA">
      <w:pPr>
        <w:pStyle w:val="ListParagraph"/>
        <w:numPr>
          <w:ilvl w:val="1"/>
          <w:numId w:val="37"/>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D671DA">
      <w:pPr>
        <w:pStyle w:val="ListParagraph"/>
        <w:numPr>
          <w:ilvl w:val="0"/>
          <w:numId w:val="37"/>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D671DA">
      <w:pPr>
        <w:pStyle w:val="ListParagraph"/>
        <w:numPr>
          <w:ilvl w:val="1"/>
          <w:numId w:val="37"/>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D671DA">
      <w:pPr>
        <w:pStyle w:val="ListParagraph"/>
        <w:numPr>
          <w:ilvl w:val="1"/>
          <w:numId w:val="37"/>
        </w:numPr>
        <w:jc w:val="both"/>
        <w:rPr>
          <w:rFonts w:ascii="Arial" w:hAnsi="Arial" w:cs="Arial"/>
          <w:i/>
          <w:iCs/>
          <w:color w:val="002060"/>
        </w:rPr>
      </w:pPr>
      <w:r>
        <w:rPr>
          <w:rFonts w:ascii="Arial" w:hAnsi="Arial" w:cs="Arial"/>
          <w:i/>
          <w:iCs/>
          <w:color w:val="002060"/>
        </w:rPr>
        <w:t xml:space="preserve">Applicability Determination: </w:t>
      </w:r>
      <w:bookmarkStart w:id="39" w:name="_Hlk176414840"/>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bookmarkEnd w:id="39"/>
      <w:r w:rsidR="00AA5B05" w:rsidRPr="00AA5B05">
        <w:rPr>
          <w:rFonts w:ascii="Arial" w:hAnsi="Arial" w:cs="Arial"/>
          <w:b/>
          <w:bCs/>
          <w:highlight w:val="yellow"/>
        </w:rPr>
        <w:t>.</w:t>
      </w:r>
    </w:p>
    <w:p w14:paraId="2A34D6A8" w14:textId="7E166327" w:rsidR="00650D18" w:rsidRPr="00AA5B05" w:rsidRDefault="00AA5B05" w:rsidP="00D671DA">
      <w:pPr>
        <w:pStyle w:val="ListParagraph"/>
        <w:numPr>
          <w:ilvl w:val="1"/>
          <w:numId w:val="37"/>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D671DA">
      <w:pPr>
        <w:pStyle w:val="ListParagraph"/>
        <w:numPr>
          <w:ilvl w:val="0"/>
          <w:numId w:val="37"/>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D671DA">
      <w:pPr>
        <w:pStyle w:val="ListParagraph"/>
        <w:numPr>
          <w:ilvl w:val="1"/>
          <w:numId w:val="37"/>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D671DA">
      <w:pPr>
        <w:pStyle w:val="ListParagraph"/>
        <w:numPr>
          <w:ilvl w:val="2"/>
          <w:numId w:val="37"/>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D671DA">
      <w:pPr>
        <w:pStyle w:val="ListParagraph"/>
        <w:numPr>
          <w:ilvl w:val="2"/>
          <w:numId w:val="37"/>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D671DA">
      <w:pPr>
        <w:pStyle w:val="ListParagraph"/>
        <w:numPr>
          <w:ilvl w:val="1"/>
          <w:numId w:val="37"/>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D671DA">
      <w:pPr>
        <w:pStyle w:val="ListParagraph"/>
        <w:numPr>
          <w:ilvl w:val="1"/>
          <w:numId w:val="37"/>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D671DA">
      <w:pPr>
        <w:pStyle w:val="ListParagraph"/>
        <w:numPr>
          <w:ilvl w:val="0"/>
          <w:numId w:val="37"/>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D671DA">
      <w:pPr>
        <w:pStyle w:val="ListParagraph"/>
        <w:numPr>
          <w:ilvl w:val="1"/>
          <w:numId w:val="37"/>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D671DA">
      <w:pPr>
        <w:pStyle w:val="ListParagraph"/>
        <w:numPr>
          <w:ilvl w:val="1"/>
          <w:numId w:val="37"/>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D671DA">
      <w:pPr>
        <w:pStyle w:val="ListParagraph"/>
        <w:numPr>
          <w:ilvl w:val="1"/>
          <w:numId w:val="37"/>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40" w:name="B___ALLOWABLE_COSTS_COST_PRINCIPLES"/>
      <w:bookmarkStart w:id="41" w:name="_Toc185250435"/>
      <w:bookmarkEnd w:id="40"/>
      <w:r w:rsidRPr="009365AA">
        <w:rPr>
          <w:rFonts w:cs="Arial"/>
          <w:sz w:val="24"/>
          <w:szCs w:val="24"/>
        </w:rPr>
        <w:t>Applicability of Cost Principles</w:t>
      </w:r>
      <w:bookmarkEnd w:id="41"/>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1498EF39"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t>
      </w:r>
      <w:proofErr w:type="gramStart"/>
      <w:r w:rsidRPr="00F00D94">
        <w:rPr>
          <w:rFonts w:ascii="Arial" w:hAnsi="Arial" w:cs="Arial"/>
        </w:rPr>
        <w:t>with the exception of</w:t>
      </w:r>
      <w:proofErr w:type="gramEnd"/>
      <w:r w:rsidRPr="00F00D94">
        <w:rPr>
          <w:rFonts w:ascii="Arial" w:hAnsi="Arial" w:cs="Arial"/>
        </w:rPr>
        <w:t xml:space="preserve">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57"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lastRenderedPageBreak/>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D671DA">
      <w:pPr>
        <w:pStyle w:val="ListParagraph"/>
        <w:numPr>
          <w:ilvl w:val="0"/>
          <w:numId w:val="26"/>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w:t>
      </w:r>
      <w:proofErr w:type="gramStart"/>
      <w:r w:rsidRPr="00F00D94">
        <w:rPr>
          <w:rFonts w:ascii="Arial" w:hAnsi="Arial" w:cs="Arial"/>
        </w:rPr>
        <w:t>in order to</w:t>
      </w:r>
      <w:proofErr w:type="gramEnd"/>
      <w:r w:rsidRPr="00F00D94">
        <w:rPr>
          <w:rFonts w:ascii="Arial" w:hAnsi="Arial" w:cs="Arial"/>
        </w:rPr>
        <w:t xml:space="preserve">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lastRenderedPageBreak/>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t>
      </w:r>
      <w:proofErr w:type="gramStart"/>
      <w:r w:rsidR="00BB2F29" w:rsidRPr="00F00D94">
        <w:rPr>
          <w:rFonts w:ascii="Arial" w:hAnsi="Arial" w:cs="Arial"/>
        </w:rPr>
        <w:t>whether or not</w:t>
      </w:r>
      <w:proofErr w:type="gramEnd"/>
      <w:r w:rsidR="00BB2F29" w:rsidRPr="00F00D94">
        <w:rPr>
          <w:rFonts w:ascii="Arial" w:hAnsi="Arial" w:cs="Arial"/>
        </w:rPr>
        <w:t xml:space="preserve">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6574FE79" w:rsidR="00545700" w:rsidRPr="00F00D94" w:rsidRDefault="00F144BD" w:rsidP="006672EA">
      <w:pPr>
        <w:spacing w:after="240"/>
        <w:jc w:val="both"/>
        <w:rPr>
          <w:rFonts w:ascii="Arial" w:hAnsi="Arial" w:cs="Arial"/>
        </w:rPr>
      </w:pPr>
      <w:hyperlink r:id="rId58" w:history="1">
        <w:r w:rsidR="00545700"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37021A8E" w14:textId="67C6A8A8" w:rsidR="00413FB7" w:rsidRPr="00413FB7" w:rsidRDefault="00413FB7" w:rsidP="005C6C7A">
      <w:pPr>
        <w:spacing w:after="240"/>
        <w:jc w:val="both"/>
        <w:rPr>
          <w:rFonts w:ascii="Arial" w:hAnsi="Arial" w:cs="Arial"/>
          <w:bCs/>
          <w:iCs/>
        </w:rPr>
      </w:pPr>
      <w:r w:rsidRPr="00413FB7">
        <w:rPr>
          <w:rFonts w:ascii="Arial" w:hAnsi="Arial" w:cs="Arial"/>
          <w:bCs/>
          <w:iCs/>
        </w:rPr>
        <w:t>The cost principles of 2 CFR 200 Subpart E are applicable (as appropriate) to this award. If the state does not have a previously established indirect cost rate, the state will prepare and submit its indirect cost rate proposal in accordance with 2 CFR 200 Appendix VII. For CWSRF programmatic eligibilities, state CWSRF programs are required to follow 33 USC 1383(c) for assistance eligibilities.</w:t>
      </w:r>
    </w:p>
    <w:p w14:paraId="5DB87578" w14:textId="4B41147D" w:rsidR="00413FB7" w:rsidRPr="00413FB7" w:rsidRDefault="00413FB7" w:rsidP="005C6C7A">
      <w:pPr>
        <w:spacing w:after="240"/>
        <w:jc w:val="both"/>
        <w:rPr>
          <w:rFonts w:ascii="Arial" w:hAnsi="Arial" w:cs="Arial"/>
          <w:bCs/>
        </w:rPr>
      </w:pPr>
      <w:r>
        <w:rPr>
          <w:rFonts w:ascii="Arial" w:hAnsi="Arial" w:cs="Arial"/>
          <w:bCs/>
          <w:i/>
        </w:rPr>
        <w:t>(Source: 2024</w:t>
      </w:r>
      <w:r w:rsidRPr="00A94554">
        <w:rPr>
          <w:rFonts w:ascii="Arial" w:hAnsi="Arial" w:cs="Arial"/>
          <w:bCs/>
          <w:i/>
        </w:rPr>
        <w:t xml:space="preserve"> OMB Compliance Supplement, Part 4, </w:t>
      </w:r>
      <w:r>
        <w:rPr>
          <w:rFonts w:ascii="Arial" w:hAnsi="Arial" w:cs="Arial"/>
          <w:bCs/>
          <w:i/>
        </w:rPr>
        <w:t>EPA, CWSRF</w:t>
      </w:r>
      <w:r w:rsidRPr="00A94554">
        <w:rPr>
          <w:rFonts w:ascii="Arial" w:hAnsi="Arial" w:cs="Arial"/>
          <w:bCs/>
          <w:i/>
        </w:rPr>
        <w:t>)</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42" w:name="_Toc185250436"/>
      <w:r w:rsidRPr="00FA4759">
        <w:rPr>
          <w:rFonts w:cs="Arial"/>
          <w:sz w:val="24"/>
          <w:szCs w:val="24"/>
        </w:rPr>
        <w:t>Additional Program Specific Information</w:t>
      </w:r>
      <w:bookmarkEnd w:id="42"/>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26A45E57" w:rsidR="00CD5DC7" w:rsidRPr="00AA5B05" w:rsidRDefault="00CD5DC7" w:rsidP="00D671DA">
      <w:pPr>
        <w:pStyle w:val="ListParagraph"/>
        <w:numPr>
          <w:ilvl w:val="0"/>
          <w:numId w:val="38"/>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C56779">
        <w:rPr>
          <w:rFonts w:ascii="Arial" w:hAnsi="Arial" w:cs="Arial"/>
          <w:b/>
          <w:highlight w:val="yellow"/>
        </w:rPr>
        <w:t xml:space="preserve"> and</w:t>
      </w:r>
    </w:p>
    <w:p w14:paraId="0E249625" w14:textId="7B016CD0" w:rsidR="006E46AD" w:rsidRPr="00AA5B05" w:rsidRDefault="006E46AD" w:rsidP="00D671DA">
      <w:pPr>
        <w:pStyle w:val="ListParagraph"/>
        <w:numPr>
          <w:ilvl w:val="0"/>
          <w:numId w:val="38"/>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8FFF511" w14:textId="77777777" w:rsidR="00C56779" w:rsidRPr="009A46A7" w:rsidRDefault="00C56779" w:rsidP="00C56779">
      <w:pPr>
        <w:spacing w:after="240"/>
        <w:jc w:val="both"/>
        <w:rPr>
          <w:rFonts w:ascii="Arial" w:hAnsi="Arial" w:cs="Arial"/>
        </w:rPr>
      </w:pPr>
      <w:r w:rsidRPr="009A46A7">
        <w:rPr>
          <w:rFonts w:ascii="Arial" w:hAnsi="Arial" w:cs="Arial"/>
        </w:rPr>
        <w:lastRenderedPageBreak/>
        <w:t>The Clean Water Act (CWA) limits WPCLF funding to: 1) publicly owned projects whose components meet the definition of "construction" and "treatment works" in Section 212 (see Appendix A), 2) publicly or privately-owned nonpoint source (NPS) management projects which implement a NPS management program under Section 319 (in Ohio, the Ohio Nonpoint Source Management Program), and 3) projects that implement Section 320 estuary plans. Additionally, ORC Section 6111.036 allows Ohio EPA to further limit assistance for program purposes. The Water Resources Reform and Development Act of 2014 expanded the eligible projects under Title VI of the CWA. During PY 2016, ORC Section 6111.036 was revised to include the expanded eligibilities so that the ORC and the CWA are now aligned with respect to program eligibilities.</w:t>
      </w:r>
    </w:p>
    <w:p w14:paraId="7E69660A" w14:textId="77777777" w:rsidR="00C56779" w:rsidRPr="009A46A7" w:rsidRDefault="00C56779" w:rsidP="00C56779">
      <w:pPr>
        <w:spacing w:after="240"/>
        <w:jc w:val="both"/>
        <w:rPr>
          <w:rFonts w:ascii="Arial" w:hAnsi="Arial" w:cs="Arial"/>
        </w:rPr>
      </w:pPr>
      <w:r w:rsidRPr="009A46A7">
        <w:rPr>
          <w:rFonts w:ascii="Arial" w:hAnsi="Arial" w:cs="Arial"/>
        </w:rPr>
        <w:t>Construction - Means any one or more of the following: preliminary planning to determine the feasibility of treatment works, engineering, architectural, legal, fiscal, or economic investigations or studies, surveys, designs, plans, working drawings, specifications, procedures, field testing of innovative or alternative wastewater treatment processes and techniques meeting guidelines promulgated under Section 304(d)(3) of the Clean Water Act, or other necessary actions, erection, building, acquisition, alteration, remodeling, improvement, or extension of treatment works, or the inspection or supervision of any of the foregoing items.</w:t>
      </w:r>
    </w:p>
    <w:p w14:paraId="2C7C77CF" w14:textId="77777777" w:rsidR="00C56779" w:rsidRPr="009A46A7" w:rsidRDefault="00C56779" w:rsidP="00C56779">
      <w:pPr>
        <w:spacing w:after="240"/>
        <w:jc w:val="both"/>
        <w:rPr>
          <w:rFonts w:ascii="Arial" w:hAnsi="Arial" w:cs="Arial"/>
        </w:rPr>
      </w:pPr>
      <w:r w:rsidRPr="009A46A7">
        <w:rPr>
          <w:rFonts w:ascii="Arial" w:hAnsi="Arial" w:cs="Arial"/>
        </w:rPr>
        <w:t>Treatment Works:</w:t>
      </w:r>
    </w:p>
    <w:p w14:paraId="3E0D0283" w14:textId="77777777" w:rsidR="00C56779" w:rsidRPr="009A46A7" w:rsidRDefault="00C56779" w:rsidP="00D671DA">
      <w:pPr>
        <w:pStyle w:val="ListParagraph"/>
        <w:numPr>
          <w:ilvl w:val="0"/>
          <w:numId w:val="47"/>
        </w:numPr>
        <w:spacing w:after="240"/>
        <w:jc w:val="both"/>
        <w:rPr>
          <w:rFonts w:ascii="Arial" w:hAnsi="Arial" w:cs="Arial"/>
        </w:rPr>
      </w:pPr>
      <w:r w:rsidRPr="009A46A7">
        <w:rPr>
          <w:rFonts w:ascii="Arial" w:hAnsi="Arial" w:cs="Arial"/>
        </w:rPr>
        <w:t>Any devices and systems used in the storage, treatment, recycling, and reclamation of municipal sewage or industrial wastes of a liquid nature to implement Section 201 of the Clean Water Act, or necessary to recycle or reuse water at the most economical cost over the estimated life of the works. This includes intercepting sewers, outfall sewers, sewage collection systems, pumping power, and other equipment, and their appurtenances; extensions, improvements, remodeling, additions, and alterations thereof; elements essential to provide a reliable recycled supply such as standby treatment units and clearwell facilities; and any works, including site acquisition of the property that will be an integral part of the treatment process (including property used for the storage of treated wastewater in land treatment systems prior to land application) or is used for ultimate disposal of residues resulting from such treatment.</w:t>
      </w:r>
    </w:p>
    <w:p w14:paraId="14262BEA" w14:textId="77777777" w:rsidR="00C56779" w:rsidRPr="009A46A7" w:rsidRDefault="00C56779" w:rsidP="00D671DA">
      <w:pPr>
        <w:pStyle w:val="ListParagraph"/>
        <w:numPr>
          <w:ilvl w:val="0"/>
          <w:numId w:val="47"/>
        </w:numPr>
        <w:spacing w:after="240"/>
        <w:jc w:val="both"/>
        <w:rPr>
          <w:rFonts w:ascii="Arial" w:hAnsi="Arial" w:cs="Arial"/>
        </w:rPr>
      </w:pPr>
      <w:r w:rsidRPr="009A46A7">
        <w:rPr>
          <w:rFonts w:ascii="Arial" w:hAnsi="Arial" w:cs="Arial"/>
        </w:rPr>
        <w:t>In addition to paragraph a. above, any other method or system for preventing, abating, reducing, storing, treating, separating, or disposing of municipal waste, including storm water and sanitary sewer systems.</w:t>
      </w:r>
    </w:p>
    <w:p w14:paraId="176F7F0F" w14:textId="77777777" w:rsidR="00C56779" w:rsidRPr="009A46A7" w:rsidRDefault="00C56779" w:rsidP="00D671DA">
      <w:pPr>
        <w:pStyle w:val="ListParagraph"/>
        <w:numPr>
          <w:ilvl w:val="0"/>
          <w:numId w:val="47"/>
        </w:numPr>
        <w:spacing w:after="240"/>
        <w:jc w:val="both"/>
        <w:rPr>
          <w:rFonts w:ascii="Arial" w:hAnsi="Arial" w:cs="Arial"/>
        </w:rPr>
      </w:pPr>
      <w:proofErr w:type="gramStart"/>
      <w:r w:rsidRPr="009A46A7">
        <w:rPr>
          <w:rFonts w:ascii="Arial" w:hAnsi="Arial" w:cs="Arial"/>
        </w:rPr>
        <w:t>For the purpose of</w:t>
      </w:r>
      <w:proofErr w:type="gramEnd"/>
      <w:r w:rsidRPr="009A46A7">
        <w:rPr>
          <w:rFonts w:ascii="Arial" w:hAnsi="Arial" w:cs="Arial"/>
        </w:rPr>
        <w:t xml:space="preserve"> this definition, replacement means the expenditures for obtaining and installing equipment, accessories, or appurtenances during the useful life of the treatment works necessary to maintain the capacity and performance for which such works are designed and constructed.</w:t>
      </w:r>
    </w:p>
    <w:p w14:paraId="1E0B2983" w14:textId="61EC446E" w:rsidR="00C56779" w:rsidRPr="00C56779" w:rsidRDefault="00C56779" w:rsidP="003D439B">
      <w:pPr>
        <w:spacing w:after="240"/>
        <w:jc w:val="both"/>
        <w:rPr>
          <w:rFonts w:ascii="Arial" w:hAnsi="Arial" w:cs="Arial"/>
        </w:rPr>
      </w:pPr>
      <w:r w:rsidRPr="009A46A7">
        <w:rPr>
          <w:rFonts w:ascii="Arial" w:hAnsi="Arial" w:cs="Arial"/>
          <w:i/>
        </w:rPr>
        <w:t xml:space="preserve">(Source: </w:t>
      </w:r>
      <w:hyperlink r:id="rId59" w:history="1">
        <w:r w:rsidRPr="009A46A7">
          <w:rPr>
            <w:rStyle w:val="Hyperlink"/>
            <w:rFonts w:cs="Arial"/>
            <w:i/>
          </w:rPr>
          <w:t>202</w:t>
        </w:r>
        <w:r>
          <w:rPr>
            <w:rStyle w:val="Hyperlink"/>
            <w:rFonts w:cs="Arial"/>
            <w:i/>
          </w:rPr>
          <w:t>4</w:t>
        </w:r>
        <w:r w:rsidRPr="009A46A7">
          <w:rPr>
            <w:rStyle w:val="Hyperlink"/>
            <w:rFonts w:cs="Arial"/>
            <w:i/>
          </w:rPr>
          <w:t xml:space="preserve"> Final WPCLF Program Management Plan</w:t>
        </w:r>
      </w:hyperlink>
      <w:r w:rsidR="003F1F26">
        <w:rPr>
          <w:rFonts w:ascii="Arial" w:hAnsi="Arial" w:cs="Arial"/>
          <w:i/>
        </w:rPr>
        <w:t>, Appendix A and Appendix C)</w:t>
      </w:r>
    </w:p>
    <w:p w14:paraId="2148D788" w14:textId="070F5306" w:rsidR="000723D6" w:rsidRPr="00FA4759" w:rsidRDefault="000723D6" w:rsidP="006672EA">
      <w:pPr>
        <w:pStyle w:val="Heading3"/>
        <w:jc w:val="both"/>
        <w:rPr>
          <w:rFonts w:cs="Arial"/>
          <w:sz w:val="24"/>
          <w:szCs w:val="24"/>
        </w:rPr>
      </w:pPr>
      <w:bookmarkStart w:id="43" w:name="_Toc185250437"/>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3"/>
    </w:p>
    <w:p w14:paraId="2C5C23C1" w14:textId="77777777" w:rsidR="00B01E70" w:rsidRPr="00A0464C" w:rsidRDefault="00B01E70" w:rsidP="00B01E70">
      <w:pPr>
        <w:pStyle w:val="Heading3"/>
        <w:jc w:val="both"/>
        <w:rPr>
          <w:rFonts w:cs="Arial"/>
          <w:sz w:val="24"/>
          <w:szCs w:val="24"/>
        </w:rPr>
      </w:pPr>
      <w:bookmarkStart w:id="44" w:name="_Toc185250438"/>
      <w:r w:rsidRPr="00A0464C">
        <w:rPr>
          <w:rFonts w:cs="Arial"/>
          <w:sz w:val="24"/>
          <w:szCs w:val="24"/>
        </w:rPr>
        <w:t>OMB Compliance Requirements</w:t>
      </w:r>
      <w:bookmarkEnd w:id="44"/>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D671DA">
      <w:pPr>
        <w:pStyle w:val="ListParagraph"/>
        <w:numPr>
          <w:ilvl w:val="0"/>
          <w:numId w:val="42"/>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D671DA">
      <w:pPr>
        <w:pStyle w:val="ListParagraph"/>
        <w:numPr>
          <w:ilvl w:val="0"/>
          <w:numId w:val="42"/>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lastRenderedPageBreak/>
        <w:t>Indirect Costs</w:t>
      </w:r>
    </w:p>
    <w:p w14:paraId="3CCDD518" w14:textId="21892526" w:rsidR="00723298" w:rsidRPr="00C9230A" w:rsidRDefault="00723298" w:rsidP="00D671DA">
      <w:pPr>
        <w:pStyle w:val="ListParagraph"/>
        <w:numPr>
          <w:ilvl w:val="1"/>
          <w:numId w:val="40"/>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D671DA">
      <w:pPr>
        <w:pStyle w:val="ListParagraph"/>
        <w:numPr>
          <w:ilvl w:val="0"/>
          <w:numId w:val="43"/>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D671DA">
      <w:pPr>
        <w:pStyle w:val="ListParagraph"/>
        <w:numPr>
          <w:ilvl w:val="1"/>
          <w:numId w:val="43"/>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D671DA">
      <w:pPr>
        <w:pStyle w:val="ListParagraph"/>
        <w:numPr>
          <w:ilvl w:val="1"/>
          <w:numId w:val="43"/>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D671DA">
      <w:pPr>
        <w:pStyle w:val="ListParagraph"/>
        <w:numPr>
          <w:ilvl w:val="1"/>
          <w:numId w:val="43"/>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D671DA">
      <w:pPr>
        <w:pStyle w:val="ListParagraph"/>
        <w:numPr>
          <w:ilvl w:val="1"/>
          <w:numId w:val="43"/>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D671DA">
      <w:pPr>
        <w:pStyle w:val="ListParagraph"/>
        <w:numPr>
          <w:ilvl w:val="1"/>
          <w:numId w:val="40"/>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D671DA">
      <w:pPr>
        <w:pStyle w:val="ListParagraph"/>
        <w:numPr>
          <w:ilvl w:val="0"/>
          <w:numId w:val="41"/>
        </w:numPr>
        <w:spacing w:after="240"/>
        <w:jc w:val="both"/>
        <w:rPr>
          <w:rFonts w:ascii="Arial" w:hAnsi="Arial" w:cs="Arial"/>
        </w:rPr>
      </w:pPr>
      <w:r w:rsidRPr="00AA6A4A">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D671DA">
      <w:pPr>
        <w:pStyle w:val="ListParagraph"/>
        <w:numPr>
          <w:ilvl w:val="0"/>
          <w:numId w:val="41"/>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D671DA">
      <w:pPr>
        <w:pStyle w:val="ListParagraph"/>
        <w:numPr>
          <w:ilvl w:val="0"/>
          <w:numId w:val="41"/>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D671DA">
      <w:pPr>
        <w:pStyle w:val="ListParagraph"/>
        <w:numPr>
          <w:ilvl w:val="0"/>
          <w:numId w:val="41"/>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D671DA">
      <w:pPr>
        <w:pStyle w:val="ListParagraph"/>
        <w:numPr>
          <w:ilvl w:val="0"/>
          <w:numId w:val="41"/>
        </w:numPr>
        <w:spacing w:after="240"/>
        <w:jc w:val="both"/>
        <w:rPr>
          <w:rFonts w:ascii="Arial" w:hAnsi="Arial" w:cs="Arial"/>
        </w:rPr>
      </w:pPr>
      <w:r w:rsidRPr="00AA6A4A">
        <w:rPr>
          <w:rFonts w:ascii="Arial" w:hAnsi="Arial" w:cs="Arial"/>
        </w:rPr>
        <w:lastRenderedPageBreak/>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D671DA">
      <w:pPr>
        <w:pStyle w:val="ListParagraph"/>
        <w:numPr>
          <w:ilvl w:val="1"/>
          <w:numId w:val="40"/>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w:t>
      </w:r>
      <w:proofErr w:type="gramStart"/>
      <w:r w:rsidRPr="00F00D94">
        <w:rPr>
          <w:rFonts w:ascii="Arial" w:hAnsi="Arial" w:cs="Arial"/>
        </w:rPr>
        <w:t>In order to</w:t>
      </w:r>
      <w:proofErr w:type="gramEnd"/>
      <w:r w:rsidRPr="00F00D94">
        <w:rPr>
          <w:rFonts w:ascii="Arial" w:hAnsi="Arial" w:cs="Arial"/>
        </w:rPr>
        <w:t xml:space="preserve">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lastRenderedPageBreak/>
        <w:t>Audit Objectives</w:t>
      </w:r>
    </w:p>
    <w:p w14:paraId="76473146" w14:textId="7876448A" w:rsidR="00B85001" w:rsidRPr="00F00D94" w:rsidRDefault="00B85001" w:rsidP="00D671DA">
      <w:pPr>
        <w:pStyle w:val="BodyText"/>
        <w:widowControl w:val="0"/>
        <w:numPr>
          <w:ilvl w:val="0"/>
          <w:numId w:val="36"/>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D671DA">
      <w:pPr>
        <w:pStyle w:val="ListParagraph"/>
        <w:widowControl w:val="0"/>
        <w:numPr>
          <w:ilvl w:val="0"/>
          <w:numId w:val="36"/>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D671DA">
      <w:pPr>
        <w:pStyle w:val="ListParagraph"/>
        <w:widowControl w:val="0"/>
        <w:numPr>
          <w:ilvl w:val="0"/>
          <w:numId w:val="30"/>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D671DA">
      <w:pPr>
        <w:pStyle w:val="ListParagraph"/>
        <w:widowControl w:val="0"/>
        <w:numPr>
          <w:ilvl w:val="0"/>
          <w:numId w:val="30"/>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D671DA">
      <w:pPr>
        <w:pStyle w:val="ListParagraph"/>
        <w:widowControl w:val="0"/>
        <w:numPr>
          <w:ilvl w:val="0"/>
          <w:numId w:val="36"/>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D671DA">
      <w:pPr>
        <w:pStyle w:val="ListParagraph"/>
        <w:widowControl w:val="0"/>
        <w:numPr>
          <w:ilvl w:val="0"/>
          <w:numId w:val="31"/>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D671DA">
      <w:pPr>
        <w:pStyle w:val="ListParagraph"/>
        <w:widowControl w:val="0"/>
        <w:numPr>
          <w:ilvl w:val="0"/>
          <w:numId w:val="31"/>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D671DA">
      <w:pPr>
        <w:pStyle w:val="ListParagraph"/>
        <w:widowControl w:val="0"/>
        <w:numPr>
          <w:ilvl w:val="0"/>
          <w:numId w:val="31"/>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D671DA">
      <w:pPr>
        <w:pStyle w:val="ListParagraph"/>
        <w:widowControl w:val="0"/>
        <w:numPr>
          <w:ilvl w:val="0"/>
          <w:numId w:val="31"/>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45" w:name="_Hlk135059089"/>
      <w:r w:rsidRPr="00BF0246">
        <w:rPr>
          <w:rStyle w:val="Hyperlink"/>
          <w:rFonts w:cs="Arial"/>
          <w:b/>
          <w:i/>
          <w:iCs/>
          <w:color w:val="002060"/>
        </w:rPr>
        <w:t>Additional Control Test Objectives for Written Procedures</w:t>
      </w:r>
    </w:p>
    <w:bookmarkEnd w:id="45"/>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D671DA">
      <w:pPr>
        <w:pStyle w:val="ListParagraph"/>
        <w:numPr>
          <w:ilvl w:val="0"/>
          <w:numId w:val="25"/>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D671DA">
      <w:pPr>
        <w:pStyle w:val="AuditProcedureHeading"/>
        <w:numPr>
          <w:ilvl w:val="0"/>
          <w:numId w:val="25"/>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D671DA">
      <w:pPr>
        <w:pStyle w:val="AuditProcedureHeading"/>
        <w:numPr>
          <w:ilvl w:val="1"/>
          <w:numId w:val="25"/>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D671DA">
      <w:pPr>
        <w:pStyle w:val="ListParagraph"/>
        <w:numPr>
          <w:ilvl w:val="2"/>
          <w:numId w:val="25"/>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D671DA">
      <w:pPr>
        <w:pStyle w:val="AuditProcedureHeading"/>
        <w:numPr>
          <w:ilvl w:val="1"/>
          <w:numId w:val="25"/>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D671DA">
      <w:pPr>
        <w:pStyle w:val="ListParagraph"/>
        <w:numPr>
          <w:ilvl w:val="2"/>
          <w:numId w:val="25"/>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D671DA">
      <w:pPr>
        <w:pStyle w:val="AuditProcedureHeading"/>
        <w:numPr>
          <w:ilvl w:val="1"/>
          <w:numId w:val="25"/>
        </w:numPr>
        <w:spacing w:after="0"/>
        <w:jc w:val="both"/>
        <w:rPr>
          <w:rFonts w:cs="Arial"/>
          <w:bCs/>
          <w:i/>
          <w:iCs/>
          <w:color w:val="002060"/>
          <w:szCs w:val="20"/>
        </w:rPr>
      </w:pPr>
      <w:r w:rsidRPr="00BF0246">
        <w:rPr>
          <w:rFonts w:cs="Arial"/>
          <w:bCs/>
          <w:i/>
          <w:iCs/>
          <w:color w:val="002060"/>
          <w:szCs w:val="20"/>
        </w:rPr>
        <w:lastRenderedPageBreak/>
        <w:t xml:space="preserve">2 CFR 200.431 </w:t>
      </w:r>
      <w:r w:rsidRPr="00BF0246">
        <w:rPr>
          <w:rFonts w:cs="Arial"/>
          <w:i/>
          <w:iCs/>
          <w:color w:val="002060"/>
          <w:szCs w:val="20"/>
        </w:rPr>
        <w:t xml:space="preserve">for written leave policies. </w:t>
      </w:r>
    </w:p>
    <w:p w14:paraId="15519B9A" w14:textId="77777777" w:rsidR="00FE17D7" w:rsidRDefault="00FE17D7" w:rsidP="00D671DA">
      <w:pPr>
        <w:pStyle w:val="ListParagraph"/>
        <w:numPr>
          <w:ilvl w:val="2"/>
          <w:numId w:val="25"/>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D671DA">
      <w:pPr>
        <w:pStyle w:val="AuditProcedureHeading"/>
        <w:numPr>
          <w:ilvl w:val="1"/>
          <w:numId w:val="25"/>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D671DA">
      <w:pPr>
        <w:pStyle w:val="ListParagraph"/>
        <w:numPr>
          <w:ilvl w:val="2"/>
          <w:numId w:val="25"/>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D671DA">
      <w:pPr>
        <w:pStyle w:val="AuditProcedureHeading"/>
        <w:numPr>
          <w:ilvl w:val="1"/>
          <w:numId w:val="25"/>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D671DA">
      <w:pPr>
        <w:pStyle w:val="ListParagraph"/>
        <w:numPr>
          <w:ilvl w:val="2"/>
          <w:numId w:val="25"/>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D671DA">
      <w:pPr>
        <w:pStyle w:val="AuditProcedureHeading"/>
        <w:numPr>
          <w:ilvl w:val="0"/>
          <w:numId w:val="25"/>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D671DA">
      <w:pPr>
        <w:pStyle w:val="AuditProcedureHeading"/>
        <w:numPr>
          <w:ilvl w:val="1"/>
          <w:numId w:val="25"/>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D671DA">
      <w:pPr>
        <w:pStyle w:val="AuditProcedureHeading"/>
        <w:numPr>
          <w:ilvl w:val="1"/>
          <w:numId w:val="25"/>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D671DA">
      <w:pPr>
        <w:pStyle w:val="ListParagraph"/>
        <w:numPr>
          <w:ilvl w:val="2"/>
          <w:numId w:val="25"/>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6"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7"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7"/>
          </w:p>
          <w:bookmarkEnd w:id="46"/>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D671DA">
            <w:pPr>
              <w:pStyle w:val="ListParagraph"/>
              <w:numPr>
                <w:ilvl w:val="0"/>
                <w:numId w:val="15"/>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 xml:space="preserve">If the auditor identifies unallowable direct costs, the auditor should be aware that “directly associated costs” might have been charged.  Directly associated costs are costs incurred solely </w:t>
            </w:r>
            <w:proofErr w:type="gramStart"/>
            <w:r w:rsidRPr="009F226F">
              <w:rPr>
                <w:rFonts w:ascii="Arial" w:hAnsi="Arial" w:cs="Arial"/>
                <w:sz w:val="20"/>
                <w:szCs w:val="20"/>
              </w:rPr>
              <w:t>as a result of</w:t>
            </w:r>
            <w:proofErr w:type="gramEnd"/>
            <w:r w:rsidRPr="009F226F">
              <w:rPr>
                <w:rFonts w:ascii="Arial" w:hAnsi="Arial" w:cs="Arial"/>
                <w:sz w:val="20"/>
                <w:szCs w:val="20"/>
              </w:rPr>
              <w:t xml:space="preserve">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D671DA">
            <w:pPr>
              <w:numPr>
                <w:ilvl w:val="0"/>
                <w:numId w:val="15"/>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D671DA">
            <w:pPr>
              <w:keepNext/>
              <w:keepLines/>
              <w:numPr>
                <w:ilvl w:val="0"/>
                <w:numId w:val="15"/>
              </w:numPr>
              <w:spacing w:after="240"/>
              <w:ind w:hanging="720"/>
              <w:jc w:val="both"/>
              <w:rPr>
                <w:rFonts w:ascii="Arial" w:hAnsi="Arial" w:cs="Arial"/>
                <w:sz w:val="20"/>
              </w:rPr>
            </w:pPr>
            <w:r w:rsidRPr="009F226F">
              <w:rPr>
                <w:rFonts w:ascii="Arial" w:hAnsi="Arial" w:cs="Arial"/>
                <w:sz w:val="20"/>
                <w:szCs w:val="20"/>
              </w:rPr>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lastRenderedPageBreak/>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If the auditor identifies unallowable costs, the auditor should be aware that directly associated costs might have been charged.  Directly associated costs are costs incurred solely </w:t>
            </w:r>
            <w:proofErr w:type="gramStart"/>
            <w:r w:rsidRPr="00F00D94">
              <w:rPr>
                <w:rFonts w:ascii="Arial" w:hAnsi="Arial" w:cs="Arial"/>
                <w:sz w:val="20"/>
              </w:rPr>
              <w:t>as a result of</w:t>
            </w:r>
            <w:proofErr w:type="gramEnd"/>
            <w:r w:rsidRPr="00F00D94">
              <w:rPr>
                <w:rFonts w:ascii="Arial" w:hAnsi="Arial" w:cs="Arial"/>
                <w:sz w:val="20"/>
              </w:rPr>
              <w:t xml:space="preserve">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51D76C58"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60"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lastRenderedPageBreak/>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 xml:space="preserve">If the direct cost base is not limited to direct salaries and wages, determine that distorting items are excluded from the base.  Examples of distorting items include capital expenditures, flow-through funds (such as benefit payments), and subaward costs </w:t>
            </w:r>
            <w:proofErr w:type="gramStart"/>
            <w:r w:rsidRPr="00F00D94">
              <w:rPr>
                <w:rFonts w:ascii="Arial" w:hAnsi="Arial" w:cs="Arial"/>
                <w:sz w:val="20"/>
              </w:rPr>
              <w:t>in excess of</w:t>
            </w:r>
            <w:proofErr w:type="gramEnd"/>
            <w:r w:rsidRPr="00F00D94">
              <w:rPr>
                <w:rFonts w:ascii="Arial" w:hAnsi="Arial" w:cs="Arial"/>
                <w:sz w:val="20"/>
              </w:rPr>
              <w:t xml:space="preserve">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8" w:name="_Toc185250439"/>
      <w:r w:rsidRPr="00FA4759">
        <w:rPr>
          <w:rFonts w:cs="Arial"/>
          <w:sz w:val="24"/>
          <w:szCs w:val="24"/>
        </w:rPr>
        <w:t>Audit Implications Summary</w:t>
      </w:r>
      <w:bookmarkEnd w:id="48"/>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41E07F9F"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6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w:t>
            </w:r>
            <w:r w:rsidRPr="00865FB4">
              <w:rPr>
                <w:rFonts w:ascii="Arial" w:hAnsi="Arial" w:cs="Arial"/>
                <w:b/>
                <w:i/>
                <w:iCs/>
                <w:color w:val="002060"/>
                <w:sz w:val="20"/>
                <w:szCs w:val="20"/>
              </w:rPr>
              <w:lastRenderedPageBreak/>
              <w:t>beginning of Section B</w:t>
            </w:r>
            <w:r>
              <w:rPr>
                <w:rFonts w:ascii="Arial" w:hAnsi="Arial" w:cs="Arial"/>
                <w:b/>
                <w:i/>
                <w:iCs/>
                <w:color w:val="002060"/>
                <w:sz w:val="20"/>
                <w:szCs w:val="20"/>
              </w:rPr>
              <w:t>.</w:t>
            </w:r>
          </w:p>
          <w:p w14:paraId="1129C2D6" w14:textId="5049993E" w:rsidR="007A0D51" w:rsidRPr="006E46AD" w:rsidRDefault="007A0D51" w:rsidP="00D671DA">
            <w:pPr>
              <w:pStyle w:val="ListParagraph"/>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D671DA">
            <w:pPr>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D671DA">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D671DA">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D671DA">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62"/>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49" w:name="B__LIST_OF_SELECTED_ITEMS"/>
      <w:bookmarkStart w:id="50" w:name="C___CASH_MANAGEMENT"/>
      <w:bookmarkStart w:id="51" w:name="_Toc442267690"/>
      <w:bookmarkStart w:id="52" w:name="_Toc185250440"/>
      <w:bookmarkEnd w:id="49"/>
      <w:bookmarkEnd w:id="50"/>
      <w:r w:rsidRPr="00C95501">
        <w:rPr>
          <w:rFonts w:cs="Arial"/>
          <w:sz w:val="24"/>
        </w:rPr>
        <w:lastRenderedPageBreak/>
        <w:t xml:space="preserve">C. </w:t>
      </w:r>
      <w:r w:rsidR="00341FBE" w:rsidRPr="00C95501">
        <w:rPr>
          <w:rFonts w:cs="Arial"/>
          <w:sz w:val="24"/>
        </w:rPr>
        <w:t>CASH MANAGEMENT</w:t>
      </w:r>
      <w:bookmarkEnd w:id="51"/>
      <w:bookmarkEnd w:id="52"/>
    </w:p>
    <w:p w14:paraId="2DD0D478" w14:textId="77777777" w:rsidR="00341FBE" w:rsidRPr="00C95501" w:rsidRDefault="006A15E5" w:rsidP="006672EA">
      <w:pPr>
        <w:pStyle w:val="Heading3"/>
        <w:jc w:val="both"/>
        <w:rPr>
          <w:rFonts w:cs="Arial"/>
          <w:sz w:val="24"/>
          <w:szCs w:val="24"/>
        </w:rPr>
      </w:pPr>
      <w:bookmarkStart w:id="53" w:name="_Toc442267691"/>
      <w:bookmarkStart w:id="54" w:name="_Toc185250441"/>
      <w:r w:rsidRPr="00C95501">
        <w:rPr>
          <w:rFonts w:cs="Arial"/>
          <w:sz w:val="24"/>
          <w:szCs w:val="24"/>
        </w:rPr>
        <w:t xml:space="preserve">OMB </w:t>
      </w:r>
      <w:r w:rsidR="00341FBE" w:rsidRPr="00C95501">
        <w:rPr>
          <w:rFonts w:cs="Arial"/>
          <w:sz w:val="24"/>
          <w:szCs w:val="24"/>
        </w:rPr>
        <w:t>Compliance Requirements</w:t>
      </w:r>
      <w:bookmarkEnd w:id="53"/>
      <w:bookmarkEnd w:id="54"/>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01998B9A" w14:textId="26C499F3" w:rsidR="008D657E" w:rsidRPr="00F00D94" w:rsidRDefault="008D657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establish written procedures to implement the requirements of </w:t>
      </w:r>
      <w:r w:rsidR="00695BCA" w:rsidRPr="00F00D94">
        <w:rPr>
          <w:rFonts w:ascii="Arial" w:hAnsi="Arial" w:cs="Arial"/>
        </w:rPr>
        <w:t>2 CFR 200.305</w:t>
      </w:r>
      <w:r w:rsidRPr="00F00D94">
        <w:rPr>
          <w:rFonts w:ascii="Arial" w:hAnsi="Arial" w:cs="Arial"/>
        </w:rPr>
        <w:t xml:space="preserve"> (</w:t>
      </w:r>
      <w:r w:rsidR="00695BCA" w:rsidRPr="00F00D94">
        <w:rPr>
          <w:rFonts w:ascii="Arial" w:hAnsi="Arial" w:cs="Arial"/>
        </w:rPr>
        <w:t>2 CFR 200.302(b)(6)</w:t>
      </w:r>
      <w:r w:rsidRPr="00F00D94">
        <w:rPr>
          <w:rFonts w:ascii="Arial" w:hAnsi="Arial" w:cs="Arial"/>
        </w:rPr>
        <w:t>).</w:t>
      </w:r>
    </w:p>
    <w:p w14:paraId="008AD855"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F00D94">
        <w:rPr>
          <w:rFonts w:ascii="Arial" w:hAnsi="Arial" w:cs="Arial"/>
          <w:b/>
          <w:i/>
        </w:rPr>
        <w:t>Non-Federal Entities Other Than States</w:t>
      </w:r>
    </w:p>
    <w:p w14:paraId="6999E32F" w14:textId="78C0A63D"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minimize the time elapsing between the transfer of funds from the U.S. Treasury or pass-through entity and disbursement by the non-Federal </w:t>
      </w:r>
      <w:r w:rsidR="00F9506F" w:rsidRPr="00F00D94">
        <w:rPr>
          <w:rFonts w:ascii="Arial" w:hAnsi="Arial" w:cs="Arial"/>
        </w:rPr>
        <w:t>entity</w:t>
      </w:r>
      <w:r w:rsidRPr="00F00D94">
        <w:rPr>
          <w:rFonts w:ascii="Arial" w:hAnsi="Arial" w:cs="Arial"/>
        </w:rPr>
        <w:t xml:space="preserve"> for direct program or project </w:t>
      </w:r>
      <w:r w:rsidR="00F9506F" w:rsidRPr="00F00D94">
        <w:rPr>
          <w:rFonts w:ascii="Arial" w:hAnsi="Arial" w:cs="Arial"/>
        </w:rPr>
        <w:t>costs</w:t>
      </w:r>
      <w:r w:rsidRPr="00F00D94">
        <w:rPr>
          <w:rFonts w:ascii="Arial" w:hAnsi="Arial" w:cs="Arial"/>
        </w:rPr>
        <w:t xml:space="preserve"> and the proportionate share of allowable indirect costs</w:t>
      </w:r>
      <w:r w:rsidR="000953CC" w:rsidRPr="00F00D94">
        <w:rPr>
          <w:rFonts w:ascii="Arial" w:hAnsi="Arial" w:cs="Arial"/>
        </w:rPr>
        <w:t>, whether the payment is made by electronic funds transfer, or issuance or redemption of checks, warrants, or payment by other means</w:t>
      </w:r>
      <w:r w:rsidRPr="00F00D94">
        <w:rPr>
          <w:rFonts w:ascii="Arial" w:hAnsi="Arial" w:cs="Arial"/>
        </w:rPr>
        <w:t xml:space="preserve"> (2 CFR 200.305(b)).</w:t>
      </w:r>
    </w:p>
    <w:p w14:paraId="3C0993DE" w14:textId="77777777"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What constitutes minimized elapsed time for funds transfer will depend on what payment system/method a non-federal entity uses. For example:</w:t>
      </w:r>
    </w:p>
    <w:p w14:paraId="34CD44AE" w14:textId="77777777" w:rsidR="008F7129" w:rsidRPr="0028486A" w:rsidRDefault="008F7129" w:rsidP="00D671DA">
      <w:pPr>
        <w:pStyle w:val="ListParagraph"/>
        <w:widowControl w:val="0"/>
        <w:numPr>
          <w:ilvl w:val="0"/>
          <w:numId w:val="32"/>
        </w:numPr>
        <w:tabs>
          <w:tab w:val="left" w:pos="859"/>
          <w:tab w:val="left" w:pos="860"/>
        </w:tabs>
        <w:spacing w:after="240"/>
        <w:jc w:val="both"/>
        <w:rPr>
          <w:rFonts w:ascii="Arial" w:hAnsi="Arial" w:cs="Arial"/>
          <w:color w:val="231F20"/>
        </w:rPr>
      </w:pPr>
      <w:r w:rsidRPr="0028486A">
        <w:rPr>
          <w:rFonts w:ascii="Arial" w:hAnsi="Arial" w:cs="Arial"/>
          <w:color w:val="231F20"/>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non-federal entity’s account the next business day. HHS also processes payments through same day wires (mostly state governments).</w:t>
      </w:r>
    </w:p>
    <w:p w14:paraId="78AE84B3" w14:textId="77777777" w:rsidR="008F7129" w:rsidRPr="0028486A" w:rsidRDefault="008F7129" w:rsidP="00D671DA">
      <w:pPr>
        <w:pStyle w:val="ListParagraph"/>
        <w:widowControl w:val="0"/>
        <w:numPr>
          <w:ilvl w:val="0"/>
          <w:numId w:val="32"/>
        </w:numPr>
        <w:tabs>
          <w:tab w:val="left" w:pos="859"/>
          <w:tab w:val="left" w:pos="860"/>
        </w:tabs>
        <w:suppressAutoHyphens w:val="0"/>
        <w:adjustRightInd/>
        <w:spacing w:after="240"/>
        <w:jc w:val="both"/>
        <w:rPr>
          <w:rFonts w:ascii="Arial" w:hAnsi="Arial" w:cs="Arial"/>
          <w:color w:val="231F20"/>
        </w:rPr>
      </w:pPr>
      <w:r w:rsidRPr="0028486A">
        <w:rPr>
          <w:rFonts w:ascii="Arial" w:hAnsi="Arial" w:cs="Arial"/>
          <w:color w:val="231F20"/>
        </w:rPr>
        <w:t>Federal agencies, such as the US Department of Commerce, and US Department of the Interior, use the US Treasury’s Automated Standard Application for Payments</w:t>
      </w:r>
      <w:r w:rsidRPr="0028486A">
        <w:rPr>
          <w:rFonts w:ascii="Arial" w:hAnsi="Arial" w:cs="Arial"/>
          <w:color w:val="231F20"/>
          <w:spacing w:val="-38"/>
        </w:rPr>
        <w:t xml:space="preserve"> </w:t>
      </w:r>
      <w:r w:rsidRPr="0028486A">
        <w:rPr>
          <w:rFonts w:ascii="Arial" w:hAnsi="Arial" w:cs="Arial"/>
          <w:color w:val="231F20"/>
        </w:rPr>
        <w:t>(ASAP) system for grant and cooperative agreement payments. Non-federal entities can use the ASAP on-line process to request and receive same-day</w:t>
      </w:r>
      <w:r w:rsidRPr="0028486A">
        <w:rPr>
          <w:rFonts w:ascii="Arial" w:hAnsi="Arial" w:cs="Arial"/>
          <w:color w:val="231F20"/>
          <w:spacing w:val="-10"/>
        </w:rPr>
        <w:t xml:space="preserve"> </w:t>
      </w:r>
      <w:r w:rsidRPr="0028486A">
        <w:rPr>
          <w:rFonts w:ascii="Arial" w:hAnsi="Arial" w:cs="Arial"/>
          <w:color w:val="231F20"/>
        </w:rPr>
        <w:t>payment.</w:t>
      </w:r>
    </w:p>
    <w:p w14:paraId="34624420" w14:textId="52752DF2" w:rsidR="008F7129" w:rsidRPr="00F00D94" w:rsidRDefault="008F7129" w:rsidP="0028486A">
      <w:pPr>
        <w:pStyle w:val="BodyText"/>
        <w:spacing w:before="88"/>
        <w:jc w:val="both"/>
        <w:rPr>
          <w:rFonts w:ascii="Arial" w:hAnsi="Arial" w:cs="Arial"/>
          <w:szCs w:val="20"/>
        </w:rPr>
      </w:pPr>
      <w:r w:rsidRPr="0028486A">
        <w:rPr>
          <w:rFonts w:ascii="Arial" w:hAnsi="Arial" w:cs="Arial"/>
          <w:color w:val="231F20"/>
          <w:szCs w:val="20"/>
        </w:rPr>
        <w:t>Under the advance payment method, federal awarding agency or pass-through entity payment is made to the non-federal entity before the non-federal entity disburses the funds for program purposes (2 CFR section 200.</w:t>
      </w:r>
      <w:r w:rsidR="004441EA">
        <w:rPr>
          <w:rFonts w:ascii="Arial" w:hAnsi="Arial" w:cs="Arial"/>
          <w:color w:val="231F20"/>
          <w:szCs w:val="20"/>
        </w:rPr>
        <w:t>1</w:t>
      </w:r>
      <w:r w:rsidRPr="0028486A">
        <w:rPr>
          <w:rFonts w:ascii="Arial" w:hAnsi="Arial" w:cs="Arial"/>
          <w:color w:val="231F20"/>
          <w:szCs w:val="20"/>
        </w:rPr>
        <w:t xml:space="preserve">). A non-federal entity must be paid in advance </w:t>
      </w:r>
      <w:proofErr w:type="gramStart"/>
      <w:r w:rsidRPr="0028486A">
        <w:rPr>
          <w:rFonts w:ascii="Arial" w:hAnsi="Arial" w:cs="Arial"/>
          <w:color w:val="231F20"/>
          <w:szCs w:val="20"/>
        </w:rPr>
        <w:t>provided that</w:t>
      </w:r>
      <w:proofErr w:type="gramEnd"/>
      <w:r w:rsidRPr="0028486A">
        <w:rPr>
          <w:rFonts w:ascii="Arial" w:hAnsi="Arial" w:cs="Arial"/>
          <w:color w:val="231F20"/>
          <w:szCs w:val="20"/>
        </w:rPr>
        <w:t xml:space="preserve"> it maintains, or demonstrates the willingness to maintain, both written procedures that minimize the time elapsing between the transfer of funds from the US Treasury and disbursement by the non-federal entity, as well as a financial management system that meets the specified standards for fund control and accountability (2 CFR section 200.305(b)(1)).</w:t>
      </w:r>
    </w:p>
    <w:p w14:paraId="76A64FD1" w14:textId="5B5CBBD2"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The reimbursement payment method is the preferred payment method if (a) the non-federal entity cannot the meet the requirements in 2 CFR section 200.305(b)(1) for advance payment,</w:t>
      </w:r>
      <w:r w:rsidRPr="0028486A">
        <w:rPr>
          <w:rFonts w:ascii="Arial" w:hAnsi="Arial" w:cs="Arial"/>
          <w:color w:val="231F20"/>
          <w:spacing w:val="-40"/>
          <w:szCs w:val="20"/>
        </w:rPr>
        <w:t xml:space="preserve"> </w:t>
      </w:r>
      <w:r w:rsidRPr="0028486A">
        <w:rPr>
          <w:rFonts w:ascii="Arial" w:hAnsi="Arial" w:cs="Arial"/>
          <w:color w:val="231F20"/>
          <w:szCs w:val="20"/>
        </w:rPr>
        <w:t>(b) the federal awarding agency sets a specific condition for use of the reimbursement or (</w:t>
      </w:r>
      <w:r w:rsidR="004441EA">
        <w:rPr>
          <w:rFonts w:ascii="Arial" w:hAnsi="Arial" w:cs="Arial"/>
          <w:color w:val="231F20"/>
          <w:szCs w:val="20"/>
        </w:rPr>
        <w:t>c</w:t>
      </w:r>
      <w:r w:rsidRPr="0028486A">
        <w:rPr>
          <w:rFonts w:ascii="Arial" w:hAnsi="Arial" w:cs="Arial"/>
          <w:color w:val="231F20"/>
          <w:szCs w:val="20"/>
        </w:rPr>
        <w:t>) if requested by the non-federal entity (2 CFR sections 200.305(b)(3) and 200.</w:t>
      </w:r>
      <w:r w:rsidR="00C9230A" w:rsidRPr="0028486A">
        <w:rPr>
          <w:rFonts w:ascii="Arial" w:hAnsi="Arial" w:cs="Arial"/>
          <w:color w:val="231F20"/>
          <w:szCs w:val="20"/>
        </w:rPr>
        <w:t>20</w:t>
      </w:r>
      <w:r w:rsidR="00C9230A">
        <w:rPr>
          <w:rFonts w:ascii="Arial" w:hAnsi="Arial" w:cs="Arial"/>
          <w:color w:val="231F20"/>
          <w:szCs w:val="20"/>
        </w:rPr>
        <w:t>8</w:t>
      </w:r>
      <w:r w:rsidRPr="0028486A">
        <w:rPr>
          <w:rFonts w:ascii="Arial" w:hAnsi="Arial" w:cs="Arial"/>
          <w:color w:val="231F20"/>
          <w:szCs w:val="20"/>
        </w:rPr>
        <w:t>). The reimbursement payment method also may be used on a federal award for construction or for other construction activity as specified in 2 CFR section 200.305(b)(3).</w:t>
      </w:r>
    </w:p>
    <w:p w14:paraId="4A21AC55" w14:textId="51086B26" w:rsidR="00341FBE" w:rsidRPr="00F00D94" w:rsidRDefault="00341FBE" w:rsidP="008F7129">
      <w:pPr>
        <w:spacing w:after="240"/>
        <w:jc w:val="both"/>
        <w:rPr>
          <w:rFonts w:ascii="Arial" w:hAnsi="Arial" w:cs="Arial"/>
        </w:rPr>
      </w:pPr>
      <w:r w:rsidRPr="00F00D94">
        <w:rPr>
          <w:rFonts w:ascii="Arial" w:hAnsi="Arial" w:cs="Arial"/>
        </w:rPr>
        <w:t>To the extent available, the non-Federal entity must disburse funds available from program income (including repayments to a revolving fund), rebates, refunds, contract settlements, audit recoveries, and interest earned on such funds before requesting additional Federal cash draws (2 CFR 200.305(b)(5)).</w:t>
      </w:r>
    </w:p>
    <w:p w14:paraId="08DD0B9A" w14:textId="45AE1B3A"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Except for interest exempt under the Indian Self-Determination and Education Assistance Act (</w:t>
      </w:r>
      <w:r w:rsidR="00C9230A">
        <w:rPr>
          <w:rFonts w:ascii="Arial" w:hAnsi="Arial" w:cs="Arial"/>
        </w:rPr>
        <w:t>25</w:t>
      </w:r>
      <w:r w:rsidR="00C9230A" w:rsidRPr="00F00D94">
        <w:rPr>
          <w:rFonts w:ascii="Arial" w:hAnsi="Arial" w:cs="Arial"/>
        </w:rPr>
        <w:t xml:space="preserve"> </w:t>
      </w:r>
      <w:r w:rsidRPr="00F00D94">
        <w:rPr>
          <w:rFonts w:ascii="Arial" w:hAnsi="Arial" w:cs="Arial"/>
        </w:rPr>
        <w:t xml:space="preserve">USC </w:t>
      </w:r>
      <w:r w:rsidR="00C9230A">
        <w:rPr>
          <w:rFonts w:ascii="Arial" w:hAnsi="Arial" w:cs="Arial"/>
        </w:rPr>
        <w:t>5301 et seq.</w:t>
      </w:r>
      <w:r w:rsidRPr="00F00D94">
        <w:rPr>
          <w:rFonts w:ascii="Arial" w:hAnsi="Arial" w:cs="Arial"/>
        </w:rPr>
        <w:t>), interest earned by non-Federal entities other than States on advances of Federal funds is required to be remitted annually to the U. S. Department of Health and Human Services, Payment Management System, P.O. Box 6021, Rockville, MD 20852.  Up to $500 per year may be kept for administrative expenses (2 CFR section 200.305(b)(9)).</w:t>
      </w:r>
    </w:p>
    <w:p w14:paraId="7534871D" w14:textId="77777777" w:rsidR="004C203D" w:rsidRPr="00F00D94" w:rsidRDefault="004C203D" w:rsidP="004C203D">
      <w:pPr>
        <w:spacing w:after="240"/>
        <w:jc w:val="both"/>
        <w:rPr>
          <w:rStyle w:val="Hyperlink"/>
          <w:rFonts w:cs="Arial"/>
          <w:b/>
          <w:color w:val="auto"/>
        </w:rPr>
      </w:pPr>
      <w:r w:rsidRPr="00F00D94">
        <w:rPr>
          <w:rFonts w:ascii="Arial" w:hAnsi="Arial" w:cs="Arial"/>
          <w:i/>
        </w:rPr>
        <w:lastRenderedPageBreak/>
        <w:t>(Source: 202</w:t>
      </w:r>
      <w:r>
        <w:rPr>
          <w:rFonts w:ascii="Arial" w:hAnsi="Arial" w:cs="Arial"/>
          <w:i/>
        </w:rPr>
        <w:t>4</w:t>
      </w:r>
      <w:r w:rsidRPr="00F00D94">
        <w:rPr>
          <w:rFonts w:ascii="Arial" w:hAnsi="Arial" w:cs="Arial"/>
          <w:i/>
        </w:rPr>
        <w:t xml:space="preserve"> OMB Compliance Supplement Part 3)</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t>Cost-Reimbursement Contracts under the Federal Acquisition Regulation</w:t>
      </w:r>
    </w:p>
    <w:p w14:paraId="74E3E66E"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under the FAR, reimbursement payment is the predominant method of funding. Advance payments under FAR-based contracts are rare. The FAR clause at 48 CFR section 52.216-7 applies to reimbursement payment. Paragraph (b)(1) of that clause requires that the non-federal entity request reimbursement for (a) only allocable, allowable, and reasonable contract costs that have already been paid, or (b) if the non-federal entity is not delinquent in paying costs of contract performance in the ordinary course of business, costs incurred, but not necessarily paid. As defined in 48 CFR section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74651C3B"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using advance payment, the requirements are contained in the FAR clause at 48 CFR section 52.232-12. The non-federal entity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77777777" w:rsidR="00341FBE" w:rsidRPr="00F00D94" w:rsidRDefault="00341FBE" w:rsidP="008F7129">
      <w:pPr>
        <w:tabs>
          <w:tab w:val="left" w:pos="0"/>
        </w:tabs>
        <w:autoSpaceDE w:val="0"/>
        <w:autoSpaceDN w:val="0"/>
        <w:adjustRightInd w:val="0"/>
        <w:spacing w:after="240"/>
        <w:jc w:val="both"/>
        <w:rPr>
          <w:rFonts w:ascii="Arial" w:hAnsi="Arial" w:cs="Arial"/>
          <w:color w:val="000000"/>
        </w:rPr>
      </w:pPr>
      <w:r w:rsidRPr="00F00D94">
        <w:rPr>
          <w:rFonts w:ascii="Arial" w:hAnsi="Arial" w:cs="Arial"/>
          <w:color w:val="000000"/>
        </w:rPr>
        <w:t>Non-Federal entities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0DD1F742"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Pass-through entities must monitor cash drawdowns by their subrecipients to ensure that the time elapsing between the transfer of Federal funds to the subrecipient and their disbursement for program purposes is minimized as required by the applicable cash management requirements in the Federal award to the recipient (2 CFR 200.3</w:t>
      </w:r>
      <w:r w:rsidR="00CD372D" w:rsidRPr="00F00D94">
        <w:rPr>
          <w:rFonts w:ascii="Arial" w:hAnsi="Arial" w:cs="Arial"/>
        </w:rPr>
        <w:t>05(b)(1)</w:t>
      </w:r>
      <w:r w:rsidRPr="00F00D94">
        <w:rPr>
          <w:rFonts w:ascii="Arial" w:hAnsi="Arial" w:cs="Arial"/>
        </w:rPr>
        <w:t>).</w:t>
      </w:r>
    </w:p>
    <w:p w14:paraId="71513FF4" w14:textId="77777777" w:rsidR="004C203D" w:rsidRPr="00F00D94" w:rsidRDefault="004C203D" w:rsidP="004C203D">
      <w:pPr>
        <w:spacing w:after="240"/>
        <w:jc w:val="both"/>
        <w:rPr>
          <w:rStyle w:val="Hyperlink"/>
          <w:rFonts w:cs="Arial"/>
          <w:b/>
          <w:color w:val="auto"/>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035991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63" w:history="1">
        <w:r w:rsidR="003C0E2D" w:rsidRPr="00F00D94">
          <w:rPr>
            <w:rStyle w:val="Hyperlink"/>
            <w:rFonts w:cs="Arial"/>
          </w:rPr>
          <w:t>31 CFR Part 205</w:t>
        </w:r>
      </w:hyperlink>
      <w:r w:rsidRPr="00F00D94">
        <w:rPr>
          <w:rFonts w:ascii="Arial" w:hAnsi="Arial" w:cs="Arial"/>
        </w:rPr>
        <w:t xml:space="preserve">, </w:t>
      </w:r>
      <w:hyperlink r:id="rId64" w:history="1">
        <w:r w:rsidR="00203D3E" w:rsidRPr="00F00D94">
          <w:rPr>
            <w:rStyle w:val="Hyperlink"/>
            <w:rFonts w:cs="Arial"/>
          </w:rPr>
          <w:t>48 CFR 52.216-7(b)</w:t>
        </w:r>
      </w:hyperlink>
      <w:r w:rsidRPr="00F00D94">
        <w:rPr>
          <w:rFonts w:ascii="Arial" w:hAnsi="Arial" w:cs="Arial"/>
        </w:rPr>
        <w:t xml:space="preserve"> and </w:t>
      </w:r>
      <w:hyperlink r:id="rId65"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6A3C45AF"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16DCDC69" w14:textId="4F2DB38F"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66"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67"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68"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63CABB54"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205E5CE8" w14:textId="10D978A1" w:rsidR="00413FB7" w:rsidRPr="00413FB7" w:rsidRDefault="00413FB7" w:rsidP="00413FB7">
      <w:pPr>
        <w:spacing w:after="240"/>
        <w:jc w:val="both"/>
        <w:rPr>
          <w:rFonts w:ascii="Arial" w:hAnsi="Arial" w:cs="Arial"/>
          <w:bCs/>
          <w:iCs/>
        </w:rPr>
      </w:pPr>
      <w:r w:rsidRPr="00413FB7">
        <w:rPr>
          <w:rFonts w:ascii="Arial" w:hAnsi="Arial" w:cs="Arial"/>
          <w:bCs/>
          <w:iCs/>
        </w:rPr>
        <w:t>The state may draw cash from EPA through the Automated Standard Application for Payments (ASAP) system for:</w:t>
      </w:r>
    </w:p>
    <w:p w14:paraId="3F36D999" w14:textId="30A3758C" w:rsidR="00413FB7" w:rsidRPr="00413FB7" w:rsidRDefault="00413FB7" w:rsidP="00413FB7">
      <w:pPr>
        <w:spacing w:after="240"/>
        <w:ind w:left="720" w:hanging="720"/>
        <w:jc w:val="both"/>
        <w:rPr>
          <w:rFonts w:ascii="Arial" w:hAnsi="Arial" w:cs="Arial"/>
          <w:bCs/>
          <w:iCs/>
        </w:rPr>
      </w:pPr>
      <w:r w:rsidRPr="00413FB7">
        <w:rPr>
          <w:rFonts w:ascii="Arial" w:hAnsi="Arial" w:cs="Arial"/>
          <w:bCs/>
          <w:iCs/>
        </w:rPr>
        <w:lastRenderedPageBreak/>
        <w:t>1.</w:t>
      </w:r>
      <w:r w:rsidRPr="00413FB7">
        <w:rPr>
          <w:rFonts w:ascii="Arial" w:hAnsi="Arial" w:cs="Arial"/>
          <w:bCs/>
          <w:iCs/>
        </w:rPr>
        <w:tab/>
      </w:r>
      <w:r w:rsidRPr="00413FB7">
        <w:rPr>
          <w:rFonts w:ascii="Arial" w:hAnsi="Arial" w:cs="Arial"/>
          <w:bCs/>
          <w:i/>
        </w:rPr>
        <w:t>Loans</w:t>
      </w:r>
      <w:r w:rsidRPr="00413FB7">
        <w:rPr>
          <w:rFonts w:ascii="Arial" w:hAnsi="Arial" w:cs="Arial"/>
          <w:bCs/>
          <w:iCs/>
        </w:rPr>
        <w:t xml:space="preserve"> – when the CWSRF receives a request from a loan recipient, based on incurred costs, including pre-building and building costs.</w:t>
      </w:r>
    </w:p>
    <w:p w14:paraId="4C3100D2" w14:textId="2D7D1287" w:rsidR="00413FB7" w:rsidRPr="00413FB7" w:rsidRDefault="00413FB7" w:rsidP="00413FB7">
      <w:pPr>
        <w:spacing w:after="240"/>
        <w:ind w:left="720" w:hanging="720"/>
        <w:jc w:val="both"/>
        <w:rPr>
          <w:rFonts w:ascii="Arial" w:hAnsi="Arial" w:cs="Arial"/>
          <w:bCs/>
          <w:iCs/>
        </w:rPr>
      </w:pPr>
      <w:r w:rsidRPr="00413FB7">
        <w:rPr>
          <w:rFonts w:ascii="Arial" w:hAnsi="Arial" w:cs="Arial"/>
          <w:bCs/>
          <w:iCs/>
        </w:rPr>
        <w:t>2.</w:t>
      </w:r>
      <w:r w:rsidRPr="00413FB7">
        <w:rPr>
          <w:rFonts w:ascii="Arial" w:hAnsi="Arial" w:cs="Arial"/>
          <w:bCs/>
          <w:iCs/>
        </w:rPr>
        <w:tab/>
      </w:r>
      <w:r w:rsidRPr="00413FB7">
        <w:rPr>
          <w:rFonts w:ascii="Arial" w:hAnsi="Arial" w:cs="Arial"/>
          <w:bCs/>
          <w:i/>
        </w:rPr>
        <w:t>Refinance or Purchase of Municipal Debt</w:t>
      </w:r>
      <w:r w:rsidRPr="00413FB7">
        <w:rPr>
          <w:rFonts w:ascii="Arial" w:hAnsi="Arial" w:cs="Arial"/>
          <w:bCs/>
          <w:iCs/>
        </w:rPr>
        <w:t xml:space="preserve"> – generally, when at a rate no greater than equal amounts over the maximum number of quarters that payments can be made, and up to the amount committed to the refinancing or purchase of the local debt.</w:t>
      </w:r>
    </w:p>
    <w:p w14:paraId="10DE6A7D" w14:textId="590CD69B" w:rsidR="00413FB7" w:rsidRPr="00413FB7" w:rsidRDefault="00413FB7" w:rsidP="00413FB7">
      <w:pPr>
        <w:spacing w:after="240"/>
        <w:jc w:val="both"/>
        <w:rPr>
          <w:rFonts w:ascii="Arial" w:hAnsi="Arial" w:cs="Arial"/>
          <w:bCs/>
          <w:iCs/>
        </w:rPr>
      </w:pPr>
      <w:r w:rsidRPr="00413FB7">
        <w:rPr>
          <w:rFonts w:ascii="Arial" w:hAnsi="Arial" w:cs="Arial"/>
          <w:bCs/>
          <w:iCs/>
        </w:rPr>
        <w:t>3.</w:t>
      </w:r>
      <w:r w:rsidRPr="00413FB7">
        <w:rPr>
          <w:rFonts w:ascii="Arial" w:hAnsi="Arial" w:cs="Arial"/>
          <w:bCs/>
          <w:iCs/>
        </w:rPr>
        <w:tab/>
      </w:r>
      <w:r w:rsidRPr="00413FB7">
        <w:rPr>
          <w:rFonts w:ascii="Arial" w:hAnsi="Arial" w:cs="Arial"/>
          <w:bCs/>
          <w:i/>
        </w:rPr>
        <w:t>Purchase of Insurance</w:t>
      </w:r>
      <w:r w:rsidRPr="00413FB7">
        <w:rPr>
          <w:rFonts w:ascii="Arial" w:hAnsi="Arial" w:cs="Arial"/>
          <w:bCs/>
          <w:iCs/>
        </w:rPr>
        <w:t xml:space="preserve"> – when insurance premiums are due.</w:t>
      </w:r>
    </w:p>
    <w:p w14:paraId="277DD566" w14:textId="536CDB0B" w:rsidR="00413FB7" w:rsidRPr="00413FB7" w:rsidRDefault="00413FB7" w:rsidP="00413FB7">
      <w:pPr>
        <w:spacing w:after="240"/>
        <w:ind w:left="720" w:hanging="720"/>
        <w:jc w:val="both"/>
        <w:rPr>
          <w:rFonts w:ascii="Arial" w:hAnsi="Arial" w:cs="Arial"/>
          <w:bCs/>
          <w:iCs/>
        </w:rPr>
      </w:pPr>
      <w:r w:rsidRPr="00413FB7">
        <w:rPr>
          <w:rFonts w:ascii="Arial" w:hAnsi="Arial" w:cs="Arial"/>
          <w:bCs/>
          <w:iCs/>
        </w:rPr>
        <w:t>4.</w:t>
      </w:r>
      <w:r w:rsidRPr="00413FB7">
        <w:rPr>
          <w:rFonts w:ascii="Arial" w:hAnsi="Arial" w:cs="Arial"/>
          <w:bCs/>
          <w:iCs/>
        </w:rPr>
        <w:tab/>
      </w:r>
      <w:r w:rsidRPr="00413FB7">
        <w:rPr>
          <w:rFonts w:ascii="Arial" w:hAnsi="Arial" w:cs="Arial"/>
          <w:bCs/>
          <w:i/>
        </w:rPr>
        <w:t>Guarantees and Security for Bonds</w:t>
      </w:r>
      <w:r w:rsidRPr="00413FB7">
        <w:rPr>
          <w:rFonts w:ascii="Arial" w:hAnsi="Arial" w:cs="Arial"/>
          <w:bCs/>
          <w:iCs/>
        </w:rPr>
        <w:t xml:space="preserve"> – immediately, in the event of imminent default in debt service payments on the guaranteed/secured debt; otherwise, up to an amount dedicated for the guarantee or security based on incurred construction costs.</w:t>
      </w:r>
    </w:p>
    <w:p w14:paraId="7218077A" w14:textId="0EBF87C8" w:rsidR="00413FB7" w:rsidRPr="00413FB7" w:rsidRDefault="00413FB7" w:rsidP="00413FB7">
      <w:pPr>
        <w:spacing w:after="240"/>
        <w:ind w:left="720" w:hanging="720"/>
        <w:jc w:val="both"/>
        <w:rPr>
          <w:rFonts w:ascii="Arial" w:hAnsi="Arial" w:cs="Arial"/>
          <w:bCs/>
          <w:iCs/>
        </w:rPr>
      </w:pPr>
      <w:r w:rsidRPr="00413FB7">
        <w:rPr>
          <w:rFonts w:ascii="Arial" w:hAnsi="Arial" w:cs="Arial"/>
          <w:bCs/>
          <w:iCs/>
        </w:rPr>
        <w:t>5.</w:t>
      </w:r>
      <w:r w:rsidRPr="00413FB7">
        <w:rPr>
          <w:rFonts w:ascii="Arial" w:hAnsi="Arial" w:cs="Arial"/>
          <w:bCs/>
          <w:iCs/>
        </w:rPr>
        <w:tab/>
      </w:r>
      <w:r w:rsidRPr="00413FB7">
        <w:rPr>
          <w:rFonts w:ascii="Arial" w:hAnsi="Arial" w:cs="Arial"/>
          <w:bCs/>
          <w:i/>
        </w:rPr>
        <w:t>Administrative Expenses</w:t>
      </w:r>
      <w:r w:rsidRPr="00413FB7">
        <w:rPr>
          <w:rFonts w:ascii="Arial" w:hAnsi="Arial" w:cs="Arial"/>
          <w:bCs/>
          <w:iCs/>
        </w:rPr>
        <w:t xml:space="preserve"> – cash can be drawn based on a schedule that coincides with the rate at which administrative expenses will be incurred</w:t>
      </w:r>
      <w:r>
        <w:rPr>
          <w:rFonts w:ascii="Arial" w:hAnsi="Arial" w:cs="Arial"/>
          <w:bCs/>
          <w:iCs/>
        </w:rPr>
        <w:t xml:space="preserve"> </w:t>
      </w:r>
      <w:r w:rsidRPr="00413FB7">
        <w:rPr>
          <w:rFonts w:ascii="Arial" w:hAnsi="Arial" w:cs="Arial"/>
          <w:bCs/>
          <w:iCs/>
        </w:rPr>
        <w:t>(40 CFR section 35.3160).</w:t>
      </w:r>
    </w:p>
    <w:p w14:paraId="25534C23" w14:textId="5C41D72A" w:rsidR="00413FB7" w:rsidRPr="00413FB7" w:rsidRDefault="00413FB7" w:rsidP="00413FB7">
      <w:pPr>
        <w:spacing w:after="240"/>
        <w:jc w:val="both"/>
        <w:rPr>
          <w:rFonts w:ascii="Arial" w:hAnsi="Arial" w:cs="Arial"/>
          <w:bCs/>
          <w:iCs/>
        </w:rPr>
      </w:pPr>
      <w:r w:rsidRPr="00413FB7">
        <w:rPr>
          <w:rFonts w:ascii="Arial" w:hAnsi="Arial" w:cs="Arial"/>
          <w:bCs/>
          <w:iCs/>
        </w:rPr>
        <w:t>On 11/29/2022, EPA issued a permanent regulatory exception that eliminated the requirement for states to draw SRF disbursement requests at a proportional federal to state ratio. It also eliminated the cap on federal funds that can be drawn for refinance projects in the first eight quarters after EPA awards a capitalization grant to the state.</w:t>
      </w:r>
    </w:p>
    <w:p w14:paraId="53FD7B1A" w14:textId="7BE34473" w:rsidR="00413FB7" w:rsidRPr="00413FB7" w:rsidRDefault="00413FB7" w:rsidP="00413FB7">
      <w:pPr>
        <w:spacing w:after="240"/>
        <w:jc w:val="both"/>
        <w:rPr>
          <w:rFonts w:ascii="Arial" w:hAnsi="Arial" w:cs="Arial"/>
          <w:bCs/>
          <w:iCs/>
        </w:rPr>
      </w:pPr>
      <w:r w:rsidRPr="00413FB7">
        <w:rPr>
          <w:rFonts w:ascii="Arial" w:hAnsi="Arial" w:cs="Arial"/>
          <w:bCs/>
          <w:iCs/>
        </w:rPr>
        <w:t xml:space="preserve">Additional information is available at </w:t>
      </w:r>
      <w:hyperlink r:id="rId69" w:history="1">
        <w:r w:rsidRPr="00DF2044">
          <w:rPr>
            <w:rStyle w:val="Hyperlink"/>
            <w:rFonts w:cs="Arial"/>
            <w:bCs/>
            <w:iCs/>
          </w:rPr>
          <w:t>https://www.epa.gov/system/files/documents/2022-12/Class-Exception-from-SRF-Cash-Draw-Rules.pdf</w:t>
        </w:r>
      </w:hyperlink>
      <w:r>
        <w:rPr>
          <w:rFonts w:ascii="Arial" w:hAnsi="Arial" w:cs="Arial"/>
          <w:bCs/>
          <w:iCs/>
        </w:rPr>
        <w:t xml:space="preserve"> </w:t>
      </w:r>
    </w:p>
    <w:p w14:paraId="3011D77A" w14:textId="01F56380" w:rsidR="00413FB7" w:rsidRPr="00413FB7" w:rsidRDefault="00413FB7" w:rsidP="00D74E6A">
      <w:pPr>
        <w:spacing w:after="240"/>
        <w:jc w:val="both"/>
        <w:rPr>
          <w:rFonts w:ascii="Arial" w:hAnsi="Arial" w:cs="Arial"/>
          <w:bCs/>
        </w:rPr>
      </w:pPr>
      <w:r>
        <w:rPr>
          <w:rFonts w:ascii="Arial" w:hAnsi="Arial" w:cs="Arial"/>
          <w:bCs/>
          <w:i/>
        </w:rPr>
        <w:t>(Source: 2024</w:t>
      </w:r>
      <w:r w:rsidRPr="00A94554">
        <w:rPr>
          <w:rFonts w:ascii="Arial" w:hAnsi="Arial" w:cs="Arial"/>
          <w:bCs/>
          <w:i/>
        </w:rPr>
        <w:t xml:space="preserve"> OMB Compliance Supplement, Part 4, </w:t>
      </w:r>
      <w:r>
        <w:rPr>
          <w:rFonts w:ascii="Arial" w:hAnsi="Arial" w:cs="Arial"/>
          <w:bCs/>
          <w:i/>
        </w:rPr>
        <w:t>EPA, CWSRF</w:t>
      </w:r>
      <w:r w:rsidRPr="00A94554">
        <w:rPr>
          <w:rFonts w:ascii="Arial" w:hAnsi="Arial" w:cs="Arial"/>
          <w:bCs/>
          <w:i/>
        </w:rPr>
        <w:t>)</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09DF8F9B" w14:textId="712D7E6F"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Federal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55" w:name="_Toc185250442"/>
      <w:r w:rsidRPr="00C95501">
        <w:rPr>
          <w:rFonts w:cs="Arial"/>
          <w:sz w:val="24"/>
          <w:szCs w:val="24"/>
        </w:rPr>
        <w:t>Additional Program Specific Information</w:t>
      </w:r>
      <w:bookmarkEnd w:id="55"/>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263FEDE3" w:rsidR="00CD5DC7" w:rsidRPr="00AA5B05" w:rsidRDefault="00CD5DC7" w:rsidP="00D671DA">
      <w:pPr>
        <w:pStyle w:val="ListParagraph"/>
        <w:numPr>
          <w:ilvl w:val="0"/>
          <w:numId w:val="38"/>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C56779">
        <w:rPr>
          <w:rFonts w:ascii="Arial" w:hAnsi="Arial" w:cs="Arial"/>
          <w:b/>
          <w:highlight w:val="yellow"/>
        </w:rPr>
        <w:t xml:space="preserve"> and</w:t>
      </w:r>
    </w:p>
    <w:p w14:paraId="3219E73F" w14:textId="04717C8C" w:rsidR="006E46AD" w:rsidRPr="00AA5B05" w:rsidRDefault="006E46AD" w:rsidP="00D671DA">
      <w:pPr>
        <w:pStyle w:val="ListParagraph"/>
        <w:numPr>
          <w:ilvl w:val="0"/>
          <w:numId w:val="38"/>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73E0AF3" w14:textId="77777777" w:rsidR="00C56779" w:rsidRPr="009A46A7" w:rsidRDefault="00C56779" w:rsidP="00C56779">
      <w:pPr>
        <w:spacing w:before="240"/>
        <w:jc w:val="both"/>
        <w:rPr>
          <w:rFonts w:ascii="Arial" w:hAnsi="Arial" w:cs="Arial"/>
          <w:b/>
        </w:rPr>
      </w:pPr>
      <w:r w:rsidRPr="009A46A7">
        <w:rPr>
          <w:rFonts w:ascii="Arial" w:hAnsi="Arial" w:cs="Arial"/>
          <w:b/>
        </w:rPr>
        <w:t>Loan Payment Instructions and Disbursement Procedures</w:t>
      </w:r>
    </w:p>
    <w:p w14:paraId="4236C526" w14:textId="77777777" w:rsidR="00C56779" w:rsidRPr="000E3BC3" w:rsidRDefault="00C56779" w:rsidP="00C56779">
      <w:pPr>
        <w:pStyle w:val="NoSpacing"/>
        <w:spacing w:before="240" w:after="240"/>
        <w:jc w:val="both"/>
        <w:rPr>
          <w:rFonts w:ascii="Arial" w:hAnsi="Arial" w:cs="Arial"/>
          <w:i/>
          <w:iCs/>
          <w:color w:val="002060"/>
          <w:sz w:val="20"/>
          <w:szCs w:val="20"/>
        </w:rPr>
      </w:pPr>
      <w:r w:rsidRPr="000E3BC3">
        <w:rPr>
          <w:rFonts w:ascii="Arial" w:hAnsi="Arial" w:cs="Arial"/>
          <w:i/>
          <w:iCs/>
          <w:color w:val="002060"/>
          <w:sz w:val="20"/>
          <w:szCs w:val="20"/>
        </w:rPr>
        <w:t>OEPA and OWDA jointly administer the WPCLF program disbursements.  As further described below, LGA’s must submit supporting documentation for project expenditures and record the memo receipts/disbursements in their accounting system.</w:t>
      </w:r>
    </w:p>
    <w:p w14:paraId="4A361779" w14:textId="77777777" w:rsidR="00C56779" w:rsidRPr="000E3BC3" w:rsidRDefault="00C56779" w:rsidP="00C56779">
      <w:pPr>
        <w:spacing w:after="240"/>
        <w:jc w:val="both"/>
        <w:rPr>
          <w:rFonts w:ascii="Arial" w:hAnsi="Arial" w:cs="Arial"/>
          <w:i/>
          <w:iCs/>
          <w:color w:val="002060"/>
        </w:rPr>
      </w:pPr>
      <w:r w:rsidRPr="000E3BC3">
        <w:rPr>
          <w:rFonts w:ascii="Arial" w:hAnsi="Arial" w:cs="Arial"/>
          <w:i/>
          <w:iCs/>
          <w:color w:val="002060"/>
        </w:rPr>
        <w:t>Most LGA’s receive DWRLF assistance on a reimbursement basis.  The State of Ohio administers most cash payments to vendors.  Except for initial engineering and design costs, it is unlikely that a local government would receive advance-funding.</w:t>
      </w:r>
    </w:p>
    <w:p w14:paraId="182F608A" w14:textId="77777777" w:rsidR="00C56779" w:rsidRPr="009A46A7" w:rsidRDefault="00C56779" w:rsidP="00C56779">
      <w:pPr>
        <w:pStyle w:val="NoSpacing"/>
        <w:spacing w:before="240"/>
        <w:ind w:left="360"/>
        <w:jc w:val="both"/>
        <w:rPr>
          <w:rFonts w:ascii="Arial" w:hAnsi="Arial" w:cs="Arial"/>
          <w:b/>
          <w:sz w:val="20"/>
          <w:szCs w:val="20"/>
        </w:rPr>
      </w:pPr>
      <w:r w:rsidRPr="009A46A7">
        <w:rPr>
          <w:rFonts w:ascii="Arial" w:hAnsi="Arial" w:cs="Arial"/>
          <w:b/>
          <w:sz w:val="20"/>
          <w:szCs w:val="20"/>
        </w:rPr>
        <w:t>PAYMENT INSTRUCTIONS</w:t>
      </w:r>
    </w:p>
    <w:p w14:paraId="6C9750F7" w14:textId="77777777" w:rsidR="00C56779" w:rsidRPr="009A46A7" w:rsidRDefault="00C56779" w:rsidP="00C56779">
      <w:pPr>
        <w:pStyle w:val="NormalWeb"/>
        <w:spacing w:before="240" w:beforeAutospacing="0" w:after="0" w:afterAutospacing="0"/>
        <w:ind w:left="360"/>
        <w:jc w:val="both"/>
        <w:rPr>
          <w:rFonts w:ascii="Arial" w:hAnsi="Arial" w:cs="Arial"/>
          <w:szCs w:val="20"/>
        </w:rPr>
      </w:pPr>
      <w:r w:rsidRPr="009A46A7">
        <w:rPr>
          <w:rFonts w:ascii="Arial" w:hAnsi="Arial" w:cs="Arial"/>
          <w:szCs w:val="20"/>
        </w:rPr>
        <w:lastRenderedPageBreak/>
        <w:t>Complete payment instructions must be received before funds can be disbursed from a loan account.</w:t>
      </w:r>
    </w:p>
    <w:p w14:paraId="040A14D6" w14:textId="77777777" w:rsidR="00C56779" w:rsidRPr="009A46A7" w:rsidRDefault="00C56779" w:rsidP="00C56779">
      <w:pPr>
        <w:pStyle w:val="NormalWeb"/>
        <w:spacing w:before="240" w:beforeAutospacing="0" w:after="0" w:afterAutospacing="0"/>
        <w:ind w:left="360"/>
        <w:jc w:val="both"/>
        <w:rPr>
          <w:rFonts w:ascii="Arial" w:hAnsi="Arial" w:cs="Arial"/>
          <w:szCs w:val="20"/>
        </w:rPr>
      </w:pPr>
      <w:r w:rsidRPr="009A46A7">
        <w:rPr>
          <w:rFonts w:ascii="Arial" w:hAnsi="Arial" w:cs="Arial"/>
          <w:szCs w:val="20"/>
        </w:rPr>
        <w:t>Separate payment instruction forms are required for each loan. </w:t>
      </w:r>
    </w:p>
    <w:p w14:paraId="11CE0806" w14:textId="77777777" w:rsidR="00C56779" w:rsidRPr="009A46A7" w:rsidRDefault="00C56779" w:rsidP="00C56779">
      <w:pPr>
        <w:spacing w:before="240"/>
        <w:ind w:left="360"/>
        <w:jc w:val="both"/>
        <w:rPr>
          <w:rFonts w:ascii="Arial" w:hAnsi="Arial" w:cs="Arial"/>
          <w:color w:val="000000"/>
        </w:rPr>
      </w:pPr>
      <w:r w:rsidRPr="009A46A7">
        <w:rPr>
          <w:rFonts w:ascii="Arial" w:hAnsi="Arial" w:cs="Arial"/>
          <w:color w:val="000000"/>
        </w:rPr>
        <w:t>LGA Payment Instruction Forms are emailed to the LGA after OWDA receives a loan application.</w:t>
      </w:r>
    </w:p>
    <w:p w14:paraId="28167D16" w14:textId="77777777" w:rsidR="00C56779" w:rsidRPr="009A46A7" w:rsidRDefault="00C56779" w:rsidP="00C56779">
      <w:pPr>
        <w:spacing w:before="240"/>
        <w:ind w:left="360"/>
        <w:jc w:val="both"/>
        <w:rPr>
          <w:rFonts w:ascii="Arial" w:hAnsi="Arial" w:cs="Arial"/>
          <w:color w:val="000000"/>
        </w:rPr>
      </w:pPr>
      <w:r w:rsidRPr="009A46A7">
        <w:rPr>
          <w:rFonts w:ascii="Arial" w:hAnsi="Arial" w:cs="Arial"/>
          <w:color w:val="000000"/>
        </w:rPr>
        <w:t>In order for contractors to be paid directly by OWDA, the LGA must authorize this on the project's Payment Instruction Form, and a </w:t>
      </w:r>
      <w:hyperlink r:id="rId70" w:history="1">
        <w:r w:rsidRPr="009A46A7">
          <w:rPr>
            <w:rStyle w:val="Hyperlink"/>
            <w:rFonts w:cs="Arial"/>
            <w:bCs/>
          </w:rPr>
          <w:t>Contractor Payment Instruction Form</w:t>
        </w:r>
      </w:hyperlink>
      <w:r w:rsidRPr="009A46A7">
        <w:rPr>
          <w:rFonts w:ascii="Arial" w:hAnsi="Arial" w:cs="Arial"/>
          <w:color w:val="000000"/>
        </w:rPr>
        <w:t> must be completed by the contractor and submitted to OWDA.</w:t>
      </w:r>
    </w:p>
    <w:p w14:paraId="01C98399" w14:textId="77777777" w:rsidR="00C56779" w:rsidRPr="009A46A7" w:rsidRDefault="00C56779" w:rsidP="00C56779">
      <w:pPr>
        <w:spacing w:before="240"/>
        <w:ind w:left="360"/>
        <w:jc w:val="both"/>
        <w:rPr>
          <w:rFonts w:ascii="Arial" w:hAnsi="Arial" w:cs="Arial"/>
          <w:color w:val="000000"/>
        </w:rPr>
      </w:pPr>
      <w:r w:rsidRPr="009A46A7">
        <w:rPr>
          <w:rFonts w:ascii="Arial" w:hAnsi="Arial" w:cs="Arial"/>
          <w:color w:val="000000"/>
        </w:rPr>
        <w:t xml:space="preserve">Any change to any of the information on a Payment Instruction Form will require submission of a new Payment Instruction Form completed in its entirety. </w:t>
      </w:r>
    </w:p>
    <w:p w14:paraId="2ACA2674" w14:textId="77777777" w:rsidR="00C56779" w:rsidRPr="009A46A7" w:rsidRDefault="00C56779" w:rsidP="00C56779">
      <w:pPr>
        <w:spacing w:before="240"/>
        <w:ind w:left="360"/>
        <w:jc w:val="both"/>
        <w:rPr>
          <w:rFonts w:ascii="Arial" w:hAnsi="Arial" w:cs="Arial"/>
          <w:color w:val="000000"/>
        </w:rPr>
      </w:pPr>
      <w:r w:rsidRPr="009A46A7">
        <w:rPr>
          <w:rFonts w:ascii="Arial" w:hAnsi="Arial" w:cs="Arial"/>
          <w:color w:val="000000"/>
        </w:rPr>
        <w:t>All payment instruction forms should be submitted electronically to </w:t>
      </w:r>
      <w:hyperlink r:id="rId71" w:history="1">
        <w:r w:rsidRPr="009A46A7">
          <w:rPr>
            <w:rStyle w:val="Hyperlink"/>
            <w:rFonts w:cs="Arial"/>
            <w:bCs/>
          </w:rPr>
          <w:t>Stephanie Galford</w:t>
        </w:r>
      </w:hyperlink>
      <w:r w:rsidRPr="009A46A7">
        <w:rPr>
          <w:rFonts w:ascii="Arial" w:hAnsi="Arial" w:cs="Arial"/>
          <w:color w:val="000000"/>
        </w:rPr>
        <w:t>.</w:t>
      </w:r>
    </w:p>
    <w:p w14:paraId="2831E784" w14:textId="77777777" w:rsidR="00C56779" w:rsidRPr="009A46A7" w:rsidRDefault="00C56779" w:rsidP="00C56779">
      <w:pPr>
        <w:spacing w:before="240"/>
        <w:ind w:left="360"/>
        <w:jc w:val="both"/>
        <w:rPr>
          <w:rFonts w:ascii="Arial" w:hAnsi="Arial" w:cs="Arial"/>
          <w:b/>
        </w:rPr>
      </w:pPr>
      <w:r w:rsidRPr="009A46A7">
        <w:rPr>
          <w:rFonts w:ascii="Arial" w:hAnsi="Arial" w:cs="Arial"/>
          <w:b/>
        </w:rPr>
        <w:t>DISBURSEMENT PROCEDURES</w:t>
      </w:r>
    </w:p>
    <w:p w14:paraId="1D8B865A" w14:textId="77777777" w:rsidR="00C56779" w:rsidRPr="009A46A7" w:rsidRDefault="00C56779" w:rsidP="00C56779">
      <w:pPr>
        <w:spacing w:before="240"/>
        <w:ind w:left="360"/>
        <w:jc w:val="both"/>
        <w:rPr>
          <w:rFonts w:ascii="Arial" w:hAnsi="Arial" w:cs="Arial"/>
        </w:rPr>
      </w:pPr>
      <w:r w:rsidRPr="009A46A7">
        <w:rPr>
          <w:rFonts w:ascii="Arial" w:hAnsi="Arial" w:cs="Arial"/>
        </w:rPr>
        <w:t>These procedures are applicable for all loans approved by the Ohio EPA and administered by OWDA.</w:t>
      </w:r>
    </w:p>
    <w:p w14:paraId="0CADE48B" w14:textId="77777777" w:rsidR="00C56779" w:rsidRPr="009A46A7" w:rsidRDefault="00C56779" w:rsidP="00C56779">
      <w:pPr>
        <w:pStyle w:val="NormalWeb"/>
        <w:spacing w:before="240" w:beforeAutospacing="0" w:after="0" w:afterAutospacing="0"/>
        <w:ind w:left="360"/>
        <w:jc w:val="both"/>
        <w:rPr>
          <w:rFonts w:ascii="Arial" w:hAnsi="Arial" w:cs="Arial"/>
          <w:szCs w:val="20"/>
        </w:rPr>
      </w:pPr>
      <w:r w:rsidRPr="009A46A7">
        <w:rPr>
          <w:rFonts w:ascii="Arial" w:hAnsi="Arial" w:cs="Arial"/>
          <w:szCs w:val="20"/>
        </w:rPr>
        <w:t xml:space="preserve">One pdf of the payment request can be emailed to </w:t>
      </w:r>
      <w:hyperlink r:id="rId72" w:history="1">
        <w:r w:rsidRPr="009A46A7">
          <w:rPr>
            <w:rStyle w:val="Hyperlink"/>
            <w:rFonts w:cs="Arial"/>
            <w:szCs w:val="20"/>
          </w:rPr>
          <w:t>disbursements@owda.org</w:t>
        </w:r>
      </w:hyperlink>
      <w:r w:rsidRPr="009A46A7">
        <w:rPr>
          <w:rFonts w:ascii="Arial" w:hAnsi="Arial" w:cs="Arial"/>
          <w:szCs w:val="20"/>
        </w:rPr>
        <w:t>. Alternatively, one hard copy of the payment request can be mailed to:</w:t>
      </w:r>
    </w:p>
    <w:p w14:paraId="062564AB" w14:textId="77777777" w:rsidR="00C56779" w:rsidRPr="009A46A7" w:rsidRDefault="00C56779" w:rsidP="00C56779">
      <w:pPr>
        <w:pStyle w:val="NormalWeb"/>
        <w:spacing w:before="240" w:beforeAutospacing="0" w:after="0" w:afterAutospacing="0"/>
        <w:ind w:firstLine="360"/>
        <w:jc w:val="both"/>
        <w:rPr>
          <w:rFonts w:ascii="Arial" w:hAnsi="Arial" w:cs="Arial"/>
          <w:szCs w:val="20"/>
        </w:rPr>
      </w:pPr>
      <w:r w:rsidRPr="009A46A7">
        <w:rPr>
          <w:rFonts w:ascii="Arial" w:hAnsi="Arial" w:cs="Arial"/>
          <w:szCs w:val="20"/>
        </w:rPr>
        <w:t>OWDA 480 South High Street, Columbus, OH 43215</w:t>
      </w:r>
    </w:p>
    <w:p w14:paraId="6393A220" w14:textId="77777777" w:rsidR="00C56779" w:rsidRPr="009A46A7" w:rsidRDefault="00C56779" w:rsidP="00C56779">
      <w:pPr>
        <w:pStyle w:val="NormalWeb"/>
        <w:spacing w:before="240" w:beforeAutospacing="0" w:after="0" w:afterAutospacing="0"/>
        <w:ind w:left="360"/>
        <w:jc w:val="both"/>
        <w:rPr>
          <w:rFonts w:ascii="Arial" w:hAnsi="Arial" w:cs="Arial"/>
          <w:szCs w:val="20"/>
        </w:rPr>
      </w:pPr>
      <w:r w:rsidRPr="009A46A7">
        <w:rPr>
          <w:rFonts w:ascii="Arial" w:hAnsi="Arial" w:cs="Arial"/>
          <w:szCs w:val="20"/>
        </w:rPr>
        <w:t>For contractor line item pay requests, the following must be completed and included:</w:t>
      </w:r>
    </w:p>
    <w:p w14:paraId="31BF93B2" w14:textId="77777777" w:rsidR="00C56779" w:rsidRPr="009A46A7" w:rsidRDefault="00C56779" w:rsidP="00D671DA">
      <w:pPr>
        <w:numPr>
          <w:ilvl w:val="0"/>
          <w:numId w:val="49"/>
        </w:numPr>
        <w:tabs>
          <w:tab w:val="clear" w:pos="720"/>
        </w:tabs>
        <w:spacing w:before="240"/>
        <w:ind w:left="1080"/>
        <w:jc w:val="both"/>
        <w:rPr>
          <w:rFonts w:ascii="Arial" w:hAnsi="Arial" w:cs="Arial"/>
          <w:color w:val="000000"/>
        </w:rPr>
      </w:pPr>
      <w:r w:rsidRPr="009A46A7">
        <w:rPr>
          <w:rFonts w:ascii="Arial" w:hAnsi="Arial" w:cs="Arial"/>
          <w:color w:val="000000"/>
        </w:rPr>
        <w:t>OWDA Fund Payment Request form: completed online at </w:t>
      </w:r>
      <w:hyperlink r:id="rId73" w:history="1">
        <w:r w:rsidRPr="009A46A7">
          <w:rPr>
            <w:rStyle w:val="Hyperlink"/>
            <w:rFonts w:cs="Arial"/>
            <w:bCs/>
          </w:rPr>
          <w:t>https://loans.owda.org/</w:t>
        </w:r>
      </w:hyperlink>
      <w:r w:rsidRPr="009A46A7">
        <w:rPr>
          <w:rFonts w:ascii="Arial" w:hAnsi="Arial" w:cs="Arial"/>
          <w:color w:val="000000"/>
        </w:rPr>
        <w:t> , printed and signed by the Preparer and the Borrower’s Authorized Representative.</w:t>
      </w:r>
    </w:p>
    <w:p w14:paraId="1D91E6FD" w14:textId="77777777" w:rsidR="00C56779" w:rsidRPr="009A46A7" w:rsidRDefault="00C56779" w:rsidP="00D671DA">
      <w:pPr>
        <w:numPr>
          <w:ilvl w:val="0"/>
          <w:numId w:val="49"/>
        </w:numPr>
        <w:tabs>
          <w:tab w:val="clear" w:pos="720"/>
          <w:tab w:val="num" w:pos="1080"/>
        </w:tabs>
        <w:spacing w:before="240"/>
        <w:ind w:left="1080"/>
        <w:jc w:val="both"/>
        <w:rPr>
          <w:rFonts w:ascii="Arial" w:hAnsi="Arial" w:cs="Arial"/>
          <w:color w:val="000000"/>
        </w:rPr>
      </w:pPr>
      <w:r w:rsidRPr="009A46A7">
        <w:rPr>
          <w:rFonts w:ascii="Arial" w:hAnsi="Arial" w:cs="Arial"/>
          <w:color w:val="000000"/>
        </w:rPr>
        <w:t>OWDA </w:t>
      </w:r>
      <w:hyperlink r:id="rId74" w:history="1">
        <w:r w:rsidRPr="009A46A7">
          <w:rPr>
            <w:rStyle w:val="Hyperlink"/>
            <w:rFonts w:cs="Arial"/>
            <w:bCs/>
          </w:rPr>
          <w:t>Contractor's Estimate</w:t>
        </w:r>
      </w:hyperlink>
      <w:r w:rsidRPr="009A46A7">
        <w:rPr>
          <w:rFonts w:ascii="Arial" w:hAnsi="Arial" w:cs="Arial"/>
          <w:color w:val="000000"/>
        </w:rPr>
        <w:t> form</w:t>
      </w:r>
    </w:p>
    <w:p w14:paraId="01572ACA" w14:textId="77777777" w:rsidR="00C56779" w:rsidRPr="006268BF" w:rsidRDefault="00C56779" w:rsidP="00D671DA">
      <w:pPr>
        <w:numPr>
          <w:ilvl w:val="0"/>
          <w:numId w:val="49"/>
        </w:numPr>
        <w:tabs>
          <w:tab w:val="clear" w:pos="720"/>
          <w:tab w:val="num" w:pos="1080"/>
        </w:tabs>
        <w:spacing w:before="240"/>
        <w:ind w:left="1080"/>
        <w:jc w:val="both"/>
        <w:rPr>
          <w:rFonts w:ascii="Arial" w:hAnsi="Arial" w:cs="Arial"/>
          <w:color w:val="000000"/>
        </w:rPr>
      </w:pPr>
      <w:r w:rsidRPr="009A46A7">
        <w:rPr>
          <w:rFonts w:ascii="Arial" w:hAnsi="Arial" w:cs="Arial"/>
          <w:color w:val="000000"/>
        </w:rPr>
        <w:t>Itemized schedule of values that clearly shows an overall contract value for Total Completed and Stored to Date</w:t>
      </w:r>
    </w:p>
    <w:p w14:paraId="081147AD" w14:textId="77777777" w:rsidR="00C56779" w:rsidRPr="009A46A7" w:rsidRDefault="00C56779" w:rsidP="00C56779">
      <w:pPr>
        <w:pStyle w:val="NormalWeb"/>
        <w:spacing w:before="240" w:beforeAutospacing="0" w:after="0" w:afterAutospacing="0"/>
        <w:ind w:left="360"/>
        <w:jc w:val="both"/>
        <w:rPr>
          <w:rFonts w:ascii="Arial" w:hAnsi="Arial" w:cs="Arial"/>
          <w:szCs w:val="20"/>
        </w:rPr>
      </w:pPr>
      <w:r w:rsidRPr="009A46A7">
        <w:rPr>
          <w:rFonts w:ascii="Arial" w:hAnsi="Arial" w:cs="Arial"/>
          <w:szCs w:val="20"/>
        </w:rPr>
        <w:t>For Technical Service line item pay requests, the following must be completed and included:</w:t>
      </w:r>
    </w:p>
    <w:p w14:paraId="19F7657C" w14:textId="77777777" w:rsidR="00C56779" w:rsidRPr="009A46A7" w:rsidRDefault="00C56779" w:rsidP="00D671DA">
      <w:pPr>
        <w:numPr>
          <w:ilvl w:val="0"/>
          <w:numId w:val="50"/>
        </w:numPr>
        <w:tabs>
          <w:tab w:val="clear" w:pos="720"/>
          <w:tab w:val="num" w:pos="1080"/>
        </w:tabs>
        <w:spacing w:before="240"/>
        <w:ind w:left="1080"/>
        <w:jc w:val="both"/>
        <w:rPr>
          <w:rFonts w:ascii="Arial" w:hAnsi="Arial" w:cs="Arial"/>
          <w:color w:val="000000"/>
        </w:rPr>
      </w:pPr>
      <w:r w:rsidRPr="009A46A7">
        <w:rPr>
          <w:rFonts w:ascii="Arial" w:hAnsi="Arial" w:cs="Arial"/>
          <w:color w:val="000000"/>
        </w:rPr>
        <w:t>OWDA Fund Payment Request form: completed online at </w:t>
      </w:r>
      <w:hyperlink r:id="rId75" w:history="1">
        <w:r w:rsidRPr="009A46A7">
          <w:rPr>
            <w:rStyle w:val="Hyperlink"/>
            <w:rFonts w:cs="Arial"/>
            <w:bCs/>
          </w:rPr>
          <w:t>https://loans.owda.org/</w:t>
        </w:r>
      </w:hyperlink>
      <w:r w:rsidRPr="009A46A7">
        <w:rPr>
          <w:rFonts w:ascii="Arial" w:hAnsi="Arial" w:cs="Arial"/>
          <w:color w:val="000000"/>
        </w:rPr>
        <w:t> , printed and signed by the Preparer and the Borrower’s Authorized Representative. </w:t>
      </w:r>
    </w:p>
    <w:p w14:paraId="42FCF66A" w14:textId="77777777" w:rsidR="00C56779" w:rsidRPr="009A46A7" w:rsidRDefault="00C56779" w:rsidP="00D671DA">
      <w:pPr>
        <w:numPr>
          <w:ilvl w:val="0"/>
          <w:numId w:val="50"/>
        </w:numPr>
        <w:spacing w:before="240"/>
        <w:ind w:left="1080"/>
        <w:jc w:val="both"/>
        <w:rPr>
          <w:rFonts w:ascii="Arial" w:hAnsi="Arial" w:cs="Arial"/>
          <w:color w:val="000000"/>
        </w:rPr>
      </w:pPr>
      <w:r w:rsidRPr="009A46A7">
        <w:rPr>
          <w:rFonts w:ascii="Arial" w:hAnsi="Arial" w:cs="Arial"/>
          <w:color w:val="000000"/>
        </w:rPr>
        <w:t>A copy of each invoice listed</w:t>
      </w:r>
    </w:p>
    <w:p w14:paraId="7D8610B7" w14:textId="77777777" w:rsidR="00C56779" w:rsidRPr="009A46A7" w:rsidRDefault="00C56779" w:rsidP="00C56779">
      <w:pPr>
        <w:spacing w:before="240"/>
        <w:ind w:left="360"/>
        <w:jc w:val="both"/>
        <w:rPr>
          <w:rFonts w:ascii="Arial" w:hAnsi="Arial" w:cs="Arial"/>
          <w:color w:val="000000"/>
        </w:rPr>
      </w:pPr>
      <w:r w:rsidRPr="009A46A7">
        <w:rPr>
          <w:rFonts w:ascii="Arial" w:hAnsi="Arial" w:cs="Arial"/>
          <w:color w:val="000000"/>
        </w:rPr>
        <w:t>Detailed instructions for completing the Fund Payment Request form can be found </w:t>
      </w:r>
      <w:hyperlink r:id="rId76" w:history="1">
        <w:r w:rsidRPr="009A46A7">
          <w:rPr>
            <w:rStyle w:val="Hyperlink"/>
            <w:rFonts w:cs="Arial"/>
            <w:bCs/>
          </w:rPr>
          <w:t>HERE</w:t>
        </w:r>
      </w:hyperlink>
      <w:r w:rsidRPr="009A46A7">
        <w:rPr>
          <w:rFonts w:ascii="Arial" w:hAnsi="Arial" w:cs="Arial"/>
          <w:color w:val="000000"/>
        </w:rPr>
        <w:t>.</w:t>
      </w:r>
    </w:p>
    <w:p w14:paraId="1B3C3AAA" w14:textId="77777777" w:rsidR="00C56779" w:rsidRPr="009A46A7" w:rsidRDefault="00C56779" w:rsidP="00C56779">
      <w:pPr>
        <w:spacing w:before="240"/>
        <w:ind w:left="360"/>
        <w:jc w:val="both"/>
        <w:rPr>
          <w:rFonts w:ascii="Arial" w:hAnsi="Arial" w:cs="Arial"/>
          <w:color w:val="000000"/>
        </w:rPr>
      </w:pPr>
      <w:r w:rsidRPr="009A46A7">
        <w:rPr>
          <w:rFonts w:ascii="Arial" w:hAnsi="Arial" w:cs="Arial"/>
          <w:color w:val="000000"/>
        </w:rPr>
        <w:t xml:space="preserve">The following documents should </w:t>
      </w:r>
      <w:r w:rsidRPr="009A46A7">
        <w:rPr>
          <w:rFonts w:ascii="Arial" w:hAnsi="Arial" w:cs="Arial"/>
          <w:b/>
          <w:color w:val="000000"/>
        </w:rPr>
        <w:t>not</w:t>
      </w:r>
      <w:r w:rsidRPr="009A46A7">
        <w:rPr>
          <w:rFonts w:ascii="Arial" w:hAnsi="Arial" w:cs="Arial"/>
          <w:color w:val="000000"/>
        </w:rPr>
        <w:t xml:space="preserve"> be included with disbursement requests:</w:t>
      </w:r>
    </w:p>
    <w:p w14:paraId="70A33ABC" w14:textId="77777777" w:rsidR="00C56779" w:rsidRPr="009A46A7" w:rsidRDefault="00C56779" w:rsidP="00D671DA">
      <w:pPr>
        <w:numPr>
          <w:ilvl w:val="0"/>
          <w:numId w:val="51"/>
        </w:numPr>
        <w:tabs>
          <w:tab w:val="clear" w:pos="720"/>
          <w:tab w:val="num" w:pos="1080"/>
        </w:tabs>
        <w:spacing w:before="120"/>
        <w:ind w:left="1080"/>
        <w:jc w:val="both"/>
        <w:rPr>
          <w:rFonts w:ascii="Arial" w:hAnsi="Arial" w:cs="Arial"/>
          <w:color w:val="000000"/>
        </w:rPr>
      </w:pPr>
      <w:r w:rsidRPr="009A46A7">
        <w:rPr>
          <w:rFonts w:ascii="Arial" w:hAnsi="Arial" w:cs="Arial"/>
          <w:color w:val="000000"/>
        </w:rPr>
        <w:t>Cover letter: Additional information included on a cover letter submitted with a pay request is likely to be overlooked. Any items outside of the pay request should be submitted separately.</w:t>
      </w:r>
    </w:p>
    <w:p w14:paraId="41113A3B" w14:textId="77777777" w:rsidR="00C56779" w:rsidRPr="009A46A7" w:rsidRDefault="00C56779" w:rsidP="00D671DA">
      <w:pPr>
        <w:numPr>
          <w:ilvl w:val="0"/>
          <w:numId w:val="51"/>
        </w:numPr>
        <w:tabs>
          <w:tab w:val="clear" w:pos="720"/>
          <w:tab w:val="num" w:pos="1080"/>
        </w:tabs>
        <w:spacing w:before="120"/>
        <w:ind w:left="1080"/>
        <w:jc w:val="both"/>
        <w:rPr>
          <w:rFonts w:ascii="Arial" w:hAnsi="Arial" w:cs="Arial"/>
          <w:color w:val="000000"/>
        </w:rPr>
      </w:pPr>
      <w:r w:rsidRPr="009A46A7">
        <w:rPr>
          <w:rFonts w:ascii="Arial" w:hAnsi="Arial" w:cs="Arial"/>
          <w:color w:val="000000"/>
        </w:rPr>
        <w:t>Copies of checks</w:t>
      </w:r>
    </w:p>
    <w:p w14:paraId="4CF3ADB1" w14:textId="77777777" w:rsidR="00C56779" w:rsidRPr="009A46A7" w:rsidRDefault="00C56779" w:rsidP="00D671DA">
      <w:pPr>
        <w:numPr>
          <w:ilvl w:val="0"/>
          <w:numId w:val="51"/>
        </w:numPr>
        <w:tabs>
          <w:tab w:val="clear" w:pos="720"/>
          <w:tab w:val="num" w:pos="1080"/>
        </w:tabs>
        <w:spacing w:before="120"/>
        <w:ind w:left="1080"/>
        <w:jc w:val="both"/>
        <w:rPr>
          <w:rFonts w:ascii="Arial" w:hAnsi="Arial" w:cs="Arial"/>
          <w:color w:val="000000"/>
        </w:rPr>
      </w:pPr>
      <w:r w:rsidRPr="009A46A7">
        <w:rPr>
          <w:rFonts w:ascii="Arial" w:hAnsi="Arial" w:cs="Arial"/>
          <w:color w:val="000000"/>
        </w:rPr>
        <w:t>Purchase orders</w:t>
      </w:r>
    </w:p>
    <w:p w14:paraId="3B5B4B59" w14:textId="77777777" w:rsidR="00C56779" w:rsidRPr="009A46A7" w:rsidRDefault="00C56779" w:rsidP="00D671DA">
      <w:pPr>
        <w:numPr>
          <w:ilvl w:val="0"/>
          <w:numId w:val="51"/>
        </w:numPr>
        <w:tabs>
          <w:tab w:val="clear" w:pos="720"/>
          <w:tab w:val="num" w:pos="1080"/>
        </w:tabs>
        <w:spacing w:before="120"/>
        <w:ind w:left="1080"/>
        <w:jc w:val="both"/>
        <w:rPr>
          <w:rFonts w:ascii="Arial" w:hAnsi="Arial" w:cs="Arial"/>
          <w:color w:val="000000"/>
        </w:rPr>
      </w:pPr>
      <w:r w:rsidRPr="009A46A7">
        <w:rPr>
          <w:rFonts w:ascii="Arial" w:hAnsi="Arial" w:cs="Arial"/>
          <w:color w:val="000000"/>
        </w:rPr>
        <w:t>Statements of account</w:t>
      </w:r>
    </w:p>
    <w:p w14:paraId="38666C53" w14:textId="77777777" w:rsidR="00C56779" w:rsidRPr="009A46A7" w:rsidRDefault="00C56779" w:rsidP="00D671DA">
      <w:pPr>
        <w:numPr>
          <w:ilvl w:val="0"/>
          <w:numId w:val="51"/>
        </w:numPr>
        <w:tabs>
          <w:tab w:val="clear" w:pos="720"/>
          <w:tab w:val="num" w:pos="1080"/>
        </w:tabs>
        <w:spacing w:before="120"/>
        <w:ind w:left="1080"/>
        <w:jc w:val="both"/>
        <w:rPr>
          <w:rFonts w:ascii="Arial" w:hAnsi="Arial" w:cs="Arial"/>
          <w:color w:val="000000"/>
        </w:rPr>
      </w:pPr>
      <w:r w:rsidRPr="009A46A7">
        <w:rPr>
          <w:rFonts w:ascii="Arial" w:hAnsi="Arial" w:cs="Arial"/>
          <w:color w:val="000000"/>
        </w:rPr>
        <w:t>Quotes or estimates</w:t>
      </w:r>
    </w:p>
    <w:p w14:paraId="4C568192" w14:textId="77777777" w:rsidR="00C56779" w:rsidRPr="009A46A7" w:rsidRDefault="00C56779" w:rsidP="00D671DA">
      <w:pPr>
        <w:numPr>
          <w:ilvl w:val="0"/>
          <w:numId w:val="51"/>
        </w:numPr>
        <w:tabs>
          <w:tab w:val="clear" w:pos="720"/>
          <w:tab w:val="num" w:pos="1080"/>
        </w:tabs>
        <w:spacing w:before="120"/>
        <w:ind w:left="1080"/>
        <w:jc w:val="both"/>
        <w:rPr>
          <w:rFonts w:ascii="Arial" w:hAnsi="Arial" w:cs="Arial"/>
          <w:color w:val="000000"/>
        </w:rPr>
      </w:pPr>
      <w:r w:rsidRPr="009A46A7">
        <w:rPr>
          <w:rFonts w:ascii="Arial" w:hAnsi="Arial" w:cs="Arial"/>
          <w:color w:val="000000"/>
        </w:rPr>
        <w:t>Previous disbursement requests</w:t>
      </w:r>
    </w:p>
    <w:p w14:paraId="2DB59A94" w14:textId="77777777" w:rsidR="00C56779" w:rsidRPr="009A46A7" w:rsidRDefault="00C56779" w:rsidP="00D671DA">
      <w:pPr>
        <w:numPr>
          <w:ilvl w:val="0"/>
          <w:numId w:val="51"/>
        </w:numPr>
        <w:tabs>
          <w:tab w:val="clear" w:pos="720"/>
          <w:tab w:val="num" w:pos="1080"/>
        </w:tabs>
        <w:spacing w:before="120"/>
        <w:ind w:left="1080"/>
        <w:jc w:val="both"/>
        <w:rPr>
          <w:rFonts w:ascii="Arial" w:hAnsi="Arial" w:cs="Arial"/>
          <w:color w:val="000000"/>
        </w:rPr>
      </w:pPr>
      <w:r w:rsidRPr="009A46A7">
        <w:rPr>
          <w:rFonts w:ascii="Arial" w:hAnsi="Arial" w:cs="Arial"/>
          <w:color w:val="000000"/>
        </w:rPr>
        <w:lastRenderedPageBreak/>
        <w:t>Contractor affidavits</w:t>
      </w:r>
    </w:p>
    <w:p w14:paraId="2AF7DFC2" w14:textId="77777777" w:rsidR="00C56779" w:rsidRPr="009A46A7" w:rsidRDefault="00C56779" w:rsidP="00C56779">
      <w:pPr>
        <w:pStyle w:val="NormalWeb"/>
        <w:spacing w:before="240" w:beforeAutospacing="0" w:after="0" w:afterAutospacing="0"/>
        <w:ind w:left="360"/>
        <w:jc w:val="both"/>
        <w:rPr>
          <w:rFonts w:ascii="Arial" w:hAnsi="Arial" w:cs="Arial"/>
          <w:szCs w:val="20"/>
        </w:rPr>
      </w:pPr>
      <w:r w:rsidRPr="009A46A7">
        <w:rPr>
          <w:rFonts w:ascii="Arial" w:hAnsi="Arial" w:cs="Arial"/>
          <w:szCs w:val="20"/>
        </w:rPr>
        <w:t>Reimbursement requests are processed in the order they are received. Payments are processed for weekly disbursements.</w:t>
      </w:r>
    </w:p>
    <w:p w14:paraId="024FCD9A" w14:textId="77777777" w:rsidR="00C56779" w:rsidRDefault="00C56779" w:rsidP="00C56779">
      <w:pPr>
        <w:pStyle w:val="NormalWeb"/>
        <w:spacing w:before="240" w:beforeAutospacing="0" w:after="0" w:afterAutospacing="0"/>
        <w:ind w:left="360"/>
        <w:jc w:val="both"/>
        <w:rPr>
          <w:rFonts w:ascii="Arial" w:hAnsi="Arial" w:cs="Arial"/>
          <w:szCs w:val="20"/>
        </w:rPr>
      </w:pPr>
      <w:r w:rsidRPr="009A46A7">
        <w:rPr>
          <w:rFonts w:ascii="Arial" w:hAnsi="Arial" w:cs="Arial"/>
          <w:szCs w:val="20"/>
        </w:rPr>
        <w:t>Questions relating to disbursements can be emailed to </w:t>
      </w:r>
      <w:hyperlink r:id="rId77" w:history="1">
        <w:r w:rsidRPr="009A46A7">
          <w:rPr>
            <w:rStyle w:val="Hyperlink"/>
            <w:rFonts w:cs="Arial"/>
            <w:bCs/>
            <w:color w:val="0071CF"/>
            <w:szCs w:val="20"/>
          </w:rPr>
          <w:t>Christine Okonak</w:t>
        </w:r>
      </w:hyperlink>
      <w:r w:rsidRPr="009A46A7">
        <w:rPr>
          <w:rFonts w:ascii="Arial" w:hAnsi="Arial" w:cs="Arial"/>
          <w:szCs w:val="20"/>
        </w:rPr>
        <w:t>.</w:t>
      </w:r>
    </w:p>
    <w:p w14:paraId="4A8F424B" w14:textId="77777777" w:rsidR="00C56779" w:rsidRPr="009A46A7" w:rsidRDefault="00C56779" w:rsidP="00C56779">
      <w:pPr>
        <w:spacing w:before="240"/>
        <w:jc w:val="both"/>
        <w:rPr>
          <w:rFonts w:ascii="Arial" w:hAnsi="Arial" w:cs="Arial"/>
          <w:b/>
        </w:rPr>
      </w:pPr>
      <w:r w:rsidRPr="009A46A7">
        <w:rPr>
          <w:rFonts w:ascii="Arial" w:hAnsi="Arial" w:cs="Arial"/>
          <w:b/>
        </w:rPr>
        <w:t>Change Order Procedures</w:t>
      </w:r>
    </w:p>
    <w:p w14:paraId="74EF1DAC" w14:textId="77777777" w:rsidR="00C56779" w:rsidRPr="009A46A7" w:rsidRDefault="00C56779" w:rsidP="00C56779">
      <w:pPr>
        <w:pStyle w:val="NormalWeb"/>
        <w:spacing w:before="240" w:beforeAutospacing="0" w:after="0" w:afterAutospacing="0"/>
        <w:jc w:val="both"/>
        <w:rPr>
          <w:rFonts w:ascii="Arial" w:hAnsi="Arial" w:cs="Arial"/>
          <w:szCs w:val="20"/>
        </w:rPr>
      </w:pPr>
      <w:r w:rsidRPr="009A46A7">
        <w:rPr>
          <w:rFonts w:ascii="Arial" w:hAnsi="Arial" w:cs="Arial"/>
          <w:szCs w:val="20"/>
        </w:rPr>
        <w:t>For Water Pollution Control Loan Fund (WPCLF) loans:</w:t>
      </w:r>
    </w:p>
    <w:p w14:paraId="14524BF1" w14:textId="77777777" w:rsidR="00C56779" w:rsidRPr="009A46A7" w:rsidRDefault="00C56779" w:rsidP="00D671DA">
      <w:pPr>
        <w:numPr>
          <w:ilvl w:val="0"/>
          <w:numId w:val="48"/>
        </w:numPr>
        <w:spacing w:before="240"/>
        <w:jc w:val="both"/>
        <w:rPr>
          <w:rFonts w:ascii="Arial" w:hAnsi="Arial" w:cs="Arial"/>
          <w:color w:val="000000"/>
        </w:rPr>
      </w:pPr>
      <w:r w:rsidRPr="009A46A7">
        <w:rPr>
          <w:rFonts w:ascii="Arial" w:hAnsi="Arial" w:cs="Arial"/>
          <w:color w:val="000000"/>
        </w:rPr>
        <w:t>Change orders will be reviewed in numerical order. Submission of change orders out of order will result in delays to review and approval.</w:t>
      </w:r>
    </w:p>
    <w:p w14:paraId="34382B27" w14:textId="77777777" w:rsidR="00C56779" w:rsidRPr="009A46A7" w:rsidRDefault="00C56779" w:rsidP="00D671DA">
      <w:pPr>
        <w:numPr>
          <w:ilvl w:val="0"/>
          <w:numId w:val="48"/>
        </w:numPr>
        <w:spacing w:before="240" w:after="240"/>
        <w:jc w:val="both"/>
        <w:rPr>
          <w:rFonts w:ascii="Arial" w:hAnsi="Arial" w:cs="Arial"/>
          <w:color w:val="000000"/>
        </w:rPr>
      </w:pPr>
      <w:r w:rsidRPr="009A46A7">
        <w:rPr>
          <w:rFonts w:ascii="Arial" w:hAnsi="Arial" w:cs="Arial"/>
          <w:color w:val="000000"/>
        </w:rPr>
        <w:t>A WPCLF Change Order form must be used.</w:t>
      </w:r>
    </w:p>
    <w:p w14:paraId="69DC3F66" w14:textId="77777777" w:rsidR="00C56779" w:rsidRPr="009A46A7" w:rsidRDefault="00C56779" w:rsidP="00D671DA">
      <w:pPr>
        <w:numPr>
          <w:ilvl w:val="0"/>
          <w:numId w:val="48"/>
        </w:numPr>
        <w:spacing w:before="240" w:after="240"/>
        <w:jc w:val="both"/>
        <w:rPr>
          <w:rFonts w:ascii="Arial" w:hAnsi="Arial" w:cs="Arial"/>
          <w:color w:val="000000"/>
        </w:rPr>
      </w:pPr>
      <w:r w:rsidRPr="009A46A7">
        <w:rPr>
          <w:rFonts w:ascii="Arial" w:hAnsi="Arial" w:cs="Arial"/>
          <w:color w:val="000000"/>
        </w:rPr>
        <w:t>Change orders may not be billed against until after DEFA approval.</w:t>
      </w:r>
    </w:p>
    <w:p w14:paraId="417909CA" w14:textId="77777777" w:rsidR="00C56779" w:rsidRPr="009A46A7" w:rsidRDefault="00C56779" w:rsidP="00D671DA">
      <w:pPr>
        <w:numPr>
          <w:ilvl w:val="0"/>
          <w:numId w:val="48"/>
        </w:numPr>
        <w:spacing w:before="240" w:after="240"/>
        <w:jc w:val="both"/>
        <w:rPr>
          <w:rFonts w:ascii="Arial" w:hAnsi="Arial" w:cs="Arial"/>
          <w:color w:val="000000"/>
        </w:rPr>
      </w:pPr>
      <w:r w:rsidRPr="009A46A7">
        <w:rPr>
          <w:rFonts w:ascii="Arial" w:hAnsi="Arial" w:cs="Arial"/>
          <w:color w:val="000000"/>
        </w:rPr>
        <w:t>Once approved, DEFA will transmit approved change orders to OWDA for further processing.</w:t>
      </w:r>
    </w:p>
    <w:p w14:paraId="5B796D23" w14:textId="77777777" w:rsidR="00C56779" w:rsidRPr="009A46A7" w:rsidRDefault="00C56779" w:rsidP="00D671DA">
      <w:pPr>
        <w:numPr>
          <w:ilvl w:val="0"/>
          <w:numId w:val="48"/>
        </w:numPr>
        <w:spacing w:before="240" w:after="240"/>
        <w:jc w:val="both"/>
        <w:rPr>
          <w:rFonts w:ascii="Arial" w:hAnsi="Arial" w:cs="Arial"/>
          <w:color w:val="000000"/>
        </w:rPr>
      </w:pPr>
      <w:r w:rsidRPr="009A46A7">
        <w:rPr>
          <w:rFonts w:ascii="Arial" w:hAnsi="Arial" w:cs="Arial"/>
          <w:color w:val="000000"/>
        </w:rPr>
        <w:t>OWDA will return one copy of fully executed change orders to the LGA.</w:t>
      </w:r>
    </w:p>
    <w:p w14:paraId="5C5CC0FD" w14:textId="77777777" w:rsidR="00C56779" w:rsidRPr="009A46A7" w:rsidRDefault="00C56779" w:rsidP="00D671DA">
      <w:pPr>
        <w:numPr>
          <w:ilvl w:val="0"/>
          <w:numId w:val="48"/>
        </w:numPr>
        <w:spacing w:before="240" w:after="240"/>
        <w:jc w:val="both"/>
        <w:rPr>
          <w:rFonts w:ascii="Arial" w:hAnsi="Arial" w:cs="Arial"/>
          <w:color w:val="000000"/>
        </w:rPr>
      </w:pPr>
      <w:r w:rsidRPr="009A46A7">
        <w:rPr>
          <w:rFonts w:ascii="Arial" w:hAnsi="Arial" w:cs="Arial"/>
          <w:color w:val="000000"/>
        </w:rPr>
        <w:t>For additional information, you may visit the </w:t>
      </w:r>
      <w:hyperlink r:id="rId78" w:tgtFrame="_blank" w:history="1">
        <w:r w:rsidRPr="009A46A7">
          <w:rPr>
            <w:rStyle w:val="Hyperlink"/>
            <w:rFonts w:cs="Arial"/>
            <w:bCs/>
            <w:color w:val="0071CF"/>
          </w:rPr>
          <w:t>DEFA Office of Financial Assistance</w:t>
        </w:r>
      </w:hyperlink>
      <w:r w:rsidRPr="009A46A7">
        <w:rPr>
          <w:rFonts w:ascii="Arial" w:hAnsi="Arial" w:cs="Arial"/>
          <w:color w:val="000000"/>
        </w:rPr>
        <w:t> website or contact your DEFA project engineer.</w:t>
      </w:r>
    </w:p>
    <w:p w14:paraId="6D648B9D" w14:textId="77777777" w:rsidR="00C56779" w:rsidRPr="009A46A7" w:rsidRDefault="00C56779" w:rsidP="00C56779">
      <w:pPr>
        <w:spacing w:before="240" w:after="240"/>
        <w:jc w:val="both"/>
        <w:rPr>
          <w:rFonts w:ascii="Arial" w:hAnsi="Arial" w:cs="Arial"/>
          <w:i/>
        </w:rPr>
      </w:pPr>
      <w:r w:rsidRPr="009A46A7">
        <w:rPr>
          <w:rFonts w:ascii="Arial" w:hAnsi="Arial" w:cs="Arial"/>
          <w:i/>
        </w:rPr>
        <w:t xml:space="preserve">(Source: </w:t>
      </w:r>
      <w:hyperlink r:id="rId79" w:history="1">
        <w:r w:rsidRPr="009A46A7">
          <w:rPr>
            <w:rStyle w:val="Hyperlink"/>
            <w:rFonts w:cs="Arial"/>
            <w:i/>
          </w:rPr>
          <w:t>OWDA Disbursement Procedures</w:t>
        </w:r>
      </w:hyperlink>
      <w:r w:rsidRPr="009A46A7">
        <w:rPr>
          <w:rFonts w:ascii="Arial" w:hAnsi="Arial" w:cs="Arial"/>
          <w:i/>
        </w:rPr>
        <w:t>)</w:t>
      </w:r>
    </w:p>
    <w:p w14:paraId="454D00D8" w14:textId="77777777" w:rsidR="00C56779" w:rsidRPr="009A46A7" w:rsidRDefault="00C56779" w:rsidP="00C56779">
      <w:pPr>
        <w:spacing w:before="240" w:after="240"/>
        <w:jc w:val="both"/>
        <w:rPr>
          <w:rFonts w:ascii="Arial" w:hAnsi="Arial" w:cs="Arial"/>
          <w:b/>
        </w:rPr>
      </w:pPr>
      <w:r w:rsidRPr="009A46A7">
        <w:rPr>
          <w:rFonts w:ascii="Arial" w:hAnsi="Arial" w:cs="Arial"/>
          <w:b/>
        </w:rPr>
        <w:t>Release of Retainer Funds</w:t>
      </w:r>
    </w:p>
    <w:p w14:paraId="36262D38" w14:textId="77777777" w:rsidR="00C56779" w:rsidRPr="009A46A7" w:rsidRDefault="00C56779" w:rsidP="00C56779">
      <w:pPr>
        <w:spacing w:before="240" w:after="240"/>
        <w:jc w:val="both"/>
        <w:rPr>
          <w:rFonts w:ascii="Arial" w:hAnsi="Arial" w:cs="Arial"/>
        </w:rPr>
      </w:pPr>
      <w:r w:rsidRPr="009A46A7">
        <w:rPr>
          <w:rFonts w:ascii="Arial" w:hAnsi="Arial" w:cs="Arial"/>
        </w:rPr>
        <w:t xml:space="preserve">Once a contract has exceeded 50% completion, contractor retainage funds may be released to the LGA by completing and emailing a </w:t>
      </w:r>
      <w:hyperlink r:id="rId80" w:history="1">
        <w:r w:rsidRPr="009A46A7">
          <w:rPr>
            <w:rStyle w:val="Hyperlink"/>
            <w:rFonts w:cs="Arial"/>
          </w:rPr>
          <w:t>Release of Retainer Funds</w:t>
        </w:r>
      </w:hyperlink>
      <w:r w:rsidRPr="009A46A7">
        <w:rPr>
          <w:rFonts w:ascii="Arial" w:hAnsi="Arial" w:cs="Arial"/>
        </w:rPr>
        <w:t xml:space="preserve"> form to </w:t>
      </w:r>
      <w:hyperlink r:id="rId81" w:history="1">
        <w:r w:rsidRPr="009A46A7">
          <w:rPr>
            <w:rStyle w:val="Hyperlink"/>
            <w:rFonts w:cs="Arial"/>
          </w:rPr>
          <w:t>Christine Okonak</w:t>
        </w:r>
      </w:hyperlink>
      <w:r w:rsidRPr="009A46A7">
        <w:rPr>
          <w:rFonts w:ascii="Arial" w:hAnsi="Arial" w:cs="Arial"/>
        </w:rPr>
        <w:t>.</w:t>
      </w:r>
    </w:p>
    <w:p w14:paraId="396DE7D0" w14:textId="050984AE" w:rsidR="00C56779" w:rsidRPr="00C56779" w:rsidRDefault="00C56779" w:rsidP="00C56779">
      <w:pPr>
        <w:spacing w:before="240" w:after="240"/>
        <w:jc w:val="both"/>
        <w:rPr>
          <w:rFonts w:ascii="Arial" w:hAnsi="Arial" w:cs="Arial"/>
          <w:i/>
        </w:rPr>
      </w:pPr>
      <w:r w:rsidRPr="009A46A7">
        <w:rPr>
          <w:rFonts w:ascii="Arial" w:hAnsi="Arial" w:cs="Arial"/>
          <w:i/>
        </w:rPr>
        <w:t xml:space="preserve">(Source: </w:t>
      </w:r>
      <w:hyperlink r:id="rId82" w:history="1">
        <w:r w:rsidRPr="009A46A7">
          <w:rPr>
            <w:rStyle w:val="Hyperlink"/>
            <w:rFonts w:cs="Arial"/>
            <w:i/>
          </w:rPr>
          <w:t>OWDA Disbursement Procedures</w:t>
        </w:r>
      </w:hyperlink>
      <w:r w:rsidRPr="009A46A7">
        <w:rPr>
          <w:rFonts w:ascii="Arial" w:hAnsi="Arial" w:cs="Arial"/>
          <w:i/>
        </w:rPr>
        <w:t>)</w:t>
      </w:r>
    </w:p>
    <w:p w14:paraId="5D5DB5A1" w14:textId="77777777" w:rsidR="00341FBE" w:rsidRPr="00C95501" w:rsidRDefault="00341FBE" w:rsidP="006672EA">
      <w:pPr>
        <w:pStyle w:val="Heading3"/>
        <w:jc w:val="both"/>
        <w:rPr>
          <w:rFonts w:cs="Arial"/>
          <w:sz w:val="24"/>
          <w:szCs w:val="24"/>
        </w:rPr>
      </w:pPr>
      <w:bookmarkStart w:id="56" w:name="_Toc442267692"/>
      <w:bookmarkStart w:id="57" w:name="_Toc185250443"/>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56"/>
      <w:bookmarkEnd w:id="57"/>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77777777" w:rsidR="001B48C6" w:rsidRPr="00F00D94" w:rsidRDefault="001B48C6" w:rsidP="001B48C6">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BDCA239" w14:textId="4E194627" w:rsidR="008042B5" w:rsidRPr="008042B5" w:rsidRDefault="007E1821" w:rsidP="001B48C6">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3EF29E8" w:rsidR="001B48C6" w:rsidRPr="00F00D94" w:rsidRDefault="008042B5" w:rsidP="008042B5">
      <w:pPr>
        <w:tabs>
          <w:tab w:val="left" w:pos="360"/>
        </w:tabs>
        <w:spacing w:after="240"/>
        <w:ind w:left="360" w:hanging="360"/>
        <w:jc w:val="both"/>
        <w:rPr>
          <w:rFonts w:ascii="Arial" w:hAnsi="Arial" w:cs="Arial"/>
        </w:rPr>
      </w:pPr>
      <w:r>
        <w:rPr>
          <w:rFonts w:ascii="Arial" w:hAnsi="Arial" w:cs="Arial"/>
        </w:rPr>
        <w:t xml:space="preserve">3. </w:t>
      </w:r>
      <w:r>
        <w:rPr>
          <w:rFonts w:ascii="Arial" w:hAnsi="Arial" w:cs="Arial"/>
        </w:rPr>
        <w:tab/>
      </w:r>
      <w:r w:rsidR="001B48C6" w:rsidRPr="00F00D94">
        <w:rPr>
          <w:rFonts w:ascii="Arial" w:hAnsi="Arial" w:cs="Arial"/>
        </w:rPr>
        <w:t>For grants and cooperative agreements to non-Federal entities other than States, determine whether payment methods minimized the time elapsing between transfer of Federal funds from the U. S. Treasury or the pass-through entity and the disbursement by the non-Federal entity and any interest earned on advances was properly remitted.</w:t>
      </w:r>
    </w:p>
    <w:p w14:paraId="7ECF5B5C" w14:textId="1D929C28" w:rsidR="001B48C6" w:rsidRPr="00F00D94" w:rsidRDefault="008042B5" w:rsidP="001B48C6">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t xml:space="preserve">For grants and cooperative agreements to non-Federal entities that are </w:t>
      </w:r>
      <w:r w:rsidR="00C9230A">
        <w:rPr>
          <w:rFonts w:ascii="Arial" w:hAnsi="Arial" w:cs="Arial"/>
        </w:rPr>
        <w:t>funded</w:t>
      </w:r>
      <w:r w:rsidR="00C9230A" w:rsidRPr="00F00D94">
        <w:rPr>
          <w:rFonts w:ascii="Arial" w:hAnsi="Arial" w:cs="Arial"/>
        </w:rPr>
        <w:t xml:space="preserve"> </w:t>
      </w:r>
      <w:r w:rsidR="001B48C6" w:rsidRPr="00F00D94">
        <w:rPr>
          <w:rFonts w:ascii="Arial" w:hAnsi="Arial" w:cs="Arial"/>
        </w:rPr>
        <w:t xml:space="preserve">on a reimbursement basis, </w:t>
      </w:r>
      <w:r w:rsidR="00C9230A">
        <w:rPr>
          <w:rFonts w:ascii="Arial" w:hAnsi="Arial" w:cs="Arial"/>
        </w:rPr>
        <w:t>determine</w:t>
      </w:r>
      <w:r w:rsidR="001B48C6" w:rsidRPr="00F00D94">
        <w:rPr>
          <w:rFonts w:ascii="Arial" w:hAnsi="Arial" w:cs="Arial"/>
        </w:rPr>
        <w:t xml:space="preserve"> that </w:t>
      </w:r>
      <w:r w:rsidR="00C9230A">
        <w:rPr>
          <w:rFonts w:ascii="Arial" w:hAnsi="Arial" w:cs="Arial"/>
        </w:rPr>
        <w:t>expenditures, as defined by 2 CFR 200.1,</w:t>
      </w:r>
      <w:r w:rsidR="001B48C6" w:rsidRPr="00F00D94">
        <w:rPr>
          <w:rFonts w:ascii="Arial" w:hAnsi="Arial" w:cs="Arial"/>
        </w:rPr>
        <w:t xml:space="preserve"> were </w:t>
      </w:r>
      <w:r w:rsidR="00C9230A">
        <w:rPr>
          <w:rFonts w:ascii="Arial" w:hAnsi="Arial" w:cs="Arial"/>
        </w:rPr>
        <w:t>incurred</w:t>
      </w:r>
      <w:r w:rsidR="00C9230A" w:rsidRPr="00F00D94">
        <w:rPr>
          <w:rFonts w:ascii="Arial" w:hAnsi="Arial" w:cs="Arial"/>
        </w:rPr>
        <w:t xml:space="preserve"> </w:t>
      </w:r>
      <w:r w:rsidR="001B48C6" w:rsidRPr="00F00D94">
        <w:rPr>
          <w:rFonts w:ascii="Arial" w:hAnsi="Arial" w:cs="Arial"/>
        </w:rPr>
        <w:t>prior to the date of the reimbursement request.</w:t>
      </w:r>
    </w:p>
    <w:p w14:paraId="794BC886" w14:textId="3557AB1F" w:rsidR="001B48C6" w:rsidRPr="00F00D94" w:rsidRDefault="008042B5" w:rsidP="001B48C6">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t xml:space="preserve">Determine whether non-Federal entities that receive reimbursement payments under cost-reimbursement contracts under the FAR and cost-reimbursement subcontracts under these contracts requested payments in compliance with </w:t>
      </w:r>
      <w:hyperlink r:id="rId83" w:history="1">
        <w:r w:rsidR="001B48C6" w:rsidRPr="00F00D94">
          <w:rPr>
            <w:rStyle w:val="Hyperlink"/>
            <w:rFonts w:cs="Arial"/>
          </w:rPr>
          <w:t>48 CFR section 52.216-7(b)</w:t>
        </w:r>
      </w:hyperlink>
      <w:r w:rsidR="001B48C6" w:rsidRPr="00F00D94">
        <w:rPr>
          <w:rFonts w:ascii="Arial" w:hAnsi="Arial" w:cs="Arial"/>
        </w:rPr>
        <w:t>.</w:t>
      </w:r>
    </w:p>
    <w:p w14:paraId="468C7943" w14:textId="03C9509F" w:rsidR="001B48C6" w:rsidRPr="00F00D94" w:rsidRDefault="008042B5" w:rsidP="001B48C6">
      <w:pPr>
        <w:spacing w:after="240"/>
        <w:ind w:left="360" w:hanging="360"/>
        <w:jc w:val="both"/>
        <w:rPr>
          <w:rFonts w:ascii="Arial" w:hAnsi="Arial" w:cs="Arial"/>
        </w:rPr>
      </w:pPr>
      <w:r>
        <w:rPr>
          <w:rFonts w:ascii="Arial" w:hAnsi="Arial" w:cs="Arial"/>
        </w:rPr>
        <w:lastRenderedPageBreak/>
        <w:t>6</w:t>
      </w:r>
      <w:r w:rsidR="001B48C6" w:rsidRPr="00F00D94">
        <w:rPr>
          <w:rFonts w:ascii="Arial" w:hAnsi="Arial" w:cs="Arial"/>
        </w:rPr>
        <w:t>.</w:t>
      </w:r>
      <w:r w:rsidR="001B48C6" w:rsidRPr="00F00D94">
        <w:rPr>
          <w:rFonts w:ascii="Arial" w:hAnsi="Arial" w:cs="Arial"/>
        </w:rPr>
        <w:tab/>
        <w:t>Determine whether non-Federal entities complied with applicable program requirements for loans, loan guarantees, interest subsidies, and insurance.</w:t>
      </w:r>
    </w:p>
    <w:p w14:paraId="7F2ED570" w14:textId="5D2698BC" w:rsidR="008F7129" w:rsidRPr="00F00D94" w:rsidRDefault="008042B5" w:rsidP="001B48C6">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t>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recipient.</w:t>
      </w:r>
      <w:r w:rsidR="001B48C6" w:rsidRPr="00F00D94">
        <w:rPr>
          <w:rFonts w:ascii="Arial" w:hAnsi="Arial" w:cs="Arial"/>
          <w:i/>
        </w:rPr>
        <w:t xml:space="preserve"> </w:t>
      </w:r>
    </w:p>
    <w:p w14:paraId="6B06999B" w14:textId="13531BDA"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D671DA">
      <w:pPr>
        <w:pStyle w:val="ListParagraph"/>
        <w:numPr>
          <w:ilvl w:val="0"/>
          <w:numId w:val="25"/>
        </w:numPr>
        <w:spacing w:after="240"/>
        <w:jc w:val="both"/>
        <w:rPr>
          <w:rFonts w:eastAsia="Calibri"/>
          <w:bCs/>
        </w:rPr>
      </w:pPr>
      <w:r w:rsidRPr="00B73254">
        <w:rPr>
          <w:rFonts w:ascii="Arial" w:hAnsi="Arial" w:cs="Arial"/>
          <w:bCs/>
          <w:i/>
          <w:iCs/>
          <w:color w:val="002060"/>
        </w:rPr>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2B97AA26" w:rsidR="009138DB" w:rsidRDefault="009138DB" w:rsidP="00D671DA">
      <w:pPr>
        <w:pStyle w:val="AuditProcedureHeading"/>
        <w:numPr>
          <w:ilvl w:val="0"/>
          <w:numId w:val="25"/>
        </w:numPr>
        <w:spacing w:after="0"/>
        <w:jc w:val="both"/>
        <w:rPr>
          <w:rFonts w:cs="Arial"/>
          <w:bCs/>
          <w:i/>
          <w:iCs/>
          <w:color w:val="002060"/>
          <w:szCs w:val="20"/>
        </w:rPr>
      </w:pPr>
      <w:r w:rsidRPr="00BF0246">
        <w:rPr>
          <w:rFonts w:cs="Arial"/>
          <w:bCs/>
          <w:i/>
          <w:iCs/>
          <w:color w:val="002060"/>
          <w:szCs w:val="20"/>
        </w:rPr>
        <w:t>Document whether the non-Federal entity 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from the Federal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D671DA">
      <w:pPr>
        <w:pStyle w:val="ListParagraph"/>
        <w:numPr>
          <w:ilvl w:val="2"/>
          <w:numId w:val="25"/>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D671DA">
      <w:pPr>
        <w:pStyle w:val="AuditProcedureHeading"/>
        <w:numPr>
          <w:ilvl w:val="0"/>
          <w:numId w:val="25"/>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D671DA">
      <w:pPr>
        <w:pStyle w:val="AuditProcedureHeading"/>
        <w:numPr>
          <w:ilvl w:val="1"/>
          <w:numId w:val="25"/>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D671DA">
      <w:pPr>
        <w:pStyle w:val="AuditProcedureHeading"/>
        <w:numPr>
          <w:ilvl w:val="1"/>
          <w:numId w:val="25"/>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D671DA">
      <w:pPr>
        <w:pStyle w:val="ListParagraph"/>
        <w:numPr>
          <w:ilvl w:val="2"/>
          <w:numId w:val="25"/>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58" w:name="_Toc442267693"/>
      <w:bookmarkStart w:id="59" w:name="_Toc185250444"/>
      <w:r w:rsidRPr="00C9550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58"/>
      <w:r w:rsidR="00CC4452">
        <w:rPr>
          <w:rFonts w:cs="Arial"/>
          <w:sz w:val="24"/>
          <w:szCs w:val="24"/>
        </w:rPr>
        <w:t xml:space="preserve"> – Compliance</w:t>
      </w:r>
      <w:bookmarkEnd w:id="59"/>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01976DA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CA05095"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Grants and cooperative agreements to non-Federal entities other than States</w:t>
            </w:r>
          </w:p>
          <w:p w14:paraId="1678C3B6" w14:textId="6E950C0F"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t xml:space="preserve">Review trial balances related to Federal funds for unearned revenue. If unearned revenue balances are identified, consider if such balances are consistent with the requirement to minimize the time between drawing and disbursing Federal funds. </w:t>
            </w:r>
          </w:p>
          <w:p w14:paraId="31F8D012" w14:textId="7FD8B648"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923DFE">
              <w:rPr>
                <w:rFonts w:ascii="Arial" w:hAnsi="Arial" w:cs="Arial"/>
                <w:sz w:val="20"/>
              </w:rPr>
              <w:t xml:space="preserve">When non-federal entities are funded using </w:t>
            </w:r>
            <w:r w:rsidR="00D96E56" w:rsidRPr="00F00D94">
              <w:rPr>
                <w:rFonts w:ascii="Arial" w:hAnsi="Arial" w:cs="Arial"/>
                <w:sz w:val="20"/>
              </w:rPr>
              <w:t>advance payments</w:t>
            </w:r>
            <w:r w:rsidR="00923DFE">
              <w:rPr>
                <w:rFonts w:ascii="Arial" w:hAnsi="Arial" w:cs="Arial"/>
                <w:sz w:val="20"/>
              </w:rPr>
              <w:t>, select a sample of cash drawdowns</w:t>
            </w:r>
            <w:r w:rsidR="00D96E56" w:rsidRPr="00F00D94">
              <w:rPr>
                <w:rFonts w:ascii="Arial" w:hAnsi="Arial" w:cs="Arial"/>
                <w:sz w:val="20"/>
              </w:rPr>
              <w:t xml:space="preserve"> and verify that the non-Federal entity minimized the time elapsing between the transfer of funds from the U.S. Treasury or pass-through entity and disbursement by the non-Federal entity. </w:t>
            </w:r>
          </w:p>
          <w:p w14:paraId="315309CC" w14:textId="6183EFD5"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t xml:space="preserve">When non-Federal entities are funded under the reimbursement method, </w:t>
            </w:r>
            <w:r w:rsidR="00923DFE">
              <w:rPr>
                <w:rFonts w:ascii="Arial" w:hAnsi="Arial" w:cs="Arial"/>
                <w:sz w:val="20"/>
              </w:rPr>
              <w:t xml:space="preserve">(a) </w:t>
            </w:r>
            <w:r w:rsidR="00D96E56" w:rsidRPr="00F00D94">
              <w:rPr>
                <w:rFonts w:ascii="Arial" w:hAnsi="Arial" w:cs="Arial"/>
                <w:sz w:val="20"/>
              </w:rPr>
              <w:t xml:space="preserve">select a sample of </w:t>
            </w:r>
            <w:r w:rsidR="00923DFE">
              <w:rPr>
                <w:rFonts w:ascii="Arial" w:hAnsi="Arial" w:cs="Arial"/>
                <w:sz w:val="20"/>
              </w:rPr>
              <w:t>expenditures included in the cash drawdowns made during the period</w:t>
            </w:r>
            <w:r w:rsidR="00D96E56" w:rsidRPr="00F00D94">
              <w:rPr>
                <w:rFonts w:ascii="Arial" w:hAnsi="Arial" w:cs="Arial"/>
                <w:sz w:val="20"/>
              </w:rPr>
              <w:t xml:space="preserve"> from the U.S. Treasury or pass-through entity and </w:t>
            </w:r>
            <w:r w:rsidR="00923DFE">
              <w:rPr>
                <w:rFonts w:ascii="Arial" w:hAnsi="Arial" w:cs="Arial"/>
                <w:sz w:val="20"/>
              </w:rPr>
              <w:t xml:space="preserve">(b) </w:t>
            </w:r>
            <w:r w:rsidR="00D96E56" w:rsidRPr="00F00D94">
              <w:rPr>
                <w:rFonts w:ascii="Arial" w:hAnsi="Arial" w:cs="Arial"/>
                <w:sz w:val="20"/>
              </w:rPr>
              <w:t xml:space="preserve">trace to supporting documentation and ascertain if the </w:t>
            </w:r>
            <w:r w:rsidR="00923DFE">
              <w:rPr>
                <w:rFonts w:ascii="Arial" w:hAnsi="Arial" w:cs="Arial"/>
                <w:sz w:val="20"/>
              </w:rPr>
              <w:t xml:space="preserve">expenditures were incurred </w:t>
            </w:r>
            <w:r w:rsidR="00D96E56" w:rsidRPr="00F00D94">
              <w:rPr>
                <w:rFonts w:ascii="Arial" w:hAnsi="Arial" w:cs="Arial"/>
                <w:sz w:val="20"/>
              </w:rPr>
              <w:t>prior to the date of the reimbursement request (</w:t>
            </w:r>
            <w:r w:rsidR="00695BCA" w:rsidRPr="00F00D94">
              <w:rPr>
                <w:rFonts w:ascii="Arial" w:hAnsi="Arial" w:cs="Arial"/>
                <w:sz w:val="20"/>
              </w:rPr>
              <w:t>2 CFR 200.305(b)(3)</w:t>
            </w:r>
            <w:r w:rsidR="00D96E56" w:rsidRPr="00F00D94">
              <w:rPr>
                <w:rFonts w:ascii="Arial" w:hAnsi="Arial" w:cs="Arial"/>
                <w:sz w:val="20"/>
              </w:rPr>
              <w:t xml:space="preserve">). </w:t>
            </w:r>
          </w:p>
          <w:p w14:paraId="59ABA6FB" w14:textId="1D94A75B"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t xml:space="preserve">When a program receives program income (including repayments to a revolving fund), rebates, refunds, contract settlements, audit recoveries, or interest earned on such funds; perform tests to ascertain if these funds were disbursed before requesting additional Federal cash draws </w:t>
            </w:r>
            <w:r w:rsidR="00695BCA" w:rsidRPr="00F00D94">
              <w:rPr>
                <w:rFonts w:ascii="Arial" w:hAnsi="Arial" w:cs="Arial"/>
                <w:sz w:val="20"/>
              </w:rPr>
              <w:t>(2 CFR 200.305(b)(5)</w:t>
            </w:r>
            <w:r w:rsidR="00D96E56" w:rsidRPr="00F00D94">
              <w:rPr>
                <w:rFonts w:ascii="Arial" w:hAnsi="Arial" w:cs="Arial"/>
                <w:sz w:val="20"/>
              </w:rPr>
              <w:t>).</w:t>
            </w:r>
          </w:p>
          <w:p w14:paraId="2931DD27" w14:textId="6AE513E4"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t xml:space="preserve">Review records to determine if interest </w:t>
            </w:r>
            <w:proofErr w:type="gramStart"/>
            <w:r w:rsidR="00D96E56" w:rsidRPr="00F00D94">
              <w:rPr>
                <w:rFonts w:ascii="Arial" w:hAnsi="Arial" w:cs="Arial"/>
                <w:sz w:val="20"/>
              </w:rPr>
              <w:t>in excess of</w:t>
            </w:r>
            <w:proofErr w:type="gramEnd"/>
            <w:r w:rsidR="00D96E56" w:rsidRPr="00F00D94">
              <w:rPr>
                <w:rFonts w:ascii="Arial" w:hAnsi="Arial" w:cs="Arial"/>
                <w:sz w:val="20"/>
              </w:rPr>
              <w:t xml:space="preserve"> $500 per year was earned on Federal cash draws.  If so, </w:t>
            </w:r>
            <w:r w:rsidR="009C2F7C" w:rsidRPr="00F00D94">
              <w:rPr>
                <w:rFonts w:ascii="Arial" w:hAnsi="Arial" w:cs="Arial"/>
                <w:sz w:val="20"/>
              </w:rPr>
              <w:t>determine</w:t>
            </w:r>
            <w:r w:rsidR="00D96E56" w:rsidRPr="00F00D94">
              <w:rPr>
                <w:rFonts w:ascii="Arial" w:hAnsi="Arial" w:cs="Arial"/>
                <w:sz w:val="20"/>
              </w:rPr>
              <w:t xml:space="preserve"> if it was remitted annually to the Department of Health and Human Services, Payment Management System (</w:t>
            </w:r>
            <w:r w:rsidR="00695BCA" w:rsidRPr="00F00D94">
              <w:rPr>
                <w:rFonts w:ascii="Arial" w:hAnsi="Arial" w:cs="Arial"/>
                <w:sz w:val="20"/>
              </w:rPr>
              <w:t>2 CFR 200.305(b)(9)</w:t>
            </w:r>
            <w:r w:rsidR="00D96E56" w:rsidRPr="00F00D94">
              <w:rPr>
                <w:rFonts w:ascii="Arial" w:hAnsi="Arial" w:cs="Arial"/>
                <w:sz w:val="20"/>
              </w:rPr>
              <w:t xml:space="preserve">). </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lastRenderedPageBreak/>
              <w:t xml:space="preserve">Cost-reimbursement contracts under the Federal Acquisition Regulation </w:t>
            </w:r>
          </w:p>
          <w:p w14:paraId="6A69053B" w14:textId="6BDA059F" w:rsidR="000628BC" w:rsidRPr="006516C2" w:rsidRDefault="00D96E56" w:rsidP="00D671DA">
            <w:pPr>
              <w:pStyle w:val="ListParagraph"/>
              <w:numPr>
                <w:ilvl w:val="0"/>
                <w:numId w:val="39"/>
              </w:numPr>
              <w:pBdr>
                <w:top w:val="single" w:sz="6" w:space="0" w:color="FFFFFF"/>
                <w:left w:val="single" w:sz="6" w:space="0" w:color="FFFFFF"/>
                <w:bottom w:val="single" w:sz="6" w:space="0" w:color="FFFFFF"/>
                <w:right w:val="single" w:sz="6" w:space="0" w:color="FFFFFF"/>
              </w:pBdr>
              <w:tabs>
                <w:tab w:val="left" w:pos="-1440"/>
              </w:tabs>
              <w:spacing w:after="240"/>
              <w:ind w:hanging="738"/>
              <w:jc w:val="both"/>
              <w:rPr>
                <w:rFonts w:ascii="Arial" w:hAnsi="Arial" w:cs="Arial"/>
                <w:sz w:val="20"/>
                <w:szCs w:val="20"/>
              </w:rPr>
            </w:pPr>
            <w:r w:rsidRPr="006516C2">
              <w:rPr>
                <w:rFonts w:ascii="Arial" w:hAnsi="Arial" w:cs="Arial"/>
                <w:sz w:val="20"/>
                <w:szCs w:val="20"/>
              </w:rPr>
              <w:t>Perform tests to ascertain if the non-Federal entity requesting reimbursement (a) disbursed funds prior to the date of the request, or (b) meets the conditions allowing for the request for costs incurred, but not necessarily paid for, i.e., ordinarily within 30 days of the request (</w:t>
            </w:r>
            <w:hyperlink r:id="rId84" w:history="1">
              <w:r w:rsidR="006C00C2" w:rsidRPr="006516C2">
                <w:rPr>
                  <w:rFonts w:ascii="Arial" w:hAnsi="Arial" w:cs="Arial"/>
                  <w:sz w:val="20"/>
                  <w:szCs w:val="20"/>
                </w:rPr>
                <w:t>48 CFR section 52.216-7(b)</w:t>
              </w:r>
            </w:hyperlink>
            <w:r w:rsidRPr="006516C2">
              <w:rPr>
                <w:rFonts w:ascii="Arial" w:hAnsi="Arial" w:cs="Arial"/>
                <w:sz w:val="20"/>
                <w:szCs w:val="20"/>
              </w:rPr>
              <w:t xml:space="preserve">). </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2DCFECE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t>Perform tests to ascertain if the non-Federal entity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1CC015B7"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 (</w:t>
            </w:r>
            <w:r w:rsidR="00695BCA" w:rsidRPr="00F00D94">
              <w:rPr>
                <w:rFonts w:ascii="Arial" w:hAnsi="Arial" w:cs="Arial"/>
                <w:sz w:val="20"/>
              </w:rPr>
              <w:t>2 CFR 200.305(b)(1)</w:t>
            </w:r>
            <w:r w:rsidR="00D96E56" w:rsidRPr="00F00D94">
              <w:rPr>
                <w:rFonts w:ascii="Arial" w:hAnsi="Arial" w:cs="Arial"/>
                <w:sz w:val="20"/>
              </w:rPr>
              <w:t>).</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60" w:name="_Toc438816465"/>
      <w:bookmarkStart w:id="61" w:name="_Toc442267694"/>
    </w:p>
    <w:p w14:paraId="5F477BA8" w14:textId="40F9D9C2" w:rsidR="00FF7307" w:rsidRPr="00220BD0" w:rsidRDefault="002A3BB7" w:rsidP="006672EA">
      <w:pPr>
        <w:pStyle w:val="Heading3"/>
        <w:jc w:val="both"/>
        <w:rPr>
          <w:rFonts w:cs="Arial"/>
          <w:b w:val="0"/>
          <w:sz w:val="24"/>
          <w:szCs w:val="24"/>
        </w:rPr>
      </w:pPr>
      <w:bookmarkStart w:id="62" w:name="_Toc185250445"/>
      <w:r w:rsidRPr="00220BD0">
        <w:rPr>
          <w:rFonts w:cs="Arial"/>
          <w:sz w:val="24"/>
          <w:szCs w:val="24"/>
        </w:rPr>
        <w:t>Audit Implications Summary</w:t>
      </w:r>
      <w:bookmarkEnd w:id="60"/>
      <w:bookmarkEnd w:id="61"/>
      <w:bookmarkEnd w:id="62"/>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6FBF3838"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D671DA">
            <w:pPr>
              <w:pStyle w:val="ListParagraph"/>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D671DA">
            <w:pPr>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D671DA">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D671DA">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D671DA">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86"/>
          <w:pgSz w:w="12240" w:h="15840" w:code="1"/>
          <w:pgMar w:top="1440" w:right="1440" w:bottom="1440" w:left="1440" w:header="720" w:footer="720" w:gutter="0"/>
          <w:cols w:space="720"/>
          <w:noEndnote/>
        </w:sectPr>
      </w:pPr>
    </w:p>
    <w:p w14:paraId="45B87071" w14:textId="77777777" w:rsidR="007E5B12" w:rsidRPr="00220BD0" w:rsidRDefault="007E5B12" w:rsidP="006672EA">
      <w:pPr>
        <w:pStyle w:val="Heading2"/>
        <w:jc w:val="both"/>
        <w:rPr>
          <w:rFonts w:cs="Arial"/>
          <w:sz w:val="24"/>
        </w:rPr>
      </w:pPr>
      <w:bookmarkStart w:id="63" w:name="_Toc185250446"/>
      <w:r w:rsidRPr="00220BD0">
        <w:rPr>
          <w:rFonts w:cs="Arial"/>
          <w:sz w:val="24"/>
        </w:rPr>
        <w:lastRenderedPageBreak/>
        <w:t xml:space="preserve">G.  </w:t>
      </w:r>
      <w:bookmarkStart w:id="64" w:name="_Toc442267697"/>
      <w:r w:rsidRPr="00220BD0">
        <w:rPr>
          <w:rFonts w:cs="Arial"/>
          <w:sz w:val="24"/>
        </w:rPr>
        <w:t>MATCHING, LEVEL OF EFFORT, EARMARKING</w:t>
      </w:r>
      <w:bookmarkEnd w:id="64"/>
      <w:bookmarkEnd w:id="63"/>
    </w:p>
    <w:p w14:paraId="59C904A6" w14:textId="707FA18F" w:rsidR="00223898" w:rsidRDefault="004655E0" w:rsidP="006672EA">
      <w:pPr>
        <w:pStyle w:val="Heading3"/>
        <w:jc w:val="both"/>
        <w:rPr>
          <w:rFonts w:cs="Arial"/>
          <w:sz w:val="24"/>
          <w:szCs w:val="24"/>
        </w:rPr>
      </w:pPr>
      <w:bookmarkStart w:id="65" w:name="_Toc185250447"/>
      <w:r w:rsidRPr="00220BD0">
        <w:rPr>
          <w:rFonts w:cs="Arial"/>
          <w:sz w:val="24"/>
          <w:szCs w:val="24"/>
        </w:rPr>
        <w:t xml:space="preserve">OMB </w:t>
      </w:r>
      <w:r w:rsidR="00223898" w:rsidRPr="00220BD0">
        <w:rPr>
          <w:rFonts w:cs="Arial"/>
          <w:sz w:val="24"/>
          <w:szCs w:val="24"/>
        </w:rPr>
        <w:t>Compliance Requirements</w:t>
      </w:r>
      <w:bookmarkEnd w:id="65"/>
    </w:p>
    <w:p w14:paraId="03AF7E6C" w14:textId="086FE17C" w:rsidR="00C56779" w:rsidRPr="006110C4" w:rsidRDefault="00C56779" w:rsidP="00C56779">
      <w:pPr>
        <w:pBdr>
          <w:top w:val="single" w:sz="6" w:space="0" w:color="FFFFFF"/>
          <w:left w:val="single" w:sz="6" w:space="0" w:color="FFFFFF"/>
          <w:bottom w:val="single" w:sz="6" w:space="0" w:color="FFFFFF"/>
          <w:right w:val="single" w:sz="6" w:space="0" w:color="FFFFFF"/>
        </w:pBdr>
        <w:spacing w:after="240"/>
        <w:jc w:val="both"/>
        <w:rPr>
          <w:rFonts w:ascii="Arial" w:hAnsi="Arial" w:cs="Arial"/>
          <w:i/>
          <w:iCs/>
          <w:color w:val="002060"/>
        </w:rPr>
      </w:pPr>
      <w:r w:rsidRPr="006110C4">
        <w:rPr>
          <w:rFonts w:ascii="Arial" w:hAnsi="Arial" w:cs="Arial"/>
          <w:i/>
          <w:iCs/>
          <w:color w:val="002060"/>
        </w:rPr>
        <w:t xml:space="preserve">Level of Effort requirements are not applicable to the program, per </w:t>
      </w:r>
      <w:r>
        <w:rPr>
          <w:rFonts w:ascii="Arial" w:hAnsi="Arial" w:cs="Arial"/>
          <w:bCs/>
          <w:i/>
          <w:iCs/>
          <w:color w:val="002060"/>
        </w:rPr>
        <w:t>2024</w:t>
      </w:r>
      <w:r w:rsidRPr="006110C4">
        <w:rPr>
          <w:rFonts w:ascii="Arial" w:hAnsi="Arial" w:cs="Arial"/>
          <w:bCs/>
          <w:i/>
          <w:iCs/>
          <w:color w:val="002060"/>
        </w:rPr>
        <w:t xml:space="preserve"> OMB Compliance Supplement, Part 4, EPA, CWSRF.</w:t>
      </w:r>
    </w:p>
    <w:p w14:paraId="7E91A483" w14:textId="77777777" w:rsidR="00C56779" w:rsidRPr="006110C4" w:rsidRDefault="00C56779" w:rsidP="00C56779">
      <w:pPr>
        <w:jc w:val="both"/>
        <w:rPr>
          <w:rFonts w:ascii="Arial" w:hAnsi="Arial" w:cs="Arial"/>
          <w:i/>
          <w:iCs/>
          <w:color w:val="002060"/>
        </w:rPr>
      </w:pPr>
      <w:r w:rsidRPr="006110C4">
        <w:rPr>
          <w:rFonts w:ascii="Arial" w:hAnsi="Arial" w:cs="Arial"/>
          <w:i/>
          <w:iCs/>
          <w:color w:val="002060"/>
        </w:rPr>
        <w:t xml:space="preserve">Matching and Earmarking requirements apply to the State. However, it is possible that a local match or earmarking requirements also apply to a local government’s funded project. </w:t>
      </w:r>
    </w:p>
    <w:p w14:paraId="057837BD" w14:textId="77777777" w:rsidR="00C321D7" w:rsidRDefault="00C321D7" w:rsidP="00C321D7">
      <w:pPr>
        <w:jc w:val="both"/>
        <w:rPr>
          <w:rFonts w:ascii="Arial" w:hAnsi="Arial" w:cs="Arial"/>
        </w:rPr>
      </w:pPr>
    </w:p>
    <w:p w14:paraId="6FFF0B66" w14:textId="77777777" w:rsidR="00C321D7" w:rsidRPr="003F5614" w:rsidRDefault="00C321D7" w:rsidP="00C321D7">
      <w:pPr>
        <w:jc w:val="both"/>
        <w:rPr>
          <w:rFonts w:ascii="Arial" w:hAnsi="Arial" w:cs="Arial"/>
          <w:i/>
          <w:iCs/>
        </w:rPr>
      </w:pPr>
      <w:r w:rsidRPr="003F5614">
        <w:rPr>
          <w:rFonts w:ascii="Arial" w:hAnsi="Arial" w:cs="Arial"/>
          <w:i/>
          <w:iCs/>
          <w:color w:val="002060"/>
        </w:rPr>
        <w:t xml:space="preserve">Auditors should review the terms and conditions of their grant/loan awards to determine whether there are any local matching or earmarking requirements. If so, auditors should contact CFAE via the FACCR Specialty in Spiceworks (IPAs use the </w:t>
      </w:r>
      <w:hyperlink r:id="rId87" w:history="1">
        <w:r w:rsidRPr="003F5614">
          <w:rPr>
            <w:rStyle w:val="Hyperlink"/>
            <w:rFonts w:cs="Arial"/>
            <w:i/>
            <w:iCs/>
          </w:rPr>
          <w:t>AOS Federal Inbox</w:t>
        </w:r>
      </w:hyperlink>
      <w:r w:rsidRPr="006110C4">
        <w:rPr>
          <w:rStyle w:val="Hyperlink"/>
          <w:rFonts w:cs="Arial"/>
          <w:i/>
          <w:iCs/>
          <w:color w:val="002060"/>
          <w:u w:val="none"/>
        </w:rPr>
        <w:t>)</w:t>
      </w:r>
      <w:r w:rsidRPr="006110C4">
        <w:rPr>
          <w:rFonts w:ascii="Arial" w:hAnsi="Arial" w:cs="Arial"/>
          <w:i/>
          <w:iCs/>
          <w:color w:val="002060"/>
        </w:rPr>
        <w:t xml:space="preserve"> f</w:t>
      </w:r>
      <w:r w:rsidRPr="003F5614">
        <w:rPr>
          <w:rFonts w:ascii="Arial" w:hAnsi="Arial" w:cs="Arial"/>
          <w:i/>
          <w:iCs/>
          <w:color w:val="002060"/>
        </w:rPr>
        <w:t>or this section, document those requirements, and test the procedures accordingly.</w:t>
      </w:r>
    </w:p>
    <w:p w14:paraId="7E97457C" w14:textId="77777777" w:rsidR="00C321D7" w:rsidRPr="00C321D7" w:rsidRDefault="00C321D7" w:rsidP="00C321D7"/>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88"/>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66" w:name="_Toc442267698"/>
      <w:bookmarkStart w:id="67" w:name="_Toc185250448"/>
      <w:r w:rsidRPr="00220BD0">
        <w:rPr>
          <w:rFonts w:cs="Arial"/>
          <w:sz w:val="24"/>
        </w:rPr>
        <w:lastRenderedPageBreak/>
        <w:t xml:space="preserve">H.  PERIOD </w:t>
      </w:r>
      <w:r w:rsidR="00F12052" w:rsidRPr="00220BD0">
        <w:rPr>
          <w:rFonts w:cs="Arial"/>
          <w:sz w:val="24"/>
        </w:rPr>
        <w:t>OF PERFORMANCE</w:t>
      </w:r>
      <w:bookmarkEnd w:id="66"/>
      <w:bookmarkEnd w:id="67"/>
    </w:p>
    <w:p w14:paraId="07D5A30C" w14:textId="635B47C0" w:rsidR="007E5B12" w:rsidRPr="00220BD0" w:rsidRDefault="004655E0" w:rsidP="006672EA">
      <w:pPr>
        <w:pStyle w:val="Heading3"/>
        <w:jc w:val="both"/>
        <w:rPr>
          <w:rFonts w:cs="Arial"/>
          <w:sz w:val="24"/>
          <w:szCs w:val="24"/>
        </w:rPr>
      </w:pPr>
      <w:bookmarkStart w:id="68" w:name="_Toc185250449"/>
      <w:r w:rsidRPr="00220BD0">
        <w:rPr>
          <w:rFonts w:cs="Arial"/>
          <w:sz w:val="24"/>
          <w:szCs w:val="24"/>
        </w:rPr>
        <w:t xml:space="preserve">OMB </w:t>
      </w:r>
      <w:r w:rsidR="007E5B12" w:rsidRPr="00220BD0">
        <w:rPr>
          <w:rFonts w:cs="Arial"/>
          <w:sz w:val="24"/>
          <w:szCs w:val="24"/>
        </w:rPr>
        <w:t>Compliance Requirements</w:t>
      </w:r>
      <w:bookmarkEnd w:id="68"/>
    </w:p>
    <w:p w14:paraId="29DCC200" w14:textId="274F0CE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 non-Federal entity may charge only allowable costs incurred during the </w:t>
      </w:r>
      <w:r w:rsidR="00D90FD6" w:rsidRPr="00F00D94">
        <w:rPr>
          <w:rFonts w:ascii="Arial" w:hAnsi="Arial" w:cs="Arial"/>
        </w:rPr>
        <w:t xml:space="preserve">approved budget period of a federal award’s </w:t>
      </w:r>
      <w:r w:rsidRPr="00F00D94">
        <w:rPr>
          <w:rFonts w:ascii="Arial" w:hAnsi="Arial" w:cs="Arial"/>
        </w:rPr>
        <w:t xml:space="preserve">period of performance and any costs incurred before the Federal awarding agency or pass-through entity made the Federal award that were authorized by the Federal awarding agency or pass-through entity </w:t>
      </w:r>
      <w:r w:rsidR="00D90FD6" w:rsidRPr="00F00D94">
        <w:rPr>
          <w:rFonts w:ascii="Arial" w:hAnsi="Arial" w:cs="Arial"/>
        </w:rPr>
        <w:t xml:space="preserve">sections </w:t>
      </w:r>
      <w:r w:rsidR="00073281" w:rsidRPr="00F00D94">
        <w:rPr>
          <w:rFonts w:ascii="Arial" w:hAnsi="Arial" w:cs="Arial"/>
        </w:rPr>
        <w:t xml:space="preserve">2 CFR </w:t>
      </w:r>
      <w:r w:rsidR="008C1C80" w:rsidRPr="00F00D94">
        <w:rPr>
          <w:rFonts w:ascii="Arial" w:hAnsi="Arial" w:cs="Arial"/>
        </w:rPr>
        <w:t>200.308</w:t>
      </w:r>
      <w:r w:rsidR="00D90FD6" w:rsidRPr="00F00D94">
        <w:rPr>
          <w:rFonts w:ascii="Arial" w:hAnsi="Arial" w:cs="Arial"/>
        </w:rPr>
        <w:t xml:space="preserve">, </w:t>
      </w:r>
      <w:r w:rsidR="008C1C80" w:rsidRPr="00F00D94">
        <w:rPr>
          <w:rFonts w:ascii="Arial" w:hAnsi="Arial" w:cs="Arial"/>
        </w:rPr>
        <w:t>200.309</w:t>
      </w:r>
      <w:r w:rsidR="00073281" w:rsidRPr="00F00D94">
        <w:rPr>
          <w:rFonts w:ascii="Arial" w:hAnsi="Arial" w:cs="Arial"/>
        </w:rPr>
        <w:t xml:space="preserve">, and </w:t>
      </w:r>
      <w:r w:rsidR="008C1C80" w:rsidRPr="00F00D94">
        <w:rPr>
          <w:rFonts w:ascii="Arial" w:hAnsi="Arial" w:cs="Arial"/>
        </w:rPr>
        <w:t>200.403</w:t>
      </w:r>
      <w:r w:rsidR="00073281" w:rsidRPr="00F00D94">
        <w:rPr>
          <w:rFonts w:ascii="Arial" w:hAnsi="Arial" w:cs="Arial"/>
        </w:rPr>
        <w:t xml:space="preserve">(h). A period of performance may contain one or more budget periods. </w:t>
      </w:r>
    </w:p>
    <w:p w14:paraId="150B4E26" w14:textId="219AC4AE"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the Federal awarding agency or pass-through entity authorizes an extension, a non-Federal entity must liquidate all </w:t>
      </w:r>
      <w:r w:rsidR="00073281" w:rsidRPr="00F00D94">
        <w:rPr>
          <w:rFonts w:ascii="Arial" w:hAnsi="Arial" w:cs="Arial"/>
        </w:rPr>
        <w:t xml:space="preserve">financial </w:t>
      </w:r>
      <w:r w:rsidRPr="00F00D94">
        <w:rPr>
          <w:rFonts w:ascii="Arial" w:hAnsi="Arial" w:cs="Arial"/>
        </w:rPr>
        <w:t xml:space="preserve">obligations incurred under the Federal award not later than </w:t>
      </w:r>
      <w:r w:rsidR="008675CA">
        <w:rPr>
          <w:rFonts w:ascii="Arial" w:hAnsi="Arial" w:cs="Arial"/>
        </w:rPr>
        <w:t>120</w:t>
      </w:r>
      <w:r w:rsidR="008675CA" w:rsidRPr="00F00D94">
        <w:rPr>
          <w:rFonts w:ascii="Arial" w:hAnsi="Arial" w:cs="Arial"/>
        </w:rPr>
        <w:t xml:space="preserve"> </w:t>
      </w:r>
      <w:r w:rsidRPr="00F00D94">
        <w:rPr>
          <w:rFonts w:ascii="Arial" w:hAnsi="Arial" w:cs="Arial"/>
        </w:rPr>
        <w:t>calendar days after the end date of the period of performance as specified in the terms and conditions of the Federal award (</w:t>
      </w:r>
      <w:r w:rsidR="008C1C80" w:rsidRPr="00F00D94">
        <w:rPr>
          <w:rFonts w:ascii="Arial" w:hAnsi="Arial" w:cs="Arial"/>
        </w:rPr>
        <w:t>2 CFR 200.344(b)</w:t>
      </w:r>
      <w:r w:rsidRPr="00F00D94">
        <w:rPr>
          <w:rFonts w:ascii="Arial" w:hAnsi="Arial" w:cs="Arial"/>
        </w:rPr>
        <w:t>).  When used in connection with a non-Federal entity’s utilization of funds under a Federal award, “</w:t>
      </w:r>
      <w:r w:rsidR="00073281" w:rsidRPr="00F00D94">
        <w:rPr>
          <w:rFonts w:ascii="Arial" w:hAnsi="Arial" w:cs="Arial"/>
        </w:rPr>
        <w:t xml:space="preserve">financial </w:t>
      </w:r>
      <w:r w:rsidRPr="00F00D94">
        <w:rPr>
          <w:rFonts w:ascii="Arial" w:hAnsi="Arial" w:cs="Arial"/>
        </w:rPr>
        <w:t>obligations” means orders placed for property and services, contracts and subawards made, and similar transactions during a given period that require payment by the non-Federal entity during the same or a future period (</w:t>
      </w:r>
      <w:r w:rsidR="008C1C80" w:rsidRPr="00F00D94">
        <w:rPr>
          <w:rFonts w:ascii="Arial" w:hAnsi="Arial" w:cs="Arial"/>
        </w:rPr>
        <w:t>2 CFR 200.1</w:t>
      </w:r>
      <w:r w:rsidRPr="00F00D94">
        <w:rPr>
          <w:rFonts w:ascii="Arial" w:hAnsi="Arial" w:cs="Arial"/>
        </w:rPr>
        <w:t>).</w:t>
      </w:r>
    </w:p>
    <w:p w14:paraId="44247E54" w14:textId="58D1ECD2" w:rsidR="00295765" w:rsidRPr="00F00D94" w:rsidRDefault="0007328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3C20ABFE" w14:textId="5B239941"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the period of performance are contained in </w:t>
      </w:r>
      <w:r w:rsidR="008C1C80" w:rsidRPr="00F00D94">
        <w:rPr>
          <w:rFonts w:ascii="Arial" w:hAnsi="Arial" w:cs="Arial"/>
        </w:rPr>
        <w:t>2 CFR 200.1</w:t>
      </w:r>
      <w:r w:rsidRPr="00F00D94">
        <w:rPr>
          <w:rFonts w:ascii="Arial" w:hAnsi="Arial" w:cs="Arial"/>
        </w:rPr>
        <w:t xml:space="preserve"> </w:t>
      </w:r>
      <w:r w:rsidR="0023424F">
        <w:rPr>
          <w:rFonts w:ascii="Arial" w:hAnsi="Arial" w:cs="Arial"/>
        </w:rPr>
        <w:t>(</w:t>
      </w:r>
      <w:r w:rsidR="008C1C80" w:rsidRPr="00F00D94">
        <w:rPr>
          <w:rFonts w:ascii="Arial" w:hAnsi="Arial" w:cs="Arial"/>
        </w:rPr>
        <w:t>d</w:t>
      </w:r>
      <w:r w:rsidR="009C2A3E" w:rsidRPr="00F00D94">
        <w:rPr>
          <w:rFonts w:ascii="Arial" w:hAnsi="Arial" w:cs="Arial"/>
        </w:rPr>
        <w:t xml:space="preserve">efinitions for “budget period,” “financial obligations,” </w:t>
      </w:r>
      <w:r w:rsidR="0023424F">
        <w:rPr>
          <w:rFonts w:ascii="Arial" w:hAnsi="Arial" w:cs="Arial"/>
        </w:rPr>
        <w:t xml:space="preserve">and </w:t>
      </w:r>
      <w:r w:rsidRPr="00F00D94">
        <w:rPr>
          <w:rFonts w:ascii="Arial" w:hAnsi="Arial" w:cs="Arial"/>
        </w:rPr>
        <w:t>“period of performance”</w:t>
      </w:r>
      <w:r w:rsidR="0023424F">
        <w:rPr>
          <w:rFonts w:ascii="Arial" w:hAnsi="Arial" w:cs="Arial"/>
        </w:rPr>
        <w:t>),</w:t>
      </w:r>
      <w:r w:rsidRPr="00F00D94">
        <w:rPr>
          <w:rFonts w:ascii="Arial" w:hAnsi="Arial" w:cs="Arial"/>
        </w:rPr>
        <w:t xml:space="preserve"> </w:t>
      </w:r>
      <w:r w:rsidR="008C1C80" w:rsidRPr="00F00D94">
        <w:rPr>
          <w:rFonts w:ascii="Arial" w:hAnsi="Arial" w:cs="Arial"/>
        </w:rPr>
        <w:t>2 CFR 200.308</w:t>
      </w:r>
      <w:r w:rsidR="009C2A3E" w:rsidRPr="00F00D94">
        <w:rPr>
          <w:rFonts w:ascii="Arial" w:hAnsi="Arial" w:cs="Arial"/>
        </w:rPr>
        <w:t xml:space="preserve"> </w:t>
      </w:r>
      <w:r w:rsidR="002169C7">
        <w:rPr>
          <w:rFonts w:ascii="Arial" w:hAnsi="Arial" w:cs="Arial"/>
        </w:rPr>
        <w:t>(r</w:t>
      </w:r>
      <w:r w:rsidR="009C2A3E" w:rsidRPr="00F00D94">
        <w:rPr>
          <w:rFonts w:ascii="Arial" w:hAnsi="Arial" w:cs="Arial"/>
        </w:rPr>
        <w:t>evisions of budget and program plans</w:t>
      </w:r>
      <w:r w:rsidR="002169C7">
        <w:rPr>
          <w:rFonts w:ascii="Arial" w:hAnsi="Arial" w:cs="Arial"/>
        </w:rPr>
        <w:t>)</w:t>
      </w:r>
      <w:r w:rsidR="009C2A3E" w:rsidRPr="00F00D94">
        <w:rPr>
          <w:rFonts w:ascii="Arial" w:hAnsi="Arial" w:cs="Arial"/>
        </w:rPr>
        <w:t xml:space="preserve">, </w:t>
      </w:r>
      <w:r w:rsidR="008C1C80" w:rsidRPr="00F00D94">
        <w:rPr>
          <w:rFonts w:ascii="Arial" w:hAnsi="Arial" w:cs="Arial"/>
        </w:rPr>
        <w:t>2 CFR 200.309</w:t>
      </w:r>
      <w:r w:rsidRPr="00F00D94">
        <w:rPr>
          <w:rFonts w:ascii="Arial" w:hAnsi="Arial" w:cs="Arial"/>
        </w:rPr>
        <w:t xml:space="preserve"> </w:t>
      </w:r>
      <w:r w:rsidR="002169C7">
        <w:rPr>
          <w:rFonts w:ascii="Arial" w:hAnsi="Arial" w:cs="Arial"/>
        </w:rPr>
        <w:t>(m</w:t>
      </w:r>
      <w:r w:rsidR="009C2A3E" w:rsidRPr="00F00D94">
        <w:rPr>
          <w:rFonts w:ascii="Arial" w:hAnsi="Arial" w:cs="Arial"/>
        </w:rPr>
        <w:t xml:space="preserve">odifications to </w:t>
      </w:r>
      <w:r w:rsidRPr="00F00D94">
        <w:rPr>
          <w:rFonts w:ascii="Arial" w:hAnsi="Arial" w:cs="Arial"/>
        </w:rPr>
        <w:t>period of performance</w:t>
      </w:r>
      <w:r w:rsidR="002169C7">
        <w:rPr>
          <w:rFonts w:ascii="Arial" w:hAnsi="Arial" w:cs="Arial"/>
        </w:rPr>
        <w:t>)</w:t>
      </w:r>
      <w:r w:rsidRPr="00F00D94">
        <w:rPr>
          <w:rFonts w:ascii="Arial" w:hAnsi="Arial" w:cs="Arial"/>
        </w:rPr>
        <w:t xml:space="preserve">, </w:t>
      </w:r>
      <w:r w:rsidR="008C1C80" w:rsidRPr="00F00D94">
        <w:rPr>
          <w:rFonts w:ascii="Arial" w:hAnsi="Arial" w:cs="Arial"/>
        </w:rPr>
        <w:t>2 CFR 200.344</w:t>
      </w:r>
      <w:r w:rsidRPr="00F00D94">
        <w:rPr>
          <w:rFonts w:ascii="Arial" w:hAnsi="Arial" w:cs="Arial"/>
        </w:rPr>
        <w:t xml:space="preserve"> </w:t>
      </w:r>
      <w:r w:rsidR="002169C7">
        <w:rPr>
          <w:rFonts w:ascii="Arial" w:hAnsi="Arial" w:cs="Arial"/>
        </w:rPr>
        <w:t>(c</w:t>
      </w:r>
      <w:r w:rsidRPr="00F00D94">
        <w:rPr>
          <w:rFonts w:ascii="Arial" w:hAnsi="Arial" w:cs="Arial"/>
        </w:rPr>
        <w:t>loseout</w:t>
      </w:r>
      <w:r w:rsidR="002169C7">
        <w:rPr>
          <w:rFonts w:ascii="Arial" w:hAnsi="Arial" w:cs="Arial"/>
        </w:rPr>
        <w:t>)</w:t>
      </w:r>
      <w:r w:rsidRPr="00F00D94">
        <w:rPr>
          <w:rFonts w:ascii="Arial" w:hAnsi="Arial" w:cs="Arial"/>
        </w:rPr>
        <w:t>, program</w:t>
      </w:r>
      <w:r w:rsidR="001A2A06" w:rsidRPr="00F00D94">
        <w:rPr>
          <w:rFonts w:ascii="Arial" w:hAnsi="Arial" w:cs="Arial"/>
        </w:rPr>
        <w:t xml:space="preserve"> legislation</w:t>
      </w:r>
      <w:r w:rsidRPr="00F00D94">
        <w:rPr>
          <w:rFonts w:ascii="Arial" w:hAnsi="Arial" w:cs="Arial"/>
        </w:rPr>
        <w:t>, Federal awarding agency regulations</w:t>
      </w:r>
      <w:r w:rsidR="002169C7">
        <w:rPr>
          <w:rFonts w:ascii="Arial" w:hAnsi="Arial" w:cs="Arial"/>
        </w:rPr>
        <w:t>,</w:t>
      </w:r>
      <w:r w:rsidRPr="00F00D94">
        <w:rPr>
          <w:rFonts w:ascii="Arial" w:hAnsi="Arial" w:cs="Arial"/>
        </w:rPr>
        <w:t xml:space="preserve"> and the terms and conditions of the award.</w:t>
      </w:r>
    </w:p>
    <w:p w14:paraId="4C730777" w14:textId="33ACBAEE"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2B1F9D7D" w14:textId="4AE15171" w:rsidR="00C321D7" w:rsidRDefault="00C321D7" w:rsidP="00D74E6A">
      <w:pPr>
        <w:spacing w:after="240"/>
        <w:jc w:val="both"/>
        <w:rPr>
          <w:rFonts w:ascii="Arial" w:hAnsi="Arial" w:cs="Arial"/>
          <w:bCs/>
        </w:rPr>
      </w:pPr>
      <w:r w:rsidRPr="00C321D7">
        <w:rPr>
          <w:rFonts w:ascii="Arial" w:hAnsi="Arial" w:cs="Arial"/>
          <w:bCs/>
        </w:rPr>
        <w:t>Grant payments from a capitalization grant shall begin in the quarter in which the grant is awarded and end no later than eight quarters after the grant is awarded, not to exceed 12 quarters from the date of allotment of grant funds to the states (40 CFR section 35.3155(c)).</w:t>
      </w:r>
    </w:p>
    <w:p w14:paraId="5648F324" w14:textId="40FE385D" w:rsidR="00C321D7" w:rsidRPr="00C321D7" w:rsidRDefault="00C321D7" w:rsidP="00D74E6A">
      <w:pPr>
        <w:spacing w:after="240"/>
        <w:jc w:val="both"/>
        <w:rPr>
          <w:rFonts w:ascii="Arial" w:hAnsi="Arial" w:cs="Arial"/>
          <w:bCs/>
        </w:rPr>
      </w:pPr>
      <w:r>
        <w:rPr>
          <w:rFonts w:ascii="Arial" w:hAnsi="Arial" w:cs="Arial"/>
          <w:bCs/>
          <w:i/>
        </w:rPr>
        <w:t>(Source: 2024</w:t>
      </w:r>
      <w:r w:rsidRPr="00A94554">
        <w:rPr>
          <w:rFonts w:ascii="Arial" w:hAnsi="Arial" w:cs="Arial"/>
          <w:bCs/>
          <w:i/>
        </w:rPr>
        <w:t xml:space="preserve"> OMB Compliance Supplement, Part 4, </w:t>
      </w:r>
      <w:r>
        <w:rPr>
          <w:rFonts w:ascii="Arial" w:hAnsi="Arial" w:cs="Arial"/>
          <w:bCs/>
          <w:i/>
        </w:rPr>
        <w:t>EPA, CWSRF</w:t>
      </w:r>
      <w:r w:rsidRPr="00A94554">
        <w:rPr>
          <w:rFonts w:ascii="Arial" w:hAnsi="Arial" w:cs="Arial"/>
          <w:bCs/>
          <w:i/>
        </w:rPr>
        <w:t>)</w:t>
      </w:r>
    </w:p>
    <w:p w14:paraId="620B48E1" w14:textId="77777777" w:rsidR="00FC7102" w:rsidRPr="00220BD0" w:rsidRDefault="00FC7102" w:rsidP="006672EA">
      <w:pPr>
        <w:pStyle w:val="Heading3"/>
        <w:jc w:val="both"/>
        <w:rPr>
          <w:rFonts w:cs="Arial"/>
          <w:sz w:val="24"/>
          <w:szCs w:val="24"/>
        </w:rPr>
      </w:pPr>
      <w:bookmarkStart w:id="69" w:name="_Toc185250450"/>
      <w:r w:rsidRPr="00220BD0">
        <w:rPr>
          <w:rFonts w:cs="Arial"/>
          <w:sz w:val="24"/>
          <w:szCs w:val="24"/>
        </w:rPr>
        <w:t>Additional Program Specific Information</w:t>
      </w:r>
      <w:bookmarkEnd w:id="69"/>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2ECCA529" w:rsidR="00CD5DC7" w:rsidRPr="00AA5B05" w:rsidRDefault="00CD5DC7" w:rsidP="00D671DA">
      <w:pPr>
        <w:pStyle w:val="ListParagraph"/>
        <w:numPr>
          <w:ilvl w:val="0"/>
          <w:numId w:val="38"/>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C56779">
        <w:rPr>
          <w:rFonts w:ascii="Arial" w:hAnsi="Arial" w:cs="Arial"/>
          <w:b/>
          <w:highlight w:val="yellow"/>
        </w:rPr>
        <w:t xml:space="preserve"> and</w:t>
      </w:r>
    </w:p>
    <w:p w14:paraId="6362E798" w14:textId="1F49933A" w:rsidR="006E46AD" w:rsidRPr="00AA5B05" w:rsidRDefault="006E46AD" w:rsidP="00D671DA">
      <w:pPr>
        <w:pStyle w:val="ListParagraph"/>
        <w:numPr>
          <w:ilvl w:val="0"/>
          <w:numId w:val="38"/>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A569597" w14:textId="77777777" w:rsidR="00C30DAB" w:rsidRPr="00220BD0" w:rsidRDefault="00205793" w:rsidP="006672EA">
      <w:pPr>
        <w:pStyle w:val="Heading3"/>
        <w:jc w:val="both"/>
        <w:rPr>
          <w:rFonts w:cs="Arial"/>
          <w:bCs/>
          <w:sz w:val="24"/>
          <w:szCs w:val="24"/>
        </w:rPr>
      </w:pPr>
      <w:bookmarkStart w:id="70" w:name="_Toc185250451"/>
      <w:r w:rsidRPr="00220BD0">
        <w:rPr>
          <w:rFonts w:cs="Arial"/>
          <w:sz w:val="24"/>
          <w:szCs w:val="24"/>
        </w:rPr>
        <w:t xml:space="preserve">Audit Objectives </w:t>
      </w:r>
      <w:r w:rsidR="00C30DAB" w:rsidRPr="00220BD0">
        <w:rPr>
          <w:rFonts w:cs="Arial"/>
          <w:sz w:val="24"/>
          <w:szCs w:val="24"/>
        </w:rPr>
        <w:t>and Control Testing</w:t>
      </w:r>
      <w:bookmarkEnd w:id="70"/>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lastRenderedPageBreak/>
        <w:t>1.</w:t>
      </w:r>
      <w:r w:rsidRPr="00F00D94">
        <w:rPr>
          <w:rFonts w:ascii="Arial" w:hAnsi="Arial" w:cs="Arial"/>
        </w:rPr>
        <w:tab/>
        <w:t>Obtain an understanding of internal control, assess risk, and test internal control as required by 2 CFR section 200.514(c).</w:t>
      </w:r>
    </w:p>
    <w:p w14:paraId="316A15AD" w14:textId="326E741C"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proofErr w:type="gramStart"/>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proofErr w:type="gramEnd"/>
      <w:r w:rsidRPr="00F00D94">
        <w:rPr>
          <w:rFonts w:ascii="Arial" w:eastAsia="Arial" w:hAnsi="Arial" w:cs="Arial"/>
        </w:rPr>
        <w:t>.</w:t>
      </w:r>
    </w:p>
    <w:p w14:paraId="66B5C43B" w14:textId="67353EB1"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71" w:name="_Toc185250452"/>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1"/>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6C53234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1A753D75" w14:textId="18CB58FD" w:rsidR="00875D08" w:rsidRPr="001D3E83" w:rsidRDefault="00875D08" w:rsidP="00875D08">
            <w:pPr>
              <w:spacing w:after="240"/>
              <w:jc w:val="both"/>
              <w:rPr>
                <w:rFonts w:ascii="Arial" w:hAnsi="Arial" w:cs="Arial"/>
                <w:bCs/>
                <w:i/>
                <w:iCs/>
                <w:color w:val="002060"/>
                <w:sz w:val="20"/>
                <w:szCs w:val="20"/>
              </w:rPr>
            </w:pPr>
            <w:r w:rsidRPr="001D3E83">
              <w:rPr>
                <w:rFonts w:ascii="Arial" w:hAnsi="Arial" w:cs="Arial"/>
                <w:b/>
                <w:i/>
                <w:iCs/>
                <w:color w:val="002060"/>
                <w:sz w:val="20"/>
                <w:szCs w:val="20"/>
              </w:rPr>
              <w:t>AOS Auditors:</w:t>
            </w:r>
            <w:r w:rsidRPr="001D3E83">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4E84240"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lastRenderedPageBreak/>
              <w:t>*</w:t>
            </w:r>
            <w:r w:rsidR="002839CB" w:rsidRPr="00F00D94">
              <w:rPr>
                <w:rFonts w:ascii="Arial" w:hAnsi="Arial" w:cs="Arial"/>
                <w:sz w:val="20"/>
              </w:rPr>
              <w:t>2.</w:t>
            </w:r>
            <w:r w:rsidR="002839CB" w:rsidRPr="00F00D94">
              <w:rPr>
                <w:rFonts w:ascii="Arial" w:hAnsi="Arial" w:cs="Arial"/>
                <w:sz w:val="20"/>
              </w:rPr>
              <w:tab/>
              <w:t>For Federal awards with performance period beginning dates during the audit period, test transactions for costs recorded during the beginning of the period of performance and verify that the costs were not incurred prior to the start of the period of performance unless authorized by the Federal awarding agency or the pass-through entity.</w:t>
            </w:r>
          </w:p>
          <w:p w14:paraId="275919AA" w14:textId="1ED81EA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t xml:space="preserve">For Federal awards with performance period ending dates during the audit period, test transactions for costs recorded during the latter part and after the period of performance and verify that the costs had been incurred within the period of performance.  </w:t>
            </w:r>
          </w:p>
          <w:p w14:paraId="203A5651" w14:textId="56086F7D"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Federal awards with performance period ending dates during the audit period, test transactions for Federal award costs for which the obligation had not been liquidated (payment made) as of the end of the period of performance and verify that the liquidation occurred within the allowed </w:t>
            </w:r>
            <w:proofErr w:type="gramStart"/>
            <w:r w:rsidR="002839CB" w:rsidRPr="00F00D94">
              <w:rPr>
                <w:rFonts w:ascii="Arial" w:hAnsi="Arial" w:cs="Arial"/>
                <w:sz w:val="20"/>
              </w:rPr>
              <w:t>time period</w:t>
            </w:r>
            <w:proofErr w:type="gramEnd"/>
            <w:r w:rsidR="002839CB" w:rsidRPr="00F00D94">
              <w:rPr>
                <w:rFonts w:ascii="Arial" w:hAnsi="Arial" w:cs="Arial"/>
                <w:sz w:val="20"/>
              </w:rPr>
              <w:t>.</w:t>
            </w:r>
          </w:p>
          <w:p w14:paraId="790E26CE" w14:textId="77777777"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Test adjustments (e.g., manual journal entries) for Federal 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72" w:name="_Toc185250453"/>
      <w:r w:rsidRPr="00220BD0">
        <w:rPr>
          <w:rFonts w:cs="Arial"/>
          <w:sz w:val="24"/>
          <w:szCs w:val="24"/>
        </w:rPr>
        <w:t>Audit Implications Summary</w:t>
      </w:r>
      <w:bookmarkEnd w:id="72"/>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13233C13"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D671DA">
            <w:pPr>
              <w:pStyle w:val="ListParagraph"/>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D671DA">
            <w:pPr>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D671DA">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D671DA">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D671DA">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90"/>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73" w:name="_Toc442267699"/>
      <w:bookmarkStart w:id="74" w:name="_Toc185250454"/>
      <w:r w:rsidRPr="00220BD0">
        <w:rPr>
          <w:rFonts w:cs="Arial"/>
          <w:sz w:val="24"/>
        </w:rPr>
        <w:lastRenderedPageBreak/>
        <w:t>I.  PROCUREMENT AND SUSPENSION AND DEBARMENT</w:t>
      </w:r>
      <w:bookmarkEnd w:id="73"/>
      <w:bookmarkEnd w:id="74"/>
    </w:p>
    <w:p w14:paraId="1560ABE2" w14:textId="77777777" w:rsidR="00DC3468" w:rsidRPr="00220BD0" w:rsidRDefault="004655E0" w:rsidP="006672EA">
      <w:pPr>
        <w:pStyle w:val="Heading3"/>
        <w:jc w:val="both"/>
        <w:rPr>
          <w:rFonts w:cs="Arial"/>
          <w:sz w:val="24"/>
          <w:szCs w:val="24"/>
        </w:rPr>
      </w:pPr>
      <w:bookmarkStart w:id="75" w:name="_Toc185250455"/>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75"/>
    </w:p>
    <w:p w14:paraId="2406096B" w14:textId="3A14ACF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Procurement—Grants and Cooperative Agreements</w:t>
      </w:r>
    </w:p>
    <w:p w14:paraId="16A410EF" w14:textId="062B0608" w:rsidR="00DC3468" w:rsidRPr="00F00D94" w:rsidRDefault="00DC3468"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Non-Federal Entities</w:t>
      </w:r>
      <w:r w:rsidR="00632E4E" w:rsidRPr="00F00D94">
        <w:rPr>
          <w:rFonts w:ascii="Arial" w:hAnsi="Arial" w:cs="Arial"/>
          <w:i/>
        </w:rPr>
        <w:t xml:space="preserve"> Other than States</w:t>
      </w:r>
    </w:p>
    <w:p w14:paraId="2F2A6A1B" w14:textId="1F793CFD"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other than States, including those operating Federal programs as subrecipients of States, must follow the procurement standards set out at </w:t>
      </w:r>
      <w:r w:rsidR="008C1C80" w:rsidRPr="00F00D94">
        <w:rPr>
          <w:rFonts w:ascii="Arial" w:hAnsi="Arial" w:cs="Arial"/>
        </w:rPr>
        <w:t>2 CFR 200.31</w:t>
      </w:r>
      <w:r w:rsidR="0084635E">
        <w:rPr>
          <w:rFonts w:ascii="Arial" w:hAnsi="Arial" w:cs="Arial"/>
        </w:rPr>
        <w:t>8</w:t>
      </w:r>
      <w:r w:rsidR="008C1C80" w:rsidRPr="00F00D94">
        <w:rPr>
          <w:rFonts w:ascii="Arial" w:hAnsi="Arial" w:cs="Arial"/>
        </w:rPr>
        <w:t xml:space="preserve"> - 200.327</w:t>
      </w:r>
      <w:r w:rsidRPr="00F00D94">
        <w:rPr>
          <w:rFonts w:ascii="Arial" w:hAnsi="Arial" w:cs="Arial"/>
        </w:rPr>
        <w:t>.  They must use their own documented procurement procedures, which reflect applicable State and local laws and regulations, provided that the procurements c</w:t>
      </w:r>
      <w:r w:rsidR="00740DC3" w:rsidRPr="00F00D94">
        <w:rPr>
          <w:rFonts w:ascii="Arial" w:hAnsi="Arial" w:cs="Arial"/>
        </w:rPr>
        <w:t>onform to applicable Federal statutes</w:t>
      </w:r>
      <w:r w:rsidR="00952FD0" w:rsidRPr="00F00D94">
        <w:rPr>
          <w:rFonts w:ascii="Arial" w:hAnsi="Arial" w:cs="Arial"/>
        </w:rPr>
        <w:t xml:space="preserve"> and the </w:t>
      </w:r>
      <w:r w:rsidR="00F44C22" w:rsidRPr="00F00D94">
        <w:rPr>
          <w:rFonts w:ascii="Arial" w:hAnsi="Arial" w:cs="Arial"/>
        </w:rPr>
        <w:t>procurement requirements</w:t>
      </w:r>
      <w:r w:rsidR="00952FD0" w:rsidRPr="00F00D94">
        <w:rPr>
          <w:rFonts w:ascii="Arial" w:hAnsi="Arial" w:cs="Arial"/>
        </w:rPr>
        <w:t xml:space="preserve"> identified in 2 CFR </w:t>
      </w:r>
      <w:r w:rsidR="008A5757" w:rsidRPr="00F00D94">
        <w:rPr>
          <w:rFonts w:ascii="Arial" w:hAnsi="Arial" w:cs="Arial"/>
        </w:rPr>
        <w:t>P</w:t>
      </w:r>
      <w:r w:rsidR="00952FD0" w:rsidRPr="00F00D94">
        <w:rPr>
          <w:rFonts w:ascii="Arial" w:hAnsi="Arial" w:cs="Arial"/>
        </w:rPr>
        <w:t>art 200</w:t>
      </w:r>
      <w:r w:rsidRPr="00F00D94">
        <w:rPr>
          <w:rFonts w:ascii="Arial" w:hAnsi="Arial" w:cs="Arial"/>
        </w:rPr>
        <w:t>.  A non-Federal entity must:</w:t>
      </w:r>
    </w:p>
    <w:p w14:paraId="09355A04" w14:textId="2039543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1.</w:t>
      </w:r>
      <w:r w:rsidRPr="00F00D94">
        <w:rPr>
          <w:rFonts w:ascii="Arial" w:hAnsi="Arial" w:cs="Arial"/>
        </w:rPr>
        <w:tab/>
        <w:t xml:space="preserve">Meet the general procurement standards </w:t>
      </w:r>
      <w:r w:rsidR="00952FD0" w:rsidRPr="00F00D94">
        <w:rPr>
          <w:rFonts w:ascii="Arial" w:hAnsi="Arial" w:cs="Arial"/>
        </w:rPr>
        <w:t>in</w:t>
      </w:r>
      <w:r w:rsidRPr="00F00D94">
        <w:rPr>
          <w:rFonts w:ascii="Arial" w:hAnsi="Arial" w:cs="Arial"/>
        </w:rPr>
        <w:t xml:space="preserve"> 2 CFR 200.318, which include oversight of contractors’ performance, maintaining written standards of conduct for employees involved in contracting, awarding contracts only to responsible contractors, and maintaining records to document history of procurement</w:t>
      </w:r>
      <w:r w:rsidR="00FC4DA6" w:rsidRPr="00F00D94">
        <w:rPr>
          <w:rFonts w:ascii="Arial" w:hAnsi="Arial" w:cs="Arial"/>
        </w:rPr>
        <w:t>s</w:t>
      </w:r>
      <w:r w:rsidRPr="00F00D94">
        <w:rPr>
          <w:rFonts w:ascii="Arial" w:hAnsi="Arial" w:cs="Arial"/>
        </w:rPr>
        <w:t>.</w:t>
      </w:r>
    </w:p>
    <w:p w14:paraId="5ECAF483" w14:textId="5261332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Conduct all procurement transactions in a manner providing full and open competition, in accordance with 2 CFR </w:t>
      </w:r>
      <w:r w:rsidR="007323BE" w:rsidRPr="00F00D94">
        <w:rPr>
          <w:rFonts w:ascii="Arial" w:hAnsi="Arial" w:cs="Arial"/>
        </w:rPr>
        <w:t>200.</w:t>
      </w:r>
      <w:r w:rsidRPr="00F00D94">
        <w:rPr>
          <w:rFonts w:ascii="Arial" w:hAnsi="Arial" w:cs="Arial"/>
        </w:rPr>
        <w:t>319.</w:t>
      </w:r>
    </w:p>
    <w:p w14:paraId="2B13341C" w14:textId="0324C75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3.</w:t>
      </w:r>
      <w:r w:rsidRPr="00F00D94">
        <w:rPr>
          <w:rFonts w:ascii="Arial" w:hAnsi="Arial" w:cs="Arial"/>
        </w:rPr>
        <w:tab/>
        <w:t>Use the micro-purchase and small purchase methods only for procurements that meet the applicable criteria under 2 CFR 200.320(a)</w:t>
      </w:r>
      <w:r w:rsidR="009C2A3E" w:rsidRPr="00F00D94">
        <w:rPr>
          <w:rFonts w:ascii="Arial" w:hAnsi="Arial" w:cs="Arial"/>
        </w:rPr>
        <w:t>(1)</w:t>
      </w:r>
      <w:r w:rsidRPr="00F00D94">
        <w:rPr>
          <w:rFonts w:ascii="Arial" w:hAnsi="Arial" w:cs="Arial"/>
        </w:rPr>
        <w:t xml:space="preserve"> and (</w:t>
      </w:r>
      <w:r w:rsidR="009C2A3E" w:rsidRPr="00F00D94">
        <w:rPr>
          <w:rFonts w:ascii="Arial" w:hAnsi="Arial" w:cs="Arial"/>
        </w:rPr>
        <w:t>2</w:t>
      </w:r>
      <w:r w:rsidRPr="00F00D94">
        <w:rPr>
          <w:rFonts w:ascii="Arial" w:hAnsi="Arial" w:cs="Arial"/>
        </w:rPr>
        <w:t xml:space="preserve">).  </w:t>
      </w:r>
      <w:r w:rsidR="00AC57B4" w:rsidRPr="00F00D94">
        <w:rPr>
          <w:rFonts w:ascii="Arial" w:hAnsi="Arial" w:cs="Arial"/>
        </w:rPr>
        <w:t>Under the micro-purchase method, the aggregate dollar amount does not exceed $</w:t>
      </w:r>
      <w:r w:rsidR="009C2A3E" w:rsidRPr="00F00D94">
        <w:rPr>
          <w:rFonts w:ascii="Arial" w:hAnsi="Arial" w:cs="Arial"/>
        </w:rPr>
        <w:t>10,000</w:t>
      </w:r>
      <w:r w:rsidR="00A67D16" w:rsidRPr="00F00D94">
        <w:rPr>
          <w:rFonts w:ascii="Arial" w:hAnsi="Arial" w:cs="Arial"/>
        </w:rPr>
        <w:t xml:space="preserve"> </w:t>
      </w:r>
      <w:r w:rsidR="00AC57B4" w:rsidRPr="00F00D94">
        <w:rPr>
          <w:rFonts w:ascii="Arial" w:hAnsi="Arial" w:cs="Arial"/>
        </w:rPr>
        <w:t>($2,000 in the case of acquisition for construction subject to the Wage Rate Requirements (Davis-Bacon Act)).  Small purchase procedures are used for purchases that exceed the micro-purchase amount but do not exceed the simplified acquisition threshold</w:t>
      </w:r>
      <w:r w:rsidR="009C2A3E" w:rsidRPr="00F00D94">
        <w:rPr>
          <w:rFonts w:ascii="Arial" w:hAnsi="Arial" w:cs="Arial"/>
        </w:rPr>
        <w:t xml:space="preserve"> ($250,000)</w:t>
      </w:r>
      <w:r w:rsidR="00AC57B4" w:rsidRPr="00F00D94">
        <w:rPr>
          <w:rFonts w:ascii="Arial" w:hAnsi="Arial" w:cs="Arial"/>
        </w:rPr>
        <w:t>.</w:t>
      </w:r>
      <w:r w:rsidR="00910E91" w:rsidRPr="00F00D94">
        <w:rPr>
          <w:rFonts w:ascii="Arial" w:hAnsi="Arial" w:cs="Arial"/>
        </w:rPr>
        <w:t xml:space="preserve">  Micro-purchases may be awarded without soliciting competitive quotations if the non-Federal entity considers the price to be reasonable (2 CFR 200.320(a)).  If small purchase procedures are used, price or rate quotations must be obtained from an adequate number of qualified sources (2 CFR 200.320(b)).</w:t>
      </w:r>
      <w:r w:rsidR="00A67D16" w:rsidRPr="00F00D94">
        <w:rPr>
          <w:rFonts w:ascii="Arial" w:hAnsi="Arial" w:cs="Arial"/>
        </w:rPr>
        <w:t xml:space="preserve">  </w:t>
      </w:r>
    </w:p>
    <w:p w14:paraId="1AC2ECF1" w14:textId="5FB38D04"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4.</w:t>
      </w:r>
      <w:r w:rsidRPr="00F00D94">
        <w:rPr>
          <w:rFonts w:ascii="Arial" w:hAnsi="Arial" w:cs="Arial"/>
        </w:rPr>
        <w:tab/>
      </w:r>
      <w:r w:rsidR="003C6FE4" w:rsidRPr="00F00D94">
        <w:rPr>
          <w:rFonts w:ascii="Arial" w:hAnsi="Arial" w:cs="Arial"/>
        </w:rPr>
        <w:t xml:space="preserve">For acquisitions exceeding the simplified acquisition threshold, the non-Federal entity must use </w:t>
      </w:r>
      <w:r w:rsidR="005C5145" w:rsidRPr="00F00D94">
        <w:rPr>
          <w:rFonts w:ascii="Arial" w:hAnsi="Arial" w:cs="Arial"/>
        </w:rPr>
        <w:t xml:space="preserve">one of the following procurement methods:  </w:t>
      </w:r>
      <w:r w:rsidR="003C6FE4" w:rsidRPr="00F00D94">
        <w:rPr>
          <w:rFonts w:ascii="Arial" w:hAnsi="Arial" w:cs="Arial"/>
        </w:rPr>
        <w:t>the sealed bid method if the acquisition meets the criteria in 2 CFR 200.320(</w:t>
      </w:r>
      <w:r w:rsidR="009C2A3E" w:rsidRPr="00F00D94">
        <w:rPr>
          <w:rFonts w:ascii="Arial" w:hAnsi="Arial" w:cs="Arial"/>
        </w:rPr>
        <w:t>b</w:t>
      </w:r>
      <w:r w:rsidR="003C6FE4" w:rsidRPr="00F00D94">
        <w:rPr>
          <w:rFonts w:ascii="Arial" w:hAnsi="Arial" w:cs="Arial"/>
        </w:rPr>
        <w:t>); the competitive proposals method</w:t>
      </w:r>
      <w:r w:rsidR="00FE3D14" w:rsidRPr="00F00D94">
        <w:rPr>
          <w:rFonts w:ascii="Arial" w:hAnsi="Arial" w:cs="Arial"/>
        </w:rPr>
        <w:t xml:space="preserve"> under the conditions specified in 2 CFR 200.</w:t>
      </w:r>
      <w:r w:rsidR="001806B4" w:rsidRPr="00F00D94">
        <w:rPr>
          <w:rFonts w:ascii="Arial" w:hAnsi="Arial" w:cs="Arial"/>
        </w:rPr>
        <w:t>320(</w:t>
      </w:r>
      <w:r w:rsidR="009C2A3E" w:rsidRPr="00F00D94">
        <w:rPr>
          <w:rFonts w:ascii="Arial" w:hAnsi="Arial" w:cs="Arial"/>
        </w:rPr>
        <w:t>b</w:t>
      </w:r>
      <w:r w:rsidR="001806B4" w:rsidRPr="00F00D94">
        <w:rPr>
          <w:rFonts w:ascii="Arial" w:hAnsi="Arial" w:cs="Arial"/>
        </w:rPr>
        <w:t>)</w:t>
      </w:r>
      <w:r w:rsidR="009C2A3E" w:rsidRPr="00F00D94">
        <w:rPr>
          <w:rFonts w:ascii="Arial" w:hAnsi="Arial" w:cs="Arial"/>
        </w:rPr>
        <w:t>(2)</w:t>
      </w:r>
      <w:r w:rsidR="005C5145" w:rsidRPr="00F00D94">
        <w:rPr>
          <w:rFonts w:ascii="Arial" w:hAnsi="Arial" w:cs="Arial"/>
        </w:rPr>
        <w:t>;</w:t>
      </w:r>
      <w:r w:rsidR="006173DF" w:rsidRPr="00F00D94">
        <w:rPr>
          <w:rFonts w:ascii="Arial" w:hAnsi="Arial" w:cs="Arial"/>
        </w:rPr>
        <w:t xml:space="preserve"> </w:t>
      </w:r>
      <w:r w:rsidR="00EE0D0A" w:rsidRPr="00F00D94">
        <w:rPr>
          <w:rFonts w:ascii="Arial" w:hAnsi="Arial" w:cs="Arial"/>
        </w:rPr>
        <w:t>or</w:t>
      </w:r>
      <w:r w:rsidRPr="00F00D94">
        <w:rPr>
          <w:rFonts w:ascii="Arial" w:hAnsi="Arial" w:cs="Arial"/>
        </w:rPr>
        <w:t xml:space="preserve"> the noncomp</w:t>
      </w:r>
      <w:r w:rsidR="007323BE" w:rsidRPr="00F00D94">
        <w:rPr>
          <w:rFonts w:ascii="Arial" w:hAnsi="Arial" w:cs="Arial"/>
        </w:rPr>
        <w:t>etitive proposal</w:t>
      </w:r>
      <w:r w:rsidR="00EE0D0A" w:rsidRPr="00F00D94">
        <w:rPr>
          <w:rFonts w:ascii="Arial" w:hAnsi="Arial" w:cs="Arial"/>
        </w:rPr>
        <w:t>s</w:t>
      </w:r>
      <w:r w:rsidR="007323BE" w:rsidRPr="00F00D94">
        <w:rPr>
          <w:rFonts w:ascii="Arial" w:hAnsi="Arial" w:cs="Arial"/>
        </w:rPr>
        <w:t xml:space="preserve"> method (i.e.</w:t>
      </w:r>
      <w:r w:rsidRPr="00F00D94">
        <w:rPr>
          <w:rFonts w:ascii="Arial" w:hAnsi="Arial" w:cs="Arial"/>
        </w:rPr>
        <w:t xml:space="preserve">, solicit a proposal from only one source) </w:t>
      </w:r>
      <w:r w:rsidR="001806B4" w:rsidRPr="00F00D94">
        <w:rPr>
          <w:rFonts w:ascii="Arial" w:hAnsi="Arial" w:cs="Arial"/>
        </w:rPr>
        <w:t xml:space="preserve">but </w:t>
      </w:r>
      <w:r w:rsidRPr="00F00D94">
        <w:rPr>
          <w:rFonts w:ascii="Arial" w:hAnsi="Arial" w:cs="Arial"/>
        </w:rPr>
        <w:t>only when one or more of four circumstances are met, in accordance with 2 CFR 200.320(</w:t>
      </w:r>
      <w:r w:rsidR="009C2A3E" w:rsidRPr="00F00D94">
        <w:rPr>
          <w:rFonts w:ascii="Arial" w:hAnsi="Arial" w:cs="Arial"/>
        </w:rPr>
        <w:t>c</w:t>
      </w:r>
      <w:r w:rsidRPr="00F00D94">
        <w:rPr>
          <w:rFonts w:ascii="Arial" w:hAnsi="Arial" w:cs="Arial"/>
        </w:rPr>
        <w:t>).</w:t>
      </w:r>
      <w:r w:rsidR="00AC57B4" w:rsidRPr="00F00D94">
        <w:rPr>
          <w:rFonts w:ascii="Arial" w:hAnsi="Arial" w:cs="Arial"/>
        </w:rPr>
        <w:t xml:space="preserve">  </w:t>
      </w:r>
    </w:p>
    <w:p w14:paraId="43089A10" w14:textId="4B52D07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5.</w:t>
      </w:r>
      <w:r w:rsidRPr="00F00D94">
        <w:rPr>
          <w:rFonts w:ascii="Arial" w:hAnsi="Arial" w:cs="Arial"/>
        </w:rPr>
        <w:tab/>
        <w:t>Perform a cost or price analysis in connection with every procu</w:t>
      </w:r>
      <w:r w:rsidR="007323BE" w:rsidRPr="00F00D94">
        <w:rPr>
          <w:rFonts w:ascii="Arial" w:hAnsi="Arial" w:cs="Arial"/>
        </w:rPr>
        <w:t xml:space="preserve">rement action </w:t>
      </w:r>
      <w:proofErr w:type="gramStart"/>
      <w:r w:rsidR="007323BE" w:rsidRPr="00F00D94">
        <w:rPr>
          <w:rFonts w:ascii="Arial" w:hAnsi="Arial" w:cs="Arial"/>
        </w:rPr>
        <w:t>in excess of</w:t>
      </w:r>
      <w:proofErr w:type="gramEnd"/>
      <w:r w:rsidR="007323BE" w:rsidRPr="00F00D94">
        <w:rPr>
          <w:rFonts w:ascii="Arial" w:hAnsi="Arial" w:cs="Arial"/>
        </w:rPr>
        <w:t xml:space="preserve"> the simplified acquisition t</w:t>
      </w:r>
      <w:r w:rsidRPr="00F00D94">
        <w:rPr>
          <w:rFonts w:ascii="Arial" w:hAnsi="Arial" w:cs="Arial"/>
        </w:rPr>
        <w:t>hreshold, including contract modifications (2 CFR 200.32</w:t>
      </w:r>
      <w:r w:rsidR="002A175A">
        <w:rPr>
          <w:rFonts w:ascii="Arial" w:hAnsi="Arial" w:cs="Arial"/>
        </w:rPr>
        <w:t>4</w:t>
      </w:r>
      <w:r w:rsidRPr="00F00D94">
        <w:rPr>
          <w:rFonts w:ascii="Arial" w:hAnsi="Arial" w:cs="Arial"/>
        </w:rPr>
        <w:t xml:space="preserve">(a)). </w:t>
      </w:r>
      <w:r w:rsidR="007323BE" w:rsidRPr="00F00D94">
        <w:rPr>
          <w:rFonts w:ascii="Arial" w:hAnsi="Arial" w:cs="Arial"/>
        </w:rPr>
        <w:t xml:space="preserve"> </w:t>
      </w:r>
      <w:r w:rsidRPr="00F00D94">
        <w:rPr>
          <w:rFonts w:ascii="Arial" w:hAnsi="Arial" w:cs="Arial"/>
        </w:rPr>
        <w:t>The cost plus a percentage of cost and percentage of construction cost methods of contracting must not be used (2 CFR 200.32</w:t>
      </w:r>
      <w:r w:rsidR="002A175A">
        <w:rPr>
          <w:rFonts w:ascii="Arial" w:hAnsi="Arial" w:cs="Arial"/>
        </w:rPr>
        <w:t>4</w:t>
      </w:r>
      <w:r w:rsidRPr="00F00D94">
        <w:rPr>
          <w:rFonts w:ascii="Arial" w:hAnsi="Arial" w:cs="Arial"/>
        </w:rPr>
        <w:t>(</w:t>
      </w:r>
      <w:r w:rsidR="00756E05">
        <w:rPr>
          <w:rFonts w:ascii="Arial" w:hAnsi="Arial" w:cs="Arial"/>
        </w:rPr>
        <w:t>d</w:t>
      </w:r>
      <w:r w:rsidRPr="00F00D94">
        <w:rPr>
          <w:rFonts w:ascii="Arial" w:hAnsi="Arial" w:cs="Arial"/>
        </w:rPr>
        <w:t>))</w:t>
      </w:r>
      <w:r w:rsidR="007323BE" w:rsidRPr="00F00D94">
        <w:rPr>
          <w:rFonts w:ascii="Arial" w:hAnsi="Arial" w:cs="Arial"/>
        </w:rPr>
        <w:t>.</w:t>
      </w:r>
    </w:p>
    <w:p w14:paraId="3C0B40B6" w14:textId="59B70DBC" w:rsidR="00DC3468"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6.</w:t>
      </w:r>
      <w:r w:rsidRPr="00F00D94">
        <w:rPr>
          <w:rFonts w:ascii="Arial" w:hAnsi="Arial" w:cs="Arial"/>
        </w:rPr>
        <w:tab/>
        <w:t>Ensure that every purchase order or other contract includes applicable provisions required by 2 CFR 200.326.  These provisions are described i</w:t>
      </w:r>
      <w:r w:rsidR="007323BE" w:rsidRPr="00F00D94">
        <w:rPr>
          <w:rFonts w:ascii="Arial" w:hAnsi="Arial" w:cs="Arial"/>
        </w:rPr>
        <w:t xml:space="preserve">n Appendix II to 2 CFR </w:t>
      </w:r>
      <w:r w:rsidR="008C1C80" w:rsidRPr="00F00D94">
        <w:rPr>
          <w:rFonts w:ascii="Arial" w:hAnsi="Arial" w:cs="Arial"/>
        </w:rPr>
        <w:t>P</w:t>
      </w:r>
      <w:r w:rsidR="007323BE" w:rsidRPr="00F00D94">
        <w:rPr>
          <w:rFonts w:ascii="Arial" w:hAnsi="Arial" w:cs="Arial"/>
        </w:rPr>
        <w:t>art 200, “</w:t>
      </w:r>
      <w:r w:rsidRPr="00F00D94">
        <w:rPr>
          <w:rFonts w:ascii="Arial" w:hAnsi="Arial" w:cs="Arial"/>
        </w:rPr>
        <w:t xml:space="preserve">Contract Provisions for </w:t>
      </w:r>
      <w:r w:rsidR="00952FD0" w:rsidRPr="00F00D94">
        <w:rPr>
          <w:rFonts w:ascii="Arial" w:hAnsi="Arial" w:cs="Arial"/>
        </w:rPr>
        <w:t>N</w:t>
      </w:r>
      <w:r w:rsidRPr="00F00D94">
        <w:rPr>
          <w:rFonts w:ascii="Arial" w:hAnsi="Arial" w:cs="Arial"/>
        </w:rPr>
        <w:t>on-Federal Entity Contracts Under Federal Awards.</w:t>
      </w:r>
      <w:r w:rsidR="007323BE" w:rsidRPr="00F00D94">
        <w:rPr>
          <w:rFonts w:ascii="Arial" w:hAnsi="Arial" w:cs="Arial"/>
        </w:rPr>
        <w:t>”</w:t>
      </w:r>
    </w:p>
    <w:p w14:paraId="1DA39CE2" w14:textId="7777777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DE21C2">
        <w:rPr>
          <w:rFonts w:ascii="Arial" w:hAnsi="Arial" w:cs="Arial"/>
          <w:i/>
          <w:iCs/>
        </w:rPr>
        <w:t>All Non-Federal Entities (including both states and other non-federal entities)</w:t>
      </w:r>
    </w:p>
    <w:p w14:paraId="4376D1A4" w14:textId="4D88E5B0" w:rsidR="00DE21C2" w:rsidRDefault="0023424F" w:rsidP="00DE21C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Under</w:t>
      </w:r>
      <w:r w:rsidR="00DE21C2" w:rsidRPr="00DE21C2">
        <w:rPr>
          <w:rFonts w:ascii="Arial" w:hAnsi="Arial" w:cs="Arial"/>
        </w:rPr>
        <w:t xml:space="preserve"> section</w:t>
      </w:r>
      <w:r w:rsidR="00DE21C2">
        <w:rPr>
          <w:rFonts w:ascii="Arial" w:hAnsi="Arial" w:cs="Arial"/>
        </w:rPr>
        <w:t xml:space="preserve"> </w:t>
      </w:r>
      <w:r w:rsidR="00DE21C2" w:rsidRPr="00DE21C2">
        <w:rPr>
          <w:rFonts w:ascii="Arial" w:hAnsi="Arial" w:cs="Arial"/>
        </w:rPr>
        <w:t>70914 of the Build America, Buy America (BABA</w:t>
      </w:r>
      <w:r w:rsidRPr="00DE21C2">
        <w:rPr>
          <w:rFonts w:ascii="Arial" w:hAnsi="Arial" w:cs="Arial"/>
        </w:rPr>
        <w:t>)</w:t>
      </w:r>
      <w:r>
        <w:rPr>
          <w:rFonts w:ascii="Arial" w:hAnsi="Arial" w:cs="Arial"/>
        </w:rPr>
        <w:t xml:space="preserve"> ACT</w:t>
      </w:r>
      <w:r w:rsidRPr="00DE21C2">
        <w:rPr>
          <w:rFonts w:ascii="Arial" w:hAnsi="Arial" w:cs="Arial"/>
        </w:rPr>
        <w:t xml:space="preserve"> </w:t>
      </w:r>
      <w:r>
        <w:rPr>
          <w:rFonts w:ascii="Arial" w:hAnsi="Arial" w:cs="Arial"/>
        </w:rPr>
        <w:t>e</w:t>
      </w:r>
      <w:r w:rsidR="00DE21C2" w:rsidRPr="00DE21C2">
        <w:rPr>
          <w:rFonts w:ascii="Arial" w:hAnsi="Arial" w:cs="Arial"/>
        </w:rPr>
        <w:t xml:space="preserve">ach covered Federal agency must ensure that “none of the funds made available for a </w:t>
      </w:r>
      <w:r>
        <w:rPr>
          <w:rFonts w:ascii="Arial" w:hAnsi="Arial" w:cs="Arial"/>
        </w:rPr>
        <w:t>f</w:t>
      </w:r>
      <w:r w:rsidRPr="00DE21C2">
        <w:rPr>
          <w:rFonts w:ascii="Arial" w:hAnsi="Arial" w:cs="Arial"/>
        </w:rPr>
        <w:t xml:space="preserve">ederal </w:t>
      </w:r>
      <w:r w:rsidR="00DE21C2" w:rsidRPr="00DE21C2">
        <w:rPr>
          <w:rFonts w:ascii="Arial" w:hAnsi="Arial" w:cs="Arial"/>
        </w:rPr>
        <w:t>financial assistance program for infrastructure may be obligated for a project unless all of the iron, steel, manufactured products, and construction materials used in the project are produced in the United States.</w:t>
      </w:r>
      <w:r>
        <w:rPr>
          <w:rFonts w:ascii="Arial" w:hAnsi="Arial" w:cs="Arial"/>
        </w:rPr>
        <w:t>”</w:t>
      </w:r>
      <w:r w:rsidR="00DE21C2" w:rsidRPr="00DE21C2">
        <w:rPr>
          <w:rFonts w:ascii="Arial" w:hAnsi="Arial" w:cs="Arial"/>
        </w:rPr>
        <w:t xml:space="preserve"> </w:t>
      </w:r>
    </w:p>
    <w:p w14:paraId="70E5316C" w14:textId="75279181" w:rsidR="0023424F" w:rsidRPr="00DE21C2" w:rsidRDefault="0023424F" w:rsidP="00DE21C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lastRenderedPageBreak/>
        <w:t>Effective May 14, 2022, the non-Federal entity must comply with BABA requirements for all applicable federal awards subject to those requirements.</w:t>
      </w:r>
      <w:r w:rsidRPr="0023424F">
        <w:rPr>
          <w:rFonts w:ascii="Arial" w:hAnsi="Arial" w:cs="Arial"/>
        </w:rPr>
        <w:tab/>
        <w:t xml:space="preserve">For the definition of “infrastructure project” and further information on federal awards subject to BABA requirements, see </w:t>
      </w:r>
      <w:hyperlink r:id="rId91" w:history="1">
        <w:r w:rsidR="001A6B78" w:rsidRPr="0011623F">
          <w:rPr>
            <w:rStyle w:val="Hyperlink"/>
            <w:rFonts w:cs="Arial"/>
          </w:rPr>
          <w:t>IIJA</w:t>
        </w:r>
      </w:hyperlink>
      <w:r w:rsidRPr="0023424F">
        <w:rPr>
          <w:rFonts w:ascii="Arial" w:hAnsi="Arial" w:cs="Arial"/>
        </w:rPr>
        <w:t xml:space="preserve"> section 70912(4)-(5) and 70914, </w:t>
      </w:r>
      <w:hyperlink r:id="rId92" w:history="1">
        <w:r w:rsidRPr="0011623F">
          <w:rPr>
            <w:rStyle w:val="Hyperlink"/>
            <w:rFonts w:cs="Arial"/>
          </w:rPr>
          <w:t>2 CFR 184</w:t>
        </w:r>
      </w:hyperlink>
      <w:r w:rsidRPr="0023424F">
        <w:rPr>
          <w:rFonts w:ascii="Arial" w:hAnsi="Arial" w:cs="Arial"/>
        </w:rPr>
        <w:t xml:space="preserve">, and </w:t>
      </w:r>
      <w:hyperlink r:id="rId93" w:history="1">
        <w:r w:rsidRPr="0011623F">
          <w:rPr>
            <w:rStyle w:val="Hyperlink"/>
            <w:rFonts w:cs="Arial"/>
          </w:rPr>
          <w:t>OMB Memorandum M-24-02</w:t>
        </w:r>
      </w:hyperlink>
      <w:r w:rsidRPr="0023424F">
        <w:rPr>
          <w:rFonts w:ascii="Arial" w:hAnsi="Arial" w:cs="Arial"/>
        </w:rPr>
        <w:t>. The non-federal entity must ensure that the following conditions are met for any funds (including Federal funds and non-Federal funds) used for an infrastructure project that receives a federal award subject to BABA requirements:</w:t>
      </w:r>
    </w:p>
    <w:p w14:paraId="23F67E01" w14:textId="59BB23C1"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1.</w:t>
      </w:r>
      <w:r w:rsidRPr="00DE21C2">
        <w:rPr>
          <w:rFonts w:ascii="Arial" w:hAnsi="Arial" w:cs="Arial"/>
        </w:rPr>
        <w:tab/>
        <w:t>All iron and steel used in the project are produced in the United States;</w:t>
      </w:r>
    </w:p>
    <w:p w14:paraId="136E4C52" w14:textId="1E73235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2.</w:t>
      </w:r>
      <w:r w:rsidRPr="00DE21C2">
        <w:rPr>
          <w:rFonts w:ascii="Arial" w:hAnsi="Arial" w:cs="Arial"/>
        </w:rPr>
        <w:tab/>
        <w:t>All manufactured products used in the project are produced in the United States; and</w:t>
      </w:r>
    </w:p>
    <w:p w14:paraId="513032B6" w14:textId="77777777" w:rsid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3.</w:t>
      </w:r>
      <w:r w:rsidRPr="00DE21C2">
        <w:rPr>
          <w:rFonts w:ascii="Arial" w:hAnsi="Arial" w:cs="Arial"/>
        </w:rPr>
        <w:tab/>
        <w:t>All construction materials are manufactured in the United States.</w:t>
      </w:r>
    </w:p>
    <w:p w14:paraId="1A158D0F" w14:textId="27AA28B1" w:rsidR="0023424F" w:rsidRDefault="0023424F" w:rsidP="0023424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The non-Federal entity must also incorporate these Buy America Preference requirements in all applicable</w:t>
      </w:r>
      <w:r>
        <w:rPr>
          <w:rFonts w:ascii="Arial" w:hAnsi="Arial" w:cs="Arial"/>
        </w:rPr>
        <w:t xml:space="preserve"> </w:t>
      </w:r>
      <w:r w:rsidRPr="0023424F">
        <w:rPr>
          <w:rFonts w:ascii="Arial" w:hAnsi="Arial" w:cs="Arial"/>
        </w:rPr>
        <w:t>subawards, contracts, and purchase orders for the work performed, or products supplied under a Federal award with an infrastructure project.</w:t>
      </w:r>
    </w:p>
    <w:p w14:paraId="09729A3E" w14:textId="35E12A03"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DE21C2">
        <w:rPr>
          <w:rFonts w:ascii="Arial" w:hAnsi="Arial" w:cs="Arial"/>
        </w:rPr>
        <w:t>Important Notes:</w:t>
      </w:r>
    </w:p>
    <w:p w14:paraId="234577D8" w14:textId="4D716ADC"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A non-federal entity must comply with the BABA requirements to the extent that the non-federal entity has been informed of these requirements, such as through the award terms and conditions.</w:t>
      </w:r>
    </w:p>
    <w:p w14:paraId="0058907D" w14:textId="2C163B88" w:rsidR="001907F4" w:rsidRPr="00F00D94"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 xml:space="preserve">Several </w:t>
      </w:r>
      <w:r w:rsidR="0023424F">
        <w:rPr>
          <w:rFonts w:ascii="Arial" w:hAnsi="Arial" w:cs="Arial"/>
        </w:rPr>
        <w:t>f</w:t>
      </w:r>
      <w:r w:rsidR="0023424F" w:rsidRPr="00DE21C2">
        <w:rPr>
          <w:rFonts w:ascii="Arial" w:hAnsi="Arial" w:cs="Arial"/>
        </w:rPr>
        <w:t xml:space="preserve">ederal </w:t>
      </w:r>
      <w:r w:rsidRPr="00DE21C2">
        <w:rPr>
          <w:rFonts w:ascii="Arial" w:hAnsi="Arial" w:cs="Arial"/>
        </w:rPr>
        <w:t xml:space="preserve">agencies, in consultation with OMB, issued “waivers” as an exception from or waiver of the Made in America laws. For a listing of waivers by agency see </w:t>
      </w:r>
      <w:hyperlink r:id="rId94" w:history="1">
        <w:r w:rsidRPr="00C167E4">
          <w:rPr>
            <w:rStyle w:val="Hyperlink"/>
            <w:rFonts w:cs="Arial"/>
          </w:rPr>
          <w:t>https://www.madeinamerica.gov/waivers/financial-assistance</w:t>
        </w:r>
      </w:hyperlink>
      <w:r w:rsidRPr="00DE21C2">
        <w:rPr>
          <w:rFonts w:ascii="Arial" w:hAnsi="Arial" w:cs="Arial"/>
        </w:rPr>
        <w:t xml:space="preserve">. For a listing of waivers by category see </w:t>
      </w:r>
      <w:hyperlink r:id="rId95" w:history="1">
        <w:r w:rsidRPr="00C167E4">
          <w:rPr>
            <w:rStyle w:val="Hyperlink"/>
            <w:rFonts w:cs="Arial"/>
          </w:rPr>
          <w:t>https://www.madeinamerica.gov/waivers</w:t>
        </w:r>
      </w:hyperlink>
      <w:r w:rsidRPr="00DE21C2">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2228F805" w14:textId="5E6BA873" w:rsidR="00DC3468" w:rsidRPr="00F00D94" w:rsidRDefault="00EE0D0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When awarding subcontracts, n</w:t>
      </w:r>
      <w:r w:rsidR="00DC3468" w:rsidRPr="00F00D94">
        <w:rPr>
          <w:rFonts w:ascii="Arial" w:hAnsi="Arial" w:cs="Arial"/>
        </w:rPr>
        <w:t xml:space="preserve">on-Federal entities receiving cost-reimbursement contracts </w:t>
      </w:r>
      <w:r w:rsidR="007323BE" w:rsidRPr="00F00D94">
        <w:rPr>
          <w:rFonts w:ascii="Arial" w:hAnsi="Arial" w:cs="Arial"/>
        </w:rPr>
        <w:t>under the</w:t>
      </w:r>
      <w:r w:rsidR="00DC3468" w:rsidRPr="00F00D94">
        <w:rPr>
          <w:rFonts w:ascii="Arial" w:hAnsi="Arial" w:cs="Arial"/>
        </w:rPr>
        <w:t xml:space="preserve"> Federal Acquisition Regulation (FAR) must comply with </w:t>
      </w:r>
      <w:r w:rsidRPr="00F00D94">
        <w:rPr>
          <w:rFonts w:ascii="Arial" w:hAnsi="Arial" w:cs="Arial"/>
        </w:rPr>
        <w:t>t</w:t>
      </w:r>
      <w:r w:rsidR="00DC3468" w:rsidRPr="00F00D94">
        <w:rPr>
          <w:rFonts w:ascii="Arial" w:hAnsi="Arial" w:cs="Arial"/>
        </w:rPr>
        <w:t xml:space="preserve">he clauses at </w:t>
      </w:r>
      <w:hyperlink r:id="rId96" w:history="1">
        <w:r w:rsidR="000023A2" w:rsidRPr="00F00D94">
          <w:rPr>
            <w:rStyle w:val="Hyperlink"/>
            <w:rFonts w:cs="Arial"/>
          </w:rPr>
          <w:t>48 CFR 52.244-2</w:t>
        </w:r>
      </w:hyperlink>
      <w:r w:rsidR="00DC3468" w:rsidRPr="00F00D94">
        <w:rPr>
          <w:rFonts w:ascii="Arial" w:hAnsi="Arial" w:cs="Arial"/>
        </w:rPr>
        <w:t xml:space="preserve"> (consent to subcontract), </w:t>
      </w:r>
      <w:r w:rsidR="0023424F" w:rsidRPr="0023424F">
        <w:rPr>
          <w:rFonts w:ascii="Arial" w:hAnsi="Arial" w:cs="Arial"/>
        </w:rPr>
        <w:t>52.244-5</w:t>
      </w:r>
      <w:r w:rsidR="00DC3468" w:rsidRPr="00F00D94">
        <w:rPr>
          <w:rFonts w:ascii="Arial" w:hAnsi="Arial" w:cs="Arial"/>
        </w:rPr>
        <w:t xml:space="preserve"> (competition), </w:t>
      </w:r>
      <w:r w:rsidR="0023424F" w:rsidRPr="0023424F">
        <w:rPr>
          <w:rFonts w:ascii="Arial" w:hAnsi="Arial" w:cs="Arial"/>
        </w:rPr>
        <w:t>52.203-13</w:t>
      </w:r>
      <w:r w:rsidR="00DC3468" w:rsidRPr="00F00D94">
        <w:rPr>
          <w:rFonts w:ascii="Arial" w:hAnsi="Arial" w:cs="Arial"/>
        </w:rPr>
        <w:t xml:space="preserve"> (code of business ethics), </w:t>
      </w:r>
      <w:r w:rsidR="0023424F" w:rsidRPr="0023424F">
        <w:rPr>
          <w:rFonts w:ascii="Arial" w:hAnsi="Arial" w:cs="Arial"/>
        </w:rPr>
        <w:t>52.203-16</w:t>
      </w:r>
      <w:r w:rsidR="00DC3468" w:rsidRPr="00F00D94">
        <w:rPr>
          <w:rFonts w:ascii="Arial" w:hAnsi="Arial" w:cs="Arial"/>
        </w:rPr>
        <w:t xml:space="preserve"> (conflicts of interest), and </w:t>
      </w:r>
      <w:r w:rsidR="0023424F" w:rsidRPr="0023424F">
        <w:rPr>
          <w:rFonts w:ascii="Arial" w:hAnsi="Arial" w:cs="Arial"/>
        </w:rPr>
        <w:t>52.215.12</w:t>
      </w:r>
      <w:r w:rsidR="00DC3468" w:rsidRPr="00F00D94">
        <w:rPr>
          <w:rFonts w:ascii="Arial" w:hAnsi="Arial" w:cs="Arial"/>
        </w:rPr>
        <w:t xml:space="preserve"> (cost or pricing data); and the terms and conditions of the contract.  The FAR defines “subcontracts” as a contract, i.e., a mutually binding legal relationship obligating the seller to furnish the supplies or services (including construction) and the buyer to pay for them, </w:t>
      </w:r>
      <w:proofErr w:type="gramStart"/>
      <w:r w:rsidR="00DC3468" w:rsidRPr="00F00D94">
        <w:rPr>
          <w:rFonts w:ascii="Arial" w:hAnsi="Arial" w:cs="Arial"/>
        </w:rPr>
        <w:t>entered into</w:t>
      </w:r>
      <w:proofErr w:type="gramEnd"/>
      <w:r w:rsidR="00DC3468" w:rsidRPr="00F00D94">
        <w:rPr>
          <w:rFonts w:ascii="Arial" w:hAnsi="Arial" w:cs="Arial"/>
        </w:rPr>
        <w:t xml:space="preserve">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B1B2236" w14:textId="7146B9AC"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that apply to procurement under gra</w:t>
      </w:r>
      <w:r w:rsidR="007323BE" w:rsidRPr="00F00D94">
        <w:rPr>
          <w:rFonts w:ascii="Arial" w:hAnsi="Arial" w:cs="Arial"/>
        </w:rPr>
        <w:t>nts</w:t>
      </w:r>
      <w:r w:rsidR="000679E5" w:rsidRPr="00F00D94">
        <w:rPr>
          <w:rFonts w:ascii="Arial" w:hAnsi="Arial" w:cs="Arial"/>
        </w:rPr>
        <w:t xml:space="preserve"> and</w:t>
      </w:r>
      <w:r w:rsidRPr="00F00D94">
        <w:rPr>
          <w:rFonts w:ascii="Arial" w:hAnsi="Arial" w:cs="Arial"/>
        </w:rPr>
        <w:t xml:space="preserve"> cooperative agreements</w:t>
      </w:r>
      <w:r w:rsidR="007323BE" w:rsidRPr="00F00D94">
        <w:rPr>
          <w:rFonts w:ascii="Arial" w:hAnsi="Arial" w:cs="Arial"/>
        </w:rPr>
        <w:t xml:space="preserve"> </w:t>
      </w:r>
      <w:r w:rsidRPr="00F00D94">
        <w:rPr>
          <w:rFonts w:ascii="Arial" w:hAnsi="Arial" w:cs="Arial"/>
        </w:rPr>
        <w:t xml:space="preserve">are contained in </w:t>
      </w:r>
      <w:r w:rsidR="000023A2" w:rsidRPr="00F00D94">
        <w:rPr>
          <w:rFonts w:ascii="Arial" w:hAnsi="Arial" w:cs="Arial"/>
        </w:rPr>
        <w:t>2 CFR 200.317 - 200.327</w:t>
      </w:r>
      <w:r w:rsidR="00EE0D0A" w:rsidRPr="00F00D94">
        <w:rPr>
          <w:rFonts w:ascii="Arial" w:hAnsi="Arial" w:cs="Arial"/>
        </w:rPr>
        <w:t>,</w:t>
      </w:r>
      <w:r w:rsidRPr="00F00D94">
        <w:rPr>
          <w:rFonts w:ascii="Arial" w:hAnsi="Arial" w:cs="Arial"/>
        </w:rPr>
        <w:t xml:space="preserve"> </w:t>
      </w:r>
      <w:r w:rsidR="000679E5" w:rsidRPr="00F00D94">
        <w:rPr>
          <w:rFonts w:ascii="Arial" w:hAnsi="Arial" w:cs="Arial"/>
        </w:rPr>
        <w:t xml:space="preserve">program legislation, </w:t>
      </w:r>
      <w:r w:rsidRPr="00F00D94">
        <w:rPr>
          <w:rFonts w:ascii="Arial" w:hAnsi="Arial" w:cs="Arial"/>
        </w:rPr>
        <w:t>Federal awarding agency r</w:t>
      </w:r>
      <w:r w:rsidR="00EE0D0A" w:rsidRPr="00F00D94">
        <w:rPr>
          <w:rFonts w:ascii="Arial" w:hAnsi="Arial" w:cs="Arial"/>
        </w:rPr>
        <w:t>egulations,</w:t>
      </w:r>
      <w:r w:rsidRPr="00F00D94">
        <w:rPr>
          <w:rFonts w:ascii="Arial" w:hAnsi="Arial" w:cs="Arial"/>
        </w:rPr>
        <w:t xml:space="preserve"> and the terms and conditions of the award.  The requirements that apply to procurement under </w:t>
      </w:r>
      <w:r w:rsidR="000679E5" w:rsidRPr="00F00D94">
        <w:rPr>
          <w:rFonts w:ascii="Arial" w:hAnsi="Arial" w:cs="Arial"/>
        </w:rPr>
        <w:t xml:space="preserve">cost-reimbursement </w:t>
      </w:r>
      <w:r w:rsidRPr="00F00D94">
        <w:rPr>
          <w:rFonts w:ascii="Arial" w:hAnsi="Arial" w:cs="Arial"/>
        </w:rPr>
        <w:t xml:space="preserve">contracts </w:t>
      </w:r>
      <w:r w:rsidR="00EE0D0A" w:rsidRPr="00F00D94">
        <w:rPr>
          <w:rFonts w:ascii="Arial" w:hAnsi="Arial" w:cs="Arial"/>
        </w:rPr>
        <w:t xml:space="preserve">under the FAR </w:t>
      </w:r>
      <w:r w:rsidRPr="00F00D94">
        <w:rPr>
          <w:rFonts w:ascii="Arial" w:hAnsi="Arial" w:cs="Arial"/>
        </w:rPr>
        <w:t xml:space="preserve">are contained in 48 CFR </w:t>
      </w:r>
      <w:r w:rsidR="000023A2" w:rsidRPr="00F00D94">
        <w:rPr>
          <w:rFonts w:ascii="Arial" w:hAnsi="Arial" w:cs="Arial"/>
        </w:rPr>
        <w:t>P</w:t>
      </w:r>
      <w:r w:rsidRPr="00F00D94">
        <w:rPr>
          <w:rFonts w:ascii="Arial" w:hAnsi="Arial" w:cs="Arial"/>
        </w:rPr>
        <w:t>art</w:t>
      </w:r>
      <w:r w:rsidR="00EE0D0A" w:rsidRPr="00F00D94">
        <w:rPr>
          <w:rFonts w:ascii="Arial" w:hAnsi="Arial" w:cs="Arial"/>
        </w:rPr>
        <w:t>s</w:t>
      </w:r>
      <w:r w:rsidRPr="00F00D94">
        <w:rPr>
          <w:rFonts w:ascii="Arial" w:hAnsi="Arial" w:cs="Arial"/>
        </w:rPr>
        <w:t xml:space="preserve"> </w:t>
      </w:r>
      <w:hyperlink r:id="rId97" w:history="1">
        <w:r w:rsidR="00306F9F" w:rsidRPr="00F00D94">
          <w:rPr>
            <w:rStyle w:val="Hyperlink"/>
            <w:rFonts w:cs="Arial"/>
          </w:rPr>
          <w:t>03</w:t>
        </w:r>
      </w:hyperlink>
      <w:r w:rsidR="00306F9F" w:rsidRPr="00F00D94">
        <w:rPr>
          <w:rFonts w:ascii="Arial" w:hAnsi="Arial" w:cs="Arial"/>
        </w:rPr>
        <w:t xml:space="preserve">, </w:t>
      </w:r>
      <w:hyperlink r:id="rId98" w:history="1">
        <w:r w:rsidR="00306F9F" w:rsidRPr="00F00D94">
          <w:rPr>
            <w:rStyle w:val="Hyperlink"/>
            <w:rFonts w:cs="Arial"/>
          </w:rPr>
          <w:t>15</w:t>
        </w:r>
      </w:hyperlink>
      <w:r w:rsidR="00306F9F" w:rsidRPr="00F00D94">
        <w:rPr>
          <w:rFonts w:ascii="Arial" w:hAnsi="Arial" w:cs="Arial"/>
        </w:rPr>
        <w:t xml:space="preserve">, </w:t>
      </w:r>
      <w:r w:rsidR="0023424F">
        <w:rPr>
          <w:rFonts w:ascii="Arial" w:hAnsi="Arial" w:cs="Arial"/>
        </w:rPr>
        <w:t xml:space="preserve">and </w:t>
      </w:r>
      <w:hyperlink r:id="rId99" w:history="1">
        <w:r w:rsidR="00306F9F" w:rsidRPr="00F00D94">
          <w:rPr>
            <w:rStyle w:val="Hyperlink"/>
            <w:rFonts w:cs="Arial"/>
          </w:rPr>
          <w:t>44</w:t>
        </w:r>
      </w:hyperlink>
      <w:r w:rsidR="00BD239F" w:rsidRPr="00F00D94">
        <w:rPr>
          <w:rFonts w:ascii="Arial" w:hAnsi="Arial" w:cs="Arial"/>
        </w:rPr>
        <w:t xml:space="preserve"> and the clauses at</w:t>
      </w:r>
      <w:r w:rsidR="00306F9F" w:rsidRPr="00F00D94">
        <w:rPr>
          <w:rFonts w:ascii="Arial" w:hAnsi="Arial" w:cs="Arial"/>
        </w:rPr>
        <w:t xml:space="preserve"> </w:t>
      </w:r>
      <w:hyperlink r:id="rId100" w:history="1">
        <w:r w:rsidR="000023A2" w:rsidRPr="00F00D94">
          <w:rPr>
            <w:rStyle w:val="Hyperlink"/>
            <w:rFonts w:cs="Arial"/>
          </w:rPr>
          <w:t>48 CFR 52.244-2</w:t>
        </w:r>
      </w:hyperlink>
      <w:r w:rsidRPr="00F00D94">
        <w:rPr>
          <w:rFonts w:ascii="Arial" w:hAnsi="Arial" w:cs="Arial"/>
        </w:rPr>
        <w:t xml:space="preserve">, </w:t>
      </w:r>
      <w:r w:rsidR="0023424F" w:rsidRPr="0023424F">
        <w:rPr>
          <w:rFonts w:ascii="Arial" w:hAnsi="Arial" w:cs="Arial"/>
        </w:rPr>
        <w:t>52.244-5</w:t>
      </w:r>
      <w:r w:rsidRPr="00F00D94">
        <w:rPr>
          <w:rFonts w:ascii="Arial" w:hAnsi="Arial" w:cs="Arial"/>
        </w:rPr>
        <w:t xml:space="preserve">, </w:t>
      </w:r>
      <w:r w:rsidR="0023424F" w:rsidRPr="0023424F">
        <w:rPr>
          <w:rFonts w:ascii="Arial" w:hAnsi="Arial" w:cs="Arial"/>
        </w:rPr>
        <w:t>52.203-13</w:t>
      </w:r>
      <w:r w:rsidRPr="00F00D94">
        <w:rPr>
          <w:rFonts w:ascii="Arial" w:hAnsi="Arial" w:cs="Arial"/>
        </w:rPr>
        <w:t xml:space="preserve">, </w:t>
      </w:r>
      <w:r w:rsidR="0023424F" w:rsidRPr="0023424F">
        <w:rPr>
          <w:rFonts w:ascii="Arial" w:hAnsi="Arial" w:cs="Arial"/>
        </w:rPr>
        <w:t>52.203-16</w:t>
      </w:r>
      <w:r w:rsidRPr="00F00D94">
        <w:rPr>
          <w:rFonts w:ascii="Arial" w:hAnsi="Arial" w:cs="Arial"/>
        </w:rPr>
        <w:t xml:space="preserve">, and </w:t>
      </w:r>
      <w:r w:rsidR="0023424F" w:rsidRPr="0023424F">
        <w:rPr>
          <w:rFonts w:ascii="Arial" w:hAnsi="Arial" w:cs="Arial"/>
        </w:rPr>
        <w:t>52.215-12</w:t>
      </w:r>
      <w:r w:rsidR="00EE0D0A" w:rsidRPr="00F00D94">
        <w:rPr>
          <w:rFonts w:ascii="Arial" w:hAnsi="Arial" w:cs="Arial"/>
        </w:rPr>
        <w:t>; agency FAR Supplements;</w:t>
      </w:r>
      <w:r w:rsidRPr="00F00D94">
        <w:rPr>
          <w:rFonts w:ascii="Arial" w:hAnsi="Arial" w:cs="Arial"/>
        </w:rPr>
        <w:t xml:space="preserve"> and the terms and conditions of the contract.</w:t>
      </w:r>
    </w:p>
    <w:p w14:paraId="6457A3F7" w14:textId="09C106F6" w:rsidR="0023424F" w:rsidRPr="00F00D94" w:rsidRDefault="0023424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Section 70914 of the Build America, Buy America (BABA) Act is the source of the Buy America preference for Federal awards where funds are appropriated or otherwise made available for infrastructure projects in the United States. See 2 CFR 184.4(a).</w:t>
      </w:r>
    </w:p>
    <w:p w14:paraId="2AFC18CE" w14:textId="5FF2D619"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p>
    <w:p w14:paraId="03D8DAEE" w14:textId="77777777" w:rsidR="00DC3468" w:rsidRPr="00220BD0" w:rsidRDefault="004655E0" w:rsidP="006672EA">
      <w:pPr>
        <w:pStyle w:val="Heading3"/>
        <w:jc w:val="both"/>
        <w:rPr>
          <w:rFonts w:cs="Arial"/>
          <w:sz w:val="24"/>
          <w:szCs w:val="24"/>
        </w:rPr>
      </w:pPr>
      <w:bookmarkStart w:id="76" w:name="_Toc185250456"/>
      <w:r w:rsidRPr="00220BD0">
        <w:rPr>
          <w:rFonts w:cs="Arial"/>
          <w:sz w:val="24"/>
          <w:szCs w:val="24"/>
        </w:rPr>
        <w:lastRenderedPageBreak/>
        <w:t xml:space="preserve">OMB </w:t>
      </w:r>
      <w:r w:rsidR="00DC3468" w:rsidRPr="00220BD0">
        <w:rPr>
          <w:rFonts w:cs="Arial"/>
          <w:sz w:val="24"/>
          <w:szCs w:val="24"/>
        </w:rPr>
        <w:t>Compliance Requirements – Suspension and Debarment</w:t>
      </w:r>
      <w:bookmarkEnd w:id="76"/>
    </w:p>
    <w:p w14:paraId="6C168F41" w14:textId="2FC15DCF" w:rsidR="00DC3468" w:rsidRPr="00F00D94" w:rsidRDefault="00DC3468" w:rsidP="006672EA">
      <w:pPr>
        <w:tabs>
          <w:tab w:val="left" w:pos="-1440"/>
        </w:tabs>
        <w:spacing w:after="240"/>
        <w:jc w:val="both"/>
        <w:rPr>
          <w:rFonts w:ascii="Arial" w:hAnsi="Arial" w:cs="Arial"/>
        </w:rPr>
      </w:pPr>
      <w:r w:rsidRPr="00F00D94">
        <w:rPr>
          <w:rFonts w:ascii="Arial" w:hAnsi="Arial" w:cs="Arial"/>
        </w:rPr>
        <w:t xml:space="preserve">Non-Federal entities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w:t>
      </w:r>
      <w:hyperlink r:id="rId101" w:history="1">
        <w:r w:rsidR="000023A2" w:rsidRPr="00F00D94">
          <w:rPr>
            <w:rStyle w:val="Hyperlink"/>
            <w:rFonts w:cs="Arial"/>
          </w:rPr>
          <w:t>2 CFR 180.220</w:t>
        </w:r>
      </w:hyperlink>
      <w:r w:rsidRPr="00F00D94">
        <w:rPr>
          <w:rFonts w:ascii="Arial" w:hAnsi="Arial" w:cs="Arial"/>
        </w:rPr>
        <w:t xml:space="preserve">.  All non-procurement transactions </w:t>
      </w:r>
      <w:proofErr w:type="gramStart"/>
      <w:r w:rsidRPr="00F00D94">
        <w:rPr>
          <w:rFonts w:ascii="Arial" w:hAnsi="Arial" w:cs="Arial"/>
        </w:rPr>
        <w:t>entered into</w:t>
      </w:r>
      <w:proofErr w:type="gramEnd"/>
      <w:r w:rsidRPr="00F00D94">
        <w:rPr>
          <w:rFonts w:ascii="Arial" w:hAnsi="Arial" w:cs="Arial"/>
        </w:rPr>
        <w:t xml:space="preserve"> by a pass-through entity (i.e., subawards to subrecipients), irrespective of award amount, are considered covered transactions, unless they are exempt as provided in </w:t>
      </w:r>
      <w:hyperlink r:id="rId102" w:history="1">
        <w:r w:rsidR="000023A2" w:rsidRPr="00F00D94">
          <w:rPr>
            <w:rStyle w:val="Hyperlink"/>
            <w:rFonts w:cs="Arial"/>
          </w:rPr>
          <w:t>2 CFR 180.215</w:t>
        </w:r>
      </w:hyperlink>
      <w:r w:rsidRPr="00F00D94">
        <w:rPr>
          <w:rFonts w:ascii="Arial" w:hAnsi="Arial" w:cs="Arial"/>
        </w:rPr>
        <w:t>.</w:t>
      </w:r>
    </w:p>
    <w:p w14:paraId="3882B4B6" w14:textId="46388676"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When a non-Federal entity </w:t>
      </w:r>
      <w:proofErr w:type="gramStart"/>
      <w:r w:rsidRPr="00F00D94">
        <w:rPr>
          <w:rFonts w:ascii="Arial" w:hAnsi="Arial" w:cs="Arial"/>
        </w:rPr>
        <w:t>enters into</w:t>
      </w:r>
      <w:proofErr w:type="gramEnd"/>
      <w:r w:rsidRPr="00F00D94">
        <w:rPr>
          <w:rFonts w:ascii="Arial" w:hAnsi="Arial" w:cs="Arial"/>
        </w:rPr>
        <w:t xml:space="preserve"> a covered transaction with an entity at a lower tier, the non-Federal entity must verify that the entity, as defined in </w:t>
      </w:r>
      <w:hyperlink r:id="rId103" w:history="1">
        <w:r w:rsidR="000023A2" w:rsidRPr="00F00D94">
          <w:rPr>
            <w:rStyle w:val="Hyperlink"/>
            <w:rFonts w:cs="Arial"/>
          </w:rPr>
          <w:t>2 CFR 180.995</w:t>
        </w:r>
      </w:hyperlink>
      <w:r w:rsidRPr="00F00D94">
        <w:rPr>
          <w:rFonts w:ascii="Arial" w:hAnsi="Arial" w:cs="Arial"/>
        </w:rPr>
        <w:t xml:space="preserve"> and agency adopting regulations, is not suspended or debarred or otherwise excluded from participating in the transaction.  This verification may be accomplished by (1) checking the </w:t>
      </w:r>
      <w:r w:rsidRPr="00F00D94">
        <w:rPr>
          <w:rFonts w:ascii="Arial" w:hAnsi="Arial" w:cs="Arial"/>
          <w:iCs/>
        </w:rPr>
        <w:t>System</w:t>
      </w:r>
      <w:r w:rsidR="00F11D09" w:rsidRPr="00F00D94">
        <w:rPr>
          <w:rFonts w:ascii="Arial" w:hAnsi="Arial" w:cs="Arial"/>
          <w:iCs/>
        </w:rPr>
        <w:t xml:space="preserve"> for</w:t>
      </w:r>
      <w:r w:rsidR="00F11D09" w:rsidRPr="00F00D94">
        <w:rPr>
          <w:rFonts w:ascii="Arial" w:hAnsi="Arial" w:cs="Arial"/>
        </w:rPr>
        <w:t xml:space="preserve"> Award Management (SAM) Exclusions</w:t>
      </w:r>
      <w:r w:rsidRPr="00F00D94">
        <w:rPr>
          <w:rFonts w:ascii="Arial" w:hAnsi="Arial" w:cs="Arial"/>
        </w:rPr>
        <w:t xml:space="preserve"> maintained by the General Services Administration (GSA) and available at</w:t>
      </w:r>
      <w:r w:rsidRPr="00F00D94">
        <w:rPr>
          <w:rFonts w:ascii="Arial" w:hAnsi="Arial" w:cs="Arial"/>
          <w:color w:val="0000FF"/>
        </w:rPr>
        <w:t xml:space="preserve"> </w:t>
      </w:r>
      <w:hyperlink r:id="rId104" w:history="1">
        <w:r w:rsidR="00D3290B">
          <w:rPr>
            <w:rStyle w:val="Hyperlink"/>
            <w:rFonts w:cs="Arial"/>
            <w:u w:color="0000FF"/>
          </w:rPr>
          <w:t>SAM.gov | Home</w:t>
        </w:r>
      </w:hyperlink>
      <w:r w:rsidR="00F11D09" w:rsidRPr="00F00D94">
        <w:rPr>
          <w:rFonts w:ascii="Arial" w:hAnsi="Arial" w:cs="Arial"/>
          <w:color w:val="0000FF"/>
        </w:rPr>
        <w:t xml:space="preserve"> </w:t>
      </w:r>
      <w:r w:rsidR="00F11D09" w:rsidRPr="00F00D94">
        <w:rPr>
          <w:rFonts w:ascii="Arial" w:hAnsi="Arial" w:cs="Arial"/>
        </w:rPr>
        <w:t>(click on Search Record, then click on</w:t>
      </w:r>
      <w:r w:rsidR="00F11D09" w:rsidRPr="00F00D94">
        <w:rPr>
          <w:rFonts w:ascii="Arial" w:hAnsi="Arial" w:cs="Arial"/>
          <w:spacing w:val="-16"/>
        </w:rPr>
        <w:t xml:space="preserve"> </w:t>
      </w:r>
      <w:r w:rsidR="00F11D09" w:rsidRPr="00F00D94">
        <w:rPr>
          <w:rFonts w:ascii="Arial" w:hAnsi="Arial" w:cs="Arial"/>
        </w:rPr>
        <w:t>Advanced Search-Exclusions) (</w:t>
      </w:r>
      <w:r w:rsidR="00F11D09" w:rsidRPr="00F00D94">
        <w:rPr>
          <w:rFonts w:ascii="Arial" w:hAnsi="Arial" w:cs="Arial"/>
          <w:b/>
        </w:rPr>
        <w:t xml:space="preserve">Note: </w:t>
      </w:r>
      <w:r w:rsidR="00F11D09" w:rsidRPr="00F00D94">
        <w:rPr>
          <w:rFonts w:ascii="Arial" w:hAnsi="Arial" w:cs="Arial"/>
        </w:rPr>
        <w:t xml:space="preserve">The OMB guidance at 2 CFR part 180 and agency implementing regulations still refer to the SAM Exclusions as the Excluded Parties List System (EPLS)), </w:t>
      </w:r>
      <w:r w:rsidRPr="00F00D94">
        <w:rPr>
          <w:rFonts w:ascii="Arial" w:hAnsi="Arial" w:cs="Arial"/>
        </w:rPr>
        <w:t xml:space="preserve"> (2) collecting a certification from the entity, or (3) adding a clause or condition to the covered transaction with that entity (</w:t>
      </w:r>
      <w:hyperlink r:id="rId105" w:history="1">
        <w:r w:rsidR="000023A2" w:rsidRPr="00F00D94">
          <w:rPr>
            <w:rStyle w:val="Hyperlink"/>
            <w:rFonts w:cs="Arial"/>
          </w:rPr>
          <w:t>2 CFR 180.300</w:t>
        </w:r>
      </w:hyperlink>
      <w:r w:rsidRPr="00F00D94">
        <w:rPr>
          <w:rFonts w:ascii="Arial" w:hAnsi="Arial" w:cs="Arial"/>
        </w:rPr>
        <w:t xml:space="preserve">).  </w:t>
      </w:r>
    </w:p>
    <w:p w14:paraId="095B8CF4" w14:textId="69158FFD"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receiving contracts from the Federal Government are required to comply with the contract clause at </w:t>
      </w:r>
      <w:hyperlink r:id="rId106" w:history="1">
        <w:r w:rsidR="00A94ECF" w:rsidRPr="00F00D94">
          <w:rPr>
            <w:rStyle w:val="Hyperlink"/>
            <w:rFonts w:cs="Arial"/>
          </w:rPr>
          <w:t>48 CFR 52.209-6</w:t>
        </w:r>
      </w:hyperlink>
      <w:r w:rsidRPr="00F00D94">
        <w:rPr>
          <w:rFonts w:ascii="Arial" w:hAnsi="Arial" w:cs="Arial"/>
        </w:rPr>
        <w:t xml:space="preserve"> before </w:t>
      </w:r>
      <w:proofErr w:type="gramStart"/>
      <w:r w:rsidRPr="00F00D94">
        <w:rPr>
          <w:rFonts w:ascii="Arial" w:hAnsi="Arial" w:cs="Arial"/>
        </w:rPr>
        <w:t>entering into</w:t>
      </w:r>
      <w:proofErr w:type="gramEnd"/>
      <w:r w:rsidRPr="00F00D94">
        <w:rPr>
          <w:rFonts w:ascii="Arial" w:hAnsi="Arial" w:cs="Arial"/>
        </w:rPr>
        <w:t xml:space="preserve"> a subcontract that will exceed $30,000,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706DE76C" w:rsidR="00A67D16"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107" w:history="1">
        <w:r w:rsidR="00750529" w:rsidRPr="00F00D94">
          <w:rPr>
            <w:rStyle w:val="Hyperlink"/>
            <w:rFonts w:cs="Arial"/>
          </w:rPr>
          <w:t>2 CFR Part 180</w:t>
        </w:r>
      </w:hyperlink>
      <w:r w:rsidRPr="00F00D94">
        <w:rPr>
          <w:rFonts w:ascii="Arial" w:hAnsi="Arial" w:cs="Arial"/>
        </w:rPr>
        <w:t xml:space="preserve">, which implements Executive Orders 12549 and 12689, </w:t>
      </w:r>
      <w:r w:rsidR="007323BE" w:rsidRPr="00F00D94">
        <w:rPr>
          <w:rFonts w:ascii="Arial" w:hAnsi="Arial" w:cs="Arial"/>
        </w:rPr>
        <w:t>“</w:t>
      </w:r>
      <w:r w:rsidRPr="00F00D94">
        <w:rPr>
          <w:rFonts w:ascii="Arial" w:hAnsi="Arial" w:cs="Arial"/>
        </w:rPr>
        <w:t>Debarment and Suspension;</w:t>
      </w:r>
      <w:r w:rsidR="007323BE" w:rsidRPr="00F00D94">
        <w:rPr>
          <w:rFonts w:ascii="Arial" w:hAnsi="Arial" w:cs="Arial"/>
        </w:rPr>
        <w:t>”</w:t>
      </w:r>
      <w:r w:rsidRPr="00F00D94">
        <w:rPr>
          <w:rFonts w:ascii="Arial" w:hAnsi="Arial" w:cs="Arial"/>
        </w:rPr>
        <w:t xml:space="preserve"> Federal awarding agency regulations in </w:t>
      </w:r>
      <w:r w:rsidR="007C0BFC" w:rsidRPr="00F00D94">
        <w:rPr>
          <w:rFonts w:ascii="Arial" w:hAnsi="Arial" w:cs="Arial"/>
        </w:rPr>
        <w:t xml:space="preserve">Title 2 of the </w:t>
      </w:r>
      <w:r w:rsidRPr="00F00D94">
        <w:rPr>
          <w:rFonts w:ascii="Arial" w:hAnsi="Arial" w:cs="Arial"/>
        </w:rPr>
        <w:t>CFR adopting</w:t>
      </w:r>
      <w:r w:rsidR="007C0BFC" w:rsidRPr="00F00D94">
        <w:rPr>
          <w:rFonts w:ascii="Arial" w:hAnsi="Arial" w:cs="Arial"/>
        </w:rPr>
        <w:t>/implementing</w:t>
      </w:r>
      <w:r w:rsidRPr="00F00D94">
        <w:rPr>
          <w:rFonts w:ascii="Arial" w:hAnsi="Arial" w:cs="Arial"/>
        </w:rPr>
        <w:t xml:space="preserve"> the OMB guidance in 2 CFR </w:t>
      </w:r>
      <w:r w:rsidR="000023A2" w:rsidRPr="00F00D94">
        <w:rPr>
          <w:rFonts w:ascii="Arial" w:hAnsi="Arial" w:cs="Arial"/>
        </w:rPr>
        <w:t>P</w:t>
      </w:r>
      <w:r w:rsidRPr="00F00D94">
        <w:rPr>
          <w:rFonts w:ascii="Arial" w:hAnsi="Arial" w:cs="Arial"/>
        </w:rPr>
        <w:t xml:space="preserve">art 180; program legislation; and the terms and conditions of the award.  </w:t>
      </w:r>
    </w:p>
    <w:p w14:paraId="4EC2CFB7" w14:textId="49D72936"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Most of the Federal agencies have adopted</w:t>
      </w:r>
      <w:r w:rsidR="007C0BFC" w:rsidRPr="00F00D94">
        <w:rPr>
          <w:rFonts w:ascii="Arial" w:hAnsi="Arial" w:cs="Arial"/>
        </w:rPr>
        <w:t xml:space="preserve"> or implemented</w:t>
      </w:r>
      <w:r w:rsidRPr="00F00D94">
        <w:rPr>
          <w:rFonts w:ascii="Arial" w:hAnsi="Arial" w:cs="Arial"/>
        </w:rPr>
        <w:t xml:space="preserve"> 2 CFR </w:t>
      </w:r>
      <w:r w:rsidR="000023A2" w:rsidRPr="00F00D94">
        <w:rPr>
          <w:rFonts w:ascii="Arial" w:hAnsi="Arial" w:cs="Arial"/>
        </w:rPr>
        <w:t>P</w:t>
      </w:r>
      <w:r w:rsidRPr="00F00D94">
        <w:rPr>
          <w:rFonts w:ascii="Arial" w:hAnsi="Arial" w:cs="Arial"/>
        </w:rPr>
        <w:t>art 180</w:t>
      </w:r>
      <w:r w:rsidR="00EE0D0A" w:rsidRPr="00F00D94">
        <w:rPr>
          <w:rFonts w:ascii="Arial" w:hAnsi="Arial" w:cs="Arial"/>
        </w:rPr>
        <w:t>, generally by relocating</w:t>
      </w:r>
      <w:r w:rsidRPr="00F00D94">
        <w:rPr>
          <w:rFonts w:ascii="Arial" w:hAnsi="Arial" w:cs="Arial"/>
        </w:rPr>
        <w:t xml:space="preserve"> their associated agency rules in Tit</w:t>
      </w:r>
      <w:r w:rsidR="00155515" w:rsidRPr="00F00D94">
        <w:rPr>
          <w:rFonts w:ascii="Arial" w:hAnsi="Arial" w:cs="Arial"/>
        </w:rPr>
        <w:t>le 2 of the CFR.</w:t>
      </w:r>
      <w:r w:rsidR="007C0BFC" w:rsidRPr="00F00D94">
        <w:rPr>
          <w:rFonts w:ascii="Arial" w:hAnsi="Arial" w:cs="Arial"/>
        </w:rPr>
        <w:t xml:space="preserve"> </w:t>
      </w:r>
      <w:hyperlink r:id="rId108" w:history="1">
        <w:r w:rsidR="00D3290B">
          <w:rPr>
            <w:rStyle w:val="Hyperlink"/>
            <w:rFonts w:cs="Arial"/>
          </w:rPr>
          <w:t>Appendix II</w:t>
        </w:r>
      </w:hyperlink>
      <w:r w:rsidRPr="00F00D94">
        <w:rPr>
          <w:rFonts w:ascii="Arial" w:hAnsi="Arial" w:cs="Arial"/>
        </w:rPr>
        <w:t xml:space="preserve"> </w:t>
      </w:r>
      <w:r w:rsidR="00D3290B">
        <w:rPr>
          <w:rFonts w:ascii="Arial" w:hAnsi="Arial" w:cs="Arial"/>
        </w:rPr>
        <w:t xml:space="preserve">to the Supplement </w:t>
      </w:r>
      <w:r w:rsidRPr="00F00D94">
        <w:rPr>
          <w:rFonts w:ascii="Arial" w:hAnsi="Arial" w:cs="Arial"/>
        </w:rPr>
        <w:t>includes the current CFR citations for all agencies</w:t>
      </w:r>
      <w:r w:rsidR="00EE0D0A" w:rsidRPr="00F00D94">
        <w:rPr>
          <w:rFonts w:ascii="Arial" w:hAnsi="Arial" w:cs="Arial"/>
        </w:rPr>
        <w:t xml:space="preserve"> adoption or implementation of the nonprocurement suspension and debarment guidance</w:t>
      </w:r>
      <w:r w:rsidRPr="00F00D94">
        <w:rPr>
          <w:rFonts w:ascii="Arial" w:hAnsi="Arial" w:cs="Arial"/>
        </w:rPr>
        <w:t xml:space="preserve">.  </w:t>
      </w:r>
    </w:p>
    <w:p w14:paraId="22A79100" w14:textId="04C69823" w:rsidR="00DC3468" w:rsidRPr="00F00D94" w:rsidRDefault="00DC3468" w:rsidP="006672EA">
      <w:pPr>
        <w:spacing w:after="240"/>
        <w:jc w:val="both"/>
        <w:rPr>
          <w:rFonts w:ascii="Arial" w:hAnsi="Arial" w:cs="Arial"/>
        </w:rPr>
      </w:pPr>
      <w:r w:rsidRPr="00F00D94">
        <w:rPr>
          <w:rFonts w:ascii="Arial" w:hAnsi="Arial" w:cs="Arial"/>
        </w:rPr>
        <w:t>Government-wide requirements related to suspension and debarment and doing business with suspended or debarred subcontractors under cost reimbursement contract</w:t>
      </w:r>
      <w:r w:rsidR="007323BE" w:rsidRPr="00F00D94">
        <w:rPr>
          <w:rFonts w:ascii="Arial" w:hAnsi="Arial" w:cs="Arial"/>
        </w:rPr>
        <w:t>s</w:t>
      </w:r>
      <w:r w:rsidRPr="00F00D94">
        <w:rPr>
          <w:rFonts w:ascii="Arial" w:hAnsi="Arial" w:cs="Arial"/>
        </w:rPr>
        <w:t xml:space="preserve"> under the FAR</w:t>
      </w:r>
      <w:r w:rsidR="006F1440" w:rsidRPr="00F00D94">
        <w:rPr>
          <w:rFonts w:ascii="Arial" w:hAnsi="Arial" w:cs="Arial"/>
        </w:rPr>
        <w:t xml:space="preserve"> are contained in </w:t>
      </w:r>
      <w:hyperlink r:id="rId109" w:history="1">
        <w:r w:rsidR="000023A2" w:rsidRPr="00F00D94">
          <w:rPr>
            <w:rStyle w:val="Hyperlink"/>
            <w:rFonts w:cs="Arial"/>
          </w:rPr>
          <w:t>48 CFR 9.405-2(b)</w:t>
        </w:r>
      </w:hyperlink>
      <w:r w:rsidR="006F1440" w:rsidRPr="00F00D94">
        <w:rPr>
          <w:rFonts w:ascii="Arial" w:hAnsi="Arial" w:cs="Arial"/>
        </w:rPr>
        <w:t xml:space="preserve"> and the clause at </w:t>
      </w:r>
      <w:hyperlink r:id="rId110" w:history="1">
        <w:r w:rsidR="000023A2" w:rsidRPr="00F00D94">
          <w:rPr>
            <w:rStyle w:val="Hyperlink"/>
            <w:rFonts w:cs="Arial"/>
          </w:rPr>
          <w:t>48 CFR 52.209-6</w:t>
        </w:r>
      </w:hyperlink>
      <w:r w:rsidRPr="00F00D94">
        <w:rPr>
          <w:rFonts w:ascii="Arial" w:hAnsi="Arial" w:cs="Arial"/>
        </w:rPr>
        <w:t>.</w:t>
      </w:r>
    </w:p>
    <w:p w14:paraId="1576145B" w14:textId="062C6DB4"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8DF9422" w14:textId="4AFA84AD" w:rsidR="00C321D7" w:rsidRPr="00C321D7" w:rsidRDefault="00C321D7" w:rsidP="00D74E6A">
      <w:pPr>
        <w:spacing w:after="240"/>
        <w:jc w:val="both"/>
        <w:rPr>
          <w:rFonts w:ascii="Arial" w:hAnsi="Arial" w:cs="Arial"/>
          <w:bCs/>
        </w:rPr>
      </w:pPr>
      <w:r w:rsidRPr="00C321D7">
        <w:rPr>
          <w:rFonts w:ascii="Arial" w:hAnsi="Arial" w:cs="Arial"/>
          <w:bCs/>
        </w:rPr>
        <w:t>No Part 4 OMB Program Specific Requirements for this compliance requirement.</w:t>
      </w:r>
    </w:p>
    <w:p w14:paraId="02CC7F48" w14:textId="07C0BCB7" w:rsidR="00C321D7" w:rsidRPr="00C321D7" w:rsidRDefault="00C321D7" w:rsidP="00D74E6A">
      <w:pPr>
        <w:spacing w:after="240"/>
        <w:jc w:val="both"/>
        <w:rPr>
          <w:rFonts w:ascii="Arial" w:hAnsi="Arial" w:cs="Arial"/>
          <w:bCs/>
        </w:rPr>
      </w:pPr>
      <w:r w:rsidRPr="00C321D7">
        <w:rPr>
          <w:rFonts w:ascii="Arial" w:hAnsi="Arial" w:cs="Arial"/>
          <w:bCs/>
          <w:i/>
        </w:rPr>
        <w:t>(Source: 2024 OMB Compliance Supplement, Part 4, EPA, CWSRF)</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326A4184"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(c)(1) requires non-Federal entities maintain written standards of conduct covering conflicts of interest and governing the actions of its employees engaged in the selection, award and administration of contracts.</w:t>
      </w:r>
    </w:p>
    <w:p w14:paraId="7F5D43ED" w14:textId="31604324"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lastRenderedPageBreak/>
        <w:t>2 CFR 200.318</w:t>
      </w:r>
      <w:r w:rsidR="009138DB" w:rsidRPr="00D84331">
        <w:rPr>
          <w:rFonts w:ascii="Arial" w:hAnsi="Arial" w:cs="Arial"/>
          <w:i/>
          <w:iCs/>
          <w:color w:val="002060"/>
        </w:rPr>
        <w:t>(c)(2) requires non-Federal entities maintain written standards of conduct covering organizational conflicts of interest when the non-federal entity has a parent, affiliate, or subsidiary organization that is not a state, local government, or Indian tribe.</w:t>
      </w:r>
    </w:p>
    <w:p w14:paraId="3803D8AE" w14:textId="64B5F7D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requires non-federal entities to have a written method for conducting technical evaluations of the competitive proposals received and for selecting contract recipients.</w:t>
      </w:r>
    </w:p>
    <w:p w14:paraId="069C4F2D" w14:textId="082C4F76"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200.319</w:t>
      </w:r>
      <w:r w:rsidR="009138DB" w:rsidRPr="00D84331">
        <w:rPr>
          <w:rFonts w:ascii="Arial" w:hAnsi="Arial" w:cs="Arial"/>
          <w:i/>
          <w:iCs/>
          <w:color w:val="002060"/>
        </w:rPr>
        <w:t>(</w:t>
      </w:r>
      <w:r w:rsidR="005B229D">
        <w:rPr>
          <w:rFonts w:ascii="Arial" w:hAnsi="Arial" w:cs="Arial"/>
          <w:i/>
          <w:iCs/>
          <w:color w:val="002060"/>
        </w:rPr>
        <w:t>d</w:t>
      </w:r>
      <w:r w:rsidR="009138DB" w:rsidRPr="00D84331">
        <w:rPr>
          <w:rFonts w:ascii="Arial" w:hAnsi="Arial" w:cs="Arial"/>
          <w:i/>
          <w:iCs/>
          <w:color w:val="002060"/>
        </w:rPr>
        <w:t xml:space="preserve">) requires </w:t>
      </w:r>
      <w:r w:rsidR="005B229D">
        <w:rPr>
          <w:rFonts w:ascii="Arial" w:hAnsi="Arial" w:cs="Arial"/>
          <w:i/>
          <w:iCs/>
          <w:color w:val="002060"/>
        </w:rPr>
        <w:t>non-federal entities to have written procedures for procurement transactions to</w:t>
      </w:r>
      <w:r w:rsidR="009138DB" w:rsidRPr="00D84331">
        <w:rPr>
          <w:rFonts w:ascii="Arial" w:hAnsi="Arial" w:cs="Arial"/>
          <w:i/>
          <w:iCs/>
          <w:color w:val="002060"/>
        </w:rPr>
        <w:t xml:space="preserve"> ensure all solicitations incorporate a clear and accurate description of the technical requirements for the material, product, or service to be procured and identify all requirements which the offerors must fulfill and all other factors to be used in evaluating bids or proposals.</w:t>
      </w:r>
    </w:p>
    <w:p w14:paraId="5A9CB502" w14:textId="77777777" w:rsidR="00FC7102" w:rsidRPr="00220BD0" w:rsidRDefault="00FC7102" w:rsidP="006672EA">
      <w:pPr>
        <w:pStyle w:val="Heading3"/>
        <w:jc w:val="both"/>
        <w:rPr>
          <w:rFonts w:cs="Arial"/>
          <w:sz w:val="24"/>
          <w:szCs w:val="24"/>
        </w:rPr>
      </w:pPr>
      <w:bookmarkStart w:id="77" w:name="_Toc185250457"/>
      <w:r w:rsidRPr="00220BD0">
        <w:rPr>
          <w:rFonts w:cs="Arial"/>
          <w:sz w:val="24"/>
          <w:szCs w:val="24"/>
        </w:rPr>
        <w:t>Additional Program Specific Information</w:t>
      </w:r>
      <w:bookmarkEnd w:id="77"/>
    </w:p>
    <w:p w14:paraId="3BE90C7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68F2FAD" w14:textId="52CF5A9F" w:rsidR="00CD5DC7" w:rsidRPr="00AA5B05" w:rsidRDefault="00CD5DC7" w:rsidP="00D671DA">
      <w:pPr>
        <w:pStyle w:val="ListParagraph"/>
        <w:numPr>
          <w:ilvl w:val="0"/>
          <w:numId w:val="38"/>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C56779">
        <w:rPr>
          <w:rFonts w:ascii="Arial" w:hAnsi="Arial" w:cs="Arial"/>
          <w:b/>
          <w:highlight w:val="yellow"/>
        </w:rPr>
        <w:t xml:space="preserve"> and</w:t>
      </w:r>
    </w:p>
    <w:p w14:paraId="669A9E88" w14:textId="7D55D384" w:rsidR="006E46AD" w:rsidRPr="00AA5B05" w:rsidRDefault="006E46AD" w:rsidP="00D671DA">
      <w:pPr>
        <w:pStyle w:val="ListParagraph"/>
        <w:numPr>
          <w:ilvl w:val="0"/>
          <w:numId w:val="38"/>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83E8F28" w14:textId="77777777" w:rsidR="00C56779" w:rsidRDefault="00C56779" w:rsidP="00C56779">
      <w:pPr>
        <w:pBdr>
          <w:top w:val="single" w:sz="6" w:space="0" w:color="FFFFFF"/>
          <w:left w:val="single" w:sz="6" w:space="21" w:color="FFFFFF"/>
          <w:bottom w:val="single" w:sz="6" w:space="0" w:color="FFFFFF"/>
          <w:right w:val="single" w:sz="6" w:space="0" w:color="FFFFFF"/>
        </w:pBdr>
        <w:spacing w:after="240"/>
        <w:jc w:val="both"/>
        <w:rPr>
          <w:rFonts w:ascii="Arial" w:hAnsi="Arial" w:cs="Arial"/>
        </w:rPr>
      </w:pPr>
      <w:r w:rsidRPr="009A46A7">
        <w:rPr>
          <w:rFonts w:ascii="Arial" w:hAnsi="Arial" w:cs="Arial"/>
        </w:rPr>
        <w:t xml:space="preserve">The SRF programs (Clean Water and Drinking Water) have several programmatic requirements that must be met during the bidding process. To that end, the Office of Financial Assistance has compiled a Construction Contract Requirements Document that details the required process and necessary forms/documentation for the bidding and post bid process. The document is available on our website: </w:t>
      </w:r>
      <w:hyperlink r:id="rId111" w:history="1">
        <w:r w:rsidRPr="009A46A7">
          <w:rPr>
            <w:rStyle w:val="Hyperlink"/>
            <w:rFonts w:cs="Arial"/>
          </w:rPr>
          <w:t>https://epa.ohio.gov/static/Portals/29/documents/ofa/Construction-Contract-Guidance.pdf</w:t>
        </w:r>
      </w:hyperlink>
      <w:r w:rsidRPr="009A46A7">
        <w:rPr>
          <w:rFonts w:ascii="Arial" w:hAnsi="Arial" w:cs="Arial"/>
        </w:rPr>
        <w:t xml:space="preserve"> One of the documents in the guidance is the contract checklist which assists applicants and their engineer in preparing of bidding packages and completion of necessary program forms/documents: </w:t>
      </w:r>
    </w:p>
    <w:p w14:paraId="51D55A34" w14:textId="6C6FE36C" w:rsidR="00C56779" w:rsidRDefault="00C56779" w:rsidP="00C56779">
      <w:pPr>
        <w:pBdr>
          <w:top w:val="single" w:sz="6" w:space="0" w:color="FFFFFF"/>
          <w:left w:val="single" w:sz="6" w:space="21" w:color="FFFFFF"/>
          <w:bottom w:val="single" w:sz="6" w:space="0" w:color="FFFFFF"/>
          <w:right w:val="single" w:sz="6" w:space="0" w:color="FFFFFF"/>
        </w:pBdr>
        <w:spacing w:after="240"/>
        <w:jc w:val="both"/>
        <w:rPr>
          <w:rFonts w:ascii="Arial" w:hAnsi="Arial" w:cs="Arial"/>
        </w:rPr>
      </w:pPr>
      <w:r>
        <w:rPr>
          <w:noProof/>
        </w:rPr>
        <w:lastRenderedPageBreak/>
        <w:drawing>
          <wp:inline distT="0" distB="0" distL="0" distR="0" wp14:anchorId="1B749DD3" wp14:editId="0C8DF92A">
            <wp:extent cx="5943600" cy="7503795"/>
            <wp:effectExtent l="0" t="0" r="0" b="1905"/>
            <wp:docPr id="1468029845" name="Picture 1"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029845" name="Picture 1" descr="Table&#10;&#10;Description automatically generated with medium confidence"/>
                    <pic:cNvPicPr/>
                  </pic:nvPicPr>
                  <pic:blipFill>
                    <a:blip r:embed="rId112"/>
                    <a:stretch>
                      <a:fillRect/>
                    </a:stretch>
                  </pic:blipFill>
                  <pic:spPr>
                    <a:xfrm>
                      <a:off x="0" y="0"/>
                      <a:ext cx="5943600" cy="7503795"/>
                    </a:xfrm>
                    <a:prstGeom prst="rect">
                      <a:avLst/>
                    </a:prstGeom>
                  </pic:spPr>
                </pic:pic>
              </a:graphicData>
            </a:graphic>
          </wp:inline>
        </w:drawing>
      </w:r>
    </w:p>
    <w:p w14:paraId="0461F34D" w14:textId="5CFB3E98" w:rsidR="00C56779" w:rsidRDefault="00C56779" w:rsidP="00C56779">
      <w:pPr>
        <w:pBdr>
          <w:top w:val="single" w:sz="6" w:space="0" w:color="FFFFFF"/>
          <w:left w:val="single" w:sz="6" w:space="21" w:color="FFFFFF"/>
          <w:bottom w:val="single" w:sz="6" w:space="0" w:color="FFFFFF"/>
          <w:right w:val="single" w:sz="6" w:space="0" w:color="FFFFFF"/>
        </w:pBdr>
        <w:spacing w:after="240"/>
        <w:jc w:val="both"/>
        <w:rPr>
          <w:rFonts w:ascii="Arial" w:hAnsi="Arial" w:cs="Arial"/>
          <w:i/>
        </w:rPr>
      </w:pPr>
      <w:r w:rsidRPr="009A46A7">
        <w:rPr>
          <w:rFonts w:ascii="Arial" w:hAnsi="Arial" w:cs="Arial"/>
          <w:i/>
        </w:rPr>
        <w:t xml:space="preserve">(Source: </w:t>
      </w:r>
      <w:hyperlink r:id="rId113" w:history="1">
        <w:r w:rsidRPr="009A46A7">
          <w:rPr>
            <w:rStyle w:val="Hyperlink"/>
            <w:rFonts w:cs="Arial"/>
            <w:i/>
          </w:rPr>
          <w:t>Construction Guidance Checklist</w:t>
        </w:r>
      </w:hyperlink>
      <w:r w:rsidRPr="009A46A7">
        <w:rPr>
          <w:rFonts w:ascii="Arial" w:hAnsi="Arial" w:cs="Arial"/>
          <w:i/>
        </w:rPr>
        <w:t xml:space="preserve"> </w:t>
      </w:r>
      <w:r>
        <w:rPr>
          <w:rFonts w:ascii="Arial" w:hAnsi="Arial" w:cs="Arial"/>
          <w:i/>
        </w:rPr>
        <w:t xml:space="preserve">and </w:t>
      </w:r>
      <w:r w:rsidRPr="009A46A7">
        <w:rPr>
          <w:rFonts w:ascii="Arial" w:hAnsi="Arial" w:cs="Arial"/>
          <w:i/>
        </w:rPr>
        <w:t xml:space="preserve">Kathleen Courtright, OEPA on </w:t>
      </w:r>
      <w:r>
        <w:rPr>
          <w:rFonts w:ascii="Arial" w:hAnsi="Arial" w:cs="Arial"/>
          <w:i/>
        </w:rPr>
        <w:t>10/25/2024</w:t>
      </w:r>
      <w:r w:rsidRPr="009A46A7">
        <w:rPr>
          <w:rFonts w:ascii="Arial" w:hAnsi="Arial" w:cs="Arial"/>
          <w:i/>
        </w:rPr>
        <w:t>)</w:t>
      </w:r>
    </w:p>
    <w:p w14:paraId="25A3B8DC" w14:textId="77777777" w:rsidR="00C56779" w:rsidRPr="00AA5B05" w:rsidRDefault="00C56779" w:rsidP="00CD5DC7">
      <w:pPr>
        <w:spacing w:after="240"/>
        <w:jc w:val="both"/>
        <w:rPr>
          <w:rFonts w:ascii="Arial" w:hAnsi="Arial" w:cs="Arial"/>
          <w:b/>
        </w:rPr>
      </w:pPr>
    </w:p>
    <w:p w14:paraId="3D8CBD5C" w14:textId="77777777" w:rsidR="00220BEF" w:rsidRPr="00220BD0" w:rsidRDefault="009A7756" w:rsidP="006672EA">
      <w:pPr>
        <w:pStyle w:val="Heading3"/>
        <w:jc w:val="both"/>
        <w:rPr>
          <w:rFonts w:cs="Arial"/>
          <w:bCs/>
          <w:sz w:val="24"/>
          <w:szCs w:val="24"/>
        </w:rPr>
      </w:pPr>
      <w:bookmarkStart w:id="78" w:name="_Toc185250458"/>
      <w:r w:rsidRPr="00220BD0">
        <w:rPr>
          <w:rFonts w:cs="Arial"/>
          <w:sz w:val="24"/>
          <w:szCs w:val="24"/>
        </w:rPr>
        <w:lastRenderedPageBreak/>
        <w:t xml:space="preserve">Audit Objectives </w:t>
      </w:r>
      <w:r w:rsidR="00220BEF" w:rsidRPr="00220BD0">
        <w:rPr>
          <w:rFonts w:cs="Arial"/>
          <w:sz w:val="24"/>
          <w:szCs w:val="24"/>
        </w:rPr>
        <w:t>and Control Testing</w:t>
      </w:r>
      <w:bookmarkEnd w:id="78"/>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1B365D0A"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1F9F11D5"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D671DA">
      <w:pPr>
        <w:pStyle w:val="ListParagraph"/>
        <w:numPr>
          <w:ilvl w:val="0"/>
          <w:numId w:val="25"/>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77777777" w:rsidR="009138DB" w:rsidRPr="005F1316" w:rsidRDefault="009138DB" w:rsidP="00D671DA">
      <w:pPr>
        <w:pStyle w:val="AuditProcedureHeading"/>
        <w:numPr>
          <w:ilvl w:val="0"/>
          <w:numId w:val="25"/>
        </w:numPr>
        <w:spacing w:after="240"/>
        <w:jc w:val="both"/>
        <w:rPr>
          <w:rFonts w:cs="Arial"/>
          <w:bCs/>
          <w:i/>
          <w:iCs/>
          <w:color w:val="002060"/>
          <w:szCs w:val="20"/>
        </w:rPr>
      </w:pPr>
      <w:r w:rsidRPr="005F1316">
        <w:rPr>
          <w:rFonts w:cs="Arial"/>
          <w:bCs/>
          <w:i/>
          <w:iCs/>
          <w:color w:val="002060"/>
          <w:szCs w:val="20"/>
        </w:rPr>
        <w:t>Document whether the non-Federal entity established written procedures consistent with the following requirements:</w:t>
      </w:r>
    </w:p>
    <w:p w14:paraId="4D9A9454" w14:textId="77777777" w:rsidR="009138DB" w:rsidRDefault="009138DB" w:rsidP="00D671DA">
      <w:pPr>
        <w:pStyle w:val="AuditProcedureHeading"/>
        <w:numPr>
          <w:ilvl w:val="1"/>
          <w:numId w:val="25"/>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D671DA">
      <w:pPr>
        <w:pStyle w:val="ListParagraph"/>
        <w:numPr>
          <w:ilvl w:val="2"/>
          <w:numId w:val="25"/>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D671DA">
      <w:pPr>
        <w:pStyle w:val="AuditProcedureHeading"/>
        <w:numPr>
          <w:ilvl w:val="1"/>
          <w:numId w:val="25"/>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D671DA">
      <w:pPr>
        <w:pStyle w:val="ListParagraph"/>
        <w:numPr>
          <w:ilvl w:val="2"/>
          <w:numId w:val="25"/>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D671DA">
      <w:pPr>
        <w:pStyle w:val="AuditProcedureHeading"/>
        <w:numPr>
          <w:ilvl w:val="1"/>
          <w:numId w:val="25"/>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D671DA">
      <w:pPr>
        <w:pStyle w:val="ListParagraph"/>
        <w:numPr>
          <w:ilvl w:val="2"/>
          <w:numId w:val="25"/>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D671DA">
      <w:pPr>
        <w:pStyle w:val="AuditProcedureHeading"/>
        <w:numPr>
          <w:ilvl w:val="1"/>
          <w:numId w:val="25"/>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D671DA">
      <w:pPr>
        <w:pStyle w:val="ListParagraph"/>
        <w:numPr>
          <w:ilvl w:val="2"/>
          <w:numId w:val="25"/>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D671DA">
      <w:pPr>
        <w:pStyle w:val="AuditProcedureHeading"/>
        <w:numPr>
          <w:ilvl w:val="0"/>
          <w:numId w:val="25"/>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D671DA">
      <w:pPr>
        <w:pStyle w:val="AuditProcedureHeading"/>
        <w:numPr>
          <w:ilvl w:val="1"/>
          <w:numId w:val="25"/>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D671DA">
      <w:pPr>
        <w:pStyle w:val="AuditProcedureHeading"/>
        <w:numPr>
          <w:ilvl w:val="1"/>
          <w:numId w:val="25"/>
        </w:numPr>
        <w:spacing w:after="240"/>
        <w:jc w:val="both"/>
        <w:rPr>
          <w:rFonts w:cs="Arial"/>
          <w:bCs/>
          <w:i/>
          <w:iCs/>
          <w:color w:val="002060"/>
          <w:szCs w:val="20"/>
        </w:rPr>
      </w:pPr>
      <w:r w:rsidRPr="005F1316">
        <w:rPr>
          <w:rFonts w:cs="Arial"/>
          <w:i/>
          <w:iCs/>
          <w:color w:val="002060"/>
          <w:szCs w:val="20"/>
        </w:rPr>
        <w:lastRenderedPageBreak/>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D671DA">
      <w:pPr>
        <w:pStyle w:val="ListParagraph"/>
        <w:numPr>
          <w:ilvl w:val="2"/>
          <w:numId w:val="25"/>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79" w:name="_Toc185250459"/>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79"/>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0DACD23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 xml:space="preserve">The local government is required to </w:t>
            </w:r>
            <w:proofErr w:type="gramStart"/>
            <w:r w:rsidRPr="009900B7">
              <w:rPr>
                <w:rFonts w:ascii="Arial" w:hAnsi="Arial" w:cs="Arial"/>
                <w:b/>
                <w:i/>
                <w:iCs/>
                <w:color w:val="002060"/>
                <w:sz w:val="20"/>
                <w:szCs w:val="20"/>
              </w:rPr>
              <w:t>be in compliance with</w:t>
            </w:r>
            <w:proofErr w:type="gramEnd"/>
            <w:r w:rsidRPr="009900B7">
              <w:rPr>
                <w:rFonts w:ascii="Arial" w:hAnsi="Arial" w:cs="Arial"/>
                <w:b/>
                <w:i/>
                <w:iCs/>
                <w:color w:val="002060"/>
                <w:sz w:val="20"/>
                <w:szCs w:val="20"/>
              </w:rPr>
              <w:t xml:space="preserve">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6B0E16">
              <w:rPr>
                <w:rFonts w:ascii="Arial" w:hAnsi="Arial" w:cs="Arial"/>
                <w:b/>
                <w:i/>
                <w:iCs/>
                <w:color w:val="002060"/>
                <w:sz w:val="20"/>
                <w:szCs w:val="20"/>
              </w:rPr>
              <w:t>AOS Auditors:</w:t>
            </w:r>
            <w:r w:rsidRPr="006B0E16">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C0ABCF5" w:rsidR="006516C2" w:rsidRPr="00D3290B" w:rsidRDefault="008B7173" w:rsidP="00576830">
            <w:pPr>
              <w:spacing w:after="240"/>
              <w:jc w:val="both"/>
              <w:rPr>
                <w:rFonts w:ascii="Arial" w:hAnsi="Arial" w:cs="Arial"/>
                <w:bCs/>
                <w:i/>
                <w:iCs/>
                <w:color w:val="002060"/>
                <w:sz w:val="20"/>
                <w:szCs w:val="20"/>
              </w:rPr>
            </w:pPr>
            <w:bookmarkStart w:id="80"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States.</w:t>
            </w:r>
          </w:p>
          <w:bookmarkEnd w:id="80"/>
          <w:p w14:paraId="0BE505A5" w14:textId="571BB1B3"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lastRenderedPageBreak/>
              <w:t>(Procedures 2 – 5 apply to non-Federal entities other than States.)</w:t>
            </w:r>
          </w:p>
          <w:p w14:paraId="6C1630B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Obtain the entity’s procurement policies and verify that the policies comply with the compliance requirements highlighted above.</w:t>
            </w:r>
          </w:p>
          <w:p w14:paraId="2A575836" w14:textId="71C47005"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conflicts of interest and govern the performance of its employees engaged in the selection, award, and administration of contracts (</w:t>
            </w:r>
            <w:r w:rsidR="000023A2" w:rsidRPr="00F00D94">
              <w:rPr>
                <w:rFonts w:ascii="Arial" w:hAnsi="Arial" w:cs="Arial"/>
                <w:sz w:val="20"/>
              </w:rPr>
              <w:t>2 CFR 200.318(c)</w:t>
            </w:r>
            <w:r w:rsidRPr="00F00D94">
              <w:rPr>
                <w:rFonts w:ascii="Arial" w:hAnsi="Arial" w:cs="Arial"/>
                <w:sz w:val="20"/>
              </w:rPr>
              <w:t xml:space="preserve"> and </w:t>
            </w:r>
            <w:hyperlink r:id="rId114" w:history="1">
              <w:r w:rsidR="000023A2" w:rsidRPr="00F00D94">
                <w:rPr>
                  <w:rStyle w:val="Hyperlink"/>
                  <w:rFonts w:cs="Arial"/>
                  <w:sz w:val="20"/>
                </w:rPr>
                <w:t>48 CFR 52.203-13</w:t>
              </w:r>
            </w:hyperlink>
            <w:r w:rsidRPr="00F00D94">
              <w:rPr>
                <w:rFonts w:ascii="Arial" w:hAnsi="Arial" w:cs="Arial"/>
                <w:sz w:val="20"/>
              </w:rPr>
              <w:t xml:space="preserve"> and </w:t>
            </w:r>
            <w:hyperlink r:id="rId115" w:history="1">
              <w:r w:rsidRPr="00F00D94">
                <w:rPr>
                  <w:rStyle w:val="Hyperlink"/>
                  <w:rFonts w:cs="Arial"/>
                  <w:sz w:val="20"/>
                </w:rPr>
                <w:t>52.203-16</w:t>
              </w:r>
            </w:hyperlink>
            <w:r w:rsidRPr="00F00D94">
              <w:rPr>
                <w:rFonts w:ascii="Arial" w:hAnsi="Arial" w:cs="Arial"/>
                <w:sz w:val="20"/>
              </w:rPr>
              <w:t>).</w:t>
            </w:r>
          </w:p>
          <w:p w14:paraId="73DFDBF7" w14:textId="0390020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Ascertain if the entity has a policy to use statutorily or administratively imposed in</w:t>
            </w:r>
            <w:r w:rsidRPr="00F00D94">
              <w:rPr>
                <w:rFonts w:ascii="Arial" w:hAnsi="Arial" w:cs="Arial"/>
                <w:sz w:val="20"/>
              </w:rPr>
              <w:noBreakHyphen/>
              <w:t>State or local geographical preferences in the evaluation of bids or proposals.  If yes, verify that these limitations were not applied to federally funded procurements except where applicable Federal statutes expressly mandate or encourage geographic preference (</w:t>
            </w:r>
            <w:r w:rsidR="000023A2" w:rsidRPr="00F00D94">
              <w:rPr>
                <w:rFonts w:ascii="Arial" w:hAnsi="Arial" w:cs="Arial"/>
                <w:sz w:val="20"/>
              </w:rPr>
              <w:t>2 CFR 200.319(c)</w:t>
            </w:r>
            <w:r w:rsidRPr="00F00D94">
              <w:rPr>
                <w:rFonts w:ascii="Arial" w:hAnsi="Arial" w:cs="Arial"/>
                <w:sz w:val="20"/>
              </w:rPr>
              <w:t>).</w:t>
            </w:r>
          </w:p>
          <w:p w14:paraId="6E06967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Select a sample of procurements and perform the following procedures:</w:t>
            </w:r>
          </w:p>
          <w:p w14:paraId="0DC6C692" w14:textId="18DE14B8"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Examine contract files and verify that they document the history of the procurement, including the rationale for the method of procurement, selection of contract type, basis for contractor selection, and the basis for the contract price (</w:t>
            </w:r>
            <w:r w:rsidR="000023A2" w:rsidRPr="00F00D94">
              <w:rPr>
                <w:rFonts w:ascii="Arial" w:hAnsi="Arial" w:cs="Arial"/>
                <w:sz w:val="20"/>
              </w:rPr>
              <w:t>2 CFR 200.318(i)</w:t>
            </w:r>
            <w:r w:rsidR="00BF5750" w:rsidRPr="00F00D94">
              <w:rPr>
                <w:rFonts w:ascii="Arial" w:hAnsi="Arial" w:cs="Arial"/>
                <w:sz w:val="20"/>
              </w:rPr>
              <w:t xml:space="preserve"> and </w:t>
            </w:r>
            <w:hyperlink r:id="rId116" w:history="1">
              <w:r w:rsidR="000023A2" w:rsidRPr="00F00D94">
                <w:rPr>
                  <w:rStyle w:val="Hyperlink"/>
                  <w:rFonts w:cs="Arial"/>
                  <w:sz w:val="20"/>
                </w:rPr>
                <w:t xml:space="preserve">48 CFR Part 44 </w:t>
              </w:r>
            </w:hyperlink>
            <w:r w:rsidR="00BF5750" w:rsidRPr="00F00D94">
              <w:rPr>
                <w:rFonts w:ascii="Arial" w:hAnsi="Arial" w:cs="Arial"/>
                <w:sz w:val="20"/>
              </w:rPr>
              <w:t xml:space="preserve">and </w:t>
            </w:r>
            <w:hyperlink r:id="rId117" w:history="1">
              <w:r w:rsidR="00BF5750" w:rsidRPr="00F00D94">
                <w:rPr>
                  <w:rStyle w:val="Hyperlink"/>
                  <w:rFonts w:cs="Arial"/>
                  <w:sz w:val="20"/>
                </w:rPr>
                <w:t>52.244-2</w:t>
              </w:r>
            </w:hyperlink>
            <w:r w:rsidR="00BF5750" w:rsidRPr="00F00D94">
              <w:rPr>
                <w:rFonts w:ascii="Arial" w:hAnsi="Arial" w:cs="Arial"/>
                <w:sz w:val="20"/>
              </w:rPr>
              <w:t>).</w:t>
            </w:r>
          </w:p>
          <w:p w14:paraId="1DBC8E35" w14:textId="106121C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CFR </w:t>
            </w:r>
            <w:r w:rsidR="000023A2" w:rsidRPr="00F00D94">
              <w:rPr>
                <w:rFonts w:ascii="Arial" w:hAnsi="Arial" w:cs="Arial"/>
                <w:sz w:val="20"/>
              </w:rPr>
              <w:t>S</w:t>
            </w:r>
            <w:r w:rsidR="00FC4DA6" w:rsidRPr="00F00D94">
              <w:rPr>
                <w:rFonts w:ascii="Arial" w:hAnsi="Arial" w:cs="Arial"/>
                <w:sz w:val="20"/>
              </w:rPr>
              <w:t xml:space="preserve">ubpart 2.1, “Definitions”) </w:t>
            </w:r>
          </w:p>
          <w:p w14:paraId="65A83F73" w14:textId="60E2544C"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color w:val="002060"/>
                <w:sz w:val="20"/>
              </w:rPr>
              <w:t>*</w:t>
            </w:r>
            <w:r w:rsidR="00BF5750" w:rsidRPr="00F00D94">
              <w:rPr>
                <w:rFonts w:ascii="Arial" w:hAnsi="Arial" w:cs="Arial"/>
                <w:sz w:val="20"/>
              </w:rPr>
              <w:t>c.</w:t>
            </w:r>
            <w:r w:rsidR="00BF5750" w:rsidRPr="00F00D94">
              <w:rPr>
                <w:rFonts w:ascii="Arial" w:hAnsi="Arial" w:cs="Arial"/>
                <w:sz w:val="20"/>
              </w:rPr>
              <w:tab/>
              <w:t>Verify that procurements provide full and open competition (</w:t>
            </w:r>
            <w:r w:rsidR="00E52CC0" w:rsidRPr="00F00D94">
              <w:rPr>
                <w:rFonts w:ascii="Arial" w:hAnsi="Arial" w:cs="Arial"/>
                <w:sz w:val="20"/>
              </w:rPr>
              <w:t>2 CFR 200.319</w:t>
            </w:r>
            <w:r w:rsidR="00BF5750" w:rsidRPr="00F00D94">
              <w:rPr>
                <w:rFonts w:ascii="Arial" w:hAnsi="Arial" w:cs="Arial"/>
                <w:sz w:val="20"/>
              </w:rPr>
              <w:t xml:space="preserve"> and </w:t>
            </w:r>
            <w:hyperlink r:id="rId118" w:history="1">
              <w:r w:rsidR="00E52CC0" w:rsidRPr="00F00D94">
                <w:rPr>
                  <w:rStyle w:val="Hyperlink"/>
                  <w:rFonts w:cs="Arial"/>
                  <w:sz w:val="20"/>
                </w:rPr>
                <w:t>48 CFR 52.244-5</w:t>
              </w:r>
            </w:hyperlink>
            <w:r w:rsidR="00BF5750" w:rsidRPr="00F00D94">
              <w:rPr>
                <w:rFonts w:ascii="Arial" w:hAnsi="Arial" w:cs="Arial"/>
                <w:sz w:val="20"/>
              </w:rPr>
              <w:t>).</w:t>
            </w:r>
          </w:p>
          <w:p w14:paraId="02970176" w14:textId="5A17F62A"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Examine documentation in support of the rationale to limit competition in those cases where competition was limited and ascertain if the limitation was justified (</w:t>
            </w:r>
            <w:r w:rsidR="00E52CC0" w:rsidRPr="00F00D94">
              <w:rPr>
                <w:rFonts w:ascii="Arial" w:hAnsi="Arial" w:cs="Arial"/>
                <w:sz w:val="20"/>
              </w:rPr>
              <w:t>2 CFR 200.319</w:t>
            </w:r>
            <w:r w:rsidRPr="00F00D94">
              <w:rPr>
                <w:rFonts w:ascii="Arial" w:hAnsi="Arial" w:cs="Arial"/>
                <w:sz w:val="20"/>
              </w:rPr>
              <w:t xml:space="preserve"> and </w:t>
            </w:r>
            <w:r w:rsidR="00E52CC0" w:rsidRPr="00F00D94">
              <w:rPr>
                <w:rFonts w:ascii="Arial" w:hAnsi="Arial" w:cs="Arial"/>
                <w:sz w:val="20"/>
              </w:rPr>
              <w:t>200.320(</w:t>
            </w:r>
            <w:r w:rsidR="0023424F">
              <w:rPr>
                <w:rFonts w:ascii="Arial" w:hAnsi="Arial" w:cs="Arial"/>
                <w:sz w:val="20"/>
              </w:rPr>
              <w:t>f</w:t>
            </w:r>
            <w:r w:rsidR="00E52CC0" w:rsidRPr="00F00D94">
              <w:rPr>
                <w:rFonts w:ascii="Arial" w:hAnsi="Arial" w:cs="Arial"/>
                <w:sz w:val="20"/>
              </w:rPr>
              <w:t>)</w:t>
            </w:r>
            <w:r w:rsidRPr="00F00D94">
              <w:rPr>
                <w:rFonts w:ascii="Arial" w:hAnsi="Arial" w:cs="Arial"/>
                <w:sz w:val="20"/>
              </w:rPr>
              <w:t xml:space="preserve"> and </w:t>
            </w:r>
            <w:hyperlink r:id="rId119" w:history="1">
              <w:r w:rsidR="00E52CC0" w:rsidRPr="00F00D94">
                <w:rPr>
                  <w:rStyle w:val="Hyperlink"/>
                  <w:rFonts w:cs="Arial"/>
                  <w:sz w:val="20"/>
                </w:rPr>
                <w:t>48 CFR 52.244-5</w:t>
              </w:r>
            </w:hyperlink>
            <w:r w:rsidRPr="00F00D94">
              <w:rPr>
                <w:rFonts w:ascii="Arial" w:hAnsi="Arial" w:cs="Arial"/>
                <w:sz w:val="20"/>
              </w:rPr>
              <w:t>).</w:t>
            </w:r>
          </w:p>
          <w:p w14:paraId="761FC7CF" w14:textId="281B0375"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e.</w:t>
            </w:r>
            <w:r w:rsidR="00BF5750" w:rsidRPr="00F00D94">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F00D94">
              <w:rPr>
                <w:rFonts w:ascii="Arial" w:hAnsi="Arial" w:cs="Arial"/>
                <w:sz w:val="20"/>
              </w:rPr>
              <w:t>(2 CFR 200.</w:t>
            </w:r>
            <w:r w:rsidR="0023424F" w:rsidRPr="00F00D94">
              <w:rPr>
                <w:rFonts w:ascii="Arial" w:hAnsi="Arial" w:cs="Arial"/>
                <w:sz w:val="20"/>
              </w:rPr>
              <w:t>32</w:t>
            </w:r>
            <w:r w:rsidR="0023424F">
              <w:rPr>
                <w:rFonts w:ascii="Arial" w:hAnsi="Arial" w:cs="Arial"/>
                <w:sz w:val="20"/>
              </w:rPr>
              <w:t>3</w:t>
            </w:r>
            <w:r w:rsidR="0023424F" w:rsidRPr="00F00D94">
              <w:rPr>
                <w:rFonts w:ascii="Arial" w:hAnsi="Arial" w:cs="Arial"/>
                <w:sz w:val="20"/>
              </w:rPr>
              <w:t xml:space="preserve"> </w:t>
            </w:r>
            <w:r w:rsidR="00BF5750" w:rsidRPr="00F00D94">
              <w:rPr>
                <w:rFonts w:ascii="Arial" w:hAnsi="Arial" w:cs="Arial"/>
                <w:sz w:val="20"/>
              </w:rPr>
              <w:t xml:space="preserve">and </w:t>
            </w:r>
            <w:hyperlink r:id="rId120" w:history="1">
              <w:r w:rsidR="00E52CC0" w:rsidRPr="00F00D94">
                <w:rPr>
                  <w:rStyle w:val="Hyperlink"/>
                  <w:rFonts w:cs="Arial"/>
                  <w:sz w:val="20"/>
                </w:rPr>
                <w:t>48 CFR 15.404-3</w:t>
              </w:r>
            </w:hyperlink>
            <w:r w:rsidR="00BF5750" w:rsidRPr="00F00D94">
              <w:rPr>
                <w:rFonts w:ascii="Arial" w:hAnsi="Arial" w:cs="Arial"/>
                <w:sz w:val="20"/>
              </w:rPr>
              <w:t xml:space="preserve">).  </w:t>
            </w:r>
          </w:p>
          <w:p w14:paraId="3C413608" w14:textId="5068D9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b/>
            </w:r>
            <w:r w:rsidR="00871148">
              <w:rPr>
                <w:rFonts w:ascii="Arial" w:hAnsi="Arial" w:cs="Arial"/>
                <w:bCs/>
                <w:sz w:val="20"/>
              </w:rPr>
              <w:t>Note</w:t>
            </w:r>
            <w:r w:rsidRPr="00F00D94">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024CE7BC"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f.</w:t>
            </w:r>
            <w:r w:rsidRPr="00F00D94">
              <w:rPr>
                <w:rFonts w:ascii="Arial" w:hAnsi="Arial" w:cs="Arial"/>
                <w:sz w:val="20"/>
              </w:rPr>
              <w:tab/>
              <w:t xml:space="preserve">Verify consent to subcontract was obtained when required by the terms and conditions </w:t>
            </w:r>
            <w:r w:rsidRPr="00576830">
              <w:rPr>
                <w:rFonts w:ascii="Arial" w:hAnsi="Arial" w:cs="Arial"/>
                <w:sz w:val="20"/>
                <w:szCs w:val="20"/>
              </w:rPr>
              <w:t>of a cost reimbursement contract under the FAR (</w:t>
            </w:r>
            <w:hyperlink r:id="rId121" w:history="1">
              <w:r w:rsidR="00E52CC0" w:rsidRPr="00576830">
                <w:rPr>
                  <w:rStyle w:val="Hyperlink"/>
                  <w:rFonts w:cs="Arial"/>
                  <w:sz w:val="20"/>
                  <w:szCs w:val="20"/>
                </w:rPr>
                <w:t>48 CFR 52.244-2</w:t>
              </w:r>
            </w:hyperlink>
            <w:r w:rsidRPr="00576830">
              <w:rPr>
                <w:rFonts w:ascii="Arial" w:hAnsi="Arial" w:cs="Arial"/>
                <w:sz w:val="20"/>
                <w:szCs w:val="20"/>
              </w:rPr>
              <w:t xml:space="preserve">). </w:t>
            </w:r>
          </w:p>
          <w:p w14:paraId="3FF29787" w14:textId="520AD092" w:rsidR="00BF5750" w:rsidRDefault="00084B30" w:rsidP="0097225B">
            <w:pPr>
              <w:pStyle w:val="PlainText"/>
              <w:spacing w:after="240"/>
              <w:ind w:left="1440"/>
              <w:jc w:val="both"/>
              <w:rPr>
                <w:rFonts w:ascii="Arial" w:hAnsi="Arial" w:cs="Arial"/>
                <w:sz w:val="20"/>
                <w:szCs w:val="20"/>
              </w:rPr>
            </w:pPr>
            <w:r w:rsidRPr="00084B30">
              <w:rPr>
                <w:rFonts w:ascii="Arial" w:hAnsi="Arial" w:cs="Arial"/>
                <w:bCs/>
                <w:sz w:val="20"/>
                <w:szCs w:val="20"/>
              </w:rPr>
              <w:t>Note</w:t>
            </w:r>
            <w:r w:rsidR="00BF5750" w:rsidRPr="00576830">
              <w:rPr>
                <w:rFonts w:ascii="Arial" w:hAnsi="Arial" w:cs="Arial"/>
                <w:sz w:val="20"/>
                <w:szCs w:val="20"/>
              </w:rPr>
              <w:t xml:space="preserve">:  If the non-Federal entity has an approved purchasing system, consent to subcontract may not be required unless specifically identified by contract terms or conditions. The auditor should verify </w:t>
            </w:r>
            <w:r w:rsidR="00FC4DA6" w:rsidRPr="00576830">
              <w:rPr>
                <w:rFonts w:ascii="Arial" w:hAnsi="Arial" w:cs="Arial"/>
                <w:sz w:val="20"/>
                <w:szCs w:val="20"/>
              </w:rPr>
              <w:t xml:space="preserve">that </w:t>
            </w:r>
            <w:r w:rsidR="00BF5750" w:rsidRPr="00576830">
              <w:rPr>
                <w:rFonts w:ascii="Arial" w:hAnsi="Arial" w:cs="Arial"/>
                <w:sz w:val="20"/>
                <w:szCs w:val="20"/>
              </w:rPr>
              <w:t xml:space="preserve">the approval of the purchasing system is effective for the audit period being reviewed. </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 xml:space="preserve">The Federal Acquisition Regulations (FAR) defines cost-reimbursement contracts in 48 CFR Subpart 16.3. Cost-reimbursement contracts are contracts which establish an estimate of total costs (or a ‘ceiling’) which a contractor may not exceed (except at its </w:t>
            </w:r>
            <w:r w:rsidRPr="00852F3B">
              <w:rPr>
                <w:rFonts w:ascii="Arial" w:hAnsi="Arial" w:cs="Arial"/>
                <w:i/>
                <w:iCs/>
                <w:color w:val="002060"/>
                <w:sz w:val="20"/>
                <w:szCs w:val="20"/>
              </w:rPr>
              <w:lastRenderedPageBreak/>
              <w:t>own risk) without the approval of a contracting officer. Cost-reimbursement contracts are only allowable when the circumstances described in 48 CFR 16.301-3 have been met.</w:t>
            </w:r>
          </w:p>
          <w:p w14:paraId="58BC7026" w14:textId="03F0482F" w:rsidR="00BF5750" w:rsidRPr="00F00D94" w:rsidRDefault="00BF575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6 </w:t>
            </w:r>
            <w:r w:rsidR="001556EC">
              <w:rPr>
                <w:rFonts w:ascii="Arial" w:hAnsi="Arial" w:cs="Arial"/>
                <w:i/>
                <w:iCs/>
                <w:sz w:val="20"/>
              </w:rPr>
              <w:t>-</w:t>
            </w:r>
            <w:r w:rsidR="001556EC" w:rsidRPr="00F00D94">
              <w:rPr>
                <w:rFonts w:ascii="Arial" w:hAnsi="Arial" w:cs="Arial"/>
                <w:i/>
                <w:iCs/>
                <w:sz w:val="20"/>
              </w:rPr>
              <w:t xml:space="preserve"> </w:t>
            </w:r>
            <w:r w:rsidR="00D3290B">
              <w:rPr>
                <w:rFonts w:ascii="Arial" w:hAnsi="Arial" w:cs="Arial"/>
                <w:i/>
                <w:iCs/>
                <w:sz w:val="20"/>
              </w:rPr>
              <w:t>8</w:t>
            </w:r>
            <w:r w:rsidRPr="00F00D94">
              <w:rPr>
                <w:rFonts w:ascii="Arial" w:hAnsi="Arial" w:cs="Arial"/>
                <w:i/>
                <w:iCs/>
                <w:sz w:val="20"/>
              </w:rPr>
              <w:t xml:space="preserve"> apply to all non-Federal entities)</w:t>
            </w:r>
          </w:p>
          <w:p w14:paraId="50274F93" w14:textId="52BC89AA" w:rsidR="00BF5750" w:rsidRPr="00F00D94" w:rsidRDefault="00BF5750"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sidRPr="00F00D94">
              <w:rPr>
                <w:rFonts w:ascii="Arial" w:hAnsi="Arial" w:cs="Arial"/>
                <w:sz w:val="20"/>
              </w:rPr>
              <w:t>6.</w:t>
            </w:r>
            <w:r w:rsidRPr="00F00D94">
              <w:rPr>
                <w:rFonts w:ascii="Arial" w:hAnsi="Arial" w:cs="Arial"/>
                <w:sz w:val="20"/>
              </w:rPr>
              <w:tab/>
              <w:t>Review the non-Federal entity’s procedures for verifying that an entity with which it plans to enter into a covered transaction is not debarred, suspended, or otherwise excluded (</w:t>
            </w:r>
            <w:r w:rsidR="00E52CC0" w:rsidRPr="00F00D94">
              <w:rPr>
                <w:rFonts w:ascii="Arial" w:hAnsi="Arial" w:cs="Arial"/>
                <w:sz w:val="20"/>
              </w:rPr>
              <w:t>2 CFR 200.213</w:t>
            </w:r>
            <w:r w:rsidRPr="00F00D94">
              <w:rPr>
                <w:rFonts w:ascii="Arial" w:hAnsi="Arial" w:cs="Arial"/>
                <w:sz w:val="20"/>
              </w:rPr>
              <w:t xml:space="preserve"> and </w:t>
            </w:r>
            <w:r w:rsidR="00E52CC0" w:rsidRPr="00F00D94">
              <w:rPr>
                <w:rFonts w:ascii="Arial" w:hAnsi="Arial" w:cs="Arial"/>
                <w:sz w:val="20"/>
              </w:rPr>
              <w:t>200.318(h)</w:t>
            </w:r>
            <w:r w:rsidRPr="00F00D94">
              <w:rPr>
                <w:rFonts w:ascii="Arial" w:hAnsi="Arial" w:cs="Arial"/>
                <w:sz w:val="20"/>
              </w:rPr>
              <w:t xml:space="preserve">; </w:t>
            </w:r>
            <w:hyperlink r:id="rId122" w:history="1">
              <w:r w:rsidR="00E52CC0" w:rsidRPr="00F00D94">
                <w:rPr>
                  <w:rStyle w:val="Hyperlink"/>
                  <w:rFonts w:cs="Arial"/>
                  <w:sz w:val="20"/>
                </w:rPr>
                <w:t>2 CFR 180.300</w:t>
              </w:r>
            </w:hyperlink>
            <w:r w:rsidRPr="00F00D94">
              <w:rPr>
                <w:rFonts w:ascii="Arial" w:hAnsi="Arial" w:cs="Arial"/>
                <w:sz w:val="20"/>
              </w:rPr>
              <w:t xml:space="preserve">; </w:t>
            </w:r>
            <w:hyperlink r:id="rId123" w:history="1">
              <w:r w:rsidR="00E52CC0" w:rsidRPr="00F00D94">
                <w:rPr>
                  <w:rStyle w:val="Hyperlink"/>
                  <w:rFonts w:cs="Arial"/>
                  <w:sz w:val="20"/>
                </w:rPr>
                <w:t>48 CFR 52.209-6</w:t>
              </w:r>
            </w:hyperlink>
            <w:r w:rsidRPr="00F00D94">
              <w:rPr>
                <w:rFonts w:ascii="Arial" w:hAnsi="Arial" w:cs="Arial"/>
                <w:sz w:val="20"/>
              </w:rPr>
              <w:t>).</w:t>
            </w:r>
          </w:p>
          <w:p w14:paraId="0F249837" w14:textId="29C2C998" w:rsidR="00BF5750"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7.</w:t>
            </w:r>
            <w:r w:rsidR="00BF5750" w:rsidRPr="00F00D94">
              <w:rPr>
                <w:rFonts w:ascii="Arial" w:hAnsi="Arial" w:cs="Arial"/>
                <w:sz w:val="20"/>
              </w:rPr>
              <w:tab/>
              <w:t xml:space="preserve">Select a sample of procurements and subawards and test whether the non-Federal entity followed its procedures before </w:t>
            </w:r>
            <w:proofErr w:type="gramStart"/>
            <w:r w:rsidR="00BF5750" w:rsidRPr="00F00D94">
              <w:rPr>
                <w:rFonts w:ascii="Arial" w:hAnsi="Arial" w:cs="Arial"/>
                <w:sz w:val="20"/>
              </w:rPr>
              <w:t>entering into</w:t>
            </w:r>
            <w:proofErr w:type="gramEnd"/>
            <w:r w:rsidR="00BF5750" w:rsidRPr="00F00D94">
              <w:rPr>
                <w:rFonts w:ascii="Arial" w:hAnsi="Arial" w:cs="Arial"/>
                <w:sz w:val="20"/>
              </w:rPr>
              <w:t xml:space="preserve"> a covered transaction.</w:t>
            </w:r>
          </w:p>
          <w:p w14:paraId="586D590D" w14:textId="1E6387F7" w:rsidR="001C1040" w:rsidRPr="009119D3" w:rsidRDefault="001C1040" w:rsidP="00343D35">
            <w:pPr>
              <w:pBdr>
                <w:top w:val="single" w:sz="6" w:space="0" w:color="FFFFFF"/>
                <w:left w:val="single" w:sz="6" w:space="0" w:color="FFFFFF"/>
                <w:bottom w:val="single" w:sz="6" w:space="0" w:color="FFFFFF"/>
                <w:right w:val="single" w:sz="6" w:space="0" w:color="FFFFFF"/>
              </w:pBdr>
              <w:spacing w:after="240"/>
              <w:ind w:left="60" w:hanging="30"/>
              <w:jc w:val="both"/>
              <w:rPr>
                <w:rFonts w:ascii="Arial" w:hAnsi="Arial" w:cs="Arial"/>
                <w:sz w:val="20"/>
                <w:szCs w:val="20"/>
              </w:rPr>
            </w:pPr>
            <w:r w:rsidRPr="00306A2A">
              <w:rPr>
                <w:rFonts w:ascii="Arial" w:hAnsi="Arial" w:cs="Arial"/>
                <w:i/>
                <w:iCs/>
                <w:color w:val="002060"/>
                <w:sz w:val="20"/>
                <w:szCs w:val="20"/>
              </w:rPr>
              <w:t>If an internal control deficiency or noncompliance is noted with Suspension and Debarment requirements</w:t>
            </w:r>
            <w:r w:rsidRPr="007E52B5">
              <w:rPr>
                <w:rFonts w:ascii="Arial" w:hAnsi="Arial" w:cs="Arial"/>
                <w:i/>
                <w:iCs/>
                <w:color w:val="002060"/>
                <w:sz w:val="20"/>
              </w:rPr>
              <w:t xml:space="preserve">, AoS auditors </w:t>
            </w:r>
            <w:r w:rsidRPr="007E52B5">
              <w:rPr>
                <w:rFonts w:ascii="Arial" w:hAnsi="Arial" w:cs="Arial"/>
                <w:i/>
                <w:iCs/>
                <w:color w:val="002060"/>
                <w:sz w:val="20"/>
                <w:u w:val="single"/>
              </w:rPr>
              <w:t>must</w:t>
            </w:r>
            <w:r w:rsidRPr="007E52B5">
              <w:rPr>
                <w:rFonts w:ascii="Arial" w:hAnsi="Arial" w:cs="Arial"/>
                <w:i/>
                <w:iCs/>
                <w:color w:val="002060"/>
                <w:sz w:val="20"/>
              </w:rPr>
              <w:t xml:space="preserve"> </w:t>
            </w:r>
            <w:r>
              <w:rPr>
                <w:rFonts w:ascii="Arial" w:hAnsi="Arial" w:cs="Arial"/>
                <w:i/>
                <w:iCs/>
                <w:color w:val="002060"/>
                <w:sz w:val="20"/>
              </w:rPr>
              <w:t>consult with Legal for an evaluation</w:t>
            </w:r>
            <w:r w:rsidRPr="007E52B5">
              <w:rPr>
                <w:rFonts w:ascii="Arial" w:hAnsi="Arial" w:cs="Arial"/>
                <w:i/>
                <w:iCs/>
                <w:color w:val="002060"/>
                <w:sz w:val="20"/>
              </w:rPr>
              <w:t xml:space="preserve">. IPAs should review the Federal agency adoption of the Suspension and Debarment requirements as well as the specific terms and conditions </w:t>
            </w:r>
            <w:r w:rsidRPr="009119D3">
              <w:rPr>
                <w:rFonts w:ascii="Arial" w:hAnsi="Arial" w:cs="Arial"/>
                <w:i/>
                <w:iCs/>
                <w:color w:val="002060"/>
                <w:sz w:val="20"/>
                <w:szCs w:val="20"/>
              </w:rPr>
              <w:t>in the grant agreement to ensure the comment is accurate.</w:t>
            </w:r>
          </w:p>
          <w:p w14:paraId="51CEF185" w14:textId="515B1ABF" w:rsidR="00D3290B" w:rsidRPr="009119D3" w:rsidRDefault="00ED5F2F"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9119D3">
              <w:rPr>
                <w:rFonts w:ascii="Arial" w:hAnsi="Arial" w:cs="Arial"/>
                <w:sz w:val="20"/>
                <w:szCs w:val="20"/>
              </w:rPr>
              <w:t xml:space="preserve">8. </w:t>
            </w:r>
            <w:r w:rsidRPr="009119D3">
              <w:rPr>
                <w:rFonts w:ascii="Arial" w:hAnsi="Arial" w:cs="Arial"/>
                <w:sz w:val="20"/>
                <w:szCs w:val="20"/>
              </w:rPr>
              <w:tab/>
            </w:r>
            <w:r w:rsidR="00D3290B" w:rsidRPr="009119D3">
              <w:rPr>
                <w:rFonts w:ascii="Arial" w:hAnsi="Arial" w:cs="Arial"/>
                <w:sz w:val="20"/>
                <w:szCs w:val="20"/>
              </w:rPr>
              <w:t>Select a sample of procurement agreements for infrastructure projects subject to BABA and test whether the non-federal entity included the Buy America domestic preference provisions in each agreement, or obtained a BABA waiver.</w:t>
            </w:r>
          </w:p>
          <w:p w14:paraId="59D7F038" w14:textId="3F1094E0"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For each agreement selected where a waiver was not applicable, review the non- federal entity’s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lastRenderedPageBreak/>
        <w:tab/>
      </w:r>
    </w:p>
    <w:p w14:paraId="3C669472" w14:textId="77777777" w:rsidR="00372EA5" w:rsidRPr="00220BD0" w:rsidRDefault="00372EA5" w:rsidP="006672EA">
      <w:pPr>
        <w:pStyle w:val="Heading3"/>
        <w:jc w:val="both"/>
        <w:rPr>
          <w:rFonts w:cs="Arial"/>
          <w:b w:val="0"/>
          <w:sz w:val="24"/>
          <w:szCs w:val="24"/>
        </w:rPr>
      </w:pPr>
      <w:bookmarkStart w:id="81" w:name="_Toc185250460"/>
      <w:r w:rsidRPr="00220BD0">
        <w:rPr>
          <w:rFonts w:cs="Arial"/>
          <w:sz w:val="24"/>
          <w:szCs w:val="24"/>
        </w:rPr>
        <w:t>Audit Implications Summary</w:t>
      </w:r>
      <w:bookmarkEnd w:id="81"/>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72B29979"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review this </w:t>
            </w:r>
            <w:hyperlink r:id="rId124" w:history="1">
              <w:r w:rsidRPr="007E4875">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D671DA">
            <w:pPr>
              <w:pStyle w:val="ListParagraph"/>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D671DA">
            <w:pPr>
              <w:widowControl w:val="0"/>
              <w:numPr>
                <w:ilvl w:val="0"/>
                <w:numId w:val="22"/>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D671DA">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D671DA">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D671DA">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125"/>
          <w:pgSz w:w="12240" w:h="15840" w:code="1"/>
          <w:pgMar w:top="1440" w:right="1440" w:bottom="1440" w:left="1440" w:header="720" w:footer="720" w:gutter="0"/>
          <w:cols w:space="720"/>
          <w:noEndnote/>
        </w:sectPr>
      </w:pPr>
    </w:p>
    <w:p w14:paraId="2A894E67" w14:textId="77777777" w:rsidR="00784098" w:rsidRPr="000706D1" w:rsidRDefault="00784098" w:rsidP="006672EA">
      <w:pPr>
        <w:pStyle w:val="Heading2"/>
        <w:jc w:val="both"/>
        <w:rPr>
          <w:rStyle w:val="PageNumber"/>
          <w:rFonts w:cs="Arial"/>
          <w:sz w:val="24"/>
        </w:rPr>
      </w:pPr>
      <w:bookmarkStart w:id="82" w:name="J___PROGRAM_INCOME"/>
      <w:bookmarkStart w:id="83" w:name="L___REPORTING"/>
      <w:bookmarkStart w:id="84" w:name="M___SUBRECIPIENT_MONITORING__"/>
      <w:bookmarkStart w:id="85" w:name="_Toc442267704"/>
      <w:bookmarkStart w:id="86" w:name="_Toc185250461"/>
      <w:bookmarkEnd w:id="82"/>
      <w:bookmarkEnd w:id="83"/>
      <w:bookmarkEnd w:id="84"/>
      <w:r w:rsidRPr="000706D1">
        <w:rPr>
          <w:rStyle w:val="PageNumber"/>
          <w:rFonts w:cs="Arial"/>
          <w:sz w:val="24"/>
        </w:rPr>
        <w:lastRenderedPageBreak/>
        <w:t>Program Testing Conclusion</w:t>
      </w:r>
      <w:bookmarkEnd w:id="85"/>
      <w:bookmarkEnd w:id="86"/>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126"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126" tgtFrame="&quot;content&quot;"/>
                    </pic:cNvPr>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D671DA">
      <w:pPr>
        <w:numPr>
          <w:ilvl w:val="0"/>
          <w:numId w:val="33"/>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D671DA">
      <w:pPr>
        <w:numPr>
          <w:ilvl w:val="0"/>
          <w:numId w:val="33"/>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D671DA">
      <w:pPr>
        <w:numPr>
          <w:ilvl w:val="0"/>
          <w:numId w:val="33"/>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D671DA">
      <w:pPr>
        <w:numPr>
          <w:ilvl w:val="0"/>
          <w:numId w:val="33"/>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D671DA">
      <w:pPr>
        <w:numPr>
          <w:ilvl w:val="0"/>
          <w:numId w:val="33"/>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D671DA">
      <w:pPr>
        <w:numPr>
          <w:ilvl w:val="0"/>
          <w:numId w:val="33"/>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D671DA">
      <w:pPr>
        <w:numPr>
          <w:ilvl w:val="0"/>
          <w:numId w:val="33"/>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D671DA">
      <w:pPr>
        <w:numPr>
          <w:ilvl w:val="0"/>
          <w:numId w:val="33"/>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42140E32" w:rsidR="00FA3EC3" w:rsidRPr="00F00D94" w:rsidRDefault="00F144BD" w:rsidP="006672EA">
      <w:pPr>
        <w:spacing w:after="240"/>
        <w:jc w:val="both"/>
        <w:rPr>
          <w:rFonts w:ascii="Arial" w:hAnsi="Arial" w:cs="Arial"/>
        </w:rPr>
      </w:pPr>
      <w:hyperlink r:id="rId128" w:history="1">
        <w:r w:rsidR="00FA3EC3" w:rsidRPr="00F00D94">
          <w:rPr>
            <w:rStyle w:val="Hyperlink"/>
            <w:rFonts w:cs="Arial"/>
          </w:rPr>
          <w:t xml:space="preserve">Appendix I </w:t>
        </w:r>
      </w:hyperlink>
      <w:r w:rsidR="00FA3EC3"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00FA3EC3" w:rsidRPr="00F00D94">
        <w:rPr>
          <w:rFonts w:ascii="Arial" w:hAnsi="Arial" w:cs="Arial"/>
        </w:rPr>
        <w:t>art 200.</w:t>
      </w:r>
    </w:p>
    <w:p w14:paraId="750ACA65" w14:textId="61B7FF93"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29"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87" w:name="AICPAIGS:767.2670-1"/>
      <w:bookmarkEnd w:id="87"/>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w:t>
      </w:r>
      <w:proofErr w:type="gramStart"/>
      <w:r w:rsidRPr="0019492E">
        <w:rPr>
          <w:rFonts w:ascii="Arial" w:hAnsi="Arial" w:cs="Arial"/>
          <w:bCs/>
          <w:color w:val="000000"/>
        </w:rPr>
        <w:t>in order to</w:t>
      </w:r>
      <w:proofErr w:type="gramEnd"/>
      <w:r w:rsidRPr="0019492E">
        <w:rPr>
          <w:rFonts w:ascii="Arial" w:hAnsi="Arial" w:cs="Arial"/>
          <w:bCs/>
          <w:color w:val="000000"/>
        </w:rPr>
        <w:t xml:space="preserve"> be communicated in the management letter: </w:t>
      </w:r>
    </w:p>
    <w:p w14:paraId="47396874" w14:textId="77777777" w:rsidR="00784098" w:rsidRPr="00F00D94" w:rsidRDefault="00784098" w:rsidP="00D671DA">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D671DA">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D671DA">
      <w:pPr>
        <w:pStyle w:val="ListParagraph"/>
        <w:numPr>
          <w:ilvl w:val="0"/>
          <w:numId w:val="16"/>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5457EA5F"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3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2681" w14:textId="3290C48F"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413FB7">
      <w:rPr>
        <w:sz w:val="18"/>
      </w:rPr>
      <w:t>FACCR #66.458 CWSRF</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32B75" w14:textId="77777777" w:rsidR="000C7D0B" w:rsidRPr="002616A3" w:rsidRDefault="000C7D0B" w:rsidP="002616A3">
    <w:pPr>
      <w:pStyle w:val="Heading2"/>
      <w:jc w:val="center"/>
      <w:rPr>
        <w:sz w:val="36"/>
        <w:szCs w:val="36"/>
      </w:rPr>
    </w:pPr>
    <w:r w:rsidRPr="002616A3">
      <w:rPr>
        <w:sz w:val="36"/>
        <w:szCs w:val="36"/>
      </w:rPr>
      <w:t>G.  M</w:t>
    </w:r>
    <w:r>
      <w:rPr>
        <w:sz w:val="36"/>
        <w:szCs w:val="36"/>
      </w:rPr>
      <w:t>atching</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6pt;height:8.6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3"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8"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87726AC"/>
    <w:multiLevelType w:val="hybridMultilevel"/>
    <w:tmpl w:val="B5A2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19" w15:restartNumberingAfterBreak="0">
    <w:nsid w:val="31B768B4"/>
    <w:multiLevelType w:val="hybridMultilevel"/>
    <w:tmpl w:val="F15E28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836636"/>
    <w:multiLevelType w:val="multilevel"/>
    <w:tmpl w:val="EB3A8C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9B51FBB"/>
    <w:multiLevelType w:val="multilevel"/>
    <w:tmpl w:val="986873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28"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34"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5" w15:restartNumberingAfterBreak="0">
    <w:nsid w:val="563E3E97"/>
    <w:multiLevelType w:val="hybridMultilevel"/>
    <w:tmpl w:val="7238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7668FD"/>
    <w:multiLevelType w:val="multilevel"/>
    <w:tmpl w:val="ECD6870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EE65B29"/>
    <w:multiLevelType w:val="multilevel"/>
    <w:tmpl w:val="3E28D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083FD3"/>
    <w:multiLevelType w:val="multilevel"/>
    <w:tmpl w:val="95E63D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49"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50" w15:restartNumberingAfterBreak="0">
    <w:nsid w:val="7B1473E4"/>
    <w:multiLevelType w:val="hybridMultilevel"/>
    <w:tmpl w:val="8EB2BA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32"/>
  </w:num>
  <w:num w:numId="3" w16cid:durableId="845168209">
    <w:abstractNumId w:val="15"/>
  </w:num>
  <w:num w:numId="4" w16cid:durableId="495266702">
    <w:abstractNumId w:val="25"/>
  </w:num>
  <w:num w:numId="5" w16cid:durableId="1496074526">
    <w:abstractNumId w:val="44"/>
  </w:num>
  <w:num w:numId="6" w16cid:durableId="1894850701">
    <w:abstractNumId w:val="22"/>
  </w:num>
  <w:num w:numId="7" w16cid:durableId="1851287688">
    <w:abstractNumId w:val="51"/>
  </w:num>
  <w:num w:numId="8" w16cid:durableId="169563015">
    <w:abstractNumId w:val="42"/>
  </w:num>
  <w:num w:numId="9" w16cid:durableId="829565744">
    <w:abstractNumId w:val="13"/>
  </w:num>
  <w:num w:numId="10" w16cid:durableId="1649020827">
    <w:abstractNumId w:val="1"/>
  </w:num>
  <w:num w:numId="11" w16cid:durableId="404687173">
    <w:abstractNumId w:val="10"/>
  </w:num>
  <w:num w:numId="12" w16cid:durableId="812450053">
    <w:abstractNumId w:val="48"/>
  </w:num>
  <w:num w:numId="13" w16cid:durableId="208225967">
    <w:abstractNumId w:val="33"/>
  </w:num>
  <w:num w:numId="14" w16cid:durableId="1448885931">
    <w:abstractNumId w:val="30"/>
  </w:num>
  <w:num w:numId="15" w16cid:durableId="431709311">
    <w:abstractNumId w:val="26"/>
  </w:num>
  <w:num w:numId="16" w16cid:durableId="137292458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61647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8249420">
    <w:abstractNumId w:val="34"/>
  </w:num>
  <w:num w:numId="19" w16cid:durableId="1726903200">
    <w:abstractNumId w:val="8"/>
  </w:num>
  <w:num w:numId="20" w16cid:durableId="884410781">
    <w:abstractNumId w:val="4"/>
  </w:num>
  <w:num w:numId="21" w16cid:durableId="554588920">
    <w:abstractNumId w:val="45"/>
  </w:num>
  <w:num w:numId="22" w16cid:durableId="2056466201">
    <w:abstractNumId w:val="14"/>
  </w:num>
  <w:num w:numId="23" w16cid:durableId="1478910963">
    <w:abstractNumId w:val="47"/>
  </w:num>
  <w:num w:numId="24" w16cid:durableId="1939830332">
    <w:abstractNumId w:val="9"/>
  </w:num>
  <w:num w:numId="25" w16cid:durableId="516505364">
    <w:abstractNumId w:val="36"/>
  </w:num>
  <w:num w:numId="26" w16cid:durableId="710107432">
    <w:abstractNumId w:val="28"/>
  </w:num>
  <w:num w:numId="27" w16cid:durableId="629016447">
    <w:abstractNumId w:val="12"/>
  </w:num>
  <w:num w:numId="28" w16cid:durableId="1352143524">
    <w:abstractNumId w:val="18"/>
  </w:num>
  <w:num w:numId="29" w16cid:durableId="2034109230">
    <w:abstractNumId w:val="29"/>
  </w:num>
  <w:num w:numId="30" w16cid:durableId="752432378">
    <w:abstractNumId w:val="27"/>
  </w:num>
  <w:num w:numId="31" w16cid:durableId="1766726706">
    <w:abstractNumId w:val="7"/>
  </w:num>
  <w:num w:numId="32" w16cid:durableId="848107073">
    <w:abstractNumId w:val="20"/>
  </w:num>
  <w:num w:numId="33" w16cid:durableId="1123234674">
    <w:abstractNumId w:val="2"/>
  </w:num>
  <w:num w:numId="34" w16cid:durableId="1056511850">
    <w:abstractNumId w:val="43"/>
  </w:num>
  <w:num w:numId="35" w16cid:durableId="1317146710">
    <w:abstractNumId w:val="38"/>
  </w:num>
  <w:num w:numId="36" w16cid:durableId="1101756761">
    <w:abstractNumId w:val="31"/>
  </w:num>
  <w:num w:numId="37" w16cid:durableId="1244534831">
    <w:abstractNumId w:val="37"/>
  </w:num>
  <w:num w:numId="38" w16cid:durableId="120655483">
    <w:abstractNumId w:val="17"/>
  </w:num>
  <w:num w:numId="39" w16cid:durableId="894855469">
    <w:abstractNumId w:val="11"/>
  </w:num>
  <w:num w:numId="40" w16cid:durableId="667756309">
    <w:abstractNumId w:val="3"/>
  </w:num>
  <w:num w:numId="41" w16cid:durableId="142236087">
    <w:abstractNumId w:val="24"/>
  </w:num>
  <w:num w:numId="42" w16cid:durableId="2005356031">
    <w:abstractNumId w:val="6"/>
  </w:num>
  <w:num w:numId="43" w16cid:durableId="196281328">
    <w:abstractNumId w:val="40"/>
  </w:num>
  <w:num w:numId="44" w16cid:durableId="867914171">
    <w:abstractNumId w:val="16"/>
  </w:num>
  <w:num w:numId="45" w16cid:durableId="535047005">
    <w:abstractNumId w:val="35"/>
  </w:num>
  <w:num w:numId="46" w16cid:durableId="1417633798">
    <w:abstractNumId w:val="19"/>
  </w:num>
  <w:num w:numId="47" w16cid:durableId="1050808450">
    <w:abstractNumId w:val="50"/>
  </w:num>
  <w:num w:numId="48" w16cid:durableId="1001009751">
    <w:abstractNumId w:val="39"/>
  </w:num>
  <w:num w:numId="49" w16cid:durableId="206182286">
    <w:abstractNumId w:val="23"/>
  </w:num>
  <w:num w:numId="50" w16cid:durableId="1256357197">
    <w:abstractNumId w:val="46"/>
  </w:num>
  <w:num w:numId="51" w16cid:durableId="1426614565">
    <w:abstractNumId w:val="41"/>
  </w:num>
  <w:num w:numId="52" w16cid:durableId="1102725174">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6512"/>
    <w:rsid w:val="00027C89"/>
    <w:rsid w:val="00031358"/>
    <w:rsid w:val="000329D7"/>
    <w:rsid w:val="00032B96"/>
    <w:rsid w:val="000330F5"/>
    <w:rsid w:val="00033627"/>
    <w:rsid w:val="000346F7"/>
    <w:rsid w:val="00035C2F"/>
    <w:rsid w:val="00036055"/>
    <w:rsid w:val="000361F7"/>
    <w:rsid w:val="00036261"/>
    <w:rsid w:val="0004135F"/>
    <w:rsid w:val="0004185F"/>
    <w:rsid w:val="0004205B"/>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DF8"/>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C78"/>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4874"/>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A6A"/>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47CED"/>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688"/>
    <w:rsid w:val="00294B96"/>
    <w:rsid w:val="00294D38"/>
    <w:rsid w:val="00295603"/>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8F6"/>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5258"/>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1F26"/>
    <w:rsid w:val="003F2CAE"/>
    <w:rsid w:val="003F3A59"/>
    <w:rsid w:val="003F3B58"/>
    <w:rsid w:val="003F41B1"/>
    <w:rsid w:val="003F41E0"/>
    <w:rsid w:val="003F4DD5"/>
    <w:rsid w:val="003F6F53"/>
    <w:rsid w:val="003F708C"/>
    <w:rsid w:val="00400E4F"/>
    <w:rsid w:val="00400E96"/>
    <w:rsid w:val="00401C75"/>
    <w:rsid w:val="0040429F"/>
    <w:rsid w:val="004049A0"/>
    <w:rsid w:val="004053A3"/>
    <w:rsid w:val="0040676C"/>
    <w:rsid w:val="00407BF2"/>
    <w:rsid w:val="00410BD2"/>
    <w:rsid w:val="00411718"/>
    <w:rsid w:val="00411A44"/>
    <w:rsid w:val="004120E4"/>
    <w:rsid w:val="004122BA"/>
    <w:rsid w:val="0041330A"/>
    <w:rsid w:val="00413584"/>
    <w:rsid w:val="00413FB7"/>
    <w:rsid w:val="004149C0"/>
    <w:rsid w:val="0041596D"/>
    <w:rsid w:val="00415D28"/>
    <w:rsid w:val="004206E1"/>
    <w:rsid w:val="004206E7"/>
    <w:rsid w:val="004215B7"/>
    <w:rsid w:val="00422E09"/>
    <w:rsid w:val="004248C1"/>
    <w:rsid w:val="00424A4E"/>
    <w:rsid w:val="004256CF"/>
    <w:rsid w:val="0042698D"/>
    <w:rsid w:val="00426B4C"/>
    <w:rsid w:val="00430027"/>
    <w:rsid w:val="0043051A"/>
    <w:rsid w:val="00430811"/>
    <w:rsid w:val="00430853"/>
    <w:rsid w:val="00431608"/>
    <w:rsid w:val="00431BE6"/>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3307"/>
    <w:rsid w:val="00484480"/>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6AED"/>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4D53"/>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17C"/>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219"/>
    <w:rsid w:val="00555627"/>
    <w:rsid w:val="00555B9A"/>
    <w:rsid w:val="00555C30"/>
    <w:rsid w:val="00555EBD"/>
    <w:rsid w:val="0055698C"/>
    <w:rsid w:val="005570A7"/>
    <w:rsid w:val="005570FA"/>
    <w:rsid w:val="00557877"/>
    <w:rsid w:val="005578EC"/>
    <w:rsid w:val="00557A40"/>
    <w:rsid w:val="0056087D"/>
    <w:rsid w:val="00560F2B"/>
    <w:rsid w:val="005612A7"/>
    <w:rsid w:val="00562110"/>
    <w:rsid w:val="005624E4"/>
    <w:rsid w:val="00562637"/>
    <w:rsid w:val="005631AC"/>
    <w:rsid w:val="00563268"/>
    <w:rsid w:val="00563BB6"/>
    <w:rsid w:val="005665A2"/>
    <w:rsid w:val="005669E2"/>
    <w:rsid w:val="0056716D"/>
    <w:rsid w:val="00572E34"/>
    <w:rsid w:val="0057362A"/>
    <w:rsid w:val="00576830"/>
    <w:rsid w:val="005768AD"/>
    <w:rsid w:val="00576C40"/>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2D6B"/>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17E"/>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7C3A"/>
    <w:rsid w:val="00700570"/>
    <w:rsid w:val="007006DC"/>
    <w:rsid w:val="00701E3F"/>
    <w:rsid w:val="00701EDA"/>
    <w:rsid w:val="0070273C"/>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687"/>
    <w:rsid w:val="00717916"/>
    <w:rsid w:val="0072012C"/>
    <w:rsid w:val="007205DF"/>
    <w:rsid w:val="00721387"/>
    <w:rsid w:val="007221BB"/>
    <w:rsid w:val="00723298"/>
    <w:rsid w:val="0072338C"/>
    <w:rsid w:val="00723AD1"/>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670"/>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34AB"/>
    <w:rsid w:val="00833EAA"/>
    <w:rsid w:val="00835E89"/>
    <w:rsid w:val="00837942"/>
    <w:rsid w:val="008427B2"/>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5716"/>
    <w:rsid w:val="008F66D7"/>
    <w:rsid w:val="008F6A6B"/>
    <w:rsid w:val="008F6AAE"/>
    <w:rsid w:val="008F6E78"/>
    <w:rsid w:val="008F7129"/>
    <w:rsid w:val="008F736F"/>
    <w:rsid w:val="008F7AB0"/>
    <w:rsid w:val="008F7C33"/>
    <w:rsid w:val="00901C9F"/>
    <w:rsid w:val="00901DC7"/>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CED"/>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2081"/>
    <w:rsid w:val="0097225B"/>
    <w:rsid w:val="009728F0"/>
    <w:rsid w:val="00972A91"/>
    <w:rsid w:val="009732C3"/>
    <w:rsid w:val="00974490"/>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B7100"/>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2CE6"/>
    <w:rsid w:val="00A23798"/>
    <w:rsid w:val="00A23A19"/>
    <w:rsid w:val="00A240CC"/>
    <w:rsid w:val="00A244FE"/>
    <w:rsid w:val="00A251AF"/>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453"/>
    <w:rsid w:val="00A61747"/>
    <w:rsid w:val="00A62396"/>
    <w:rsid w:val="00A63900"/>
    <w:rsid w:val="00A67D16"/>
    <w:rsid w:val="00A67D24"/>
    <w:rsid w:val="00A67D69"/>
    <w:rsid w:val="00A70871"/>
    <w:rsid w:val="00A70DB0"/>
    <w:rsid w:val="00A712B0"/>
    <w:rsid w:val="00A71AD9"/>
    <w:rsid w:val="00A73761"/>
    <w:rsid w:val="00A74866"/>
    <w:rsid w:val="00A75037"/>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307F"/>
    <w:rsid w:val="00AB4ED9"/>
    <w:rsid w:val="00AB4F7E"/>
    <w:rsid w:val="00AB5127"/>
    <w:rsid w:val="00AB5AC3"/>
    <w:rsid w:val="00AB6B37"/>
    <w:rsid w:val="00AB75E2"/>
    <w:rsid w:val="00AC0C71"/>
    <w:rsid w:val="00AC1DFB"/>
    <w:rsid w:val="00AC2E0C"/>
    <w:rsid w:val="00AC2E28"/>
    <w:rsid w:val="00AC31F4"/>
    <w:rsid w:val="00AC3233"/>
    <w:rsid w:val="00AC33C7"/>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6A91"/>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B12"/>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B0"/>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934"/>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1D7"/>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6779"/>
    <w:rsid w:val="00C576F2"/>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BB6"/>
    <w:rsid w:val="00D04F54"/>
    <w:rsid w:val="00D056C1"/>
    <w:rsid w:val="00D075BA"/>
    <w:rsid w:val="00D07B53"/>
    <w:rsid w:val="00D11D21"/>
    <w:rsid w:val="00D12306"/>
    <w:rsid w:val="00D12E5B"/>
    <w:rsid w:val="00D13F63"/>
    <w:rsid w:val="00D1435E"/>
    <w:rsid w:val="00D15062"/>
    <w:rsid w:val="00D162CD"/>
    <w:rsid w:val="00D166E4"/>
    <w:rsid w:val="00D20D07"/>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1DA"/>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BAB"/>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A71AB"/>
    <w:rsid w:val="00DB00A0"/>
    <w:rsid w:val="00DB0198"/>
    <w:rsid w:val="00DB043E"/>
    <w:rsid w:val="00DB06D9"/>
    <w:rsid w:val="00DB0990"/>
    <w:rsid w:val="00DB1658"/>
    <w:rsid w:val="00DB1864"/>
    <w:rsid w:val="00DB1AAF"/>
    <w:rsid w:val="00DB1F0E"/>
    <w:rsid w:val="00DB2015"/>
    <w:rsid w:val="00DB4B94"/>
    <w:rsid w:val="00DB6059"/>
    <w:rsid w:val="00DB6722"/>
    <w:rsid w:val="00DC0236"/>
    <w:rsid w:val="00DC1ACC"/>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6F3"/>
    <w:rsid w:val="00EC3A42"/>
    <w:rsid w:val="00EC4D34"/>
    <w:rsid w:val="00EC608C"/>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44BD"/>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7"/>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18"/>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23"/>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3.xml"/><Relationship Id="rId117" Type="http://schemas.openxmlformats.org/officeDocument/2006/relationships/hyperlink" Target="48_CFR_Part_52.pdf" TargetMode="External"/><Relationship Id="rId21" Type="http://schemas.openxmlformats.org/officeDocument/2006/relationships/hyperlink" Target="https://ohauditor.sharepoint.com/:f:/r/sites/Intranet/Shared%20Documents/Audit_Resources/Federal/Other%20Federal%20Resources?csf=1&amp;web=1&amp;e=RtVw5R" TargetMode="External"/><Relationship Id="rId42" Type="http://schemas.openxmlformats.org/officeDocument/2006/relationships/hyperlink" Target="https://epa.ohio.gov/divisions-and-offices/environmental-financial-assistance/financial-assistance/wpclf" TargetMode="External"/><Relationship Id="rId47" Type="http://schemas.openxmlformats.org/officeDocument/2006/relationships/hyperlink" Target="https://www.epa.gov/system/files/documents/2022-03/combined_srf-implementation-memo_final_03.2022.pdf" TargetMode="External"/><Relationship Id="rId63" Type="http://schemas.openxmlformats.org/officeDocument/2006/relationships/hyperlink" Target="31_CFR_Part_205.pdf" TargetMode="External"/><Relationship Id="rId68" Type="http://schemas.openxmlformats.org/officeDocument/2006/relationships/hyperlink" Target="https://www.fiscal.treasury.gov/ASAP/" TargetMode="External"/><Relationship Id="rId84" Type="http://schemas.openxmlformats.org/officeDocument/2006/relationships/hyperlink" Target="48%20CFR%2052.216-7.pdf" TargetMode="External"/><Relationship Id="rId89" Type="http://schemas.openxmlformats.org/officeDocument/2006/relationships/hyperlink" Target="Agency_Adoption_of_the_UG_and_Example_Citations.pdf" TargetMode="External"/><Relationship Id="rId112" Type="http://schemas.openxmlformats.org/officeDocument/2006/relationships/image" Target="media/image2.png"/><Relationship Id="rId16" Type="http://schemas.openxmlformats.org/officeDocument/2006/relationships/hyperlink" Target="https://www.gao.gov/assets/gao-14-704g.pdf" TargetMode="External"/><Relationship Id="rId107" Type="http://schemas.openxmlformats.org/officeDocument/2006/relationships/hyperlink" Target="2_CFR_Part_180.pdf" TargetMode="External"/><Relationship Id="rId11" Type="http://schemas.openxmlformats.org/officeDocument/2006/relationships/hyperlink" Target="http://www.ohioauditor.gov/references/practiceaids.html" TargetMode="External"/><Relationship Id="rId32" Type="http://schemas.openxmlformats.org/officeDocument/2006/relationships/hyperlink" Target="https://www.epa.gov/cwsrf" TargetMode="External"/><Relationship Id="rId37" Type="http://schemas.openxmlformats.org/officeDocument/2006/relationships/hyperlink" Target="https://www.owda.org/docs/document_selector/upload/WPCLF%202019%2002%2028.pdf" TargetMode="External"/><Relationship Id="rId53" Type="http://schemas.openxmlformats.org/officeDocument/2006/relationships/hyperlink" Target="Agency_Adoption_of_the_UG_and_Example_Citations.pdf" TargetMode="External"/><Relationship Id="rId58" Type="http://schemas.openxmlformats.org/officeDocument/2006/relationships/hyperlink" Target="Selected_Items_of_Cost_Part_3_ComplianceSupplement.pdf" TargetMode="External"/><Relationship Id="rId74" Type="http://schemas.openxmlformats.org/officeDocument/2006/relationships/hyperlink" Target="https://www.owda.org/docs/document_selector/upload/Contractors_Estimate_Form%202023.xls" TargetMode="External"/><Relationship Id="rId79" Type="http://schemas.openxmlformats.org/officeDocument/2006/relationships/hyperlink" Target="https://www.owda.org/disbursement-forms" TargetMode="External"/><Relationship Id="rId102" Type="http://schemas.openxmlformats.org/officeDocument/2006/relationships/hyperlink" Target="2_CFR_Part_180.pdf" TargetMode="External"/><Relationship Id="rId123" Type="http://schemas.openxmlformats.org/officeDocument/2006/relationships/hyperlink" Target="48_CFR_Part_52.pdf" TargetMode="External"/><Relationship Id="rId128" Type="http://schemas.openxmlformats.org/officeDocument/2006/relationships/hyperlink" Target="2_CFR_Part_200.pdf" TargetMode="External"/><Relationship Id="rId5" Type="http://schemas.openxmlformats.org/officeDocument/2006/relationships/numbering" Target="numbering.xml"/><Relationship Id="rId90" Type="http://schemas.openxmlformats.org/officeDocument/2006/relationships/header" Target="header11.xml"/><Relationship Id="rId95" Type="http://schemas.openxmlformats.org/officeDocument/2006/relationships/hyperlink" Target="https://www.madeinamerica.gov/waivers" TargetMode="External"/><Relationship Id="rId19" Type="http://schemas.openxmlformats.org/officeDocument/2006/relationships/hyperlink" Target="OMB_Appendix_II.pdf" TargetMode="External"/><Relationship Id="rId14" Type="http://schemas.openxmlformats.org/officeDocument/2006/relationships/hyperlink" Target="OMB_Part_6.pdf" TargetMode="External"/><Relationship Id="rId22" Type="http://schemas.openxmlformats.org/officeDocument/2006/relationships/hyperlink" Target="Agency_Adoption_of_the_UG_and_Example_Citations.pdf" TargetMode="External"/><Relationship Id="rId27" Type="http://schemas.openxmlformats.org/officeDocument/2006/relationships/footer" Target="footer3.xml"/><Relationship Id="rId30" Type="http://schemas.openxmlformats.org/officeDocument/2006/relationships/hyperlink" Target="OMB_Part_6.pdf" TargetMode="External"/><Relationship Id="rId35" Type="http://schemas.openxmlformats.org/officeDocument/2006/relationships/hyperlink" Target="http://codes.ohio.gov/oac/3745-150" TargetMode="External"/><Relationship Id="rId43" Type="http://schemas.openxmlformats.org/officeDocument/2006/relationships/hyperlink" Target="https://epa.ohio.gov/divisions-and-offices/environmental-financial-assistance/financial-assistance" TargetMode="External"/><Relationship Id="rId48" Type="http://schemas.openxmlformats.org/officeDocument/2006/relationships/hyperlink" Target="https://epa.ohio.gov/static/Portals/29/documents/ofa/WPCLF-PMP-2024.pdf" TargetMode="External"/><Relationship Id="rId56" Type="http://schemas.openxmlformats.org/officeDocument/2006/relationships/hyperlink" Target="https://ohioauditor.gov/references/practiceaids/faccrs.html" TargetMode="External"/><Relationship Id="rId64" Type="http://schemas.openxmlformats.org/officeDocument/2006/relationships/hyperlink" Target="48_CFR_Part_52.pdf" TargetMode="External"/><Relationship Id="rId69" Type="http://schemas.openxmlformats.org/officeDocument/2006/relationships/hyperlink" Target="https://www.epa.gov/system/files/documents/2022-12/Class-Exception-from-SRF-Cash-Draw-Rules.pdf" TargetMode="External"/><Relationship Id="rId77" Type="http://schemas.openxmlformats.org/officeDocument/2006/relationships/hyperlink" Target="https://www.owda.org/contact?id=6" TargetMode="External"/><Relationship Id="rId100" Type="http://schemas.openxmlformats.org/officeDocument/2006/relationships/hyperlink" Target="48_CFR_Part_52.pdf" TargetMode="External"/><Relationship Id="rId105" Type="http://schemas.openxmlformats.org/officeDocument/2006/relationships/hyperlink" Target="2_CFR_Part_180.pdf" TargetMode="External"/><Relationship Id="rId113" Type="http://schemas.openxmlformats.org/officeDocument/2006/relationships/hyperlink" Target="https://epa.ohio.gov/static/Portals/29/documents/ofa/Construction-Contract-Checklist.pdf" TargetMode="External"/><Relationship Id="rId118" Type="http://schemas.openxmlformats.org/officeDocument/2006/relationships/hyperlink" Target="48_CFR_Part_52.pdf" TargetMode="External"/><Relationship Id="rId126" Type="http://schemas.openxmlformats.org/officeDocument/2006/relationships/hyperlink" Target="https://checkpoint.riag.com/app/view/docPermaLink?DocID=iAICPAIGS:767.2440&amp;docTid=T0AICPAIGS:767.2440-1&amp;feature=ttoc&amp;lastCpReqId=97899&amp;tlltype=AICPAIGS:767.2668" TargetMode="External"/><Relationship Id="rId8" Type="http://schemas.openxmlformats.org/officeDocument/2006/relationships/webSettings" Target="webSettings.xml"/><Relationship Id="rId51" Type="http://schemas.openxmlformats.org/officeDocument/2006/relationships/hyperlink" Target="http://codes.ohio.gov/orc/6111.036" TargetMode="External"/><Relationship Id="rId72" Type="http://schemas.openxmlformats.org/officeDocument/2006/relationships/hyperlink" Target="mailto:disbursements@owda.org" TargetMode="External"/><Relationship Id="rId80" Type="http://schemas.openxmlformats.org/officeDocument/2006/relationships/hyperlink" Target="https://www.owda.org/docs/document_selector/upload/Release_of_Retainer_Funds.doc" TargetMode="External"/><Relationship Id="rId85" Type="http://schemas.openxmlformats.org/officeDocument/2006/relationships/hyperlink" Target="Agency_Adoption_of_the_UG_and_Example_Citations.pdf" TargetMode="External"/><Relationship Id="rId93" Type="http://schemas.openxmlformats.org/officeDocument/2006/relationships/hyperlink" Target="M-24-02_Buy-America-Implementation-Guidance-Update.pdf" TargetMode="External"/><Relationship Id="rId98" Type="http://schemas.openxmlformats.org/officeDocument/2006/relationships/hyperlink" Target="48_CFR_Part_15.pdf" TargetMode="External"/><Relationship Id="rId121" Type="http://schemas.openxmlformats.org/officeDocument/2006/relationships/hyperlink" Target="48_CFR_Part_52.pdf" TargetMode="External"/><Relationship Id="rId3" Type="http://schemas.openxmlformats.org/officeDocument/2006/relationships/customXml" Target="../customXml/item3.xml"/><Relationship Id="rId12" Type="http://schemas.openxmlformats.org/officeDocument/2006/relationships/hyperlink" Target="OMB_Appendix_VII.pdf" TargetMode="External"/><Relationship Id="rId17" Type="http://schemas.openxmlformats.org/officeDocument/2006/relationships/hyperlink" Target="2_CFR_Part_200.pdf" TargetMode="External"/><Relationship Id="rId25" Type="http://schemas.openxmlformats.org/officeDocument/2006/relationships/footer" Target="footer2.xml"/><Relationship Id="rId33" Type="http://schemas.openxmlformats.org/officeDocument/2006/relationships/header" Target="header5.xml"/><Relationship Id="rId38" Type="http://schemas.openxmlformats.org/officeDocument/2006/relationships/hyperlink" Target="https://epa.ohio.gov/static/Portals/29/documents/ofa/WPCLF-PMP-2024.pdf" TargetMode="External"/><Relationship Id="rId46" Type="http://schemas.openxmlformats.org/officeDocument/2006/relationships/hyperlink" Target="http://www.ohioauditor.gov/references/practiceaids.html" TargetMode="External"/><Relationship Id="rId59" Type="http://schemas.openxmlformats.org/officeDocument/2006/relationships/hyperlink" Target="https://epa.ohio.gov/static/Portals/29/documents/ofa/WPCLF-PMP-2024.pdf" TargetMode="External"/><Relationship Id="rId67" Type="http://schemas.openxmlformats.org/officeDocument/2006/relationships/hyperlink" Target="https://www.hhs.gov/about/agencies/asa/psc/accounting/payment-management/index.html" TargetMode="External"/><Relationship Id="rId103" Type="http://schemas.openxmlformats.org/officeDocument/2006/relationships/hyperlink" Target="2_CFR_Part_180.pdf" TargetMode="External"/><Relationship Id="rId108" Type="http://schemas.openxmlformats.org/officeDocument/2006/relationships/hyperlink" Target="OMB_Appendix_II.pdf" TargetMode="External"/><Relationship Id="rId116" Type="http://schemas.openxmlformats.org/officeDocument/2006/relationships/hyperlink" Target="48_CFR_Part_44.pdf" TargetMode="External"/><Relationship Id="rId124" Type="http://schemas.openxmlformats.org/officeDocument/2006/relationships/hyperlink" Target="Agency_Adoption_of_the_UG_and_Example_Citations.pdf" TargetMode="External"/><Relationship Id="rId129" Type="http://schemas.openxmlformats.org/officeDocument/2006/relationships/hyperlink" Target="Agency_Adoption_of_the_UG_and_Example_Citations.pdf" TargetMode="External"/><Relationship Id="rId20" Type="http://schemas.openxmlformats.org/officeDocument/2006/relationships/hyperlink" Target="https://www.cfo.gov/wp-content/uploads/2014/12/Agency-Exceptions.pdf" TargetMode="External"/><Relationship Id="rId41" Type="http://schemas.openxmlformats.org/officeDocument/2006/relationships/hyperlink" Target="https://www.owda.org/docs/document_selector/upload/WPCLF%202019%2002%2028.pdf" TargetMode="External"/><Relationship Id="rId54" Type="http://schemas.openxmlformats.org/officeDocument/2006/relationships/header" Target="header7.xml"/><Relationship Id="rId62" Type="http://schemas.openxmlformats.org/officeDocument/2006/relationships/header" Target="header8.xml"/><Relationship Id="rId70" Type="http://schemas.openxmlformats.org/officeDocument/2006/relationships/hyperlink" Target="https://www.owda.org/docs/document_selector/upload/Contractor_Payment_Instruction_Form.doc" TargetMode="External"/><Relationship Id="rId75" Type="http://schemas.openxmlformats.org/officeDocument/2006/relationships/hyperlink" Target="https://loans.owda.org/" TargetMode="External"/><Relationship Id="rId83" Type="http://schemas.openxmlformats.org/officeDocument/2006/relationships/hyperlink" Target="48_CFR_Part_52.pdf" TargetMode="External"/><Relationship Id="rId88" Type="http://schemas.openxmlformats.org/officeDocument/2006/relationships/header" Target="header10.xml"/><Relationship Id="rId91" Type="http://schemas.openxmlformats.org/officeDocument/2006/relationships/hyperlink" Target="IIJA_PublicLaw_117-58.pdf" TargetMode="External"/><Relationship Id="rId96" Type="http://schemas.openxmlformats.org/officeDocument/2006/relationships/hyperlink" Target="48_CFR_Part_52.pdf" TargetMode="External"/><Relationship Id="rId111" Type="http://schemas.openxmlformats.org/officeDocument/2006/relationships/hyperlink" Target="https://epa.ohio.gov/static/Portals/29/documents/ofa/Construction-Contract-Guidance.pdf" TargetMode="External"/><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oso.org/_files/ugd/3059fc_61ea5985b03c4293960642fdce408eaa.pdf" TargetMode="External"/><Relationship Id="rId23" Type="http://schemas.openxmlformats.org/officeDocument/2006/relationships/header" Target="header1.xml"/><Relationship Id="rId28" Type="http://schemas.openxmlformats.org/officeDocument/2006/relationships/hyperlink" Target="https://www.whitehouse.gov/omb/office-federal-financial-management/" TargetMode="External"/><Relationship Id="rId36" Type="http://schemas.openxmlformats.org/officeDocument/2006/relationships/hyperlink" Target="https://epa.ohio.gov/divisions-and-offices/environmental-financial-assistance/financial-assistance/wpclf" TargetMode="External"/><Relationship Id="rId49" Type="http://schemas.openxmlformats.org/officeDocument/2006/relationships/hyperlink" Target="https://epa.ohio.gov/static/Portals/29/documents/ofa/WPCLF-PMP-2024.pdf" TargetMode="External"/><Relationship Id="rId57" Type="http://schemas.openxmlformats.org/officeDocument/2006/relationships/hyperlink" Target="45_CFR_Part_75.pdf" TargetMode="External"/><Relationship Id="rId106" Type="http://schemas.openxmlformats.org/officeDocument/2006/relationships/hyperlink" Target="48_CFR_Part_52.pdf" TargetMode="External"/><Relationship Id="rId114" Type="http://schemas.openxmlformats.org/officeDocument/2006/relationships/hyperlink" Target="48_CFR_Part_52.pdf" TargetMode="External"/><Relationship Id="rId119" Type="http://schemas.openxmlformats.org/officeDocument/2006/relationships/hyperlink" Target="48_CFR_Part_52.pdf" TargetMode="External"/><Relationship Id="rId127" Type="http://schemas.openxmlformats.org/officeDocument/2006/relationships/image" Target="media/image3.gif"/><Relationship Id="rId10" Type="http://schemas.openxmlformats.org/officeDocument/2006/relationships/endnotes" Target="endnotes.xml"/><Relationship Id="rId31" Type="http://schemas.openxmlformats.org/officeDocument/2006/relationships/hyperlink" Target="https://www.epa.gov/system/files/documents/2022-03/combined_srf-implementation-memo_final_03.2022.pdf" TargetMode="External"/><Relationship Id="rId44" Type="http://schemas.openxmlformats.org/officeDocument/2006/relationships/hyperlink" Target="http://loans.owda.org/" TargetMode="External"/><Relationship Id="rId52" Type="http://schemas.openxmlformats.org/officeDocument/2006/relationships/hyperlink" Target="https://epa.ohio.gov/static/Portals/29/documents/ofa/WPCLF-PMP-2024.pdf" TargetMode="External"/><Relationship Id="rId60" Type="http://schemas.openxmlformats.org/officeDocument/2006/relationships/hyperlink" Target="Testing_the_ICRP_discussion.pdf" TargetMode="External"/><Relationship Id="rId65" Type="http://schemas.openxmlformats.org/officeDocument/2006/relationships/hyperlink" Target="48_CFR_Part_52.pdf" TargetMode="External"/><Relationship Id="rId73" Type="http://schemas.openxmlformats.org/officeDocument/2006/relationships/hyperlink" Target="https://loans.owda.org/" TargetMode="External"/><Relationship Id="rId78" Type="http://schemas.openxmlformats.org/officeDocument/2006/relationships/hyperlink" Target="https://epa.ohio.gov/divisions-and-offices/environmental-financial-assistance/financial-assistance/wpclf" TargetMode="External"/><Relationship Id="rId81" Type="http://schemas.openxmlformats.org/officeDocument/2006/relationships/hyperlink" Target="https://www.owda.org/contact?id=6" TargetMode="External"/><Relationship Id="rId86" Type="http://schemas.openxmlformats.org/officeDocument/2006/relationships/header" Target="header9.xml"/><Relationship Id="rId94" Type="http://schemas.openxmlformats.org/officeDocument/2006/relationships/hyperlink" Target="https://www.madeinamerica.gov/waivers/financial-assistance" TargetMode="External"/><Relationship Id="rId99" Type="http://schemas.openxmlformats.org/officeDocument/2006/relationships/hyperlink" Target="48_CFR_Part_44.pdf" TargetMode="External"/><Relationship Id="rId101" Type="http://schemas.openxmlformats.org/officeDocument/2006/relationships/hyperlink" Target="2_CFR_Part_180.pdf" TargetMode="External"/><Relationship Id="rId122" Type="http://schemas.openxmlformats.org/officeDocument/2006/relationships/hyperlink" Target="2_CFR_Part_180.pdf" TargetMode="External"/><Relationship Id="rId130"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AOSFederal@ohioauditor.gov" TargetMode="External"/><Relationship Id="rId18" Type="http://schemas.openxmlformats.org/officeDocument/2006/relationships/footer" Target="footer1.xml"/><Relationship Id="rId39" Type="http://schemas.openxmlformats.org/officeDocument/2006/relationships/hyperlink" Target="https://epa.ohio.gov/static/Portals/29/documents/ofa/WPCLF-PMP-2024.pdf" TargetMode="External"/><Relationship Id="rId109" Type="http://schemas.openxmlformats.org/officeDocument/2006/relationships/hyperlink" Target="48_CFR_9.405-2.pdf" TargetMode="External"/><Relationship Id="rId34" Type="http://schemas.openxmlformats.org/officeDocument/2006/relationships/hyperlink" Target="http://codes.ohio.gov/orc/6111.036" TargetMode="External"/><Relationship Id="rId50" Type="http://schemas.openxmlformats.org/officeDocument/2006/relationships/hyperlink" Target="https://www.owda.org/docs/document_selector/upload/WPCLF%202019%2002%2028.pdf" TargetMode="External"/><Relationship Id="rId55"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76" Type="http://schemas.openxmlformats.org/officeDocument/2006/relationships/hyperlink" Target="https://www.owda.org/docs/document_selector/upload/Fund_Payment_Request_Instructions.docx" TargetMode="External"/><Relationship Id="rId97" Type="http://schemas.openxmlformats.org/officeDocument/2006/relationships/hyperlink" Target="48_CFR_Part_3.pdf" TargetMode="External"/><Relationship Id="rId104" Type="http://schemas.openxmlformats.org/officeDocument/2006/relationships/hyperlink" Target="https://www.sam.gov/" TargetMode="External"/><Relationship Id="rId120" Type="http://schemas.openxmlformats.org/officeDocument/2006/relationships/hyperlink" Target="48_CFR_Part_15.pdf" TargetMode="External"/><Relationship Id="rId125" Type="http://schemas.openxmlformats.org/officeDocument/2006/relationships/header" Target="header12.xml"/><Relationship Id="rId7" Type="http://schemas.openxmlformats.org/officeDocument/2006/relationships/settings" Target="settings.xml"/><Relationship Id="rId71" Type="http://schemas.openxmlformats.org/officeDocument/2006/relationships/hyperlink" Target="mailto:sgalford@owda.org" TargetMode="External"/><Relationship Id="rId92" Type="http://schemas.openxmlformats.org/officeDocument/2006/relationships/hyperlink" Target="2_CFR_Part_184.pdf" TargetMode="External"/><Relationship Id="rId2" Type="http://schemas.openxmlformats.org/officeDocument/2006/relationships/customXml" Target="../customXml/item2.xml"/><Relationship Id="rId29" Type="http://schemas.openxmlformats.org/officeDocument/2006/relationships/header" Target="header4.xml"/><Relationship Id="rId24" Type="http://schemas.openxmlformats.org/officeDocument/2006/relationships/header" Target="header2.xml"/><Relationship Id="rId40" Type="http://schemas.openxmlformats.org/officeDocument/2006/relationships/hyperlink" Target="https://epa.ohio.gov/static/Portals/29/documents/ofa/WPCLF-PMP-2024.pdf" TargetMode="External"/><Relationship Id="rId45" Type="http://schemas.openxmlformats.org/officeDocument/2006/relationships/header" Target="header6.xml"/><Relationship Id="rId66" Type="http://schemas.openxmlformats.org/officeDocument/2006/relationships/hyperlink" Target="https://fiscal.treasury.gov/cmia/" TargetMode="External"/><Relationship Id="rId87" Type="http://schemas.openxmlformats.org/officeDocument/2006/relationships/hyperlink" Target="mailto:AOSFederal@ohioauditor.gov" TargetMode="External"/><Relationship Id="rId110" Type="http://schemas.openxmlformats.org/officeDocument/2006/relationships/hyperlink" Target="48_CFR_Part_52.pdf" TargetMode="External"/><Relationship Id="rId115" Type="http://schemas.openxmlformats.org/officeDocument/2006/relationships/hyperlink" Target="48_CFR_Part_52.pdf" TargetMode="External"/><Relationship Id="rId131" Type="http://schemas.openxmlformats.org/officeDocument/2006/relationships/fontTable" Target="fontTable.xml"/><Relationship Id="rId61" Type="http://schemas.openxmlformats.org/officeDocument/2006/relationships/hyperlink" Target="Agency_Adoption_of_the_UG_and_Example_Citations.pdf" TargetMode="External"/><Relationship Id="rId82" Type="http://schemas.openxmlformats.org/officeDocument/2006/relationships/hyperlink" Target="https://www.owda.org/disbursement-form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CEAD5-0F54-441D-9957-C57457F50EE3}">
  <ds:schemaRefs>
    <ds:schemaRef ds:uri="http://schemas.microsoft.com/office/2006/documentManagement/types"/>
    <ds:schemaRef ds:uri="http://purl.org/dc/elements/1.1/"/>
    <ds:schemaRef ds:uri="http://schemas.microsoft.com/office/infopath/2007/PartnerControls"/>
    <ds:schemaRef ds:uri="0d5817e3-b880-408f-991f-e458db71995f"/>
    <ds:schemaRef ds:uri="afbe0f3c-19b9-4654-b3a0-3e9f76fd8c8a"/>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3.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4.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59</Pages>
  <Words>21026</Words>
  <Characters>129996</Characters>
  <Application>Microsoft Office Word</Application>
  <DocSecurity>0</DocSecurity>
  <Lines>1083</Lines>
  <Paragraphs>301</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150721</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15</cp:revision>
  <cp:lastPrinted>2015-07-01T17:39:00Z</cp:lastPrinted>
  <dcterms:created xsi:type="dcterms:W3CDTF">2024-11-21T17:05:00Z</dcterms:created>
  <dcterms:modified xsi:type="dcterms:W3CDTF">2024-12-16T19:07:00Z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