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0DAB9A1A" w:rsidR="007814B6" w:rsidRPr="00A0464C" w:rsidRDefault="00381395" w:rsidP="006672EA">
            <w:pPr>
              <w:jc w:val="both"/>
              <w:rPr>
                <w:rFonts w:ascii="Arial" w:hAnsi="Arial" w:cs="Arial"/>
                <w:sz w:val="24"/>
                <w:szCs w:val="24"/>
              </w:rPr>
            </w:pPr>
            <w:r>
              <w:rPr>
                <w:rFonts w:ascii="Arial" w:hAnsi="Arial" w:cs="Arial"/>
                <w:sz w:val="24"/>
                <w:szCs w:val="24"/>
              </w:rPr>
              <w:t>Career and Technical Education – Basic Grants to States (Perkins V)</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3E981FC" w14:textId="3D7B5A42" w:rsidR="007814B6" w:rsidRPr="00A0464C" w:rsidRDefault="00381395" w:rsidP="006672EA">
            <w:pPr>
              <w:jc w:val="both"/>
              <w:rPr>
                <w:rFonts w:ascii="Arial" w:hAnsi="Arial" w:cs="Arial"/>
                <w:sz w:val="24"/>
                <w:szCs w:val="24"/>
              </w:rPr>
            </w:pPr>
            <w:r>
              <w:rPr>
                <w:rFonts w:ascii="Arial" w:hAnsi="Arial" w:cs="Arial"/>
                <w:sz w:val="24"/>
                <w:szCs w:val="24"/>
              </w:rPr>
              <w:t>84.048</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5601033"/>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1D90A152"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1232B5">
        <w:rPr>
          <w:rFonts w:ascii="Arial" w:hAnsi="Arial" w:cs="Arial"/>
          <w:bCs/>
        </w:rPr>
        <w:t>FACCR</w:t>
      </w:r>
      <w:r w:rsidR="00874922"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1013BB">
        <w:rPr>
          <w:rFonts w:ascii="Arial" w:hAnsi="Arial" w:cs="Arial"/>
          <w:bCs/>
        </w:rPr>
        <w:t xml:space="preserve"> with monies passed through the Ohio Department of Education and Workforce</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530FCE07"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F80E881"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F6453DC" w:rsidR="004717CE" w:rsidRPr="00F00D94" w:rsidRDefault="00E37BA6"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26F20533" w:rsidR="004717CE" w:rsidRPr="00F00D94" w:rsidRDefault="00E37BA6"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2DBE4D0C" w:rsidR="004717CE" w:rsidRPr="004717CE" w:rsidRDefault="00E37BA6"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608E9918" w14:textId="789E7ED4" w:rsidR="00F20E18" w:rsidRPr="00F00D94" w:rsidRDefault="00E37BA6" w:rsidP="00B40FD0">
      <w:pPr>
        <w:pStyle w:val="BodyText"/>
        <w:widowControl w:val="0"/>
        <w:numPr>
          <w:ilvl w:val="0"/>
          <w:numId w:val="47"/>
        </w:numPr>
        <w:autoSpaceDE w:val="0"/>
        <w:autoSpaceDN w:val="0"/>
        <w:spacing w:after="0"/>
      </w:pPr>
      <w:hyperlink r:id="rId16" w:history="1">
        <w:r w:rsidR="004717CE" w:rsidRPr="001013BB">
          <w:rPr>
            <w:rStyle w:val="Hyperlink"/>
            <w:rFonts w:cs="Arial"/>
            <w:szCs w:val="20"/>
          </w:rPr>
          <w:t>2 CFR Part 200</w:t>
        </w:r>
      </w:hyperlink>
      <w:r w:rsidR="004717CE" w:rsidRPr="001013BB">
        <w:rPr>
          <w:rStyle w:val="Hyperlink"/>
          <w:rFonts w:cs="Arial"/>
          <w:szCs w:val="20"/>
          <w:u w:val="none"/>
        </w:rPr>
        <w:t xml:space="preserve"> </w:t>
      </w:r>
      <w:r w:rsidR="004717CE" w:rsidRPr="001013BB">
        <w:rPr>
          <w:rStyle w:val="Hyperlink"/>
          <w:rFonts w:cs="Arial"/>
          <w:color w:val="auto"/>
          <w:szCs w:val="20"/>
          <w:u w:val="none"/>
        </w:rPr>
        <w:t xml:space="preserve">– Once </w:t>
      </w:r>
      <w:r w:rsidR="00365EB4" w:rsidRPr="001013BB">
        <w:rPr>
          <w:rStyle w:val="Hyperlink"/>
          <w:rFonts w:cs="Arial"/>
          <w:color w:val="auto"/>
          <w:szCs w:val="20"/>
          <w:u w:val="none"/>
        </w:rPr>
        <w:t xml:space="preserve">opened, </w:t>
      </w:r>
      <w:r w:rsidR="004717CE" w:rsidRPr="001013BB">
        <w:rPr>
          <w:rStyle w:val="Hyperlink"/>
          <w:rFonts w:cs="Arial"/>
          <w:color w:val="auto"/>
          <w:szCs w:val="20"/>
          <w:u w:val="none"/>
        </w:rPr>
        <w:t>click on the appropriate section</w:t>
      </w:r>
      <w:r w:rsidR="00365EB4" w:rsidRPr="001013BB">
        <w:rPr>
          <w:rStyle w:val="Hyperlink"/>
          <w:rFonts w:cs="Arial"/>
          <w:color w:val="auto"/>
          <w:szCs w:val="20"/>
          <w:u w:val="none"/>
        </w:rPr>
        <w:t>(s)</w:t>
      </w:r>
      <w:bookmarkEnd w:id="0"/>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5601034"/>
      <w:bookmarkEnd w:id="2"/>
      <w:r w:rsidRPr="00A0464C">
        <w:rPr>
          <w:rFonts w:cs="Arial"/>
          <w:sz w:val="24"/>
        </w:rPr>
        <w:lastRenderedPageBreak/>
        <w:t>A</w:t>
      </w:r>
      <w:r w:rsidR="00A0464C">
        <w:rPr>
          <w:rFonts w:cs="Arial"/>
          <w:sz w:val="24"/>
        </w:rPr>
        <w:t>gency Adoption of the UG and Example Citations</w:t>
      </w:r>
      <w:bookmarkEnd w:id="3"/>
    </w:p>
    <w:p w14:paraId="35D2AAD9" w14:textId="7516EDEE" w:rsidR="00EF77DC" w:rsidRDefault="00E37BA6"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638D87FD"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7A6E60D"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5601035"/>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279F5662" w14:textId="1FAB998E" w:rsidR="00546497"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5601033" w:history="1">
            <w:r w:rsidR="00546497" w:rsidRPr="004964C2">
              <w:rPr>
                <w:rStyle w:val="Hyperlink"/>
                <w:rFonts w:cs="Arial"/>
                <w:noProof/>
              </w:rPr>
              <w:t>Important Information</w:t>
            </w:r>
            <w:r w:rsidR="00546497">
              <w:rPr>
                <w:noProof/>
                <w:webHidden/>
              </w:rPr>
              <w:tab/>
            </w:r>
            <w:r w:rsidR="00546497">
              <w:rPr>
                <w:noProof/>
                <w:webHidden/>
              </w:rPr>
              <w:fldChar w:fldCharType="begin"/>
            </w:r>
            <w:r w:rsidR="00546497">
              <w:rPr>
                <w:noProof/>
                <w:webHidden/>
              </w:rPr>
              <w:instrText xml:space="preserve"> PAGEREF _Toc175601033 \h </w:instrText>
            </w:r>
            <w:r w:rsidR="00546497">
              <w:rPr>
                <w:noProof/>
                <w:webHidden/>
              </w:rPr>
            </w:r>
            <w:r w:rsidR="00546497">
              <w:rPr>
                <w:noProof/>
                <w:webHidden/>
              </w:rPr>
              <w:fldChar w:fldCharType="separate"/>
            </w:r>
            <w:r w:rsidR="00546497">
              <w:rPr>
                <w:noProof/>
                <w:webHidden/>
              </w:rPr>
              <w:t>1</w:t>
            </w:r>
            <w:r w:rsidR="00546497">
              <w:rPr>
                <w:noProof/>
                <w:webHidden/>
              </w:rPr>
              <w:fldChar w:fldCharType="end"/>
            </w:r>
          </w:hyperlink>
        </w:p>
        <w:p w14:paraId="26C1BFF3" w14:textId="09FCFBC1" w:rsidR="00546497" w:rsidRDefault="00E37BA6">
          <w:pPr>
            <w:pStyle w:val="TOC1"/>
            <w:rPr>
              <w:rFonts w:asciiTheme="minorHAnsi" w:eastAsiaTheme="minorEastAsia" w:hAnsiTheme="minorHAnsi" w:cstheme="minorBidi"/>
              <w:noProof/>
              <w:kern w:val="2"/>
              <w:sz w:val="24"/>
              <w:szCs w:val="24"/>
              <w14:ligatures w14:val="standardContextual"/>
            </w:rPr>
          </w:pPr>
          <w:hyperlink w:anchor="_Toc175601034" w:history="1">
            <w:r w:rsidR="00546497" w:rsidRPr="004964C2">
              <w:rPr>
                <w:rStyle w:val="Hyperlink"/>
                <w:rFonts w:cs="Arial"/>
                <w:noProof/>
              </w:rPr>
              <w:t>Agency Adoption of the UG and Example Citations</w:t>
            </w:r>
            <w:r w:rsidR="00546497">
              <w:rPr>
                <w:noProof/>
                <w:webHidden/>
              </w:rPr>
              <w:tab/>
            </w:r>
            <w:r w:rsidR="00546497">
              <w:rPr>
                <w:noProof/>
                <w:webHidden/>
              </w:rPr>
              <w:fldChar w:fldCharType="begin"/>
            </w:r>
            <w:r w:rsidR="00546497">
              <w:rPr>
                <w:noProof/>
                <w:webHidden/>
              </w:rPr>
              <w:instrText xml:space="preserve"> PAGEREF _Toc175601034 \h </w:instrText>
            </w:r>
            <w:r w:rsidR="00546497">
              <w:rPr>
                <w:noProof/>
                <w:webHidden/>
              </w:rPr>
            </w:r>
            <w:r w:rsidR="00546497">
              <w:rPr>
                <w:noProof/>
                <w:webHidden/>
              </w:rPr>
              <w:fldChar w:fldCharType="separate"/>
            </w:r>
            <w:r w:rsidR="00546497">
              <w:rPr>
                <w:noProof/>
                <w:webHidden/>
              </w:rPr>
              <w:t>3</w:t>
            </w:r>
            <w:r w:rsidR="00546497">
              <w:rPr>
                <w:noProof/>
                <w:webHidden/>
              </w:rPr>
              <w:fldChar w:fldCharType="end"/>
            </w:r>
          </w:hyperlink>
        </w:p>
        <w:p w14:paraId="71ED98A7" w14:textId="5AE8AAF3" w:rsidR="00546497" w:rsidRDefault="00E37BA6">
          <w:pPr>
            <w:pStyle w:val="TOC1"/>
            <w:rPr>
              <w:rFonts w:asciiTheme="minorHAnsi" w:eastAsiaTheme="minorEastAsia" w:hAnsiTheme="minorHAnsi" w:cstheme="minorBidi"/>
              <w:noProof/>
              <w:kern w:val="2"/>
              <w:sz w:val="24"/>
              <w:szCs w:val="24"/>
              <w14:ligatures w14:val="standardContextual"/>
            </w:rPr>
          </w:pPr>
          <w:hyperlink w:anchor="_Toc175601035" w:history="1">
            <w:r w:rsidR="00546497" w:rsidRPr="004964C2">
              <w:rPr>
                <w:rStyle w:val="Hyperlink"/>
                <w:rFonts w:cs="Arial"/>
                <w:noProof/>
              </w:rPr>
              <w:t>Table of Contents</w:t>
            </w:r>
            <w:r w:rsidR="00546497">
              <w:rPr>
                <w:noProof/>
                <w:webHidden/>
              </w:rPr>
              <w:tab/>
            </w:r>
            <w:r w:rsidR="00546497">
              <w:rPr>
                <w:noProof/>
                <w:webHidden/>
              </w:rPr>
              <w:fldChar w:fldCharType="begin"/>
            </w:r>
            <w:r w:rsidR="00546497">
              <w:rPr>
                <w:noProof/>
                <w:webHidden/>
              </w:rPr>
              <w:instrText xml:space="preserve"> PAGEREF _Toc175601035 \h </w:instrText>
            </w:r>
            <w:r w:rsidR="00546497">
              <w:rPr>
                <w:noProof/>
                <w:webHidden/>
              </w:rPr>
            </w:r>
            <w:r w:rsidR="00546497">
              <w:rPr>
                <w:noProof/>
                <w:webHidden/>
              </w:rPr>
              <w:fldChar w:fldCharType="separate"/>
            </w:r>
            <w:r w:rsidR="00546497">
              <w:rPr>
                <w:noProof/>
                <w:webHidden/>
              </w:rPr>
              <w:t>4</w:t>
            </w:r>
            <w:r w:rsidR="00546497">
              <w:rPr>
                <w:noProof/>
                <w:webHidden/>
              </w:rPr>
              <w:fldChar w:fldCharType="end"/>
            </w:r>
          </w:hyperlink>
        </w:p>
        <w:p w14:paraId="43063488" w14:textId="024F8BFA" w:rsidR="00546497" w:rsidRDefault="00E37BA6">
          <w:pPr>
            <w:pStyle w:val="TOC1"/>
            <w:rPr>
              <w:rFonts w:asciiTheme="minorHAnsi" w:eastAsiaTheme="minorEastAsia" w:hAnsiTheme="minorHAnsi" w:cstheme="minorBidi"/>
              <w:noProof/>
              <w:kern w:val="2"/>
              <w:sz w:val="24"/>
              <w:szCs w:val="24"/>
              <w14:ligatures w14:val="standardContextual"/>
            </w:rPr>
          </w:pPr>
          <w:hyperlink w:anchor="_Toc175601036" w:history="1">
            <w:r w:rsidR="00546497" w:rsidRPr="004964C2">
              <w:rPr>
                <w:rStyle w:val="Hyperlink"/>
                <w:rFonts w:cs="Arial"/>
                <w:noProof/>
              </w:rPr>
              <w:t>Compliance Requirement Matrix</w:t>
            </w:r>
            <w:r w:rsidR="00546497">
              <w:rPr>
                <w:noProof/>
                <w:webHidden/>
              </w:rPr>
              <w:tab/>
            </w:r>
            <w:r w:rsidR="00546497">
              <w:rPr>
                <w:noProof/>
                <w:webHidden/>
              </w:rPr>
              <w:fldChar w:fldCharType="begin"/>
            </w:r>
            <w:r w:rsidR="00546497">
              <w:rPr>
                <w:noProof/>
                <w:webHidden/>
              </w:rPr>
              <w:instrText xml:space="preserve"> PAGEREF _Toc175601036 \h </w:instrText>
            </w:r>
            <w:r w:rsidR="00546497">
              <w:rPr>
                <w:noProof/>
                <w:webHidden/>
              </w:rPr>
            </w:r>
            <w:r w:rsidR="00546497">
              <w:rPr>
                <w:noProof/>
                <w:webHidden/>
              </w:rPr>
              <w:fldChar w:fldCharType="separate"/>
            </w:r>
            <w:r w:rsidR="00546497">
              <w:rPr>
                <w:noProof/>
                <w:webHidden/>
              </w:rPr>
              <w:t>6</w:t>
            </w:r>
            <w:r w:rsidR="00546497">
              <w:rPr>
                <w:noProof/>
                <w:webHidden/>
              </w:rPr>
              <w:fldChar w:fldCharType="end"/>
            </w:r>
          </w:hyperlink>
        </w:p>
        <w:p w14:paraId="601A149B" w14:textId="0307712B" w:rsidR="00546497" w:rsidRDefault="00E37BA6">
          <w:pPr>
            <w:pStyle w:val="TOC1"/>
            <w:rPr>
              <w:rFonts w:asciiTheme="minorHAnsi" w:eastAsiaTheme="minorEastAsia" w:hAnsiTheme="minorHAnsi" w:cstheme="minorBidi"/>
              <w:noProof/>
              <w:kern w:val="2"/>
              <w:sz w:val="24"/>
              <w:szCs w:val="24"/>
              <w14:ligatures w14:val="standardContextual"/>
            </w:rPr>
          </w:pPr>
          <w:hyperlink w:anchor="_Toc175601037" w:history="1">
            <w:r w:rsidR="00546497" w:rsidRPr="004964C2">
              <w:rPr>
                <w:rStyle w:val="Hyperlink"/>
                <w:rFonts w:cs="Arial"/>
                <w:noProof/>
              </w:rPr>
              <w:t>Part I – OMB Compliance Supplement Information</w:t>
            </w:r>
            <w:r w:rsidR="00546497">
              <w:rPr>
                <w:noProof/>
                <w:webHidden/>
              </w:rPr>
              <w:tab/>
            </w:r>
            <w:r w:rsidR="00546497">
              <w:rPr>
                <w:noProof/>
                <w:webHidden/>
              </w:rPr>
              <w:fldChar w:fldCharType="begin"/>
            </w:r>
            <w:r w:rsidR="00546497">
              <w:rPr>
                <w:noProof/>
                <w:webHidden/>
              </w:rPr>
              <w:instrText xml:space="preserve"> PAGEREF _Toc175601037 \h </w:instrText>
            </w:r>
            <w:r w:rsidR="00546497">
              <w:rPr>
                <w:noProof/>
                <w:webHidden/>
              </w:rPr>
            </w:r>
            <w:r w:rsidR="00546497">
              <w:rPr>
                <w:noProof/>
                <w:webHidden/>
              </w:rPr>
              <w:fldChar w:fldCharType="separate"/>
            </w:r>
            <w:r w:rsidR="00546497">
              <w:rPr>
                <w:noProof/>
                <w:webHidden/>
              </w:rPr>
              <w:t>10</w:t>
            </w:r>
            <w:r w:rsidR="00546497">
              <w:rPr>
                <w:noProof/>
                <w:webHidden/>
              </w:rPr>
              <w:fldChar w:fldCharType="end"/>
            </w:r>
          </w:hyperlink>
        </w:p>
        <w:p w14:paraId="639557EC" w14:textId="6B4153BD"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38" w:history="1">
            <w:r w:rsidR="00546497" w:rsidRPr="004964C2">
              <w:rPr>
                <w:rStyle w:val="Hyperlink"/>
                <w:rFonts w:cs="Arial"/>
                <w:noProof/>
              </w:rPr>
              <w:t>I. Program Objectives</w:t>
            </w:r>
            <w:r w:rsidR="00546497">
              <w:rPr>
                <w:noProof/>
                <w:webHidden/>
              </w:rPr>
              <w:tab/>
            </w:r>
            <w:r w:rsidR="00546497">
              <w:rPr>
                <w:noProof/>
                <w:webHidden/>
              </w:rPr>
              <w:fldChar w:fldCharType="begin"/>
            </w:r>
            <w:r w:rsidR="00546497">
              <w:rPr>
                <w:noProof/>
                <w:webHidden/>
              </w:rPr>
              <w:instrText xml:space="preserve"> PAGEREF _Toc175601038 \h </w:instrText>
            </w:r>
            <w:r w:rsidR="00546497">
              <w:rPr>
                <w:noProof/>
                <w:webHidden/>
              </w:rPr>
            </w:r>
            <w:r w:rsidR="00546497">
              <w:rPr>
                <w:noProof/>
                <w:webHidden/>
              </w:rPr>
              <w:fldChar w:fldCharType="separate"/>
            </w:r>
            <w:r w:rsidR="00546497">
              <w:rPr>
                <w:noProof/>
                <w:webHidden/>
              </w:rPr>
              <w:t>11</w:t>
            </w:r>
            <w:r w:rsidR="00546497">
              <w:rPr>
                <w:noProof/>
                <w:webHidden/>
              </w:rPr>
              <w:fldChar w:fldCharType="end"/>
            </w:r>
          </w:hyperlink>
        </w:p>
        <w:p w14:paraId="735ADBDD" w14:textId="7774FE80"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39" w:history="1">
            <w:r w:rsidR="00546497" w:rsidRPr="004964C2">
              <w:rPr>
                <w:rStyle w:val="Hyperlink"/>
                <w:rFonts w:cs="Arial"/>
                <w:noProof/>
              </w:rPr>
              <w:t>II. Program Procedures</w:t>
            </w:r>
            <w:r w:rsidR="00546497">
              <w:rPr>
                <w:noProof/>
                <w:webHidden/>
              </w:rPr>
              <w:tab/>
            </w:r>
            <w:r w:rsidR="00546497">
              <w:rPr>
                <w:noProof/>
                <w:webHidden/>
              </w:rPr>
              <w:fldChar w:fldCharType="begin"/>
            </w:r>
            <w:r w:rsidR="00546497">
              <w:rPr>
                <w:noProof/>
                <w:webHidden/>
              </w:rPr>
              <w:instrText xml:space="preserve"> PAGEREF _Toc175601039 \h </w:instrText>
            </w:r>
            <w:r w:rsidR="00546497">
              <w:rPr>
                <w:noProof/>
                <w:webHidden/>
              </w:rPr>
            </w:r>
            <w:r w:rsidR="00546497">
              <w:rPr>
                <w:noProof/>
                <w:webHidden/>
              </w:rPr>
              <w:fldChar w:fldCharType="separate"/>
            </w:r>
            <w:r w:rsidR="00546497">
              <w:rPr>
                <w:noProof/>
                <w:webHidden/>
              </w:rPr>
              <w:t>11</w:t>
            </w:r>
            <w:r w:rsidR="00546497">
              <w:rPr>
                <w:noProof/>
                <w:webHidden/>
              </w:rPr>
              <w:fldChar w:fldCharType="end"/>
            </w:r>
          </w:hyperlink>
        </w:p>
        <w:p w14:paraId="7FB19309" w14:textId="79D0E413"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40" w:history="1">
            <w:r w:rsidR="00546497" w:rsidRPr="004964C2">
              <w:rPr>
                <w:rStyle w:val="Hyperlink"/>
                <w:rFonts w:cs="Arial"/>
                <w:noProof/>
              </w:rPr>
              <w:t>III. Source of Governing Requirements</w:t>
            </w:r>
            <w:r w:rsidR="00546497">
              <w:rPr>
                <w:noProof/>
                <w:webHidden/>
              </w:rPr>
              <w:tab/>
            </w:r>
            <w:r w:rsidR="00546497">
              <w:rPr>
                <w:noProof/>
                <w:webHidden/>
              </w:rPr>
              <w:fldChar w:fldCharType="begin"/>
            </w:r>
            <w:r w:rsidR="00546497">
              <w:rPr>
                <w:noProof/>
                <w:webHidden/>
              </w:rPr>
              <w:instrText xml:space="preserve"> PAGEREF _Toc175601040 \h </w:instrText>
            </w:r>
            <w:r w:rsidR="00546497">
              <w:rPr>
                <w:noProof/>
                <w:webHidden/>
              </w:rPr>
            </w:r>
            <w:r w:rsidR="00546497">
              <w:rPr>
                <w:noProof/>
                <w:webHidden/>
              </w:rPr>
              <w:fldChar w:fldCharType="separate"/>
            </w:r>
            <w:r w:rsidR="00546497">
              <w:rPr>
                <w:noProof/>
                <w:webHidden/>
              </w:rPr>
              <w:t>13</w:t>
            </w:r>
            <w:r w:rsidR="00546497">
              <w:rPr>
                <w:noProof/>
                <w:webHidden/>
              </w:rPr>
              <w:fldChar w:fldCharType="end"/>
            </w:r>
          </w:hyperlink>
        </w:p>
        <w:p w14:paraId="5A62B3E2" w14:textId="775D5AE8"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41" w:history="1">
            <w:r w:rsidR="00546497" w:rsidRPr="004964C2">
              <w:rPr>
                <w:rStyle w:val="Hyperlink"/>
                <w:rFonts w:cs="Arial"/>
                <w:noProof/>
              </w:rPr>
              <w:t>IV. Other Information</w:t>
            </w:r>
            <w:r w:rsidR="00546497">
              <w:rPr>
                <w:noProof/>
                <w:webHidden/>
              </w:rPr>
              <w:tab/>
            </w:r>
            <w:r w:rsidR="00546497">
              <w:rPr>
                <w:noProof/>
                <w:webHidden/>
              </w:rPr>
              <w:fldChar w:fldCharType="begin"/>
            </w:r>
            <w:r w:rsidR="00546497">
              <w:rPr>
                <w:noProof/>
                <w:webHidden/>
              </w:rPr>
              <w:instrText xml:space="preserve"> PAGEREF _Toc175601041 \h </w:instrText>
            </w:r>
            <w:r w:rsidR="00546497">
              <w:rPr>
                <w:noProof/>
                <w:webHidden/>
              </w:rPr>
            </w:r>
            <w:r w:rsidR="00546497">
              <w:rPr>
                <w:noProof/>
                <w:webHidden/>
              </w:rPr>
              <w:fldChar w:fldCharType="separate"/>
            </w:r>
            <w:r w:rsidR="00546497">
              <w:rPr>
                <w:noProof/>
                <w:webHidden/>
              </w:rPr>
              <w:t>13</w:t>
            </w:r>
            <w:r w:rsidR="00546497">
              <w:rPr>
                <w:noProof/>
                <w:webHidden/>
              </w:rPr>
              <w:fldChar w:fldCharType="end"/>
            </w:r>
          </w:hyperlink>
        </w:p>
        <w:p w14:paraId="179BC96F" w14:textId="625A53E9" w:rsidR="00546497" w:rsidRDefault="00E37BA6">
          <w:pPr>
            <w:pStyle w:val="TOC1"/>
            <w:rPr>
              <w:rFonts w:asciiTheme="minorHAnsi" w:eastAsiaTheme="minorEastAsia" w:hAnsiTheme="minorHAnsi" w:cstheme="minorBidi"/>
              <w:noProof/>
              <w:kern w:val="2"/>
              <w:sz w:val="24"/>
              <w:szCs w:val="24"/>
              <w14:ligatures w14:val="standardContextual"/>
            </w:rPr>
          </w:pPr>
          <w:hyperlink w:anchor="_Toc175601042" w:history="1">
            <w:r w:rsidR="00546497" w:rsidRPr="004964C2">
              <w:rPr>
                <w:rStyle w:val="Hyperlink"/>
                <w:rFonts w:cs="Arial"/>
                <w:noProof/>
              </w:rPr>
              <w:t>Part II – Pass through Agency and Grant Specific Information</w:t>
            </w:r>
            <w:r w:rsidR="00546497">
              <w:rPr>
                <w:noProof/>
                <w:webHidden/>
              </w:rPr>
              <w:tab/>
            </w:r>
            <w:r w:rsidR="00546497">
              <w:rPr>
                <w:noProof/>
                <w:webHidden/>
              </w:rPr>
              <w:fldChar w:fldCharType="begin"/>
            </w:r>
            <w:r w:rsidR="00546497">
              <w:rPr>
                <w:noProof/>
                <w:webHidden/>
              </w:rPr>
              <w:instrText xml:space="preserve"> PAGEREF _Toc175601042 \h </w:instrText>
            </w:r>
            <w:r w:rsidR="00546497">
              <w:rPr>
                <w:noProof/>
                <w:webHidden/>
              </w:rPr>
            </w:r>
            <w:r w:rsidR="00546497">
              <w:rPr>
                <w:noProof/>
                <w:webHidden/>
              </w:rPr>
              <w:fldChar w:fldCharType="separate"/>
            </w:r>
            <w:r w:rsidR="00546497">
              <w:rPr>
                <w:noProof/>
                <w:webHidden/>
              </w:rPr>
              <w:t>16</w:t>
            </w:r>
            <w:r w:rsidR="00546497">
              <w:rPr>
                <w:noProof/>
                <w:webHidden/>
              </w:rPr>
              <w:fldChar w:fldCharType="end"/>
            </w:r>
          </w:hyperlink>
        </w:p>
        <w:p w14:paraId="4E8B631E" w14:textId="63E25346"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43" w:history="1">
            <w:r w:rsidR="00546497" w:rsidRPr="004964C2">
              <w:rPr>
                <w:rStyle w:val="Hyperlink"/>
                <w:rFonts w:cs="Arial"/>
                <w:noProof/>
              </w:rPr>
              <w:t>Program Overview</w:t>
            </w:r>
            <w:r w:rsidR="00546497">
              <w:rPr>
                <w:noProof/>
                <w:webHidden/>
              </w:rPr>
              <w:tab/>
            </w:r>
            <w:r w:rsidR="00546497">
              <w:rPr>
                <w:noProof/>
                <w:webHidden/>
              </w:rPr>
              <w:fldChar w:fldCharType="begin"/>
            </w:r>
            <w:r w:rsidR="00546497">
              <w:rPr>
                <w:noProof/>
                <w:webHidden/>
              </w:rPr>
              <w:instrText xml:space="preserve"> PAGEREF _Toc175601043 \h </w:instrText>
            </w:r>
            <w:r w:rsidR="00546497">
              <w:rPr>
                <w:noProof/>
                <w:webHidden/>
              </w:rPr>
            </w:r>
            <w:r w:rsidR="00546497">
              <w:rPr>
                <w:noProof/>
                <w:webHidden/>
              </w:rPr>
              <w:fldChar w:fldCharType="separate"/>
            </w:r>
            <w:r w:rsidR="00546497">
              <w:rPr>
                <w:noProof/>
                <w:webHidden/>
              </w:rPr>
              <w:t>16</w:t>
            </w:r>
            <w:r w:rsidR="00546497">
              <w:rPr>
                <w:noProof/>
                <w:webHidden/>
              </w:rPr>
              <w:fldChar w:fldCharType="end"/>
            </w:r>
          </w:hyperlink>
        </w:p>
        <w:p w14:paraId="54664DCA" w14:textId="2E240D35"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44" w:history="1">
            <w:r w:rsidR="00546497" w:rsidRPr="004964C2">
              <w:rPr>
                <w:rStyle w:val="Hyperlink"/>
                <w:rFonts w:cs="Arial"/>
                <w:noProof/>
              </w:rPr>
              <w:t>Testing Considerations</w:t>
            </w:r>
            <w:r w:rsidR="00546497">
              <w:rPr>
                <w:noProof/>
                <w:webHidden/>
              </w:rPr>
              <w:tab/>
            </w:r>
            <w:r w:rsidR="00546497">
              <w:rPr>
                <w:noProof/>
                <w:webHidden/>
              </w:rPr>
              <w:fldChar w:fldCharType="begin"/>
            </w:r>
            <w:r w:rsidR="00546497">
              <w:rPr>
                <w:noProof/>
                <w:webHidden/>
              </w:rPr>
              <w:instrText xml:space="preserve"> PAGEREF _Toc175601044 \h </w:instrText>
            </w:r>
            <w:r w:rsidR="00546497">
              <w:rPr>
                <w:noProof/>
                <w:webHidden/>
              </w:rPr>
            </w:r>
            <w:r w:rsidR="00546497">
              <w:rPr>
                <w:noProof/>
                <w:webHidden/>
              </w:rPr>
              <w:fldChar w:fldCharType="separate"/>
            </w:r>
            <w:r w:rsidR="00546497">
              <w:rPr>
                <w:noProof/>
                <w:webHidden/>
              </w:rPr>
              <w:t>16</w:t>
            </w:r>
            <w:r w:rsidR="00546497">
              <w:rPr>
                <w:noProof/>
                <w:webHidden/>
              </w:rPr>
              <w:fldChar w:fldCharType="end"/>
            </w:r>
          </w:hyperlink>
        </w:p>
        <w:p w14:paraId="73C31AB1" w14:textId="02C95554"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45" w:history="1">
            <w:r w:rsidR="00546497" w:rsidRPr="004964C2">
              <w:rPr>
                <w:rStyle w:val="Hyperlink"/>
                <w:rFonts w:cs="Arial"/>
                <w:noProof/>
              </w:rPr>
              <w:t>Reporting</w:t>
            </w:r>
            <w:r w:rsidR="00546497">
              <w:rPr>
                <w:noProof/>
                <w:webHidden/>
              </w:rPr>
              <w:tab/>
            </w:r>
            <w:r w:rsidR="00546497">
              <w:rPr>
                <w:noProof/>
                <w:webHidden/>
              </w:rPr>
              <w:fldChar w:fldCharType="begin"/>
            </w:r>
            <w:r w:rsidR="00546497">
              <w:rPr>
                <w:noProof/>
                <w:webHidden/>
              </w:rPr>
              <w:instrText xml:space="preserve"> PAGEREF _Toc175601045 \h </w:instrText>
            </w:r>
            <w:r w:rsidR="00546497">
              <w:rPr>
                <w:noProof/>
                <w:webHidden/>
              </w:rPr>
            </w:r>
            <w:r w:rsidR="00546497">
              <w:rPr>
                <w:noProof/>
                <w:webHidden/>
              </w:rPr>
              <w:fldChar w:fldCharType="separate"/>
            </w:r>
            <w:r w:rsidR="00546497">
              <w:rPr>
                <w:noProof/>
                <w:webHidden/>
              </w:rPr>
              <w:t>16</w:t>
            </w:r>
            <w:r w:rsidR="00546497">
              <w:rPr>
                <w:noProof/>
                <w:webHidden/>
              </w:rPr>
              <w:fldChar w:fldCharType="end"/>
            </w:r>
          </w:hyperlink>
        </w:p>
        <w:p w14:paraId="1EE3F01D" w14:textId="0EF85650" w:rsidR="00546497" w:rsidRDefault="00E37BA6">
          <w:pPr>
            <w:pStyle w:val="TOC1"/>
            <w:rPr>
              <w:rFonts w:asciiTheme="minorHAnsi" w:eastAsiaTheme="minorEastAsia" w:hAnsiTheme="minorHAnsi" w:cstheme="minorBidi"/>
              <w:noProof/>
              <w:kern w:val="2"/>
              <w:sz w:val="24"/>
              <w:szCs w:val="24"/>
              <w14:ligatures w14:val="standardContextual"/>
            </w:rPr>
          </w:pPr>
          <w:hyperlink w:anchor="_Toc175601046" w:history="1">
            <w:r w:rsidR="00546497" w:rsidRPr="004964C2">
              <w:rPr>
                <w:rStyle w:val="Hyperlink"/>
                <w:rFonts w:cs="Arial"/>
                <w:noProof/>
              </w:rPr>
              <w:t>Part III – Applicable Compliance Requirements</w:t>
            </w:r>
            <w:r w:rsidR="00546497">
              <w:rPr>
                <w:noProof/>
                <w:webHidden/>
              </w:rPr>
              <w:tab/>
            </w:r>
            <w:r w:rsidR="00546497">
              <w:rPr>
                <w:noProof/>
                <w:webHidden/>
              </w:rPr>
              <w:fldChar w:fldCharType="begin"/>
            </w:r>
            <w:r w:rsidR="00546497">
              <w:rPr>
                <w:noProof/>
                <w:webHidden/>
              </w:rPr>
              <w:instrText xml:space="preserve"> PAGEREF _Toc175601046 \h </w:instrText>
            </w:r>
            <w:r w:rsidR="00546497">
              <w:rPr>
                <w:noProof/>
                <w:webHidden/>
              </w:rPr>
            </w:r>
            <w:r w:rsidR="00546497">
              <w:rPr>
                <w:noProof/>
                <w:webHidden/>
              </w:rPr>
              <w:fldChar w:fldCharType="separate"/>
            </w:r>
            <w:r w:rsidR="00546497">
              <w:rPr>
                <w:noProof/>
                <w:webHidden/>
              </w:rPr>
              <w:t>17</w:t>
            </w:r>
            <w:r w:rsidR="00546497">
              <w:rPr>
                <w:noProof/>
                <w:webHidden/>
              </w:rPr>
              <w:fldChar w:fldCharType="end"/>
            </w:r>
          </w:hyperlink>
        </w:p>
        <w:p w14:paraId="297F4D19" w14:textId="1CFECE32" w:rsidR="00546497" w:rsidRDefault="00E37BA6">
          <w:pPr>
            <w:pStyle w:val="TOC2"/>
            <w:rPr>
              <w:rFonts w:asciiTheme="minorHAnsi" w:eastAsiaTheme="minorEastAsia" w:hAnsiTheme="minorHAnsi" w:cstheme="minorBidi"/>
              <w:bCs w:val="0"/>
              <w:kern w:val="2"/>
              <w:sz w:val="24"/>
              <w14:ligatures w14:val="standardContextual"/>
            </w:rPr>
          </w:pPr>
          <w:hyperlink w:anchor="_Toc175601047" w:history="1">
            <w:r w:rsidR="00546497" w:rsidRPr="004964C2">
              <w:rPr>
                <w:rStyle w:val="Hyperlink"/>
              </w:rPr>
              <w:t>A.  ACTIVITIES ALLOWED OR UNALLOWED</w:t>
            </w:r>
            <w:r w:rsidR="00546497">
              <w:rPr>
                <w:webHidden/>
              </w:rPr>
              <w:tab/>
            </w:r>
            <w:r w:rsidR="00546497">
              <w:rPr>
                <w:webHidden/>
              </w:rPr>
              <w:fldChar w:fldCharType="begin"/>
            </w:r>
            <w:r w:rsidR="00546497">
              <w:rPr>
                <w:webHidden/>
              </w:rPr>
              <w:instrText xml:space="preserve"> PAGEREF _Toc175601047 \h </w:instrText>
            </w:r>
            <w:r w:rsidR="00546497">
              <w:rPr>
                <w:webHidden/>
              </w:rPr>
            </w:r>
            <w:r w:rsidR="00546497">
              <w:rPr>
                <w:webHidden/>
              </w:rPr>
              <w:fldChar w:fldCharType="separate"/>
            </w:r>
            <w:r w:rsidR="00546497">
              <w:rPr>
                <w:webHidden/>
              </w:rPr>
              <w:t>17</w:t>
            </w:r>
            <w:r w:rsidR="00546497">
              <w:rPr>
                <w:webHidden/>
              </w:rPr>
              <w:fldChar w:fldCharType="end"/>
            </w:r>
          </w:hyperlink>
        </w:p>
        <w:p w14:paraId="13BD7347" w14:textId="5607B482"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48" w:history="1">
            <w:r w:rsidR="00546497" w:rsidRPr="004964C2">
              <w:rPr>
                <w:rStyle w:val="Hyperlink"/>
                <w:rFonts w:cs="Arial"/>
                <w:noProof/>
              </w:rPr>
              <w:t>OMB Compliance Requirements</w:t>
            </w:r>
            <w:r w:rsidR="00546497">
              <w:rPr>
                <w:noProof/>
                <w:webHidden/>
              </w:rPr>
              <w:tab/>
            </w:r>
            <w:r w:rsidR="00546497">
              <w:rPr>
                <w:noProof/>
                <w:webHidden/>
              </w:rPr>
              <w:fldChar w:fldCharType="begin"/>
            </w:r>
            <w:r w:rsidR="00546497">
              <w:rPr>
                <w:noProof/>
                <w:webHidden/>
              </w:rPr>
              <w:instrText xml:space="preserve"> PAGEREF _Toc175601048 \h </w:instrText>
            </w:r>
            <w:r w:rsidR="00546497">
              <w:rPr>
                <w:noProof/>
                <w:webHidden/>
              </w:rPr>
            </w:r>
            <w:r w:rsidR="00546497">
              <w:rPr>
                <w:noProof/>
                <w:webHidden/>
              </w:rPr>
              <w:fldChar w:fldCharType="separate"/>
            </w:r>
            <w:r w:rsidR="00546497">
              <w:rPr>
                <w:noProof/>
                <w:webHidden/>
              </w:rPr>
              <w:t>17</w:t>
            </w:r>
            <w:r w:rsidR="00546497">
              <w:rPr>
                <w:noProof/>
                <w:webHidden/>
              </w:rPr>
              <w:fldChar w:fldCharType="end"/>
            </w:r>
          </w:hyperlink>
        </w:p>
        <w:p w14:paraId="65FC314C" w14:textId="0D5CEE00"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49" w:history="1">
            <w:r w:rsidR="00546497" w:rsidRPr="004964C2">
              <w:rPr>
                <w:rStyle w:val="Hyperlink"/>
                <w:rFonts w:cs="Arial"/>
                <w:noProof/>
              </w:rPr>
              <w:t>Additional Program Specific Information</w:t>
            </w:r>
            <w:r w:rsidR="00546497">
              <w:rPr>
                <w:noProof/>
                <w:webHidden/>
              </w:rPr>
              <w:tab/>
            </w:r>
            <w:r w:rsidR="00546497">
              <w:rPr>
                <w:noProof/>
                <w:webHidden/>
              </w:rPr>
              <w:fldChar w:fldCharType="begin"/>
            </w:r>
            <w:r w:rsidR="00546497">
              <w:rPr>
                <w:noProof/>
                <w:webHidden/>
              </w:rPr>
              <w:instrText xml:space="preserve"> PAGEREF _Toc175601049 \h </w:instrText>
            </w:r>
            <w:r w:rsidR="00546497">
              <w:rPr>
                <w:noProof/>
                <w:webHidden/>
              </w:rPr>
            </w:r>
            <w:r w:rsidR="00546497">
              <w:rPr>
                <w:noProof/>
                <w:webHidden/>
              </w:rPr>
              <w:fldChar w:fldCharType="separate"/>
            </w:r>
            <w:r w:rsidR="00546497">
              <w:rPr>
                <w:noProof/>
                <w:webHidden/>
              </w:rPr>
              <w:t>19</w:t>
            </w:r>
            <w:r w:rsidR="00546497">
              <w:rPr>
                <w:noProof/>
                <w:webHidden/>
              </w:rPr>
              <w:fldChar w:fldCharType="end"/>
            </w:r>
          </w:hyperlink>
        </w:p>
        <w:p w14:paraId="16FC2DE4" w14:textId="424D68B5"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50" w:history="1">
            <w:r w:rsidR="00546497" w:rsidRPr="004964C2">
              <w:rPr>
                <w:rStyle w:val="Hyperlink"/>
                <w:noProof/>
              </w:rPr>
              <w:t>Audit Objectives and Control Testing</w:t>
            </w:r>
            <w:r w:rsidR="00546497">
              <w:rPr>
                <w:noProof/>
                <w:webHidden/>
              </w:rPr>
              <w:tab/>
            </w:r>
            <w:r w:rsidR="00546497">
              <w:rPr>
                <w:noProof/>
                <w:webHidden/>
              </w:rPr>
              <w:fldChar w:fldCharType="begin"/>
            </w:r>
            <w:r w:rsidR="00546497">
              <w:rPr>
                <w:noProof/>
                <w:webHidden/>
              </w:rPr>
              <w:instrText xml:space="preserve"> PAGEREF _Toc175601050 \h </w:instrText>
            </w:r>
            <w:r w:rsidR="00546497">
              <w:rPr>
                <w:noProof/>
                <w:webHidden/>
              </w:rPr>
            </w:r>
            <w:r w:rsidR="00546497">
              <w:rPr>
                <w:noProof/>
                <w:webHidden/>
              </w:rPr>
              <w:fldChar w:fldCharType="separate"/>
            </w:r>
            <w:r w:rsidR="00546497">
              <w:rPr>
                <w:noProof/>
                <w:webHidden/>
              </w:rPr>
              <w:t>20</w:t>
            </w:r>
            <w:r w:rsidR="00546497">
              <w:rPr>
                <w:noProof/>
                <w:webHidden/>
              </w:rPr>
              <w:fldChar w:fldCharType="end"/>
            </w:r>
          </w:hyperlink>
        </w:p>
        <w:p w14:paraId="63795247" w14:textId="17F28D67"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51" w:history="1">
            <w:r w:rsidR="00546497" w:rsidRPr="004964C2">
              <w:rPr>
                <w:rStyle w:val="Hyperlink"/>
                <w:rFonts w:cs="Arial"/>
                <w:noProof/>
              </w:rPr>
              <w:t>Suggested Substantive Audit Procedures – Compliance</w:t>
            </w:r>
            <w:r w:rsidR="00546497">
              <w:rPr>
                <w:noProof/>
                <w:webHidden/>
              </w:rPr>
              <w:tab/>
            </w:r>
            <w:r w:rsidR="00546497">
              <w:rPr>
                <w:noProof/>
                <w:webHidden/>
              </w:rPr>
              <w:fldChar w:fldCharType="begin"/>
            </w:r>
            <w:r w:rsidR="00546497">
              <w:rPr>
                <w:noProof/>
                <w:webHidden/>
              </w:rPr>
              <w:instrText xml:space="preserve"> PAGEREF _Toc175601051 \h </w:instrText>
            </w:r>
            <w:r w:rsidR="00546497">
              <w:rPr>
                <w:noProof/>
                <w:webHidden/>
              </w:rPr>
            </w:r>
            <w:r w:rsidR="00546497">
              <w:rPr>
                <w:noProof/>
                <w:webHidden/>
              </w:rPr>
              <w:fldChar w:fldCharType="separate"/>
            </w:r>
            <w:r w:rsidR="00546497">
              <w:rPr>
                <w:noProof/>
                <w:webHidden/>
              </w:rPr>
              <w:t>21</w:t>
            </w:r>
            <w:r w:rsidR="00546497">
              <w:rPr>
                <w:noProof/>
                <w:webHidden/>
              </w:rPr>
              <w:fldChar w:fldCharType="end"/>
            </w:r>
          </w:hyperlink>
        </w:p>
        <w:p w14:paraId="40564E73" w14:textId="24EA2092"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52" w:history="1">
            <w:r w:rsidR="00546497" w:rsidRPr="004964C2">
              <w:rPr>
                <w:rStyle w:val="Hyperlink"/>
                <w:rFonts w:cs="Arial"/>
                <w:noProof/>
              </w:rPr>
              <w:t>Audit Implications Summary</w:t>
            </w:r>
            <w:r w:rsidR="00546497">
              <w:rPr>
                <w:noProof/>
                <w:webHidden/>
              </w:rPr>
              <w:tab/>
            </w:r>
            <w:r w:rsidR="00546497">
              <w:rPr>
                <w:noProof/>
                <w:webHidden/>
              </w:rPr>
              <w:fldChar w:fldCharType="begin"/>
            </w:r>
            <w:r w:rsidR="00546497">
              <w:rPr>
                <w:noProof/>
                <w:webHidden/>
              </w:rPr>
              <w:instrText xml:space="preserve"> PAGEREF _Toc175601052 \h </w:instrText>
            </w:r>
            <w:r w:rsidR="00546497">
              <w:rPr>
                <w:noProof/>
                <w:webHidden/>
              </w:rPr>
            </w:r>
            <w:r w:rsidR="00546497">
              <w:rPr>
                <w:noProof/>
                <w:webHidden/>
              </w:rPr>
              <w:fldChar w:fldCharType="separate"/>
            </w:r>
            <w:r w:rsidR="00546497">
              <w:rPr>
                <w:noProof/>
                <w:webHidden/>
              </w:rPr>
              <w:t>21</w:t>
            </w:r>
            <w:r w:rsidR="00546497">
              <w:rPr>
                <w:noProof/>
                <w:webHidden/>
              </w:rPr>
              <w:fldChar w:fldCharType="end"/>
            </w:r>
          </w:hyperlink>
        </w:p>
        <w:p w14:paraId="4A0C77C1" w14:textId="2275EAF1" w:rsidR="00546497" w:rsidRDefault="00E37BA6">
          <w:pPr>
            <w:pStyle w:val="TOC2"/>
            <w:rPr>
              <w:rFonts w:asciiTheme="minorHAnsi" w:eastAsiaTheme="minorEastAsia" w:hAnsiTheme="minorHAnsi" w:cstheme="minorBidi"/>
              <w:bCs w:val="0"/>
              <w:kern w:val="2"/>
              <w:sz w:val="24"/>
              <w14:ligatures w14:val="standardContextual"/>
            </w:rPr>
          </w:pPr>
          <w:hyperlink w:anchor="_Toc175601053" w:history="1">
            <w:r w:rsidR="00546497" w:rsidRPr="004964C2">
              <w:rPr>
                <w:rStyle w:val="Hyperlink"/>
              </w:rPr>
              <w:t>B.  ALLOWABLE COSTS/COST PRINCIPLES</w:t>
            </w:r>
            <w:r w:rsidR="00546497">
              <w:rPr>
                <w:webHidden/>
              </w:rPr>
              <w:tab/>
            </w:r>
            <w:r w:rsidR="00546497">
              <w:rPr>
                <w:webHidden/>
              </w:rPr>
              <w:fldChar w:fldCharType="begin"/>
            </w:r>
            <w:r w:rsidR="00546497">
              <w:rPr>
                <w:webHidden/>
              </w:rPr>
              <w:instrText xml:space="preserve"> PAGEREF _Toc175601053 \h </w:instrText>
            </w:r>
            <w:r w:rsidR="00546497">
              <w:rPr>
                <w:webHidden/>
              </w:rPr>
            </w:r>
            <w:r w:rsidR="00546497">
              <w:rPr>
                <w:webHidden/>
              </w:rPr>
              <w:fldChar w:fldCharType="separate"/>
            </w:r>
            <w:r w:rsidR="00546497">
              <w:rPr>
                <w:webHidden/>
              </w:rPr>
              <w:t>23</w:t>
            </w:r>
            <w:r w:rsidR="00546497">
              <w:rPr>
                <w:webHidden/>
              </w:rPr>
              <w:fldChar w:fldCharType="end"/>
            </w:r>
          </w:hyperlink>
        </w:p>
        <w:p w14:paraId="5B5B091E" w14:textId="5FC1935D"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54" w:history="1">
            <w:r w:rsidR="00546497" w:rsidRPr="004964C2">
              <w:rPr>
                <w:rStyle w:val="Hyperlink"/>
                <w:rFonts w:cs="Arial"/>
                <w:noProof/>
              </w:rPr>
              <w:t>Applicability of Cost Principles</w:t>
            </w:r>
            <w:r w:rsidR="00546497">
              <w:rPr>
                <w:noProof/>
                <w:webHidden/>
              </w:rPr>
              <w:tab/>
            </w:r>
            <w:r w:rsidR="00546497">
              <w:rPr>
                <w:noProof/>
                <w:webHidden/>
              </w:rPr>
              <w:fldChar w:fldCharType="begin"/>
            </w:r>
            <w:r w:rsidR="00546497">
              <w:rPr>
                <w:noProof/>
                <w:webHidden/>
              </w:rPr>
              <w:instrText xml:space="preserve"> PAGEREF _Toc175601054 \h </w:instrText>
            </w:r>
            <w:r w:rsidR="00546497">
              <w:rPr>
                <w:noProof/>
                <w:webHidden/>
              </w:rPr>
            </w:r>
            <w:r w:rsidR="00546497">
              <w:rPr>
                <w:noProof/>
                <w:webHidden/>
              </w:rPr>
              <w:fldChar w:fldCharType="separate"/>
            </w:r>
            <w:r w:rsidR="00546497">
              <w:rPr>
                <w:noProof/>
                <w:webHidden/>
              </w:rPr>
              <w:t>24</w:t>
            </w:r>
            <w:r w:rsidR="00546497">
              <w:rPr>
                <w:noProof/>
                <w:webHidden/>
              </w:rPr>
              <w:fldChar w:fldCharType="end"/>
            </w:r>
          </w:hyperlink>
        </w:p>
        <w:p w14:paraId="4E79B437" w14:textId="551F0460"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55" w:history="1">
            <w:r w:rsidR="00546497" w:rsidRPr="004964C2">
              <w:rPr>
                <w:rStyle w:val="Hyperlink"/>
                <w:rFonts w:cs="Arial"/>
                <w:noProof/>
              </w:rPr>
              <w:t>Additional Program Specific Information</w:t>
            </w:r>
            <w:r w:rsidR="00546497">
              <w:rPr>
                <w:noProof/>
                <w:webHidden/>
              </w:rPr>
              <w:tab/>
            </w:r>
            <w:r w:rsidR="00546497">
              <w:rPr>
                <w:noProof/>
                <w:webHidden/>
              </w:rPr>
              <w:fldChar w:fldCharType="begin"/>
            </w:r>
            <w:r w:rsidR="00546497">
              <w:rPr>
                <w:noProof/>
                <w:webHidden/>
              </w:rPr>
              <w:instrText xml:space="preserve"> PAGEREF _Toc175601055 \h </w:instrText>
            </w:r>
            <w:r w:rsidR="00546497">
              <w:rPr>
                <w:noProof/>
                <w:webHidden/>
              </w:rPr>
            </w:r>
            <w:r w:rsidR="00546497">
              <w:rPr>
                <w:noProof/>
                <w:webHidden/>
              </w:rPr>
              <w:fldChar w:fldCharType="separate"/>
            </w:r>
            <w:r w:rsidR="00546497">
              <w:rPr>
                <w:noProof/>
                <w:webHidden/>
              </w:rPr>
              <w:t>30</w:t>
            </w:r>
            <w:r w:rsidR="00546497">
              <w:rPr>
                <w:noProof/>
                <w:webHidden/>
              </w:rPr>
              <w:fldChar w:fldCharType="end"/>
            </w:r>
          </w:hyperlink>
        </w:p>
        <w:p w14:paraId="2E038689" w14:textId="22B01BE4"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56" w:history="1">
            <w:r w:rsidR="00546497" w:rsidRPr="004964C2">
              <w:rPr>
                <w:rStyle w:val="Hyperlink"/>
                <w:rFonts w:cs="Arial"/>
                <w:noProof/>
              </w:rPr>
              <w:t>Cost Principles for States, Local Governments and Indian Tribes</w:t>
            </w:r>
            <w:r w:rsidR="00546497">
              <w:rPr>
                <w:noProof/>
                <w:webHidden/>
              </w:rPr>
              <w:tab/>
            </w:r>
            <w:r w:rsidR="00546497">
              <w:rPr>
                <w:noProof/>
                <w:webHidden/>
              </w:rPr>
              <w:fldChar w:fldCharType="begin"/>
            </w:r>
            <w:r w:rsidR="00546497">
              <w:rPr>
                <w:noProof/>
                <w:webHidden/>
              </w:rPr>
              <w:instrText xml:space="preserve"> PAGEREF _Toc175601056 \h </w:instrText>
            </w:r>
            <w:r w:rsidR="00546497">
              <w:rPr>
                <w:noProof/>
                <w:webHidden/>
              </w:rPr>
            </w:r>
            <w:r w:rsidR="00546497">
              <w:rPr>
                <w:noProof/>
                <w:webHidden/>
              </w:rPr>
              <w:fldChar w:fldCharType="separate"/>
            </w:r>
            <w:r w:rsidR="00546497">
              <w:rPr>
                <w:noProof/>
                <w:webHidden/>
              </w:rPr>
              <w:t>31</w:t>
            </w:r>
            <w:r w:rsidR="00546497">
              <w:rPr>
                <w:noProof/>
                <w:webHidden/>
              </w:rPr>
              <w:fldChar w:fldCharType="end"/>
            </w:r>
          </w:hyperlink>
        </w:p>
        <w:p w14:paraId="584D0677" w14:textId="22C19DBB"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57" w:history="1">
            <w:r w:rsidR="00546497" w:rsidRPr="004964C2">
              <w:rPr>
                <w:rStyle w:val="Hyperlink"/>
                <w:rFonts w:cs="Arial"/>
                <w:noProof/>
              </w:rPr>
              <w:t>OMB Compliance Requirements</w:t>
            </w:r>
            <w:r w:rsidR="00546497">
              <w:rPr>
                <w:noProof/>
                <w:webHidden/>
              </w:rPr>
              <w:tab/>
            </w:r>
            <w:r w:rsidR="00546497">
              <w:rPr>
                <w:noProof/>
                <w:webHidden/>
              </w:rPr>
              <w:fldChar w:fldCharType="begin"/>
            </w:r>
            <w:r w:rsidR="00546497">
              <w:rPr>
                <w:noProof/>
                <w:webHidden/>
              </w:rPr>
              <w:instrText xml:space="preserve"> PAGEREF _Toc175601057 \h </w:instrText>
            </w:r>
            <w:r w:rsidR="00546497">
              <w:rPr>
                <w:noProof/>
                <w:webHidden/>
              </w:rPr>
            </w:r>
            <w:r w:rsidR="00546497">
              <w:rPr>
                <w:noProof/>
                <w:webHidden/>
              </w:rPr>
              <w:fldChar w:fldCharType="separate"/>
            </w:r>
            <w:r w:rsidR="00546497">
              <w:rPr>
                <w:noProof/>
                <w:webHidden/>
              </w:rPr>
              <w:t>31</w:t>
            </w:r>
            <w:r w:rsidR="00546497">
              <w:rPr>
                <w:noProof/>
                <w:webHidden/>
              </w:rPr>
              <w:fldChar w:fldCharType="end"/>
            </w:r>
          </w:hyperlink>
        </w:p>
        <w:p w14:paraId="1DFDF520" w14:textId="45E68451"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58" w:history="1">
            <w:r w:rsidR="00546497" w:rsidRPr="004964C2">
              <w:rPr>
                <w:rStyle w:val="Hyperlink"/>
                <w:rFonts w:cs="Arial"/>
                <w:noProof/>
              </w:rPr>
              <w:t>Audit Implications Summary</w:t>
            </w:r>
            <w:r w:rsidR="00546497">
              <w:rPr>
                <w:noProof/>
                <w:webHidden/>
              </w:rPr>
              <w:tab/>
            </w:r>
            <w:r w:rsidR="00546497">
              <w:rPr>
                <w:noProof/>
                <w:webHidden/>
              </w:rPr>
              <w:fldChar w:fldCharType="begin"/>
            </w:r>
            <w:r w:rsidR="00546497">
              <w:rPr>
                <w:noProof/>
                <w:webHidden/>
              </w:rPr>
              <w:instrText xml:space="preserve"> PAGEREF _Toc175601058 \h </w:instrText>
            </w:r>
            <w:r w:rsidR="00546497">
              <w:rPr>
                <w:noProof/>
                <w:webHidden/>
              </w:rPr>
            </w:r>
            <w:r w:rsidR="00546497">
              <w:rPr>
                <w:noProof/>
                <w:webHidden/>
              </w:rPr>
              <w:fldChar w:fldCharType="separate"/>
            </w:r>
            <w:r w:rsidR="00546497">
              <w:rPr>
                <w:noProof/>
                <w:webHidden/>
              </w:rPr>
              <w:t>39</w:t>
            </w:r>
            <w:r w:rsidR="00546497">
              <w:rPr>
                <w:noProof/>
                <w:webHidden/>
              </w:rPr>
              <w:fldChar w:fldCharType="end"/>
            </w:r>
          </w:hyperlink>
        </w:p>
        <w:p w14:paraId="32B183B3" w14:textId="7413C7A9" w:rsidR="00546497" w:rsidRDefault="00E37BA6">
          <w:pPr>
            <w:pStyle w:val="TOC2"/>
            <w:rPr>
              <w:rFonts w:asciiTheme="minorHAnsi" w:eastAsiaTheme="minorEastAsia" w:hAnsiTheme="minorHAnsi" w:cstheme="minorBidi"/>
              <w:bCs w:val="0"/>
              <w:kern w:val="2"/>
              <w:sz w:val="24"/>
              <w14:ligatures w14:val="standardContextual"/>
            </w:rPr>
          </w:pPr>
          <w:hyperlink w:anchor="_Toc175601059" w:history="1">
            <w:r w:rsidR="00546497" w:rsidRPr="004964C2">
              <w:rPr>
                <w:rStyle w:val="Hyperlink"/>
              </w:rPr>
              <w:t>C. CASH MANAGEMENT</w:t>
            </w:r>
            <w:r w:rsidR="00546497">
              <w:rPr>
                <w:webHidden/>
              </w:rPr>
              <w:tab/>
            </w:r>
            <w:r w:rsidR="00546497">
              <w:rPr>
                <w:webHidden/>
              </w:rPr>
              <w:fldChar w:fldCharType="begin"/>
            </w:r>
            <w:r w:rsidR="00546497">
              <w:rPr>
                <w:webHidden/>
              </w:rPr>
              <w:instrText xml:space="preserve"> PAGEREF _Toc175601059 \h </w:instrText>
            </w:r>
            <w:r w:rsidR="00546497">
              <w:rPr>
                <w:webHidden/>
              </w:rPr>
            </w:r>
            <w:r w:rsidR="00546497">
              <w:rPr>
                <w:webHidden/>
              </w:rPr>
              <w:fldChar w:fldCharType="separate"/>
            </w:r>
            <w:r w:rsidR="00546497">
              <w:rPr>
                <w:webHidden/>
              </w:rPr>
              <w:t>40</w:t>
            </w:r>
            <w:r w:rsidR="00546497">
              <w:rPr>
                <w:webHidden/>
              </w:rPr>
              <w:fldChar w:fldCharType="end"/>
            </w:r>
          </w:hyperlink>
        </w:p>
        <w:p w14:paraId="5F1630E8" w14:textId="70CA34C3"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60" w:history="1">
            <w:r w:rsidR="00546497" w:rsidRPr="004964C2">
              <w:rPr>
                <w:rStyle w:val="Hyperlink"/>
                <w:rFonts w:cs="Arial"/>
                <w:noProof/>
              </w:rPr>
              <w:t>OMB Compliance Requirements</w:t>
            </w:r>
            <w:r w:rsidR="00546497">
              <w:rPr>
                <w:noProof/>
                <w:webHidden/>
              </w:rPr>
              <w:tab/>
            </w:r>
            <w:r w:rsidR="00546497">
              <w:rPr>
                <w:noProof/>
                <w:webHidden/>
              </w:rPr>
              <w:fldChar w:fldCharType="begin"/>
            </w:r>
            <w:r w:rsidR="00546497">
              <w:rPr>
                <w:noProof/>
                <w:webHidden/>
              </w:rPr>
              <w:instrText xml:space="preserve"> PAGEREF _Toc175601060 \h </w:instrText>
            </w:r>
            <w:r w:rsidR="00546497">
              <w:rPr>
                <w:noProof/>
                <w:webHidden/>
              </w:rPr>
            </w:r>
            <w:r w:rsidR="00546497">
              <w:rPr>
                <w:noProof/>
                <w:webHidden/>
              </w:rPr>
              <w:fldChar w:fldCharType="separate"/>
            </w:r>
            <w:r w:rsidR="00546497">
              <w:rPr>
                <w:noProof/>
                <w:webHidden/>
              </w:rPr>
              <w:t>40</w:t>
            </w:r>
            <w:r w:rsidR="00546497">
              <w:rPr>
                <w:noProof/>
                <w:webHidden/>
              </w:rPr>
              <w:fldChar w:fldCharType="end"/>
            </w:r>
          </w:hyperlink>
        </w:p>
        <w:p w14:paraId="715F2E09" w14:textId="5C161CE1"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61" w:history="1">
            <w:r w:rsidR="00546497" w:rsidRPr="004964C2">
              <w:rPr>
                <w:rStyle w:val="Hyperlink"/>
                <w:rFonts w:cs="Arial"/>
                <w:noProof/>
              </w:rPr>
              <w:t>Additional Program Specific Information</w:t>
            </w:r>
            <w:r w:rsidR="00546497">
              <w:rPr>
                <w:noProof/>
                <w:webHidden/>
              </w:rPr>
              <w:tab/>
            </w:r>
            <w:r w:rsidR="00546497">
              <w:rPr>
                <w:noProof/>
                <w:webHidden/>
              </w:rPr>
              <w:fldChar w:fldCharType="begin"/>
            </w:r>
            <w:r w:rsidR="00546497">
              <w:rPr>
                <w:noProof/>
                <w:webHidden/>
              </w:rPr>
              <w:instrText xml:space="preserve"> PAGEREF _Toc175601061 \h </w:instrText>
            </w:r>
            <w:r w:rsidR="00546497">
              <w:rPr>
                <w:noProof/>
                <w:webHidden/>
              </w:rPr>
            </w:r>
            <w:r w:rsidR="00546497">
              <w:rPr>
                <w:noProof/>
                <w:webHidden/>
              </w:rPr>
              <w:fldChar w:fldCharType="separate"/>
            </w:r>
            <w:r w:rsidR="00546497">
              <w:rPr>
                <w:noProof/>
                <w:webHidden/>
              </w:rPr>
              <w:t>42</w:t>
            </w:r>
            <w:r w:rsidR="00546497">
              <w:rPr>
                <w:noProof/>
                <w:webHidden/>
              </w:rPr>
              <w:fldChar w:fldCharType="end"/>
            </w:r>
          </w:hyperlink>
        </w:p>
        <w:p w14:paraId="6B7615D7" w14:textId="61A8668D"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62" w:history="1">
            <w:r w:rsidR="00546497" w:rsidRPr="004964C2">
              <w:rPr>
                <w:rStyle w:val="Hyperlink"/>
                <w:rFonts w:cs="Arial"/>
                <w:noProof/>
              </w:rPr>
              <w:t>Audit Objectives and Control Testing</w:t>
            </w:r>
            <w:r w:rsidR="00546497">
              <w:rPr>
                <w:noProof/>
                <w:webHidden/>
              </w:rPr>
              <w:tab/>
            </w:r>
            <w:r w:rsidR="00546497">
              <w:rPr>
                <w:noProof/>
                <w:webHidden/>
              </w:rPr>
              <w:fldChar w:fldCharType="begin"/>
            </w:r>
            <w:r w:rsidR="00546497">
              <w:rPr>
                <w:noProof/>
                <w:webHidden/>
              </w:rPr>
              <w:instrText xml:space="preserve"> PAGEREF _Toc175601062 \h </w:instrText>
            </w:r>
            <w:r w:rsidR="00546497">
              <w:rPr>
                <w:noProof/>
                <w:webHidden/>
              </w:rPr>
            </w:r>
            <w:r w:rsidR="00546497">
              <w:rPr>
                <w:noProof/>
                <w:webHidden/>
              </w:rPr>
              <w:fldChar w:fldCharType="separate"/>
            </w:r>
            <w:r w:rsidR="00546497">
              <w:rPr>
                <w:noProof/>
                <w:webHidden/>
              </w:rPr>
              <w:t>43</w:t>
            </w:r>
            <w:r w:rsidR="00546497">
              <w:rPr>
                <w:noProof/>
                <w:webHidden/>
              </w:rPr>
              <w:fldChar w:fldCharType="end"/>
            </w:r>
          </w:hyperlink>
        </w:p>
        <w:p w14:paraId="2C30BBA3" w14:textId="6A9B43BC"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63" w:history="1">
            <w:r w:rsidR="00546497" w:rsidRPr="004964C2">
              <w:rPr>
                <w:rStyle w:val="Hyperlink"/>
                <w:rFonts w:cs="Arial"/>
                <w:noProof/>
              </w:rPr>
              <w:t>Suggested Substantive Audit Procedures – Compliance</w:t>
            </w:r>
            <w:r w:rsidR="00546497">
              <w:rPr>
                <w:noProof/>
                <w:webHidden/>
              </w:rPr>
              <w:tab/>
            </w:r>
            <w:r w:rsidR="00546497">
              <w:rPr>
                <w:noProof/>
                <w:webHidden/>
              </w:rPr>
              <w:fldChar w:fldCharType="begin"/>
            </w:r>
            <w:r w:rsidR="00546497">
              <w:rPr>
                <w:noProof/>
                <w:webHidden/>
              </w:rPr>
              <w:instrText xml:space="preserve"> PAGEREF _Toc175601063 \h </w:instrText>
            </w:r>
            <w:r w:rsidR="00546497">
              <w:rPr>
                <w:noProof/>
                <w:webHidden/>
              </w:rPr>
            </w:r>
            <w:r w:rsidR="00546497">
              <w:rPr>
                <w:noProof/>
                <w:webHidden/>
              </w:rPr>
              <w:fldChar w:fldCharType="separate"/>
            </w:r>
            <w:r w:rsidR="00546497">
              <w:rPr>
                <w:noProof/>
                <w:webHidden/>
              </w:rPr>
              <w:t>45</w:t>
            </w:r>
            <w:r w:rsidR="00546497">
              <w:rPr>
                <w:noProof/>
                <w:webHidden/>
              </w:rPr>
              <w:fldChar w:fldCharType="end"/>
            </w:r>
          </w:hyperlink>
        </w:p>
        <w:p w14:paraId="649B30A8" w14:textId="289055CC"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64" w:history="1">
            <w:r w:rsidR="00546497" w:rsidRPr="004964C2">
              <w:rPr>
                <w:rStyle w:val="Hyperlink"/>
                <w:rFonts w:cs="Arial"/>
                <w:noProof/>
              </w:rPr>
              <w:t>Audit Implications Summary</w:t>
            </w:r>
            <w:r w:rsidR="00546497">
              <w:rPr>
                <w:noProof/>
                <w:webHidden/>
              </w:rPr>
              <w:tab/>
            </w:r>
            <w:r w:rsidR="00546497">
              <w:rPr>
                <w:noProof/>
                <w:webHidden/>
              </w:rPr>
              <w:fldChar w:fldCharType="begin"/>
            </w:r>
            <w:r w:rsidR="00546497">
              <w:rPr>
                <w:noProof/>
                <w:webHidden/>
              </w:rPr>
              <w:instrText xml:space="preserve"> PAGEREF _Toc175601064 \h </w:instrText>
            </w:r>
            <w:r w:rsidR="00546497">
              <w:rPr>
                <w:noProof/>
                <w:webHidden/>
              </w:rPr>
            </w:r>
            <w:r w:rsidR="00546497">
              <w:rPr>
                <w:noProof/>
                <w:webHidden/>
              </w:rPr>
              <w:fldChar w:fldCharType="separate"/>
            </w:r>
            <w:r w:rsidR="00546497">
              <w:rPr>
                <w:noProof/>
                <w:webHidden/>
              </w:rPr>
              <w:t>46</w:t>
            </w:r>
            <w:r w:rsidR="00546497">
              <w:rPr>
                <w:noProof/>
                <w:webHidden/>
              </w:rPr>
              <w:fldChar w:fldCharType="end"/>
            </w:r>
          </w:hyperlink>
        </w:p>
        <w:p w14:paraId="30A69212" w14:textId="083390CC" w:rsidR="00546497" w:rsidRDefault="00E37BA6">
          <w:pPr>
            <w:pStyle w:val="TOC2"/>
            <w:rPr>
              <w:rFonts w:asciiTheme="minorHAnsi" w:eastAsiaTheme="minorEastAsia" w:hAnsiTheme="minorHAnsi" w:cstheme="minorBidi"/>
              <w:bCs w:val="0"/>
              <w:kern w:val="2"/>
              <w:sz w:val="24"/>
              <w14:ligatures w14:val="standardContextual"/>
            </w:rPr>
          </w:pPr>
          <w:hyperlink w:anchor="_Toc175601065" w:history="1">
            <w:r w:rsidR="00546497" w:rsidRPr="004964C2">
              <w:rPr>
                <w:rStyle w:val="Hyperlink"/>
              </w:rPr>
              <w:t>G.  MATCHING, LEVEL OF EFFORT, EARMARKING</w:t>
            </w:r>
            <w:r w:rsidR="00546497">
              <w:rPr>
                <w:webHidden/>
              </w:rPr>
              <w:tab/>
            </w:r>
            <w:r w:rsidR="00546497">
              <w:rPr>
                <w:webHidden/>
              </w:rPr>
              <w:fldChar w:fldCharType="begin"/>
            </w:r>
            <w:r w:rsidR="00546497">
              <w:rPr>
                <w:webHidden/>
              </w:rPr>
              <w:instrText xml:space="preserve"> PAGEREF _Toc175601065 \h </w:instrText>
            </w:r>
            <w:r w:rsidR="00546497">
              <w:rPr>
                <w:webHidden/>
              </w:rPr>
            </w:r>
            <w:r w:rsidR="00546497">
              <w:rPr>
                <w:webHidden/>
              </w:rPr>
              <w:fldChar w:fldCharType="separate"/>
            </w:r>
            <w:r w:rsidR="00546497">
              <w:rPr>
                <w:webHidden/>
              </w:rPr>
              <w:t>48</w:t>
            </w:r>
            <w:r w:rsidR="00546497">
              <w:rPr>
                <w:webHidden/>
              </w:rPr>
              <w:fldChar w:fldCharType="end"/>
            </w:r>
          </w:hyperlink>
        </w:p>
        <w:p w14:paraId="013E8BBE" w14:textId="138DBB4F"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66" w:history="1">
            <w:r w:rsidR="00546497" w:rsidRPr="004964C2">
              <w:rPr>
                <w:rStyle w:val="Hyperlink"/>
                <w:rFonts w:cs="Arial"/>
                <w:noProof/>
              </w:rPr>
              <w:t>OMB Compliance Requirements</w:t>
            </w:r>
            <w:r w:rsidR="00546497">
              <w:rPr>
                <w:noProof/>
                <w:webHidden/>
              </w:rPr>
              <w:tab/>
            </w:r>
            <w:r w:rsidR="00546497">
              <w:rPr>
                <w:noProof/>
                <w:webHidden/>
              </w:rPr>
              <w:fldChar w:fldCharType="begin"/>
            </w:r>
            <w:r w:rsidR="00546497">
              <w:rPr>
                <w:noProof/>
                <w:webHidden/>
              </w:rPr>
              <w:instrText xml:space="preserve"> PAGEREF _Toc175601066 \h </w:instrText>
            </w:r>
            <w:r w:rsidR="00546497">
              <w:rPr>
                <w:noProof/>
                <w:webHidden/>
              </w:rPr>
            </w:r>
            <w:r w:rsidR="00546497">
              <w:rPr>
                <w:noProof/>
                <w:webHidden/>
              </w:rPr>
              <w:fldChar w:fldCharType="separate"/>
            </w:r>
            <w:r w:rsidR="00546497">
              <w:rPr>
                <w:noProof/>
                <w:webHidden/>
              </w:rPr>
              <w:t>48</w:t>
            </w:r>
            <w:r w:rsidR="00546497">
              <w:rPr>
                <w:noProof/>
                <w:webHidden/>
              </w:rPr>
              <w:fldChar w:fldCharType="end"/>
            </w:r>
          </w:hyperlink>
        </w:p>
        <w:p w14:paraId="5783AB46" w14:textId="16ADC173"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67" w:history="1">
            <w:r w:rsidR="00546497" w:rsidRPr="004964C2">
              <w:rPr>
                <w:rStyle w:val="Hyperlink"/>
                <w:rFonts w:cs="Arial"/>
                <w:noProof/>
              </w:rPr>
              <w:t>Additional Program Specific Information</w:t>
            </w:r>
            <w:r w:rsidR="00546497">
              <w:rPr>
                <w:noProof/>
                <w:webHidden/>
              </w:rPr>
              <w:tab/>
            </w:r>
            <w:r w:rsidR="00546497">
              <w:rPr>
                <w:noProof/>
                <w:webHidden/>
              </w:rPr>
              <w:fldChar w:fldCharType="begin"/>
            </w:r>
            <w:r w:rsidR="00546497">
              <w:rPr>
                <w:noProof/>
                <w:webHidden/>
              </w:rPr>
              <w:instrText xml:space="preserve"> PAGEREF _Toc175601067 \h </w:instrText>
            </w:r>
            <w:r w:rsidR="00546497">
              <w:rPr>
                <w:noProof/>
                <w:webHidden/>
              </w:rPr>
            </w:r>
            <w:r w:rsidR="00546497">
              <w:rPr>
                <w:noProof/>
                <w:webHidden/>
              </w:rPr>
              <w:fldChar w:fldCharType="separate"/>
            </w:r>
            <w:r w:rsidR="00546497">
              <w:rPr>
                <w:noProof/>
                <w:webHidden/>
              </w:rPr>
              <w:t>50</w:t>
            </w:r>
            <w:r w:rsidR="00546497">
              <w:rPr>
                <w:noProof/>
                <w:webHidden/>
              </w:rPr>
              <w:fldChar w:fldCharType="end"/>
            </w:r>
          </w:hyperlink>
        </w:p>
        <w:p w14:paraId="714E7F8F" w14:textId="35D77809"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68" w:history="1">
            <w:r w:rsidR="00546497" w:rsidRPr="004964C2">
              <w:rPr>
                <w:rStyle w:val="Hyperlink"/>
                <w:rFonts w:cs="Arial"/>
                <w:noProof/>
              </w:rPr>
              <w:t>Audit Objectives and Control Testing</w:t>
            </w:r>
            <w:r w:rsidR="00546497">
              <w:rPr>
                <w:noProof/>
                <w:webHidden/>
              </w:rPr>
              <w:tab/>
            </w:r>
            <w:r w:rsidR="00546497">
              <w:rPr>
                <w:noProof/>
                <w:webHidden/>
              </w:rPr>
              <w:fldChar w:fldCharType="begin"/>
            </w:r>
            <w:r w:rsidR="00546497">
              <w:rPr>
                <w:noProof/>
                <w:webHidden/>
              </w:rPr>
              <w:instrText xml:space="preserve"> PAGEREF _Toc175601068 \h </w:instrText>
            </w:r>
            <w:r w:rsidR="00546497">
              <w:rPr>
                <w:noProof/>
                <w:webHidden/>
              </w:rPr>
            </w:r>
            <w:r w:rsidR="00546497">
              <w:rPr>
                <w:noProof/>
                <w:webHidden/>
              </w:rPr>
              <w:fldChar w:fldCharType="separate"/>
            </w:r>
            <w:r w:rsidR="00546497">
              <w:rPr>
                <w:noProof/>
                <w:webHidden/>
              </w:rPr>
              <w:t>53</w:t>
            </w:r>
            <w:r w:rsidR="00546497">
              <w:rPr>
                <w:noProof/>
                <w:webHidden/>
              </w:rPr>
              <w:fldChar w:fldCharType="end"/>
            </w:r>
          </w:hyperlink>
        </w:p>
        <w:p w14:paraId="6B80822A" w14:textId="6D348A52"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69" w:history="1">
            <w:r w:rsidR="00546497" w:rsidRPr="004964C2">
              <w:rPr>
                <w:rStyle w:val="Hyperlink"/>
                <w:rFonts w:cs="Arial"/>
                <w:noProof/>
              </w:rPr>
              <w:t>Suggested Substantive Audit Procedures – Compliance</w:t>
            </w:r>
            <w:r w:rsidR="00546497">
              <w:rPr>
                <w:noProof/>
                <w:webHidden/>
              </w:rPr>
              <w:tab/>
            </w:r>
            <w:r w:rsidR="00546497">
              <w:rPr>
                <w:noProof/>
                <w:webHidden/>
              </w:rPr>
              <w:fldChar w:fldCharType="begin"/>
            </w:r>
            <w:r w:rsidR="00546497">
              <w:rPr>
                <w:noProof/>
                <w:webHidden/>
              </w:rPr>
              <w:instrText xml:space="preserve"> PAGEREF _Toc175601069 \h </w:instrText>
            </w:r>
            <w:r w:rsidR="00546497">
              <w:rPr>
                <w:noProof/>
                <w:webHidden/>
              </w:rPr>
            </w:r>
            <w:r w:rsidR="00546497">
              <w:rPr>
                <w:noProof/>
                <w:webHidden/>
              </w:rPr>
              <w:fldChar w:fldCharType="separate"/>
            </w:r>
            <w:r w:rsidR="00546497">
              <w:rPr>
                <w:noProof/>
                <w:webHidden/>
              </w:rPr>
              <w:t>53</w:t>
            </w:r>
            <w:r w:rsidR="00546497">
              <w:rPr>
                <w:noProof/>
                <w:webHidden/>
              </w:rPr>
              <w:fldChar w:fldCharType="end"/>
            </w:r>
          </w:hyperlink>
        </w:p>
        <w:p w14:paraId="3C0E70C8" w14:textId="0C5C0C5B"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70" w:history="1">
            <w:r w:rsidR="00546497" w:rsidRPr="004964C2">
              <w:rPr>
                <w:rStyle w:val="Hyperlink"/>
                <w:rFonts w:cs="Arial"/>
                <w:noProof/>
              </w:rPr>
              <w:t>Audit Implications Summary</w:t>
            </w:r>
            <w:r w:rsidR="00546497">
              <w:rPr>
                <w:noProof/>
                <w:webHidden/>
              </w:rPr>
              <w:tab/>
            </w:r>
            <w:r w:rsidR="00546497">
              <w:rPr>
                <w:noProof/>
                <w:webHidden/>
              </w:rPr>
              <w:fldChar w:fldCharType="begin"/>
            </w:r>
            <w:r w:rsidR="00546497">
              <w:rPr>
                <w:noProof/>
                <w:webHidden/>
              </w:rPr>
              <w:instrText xml:space="preserve"> PAGEREF _Toc175601070 \h </w:instrText>
            </w:r>
            <w:r w:rsidR="00546497">
              <w:rPr>
                <w:noProof/>
                <w:webHidden/>
              </w:rPr>
            </w:r>
            <w:r w:rsidR="00546497">
              <w:rPr>
                <w:noProof/>
                <w:webHidden/>
              </w:rPr>
              <w:fldChar w:fldCharType="separate"/>
            </w:r>
            <w:r w:rsidR="00546497">
              <w:rPr>
                <w:noProof/>
                <w:webHidden/>
              </w:rPr>
              <w:t>57</w:t>
            </w:r>
            <w:r w:rsidR="00546497">
              <w:rPr>
                <w:noProof/>
                <w:webHidden/>
              </w:rPr>
              <w:fldChar w:fldCharType="end"/>
            </w:r>
          </w:hyperlink>
        </w:p>
        <w:p w14:paraId="11097550" w14:textId="6CF2E65B" w:rsidR="00546497" w:rsidRDefault="00E37BA6">
          <w:pPr>
            <w:pStyle w:val="TOC2"/>
            <w:rPr>
              <w:rFonts w:asciiTheme="minorHAnsi" w:eastAsiaTheme="minorEastAsia" w:hAnsiTheme="minorHAnsi" w:cstheme="minorBidi"/>
              <w:bCs w:val="0"/>
              <w:kern w:val="2"/>
              <w:sz w:val="24"/>
              <w14:ligatures w14:val="standardContextual"/>
            </w:rPr>
          </w:pPr>
          <w:hyperlink w:anchor="_Toc175601071" w:history="1">
            <w:r w:rsidR="00546497" w:rsidRPr="004964C2">
              <w:rPr>
                <w:rStyle w:val="Hyperlink"/>
              </w:rPr>
              <w:t>H.  PERIOD OF PERFORMANCE</w:t>
            </w:r>
            <w:r w:rsidR="00546497">
              <w:rPr>
                <w:webHidden/>
              </w:rPr>
              <w:tab/>
            </w:r>
            <w:r w:rsidR="00546497">
              <w:rPr>
                <w:webHidden/>
              </w:rPr>
              <w:fldChar w:fldCharType="begin"/>
            </w:r>
            <w:r w:rsidR="00546497">
              <w:rPr>
                <w:webHidden/>
              </w:rPr>
              <w:instrText xml:space="preserve"> PAGEREF _Toc175601071 \h </w:instrText>
            </w:r>
            <w:r w:rsidR="00546497">
              <w:rPr>
                <w:webHidden/>
              </w:rPr>
            </w:r>
            <w:r w:rsidR="00546497">
              <w:rPr>
                <w:webHidden/>
              </w:rPr>
              <w:fldChar w:fldCharType="separate"/>
            </w:r>
            <w:r w:rsidR="00546497">
              <w:rPr>
                <w:webHidden/>
              </w:rPr>
              <w:t>58</w:t>
            </w:r>
            <w:r w:rsidR="00546497">
              <w:rPr>
                <w:webHidden/>
              </w:rPr>
              <w:fldChar w:fldCharType="end"/>
            </w:r>
          </w:hyperlink>
        </w:p>
        <w:p w14:paraId="32E62A92" w14:textId="49B0A8B6"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72" w:history="1">
            <w:r w:rsidR="00546497" w:rsidRPr="004964C2">
              <w:rPr>
                <w:rStyle w:val="Hyperlink"/>
                <w:rFonts w:cs="Arial"/>
                <w:noProof/>
              </w:rPr>
              <w:t>OMB Compliance Requirements</w:t>
            </w:r>
            <w:r w:rsidR="00546497">
              <w:rPr>
                <w:noProof/>
                <w:webHidden/>
              </w:rPr>
              <w:tab/>
            </w:r>
            <w:r w:rsidR="00546497">
              <w:rPr>
                <w:noProof/>
                <w:webHidden/>
              </w:rPr>
              <w:fldChar w:fldCharType="begin"/>
            </w:r>
            <w:r w:rsidR="00546497">
              <w:rPr>
                <w:noProof/>
                <w:webHidden/>
              </w:rPr>
              <w:instrText xml:space="preserve"> PAGEREF _Toc175601072 \h </w:instrText>
            </w:r>
            <w:r w:rsidR="00546497">
              <w:rPr>
                <w:noProof/>
                <w:webHidden/>
              </w:rPr>
            </w:r>
            <w:r w:rsidR="00546497">
              <w:rPr>
                <w:noProof/>
                <w:webHidden/>
              </w:rPr>
              <w:fldChar w:fldCharType="separate"/>
            </w:r>
            <w:r w:rsidR="00546497">
              <w:rPr>
                <w:noProof/>
                <w:webHidden/>
              </w:rPr>
              <w:t>58</w:t>
            </w:r>
            <w:r w:rsidR="00546497">
              <w:rPr>
                <w:noProof/>
                <w:webHidden/>
              </w:rPr>
              <w:fldChar w:fldCharType="end"/>
            </w:r>
          </w:hyperlink>
        </w:p>
        <w:p w14:paraId="42FBF8D5" w14:textId="32DF8515"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73" w:history="1">
            <w:r w:rsidR="00546497" w:rsidRPr="004964C2">
              <w:rPr>
                <w:rStyle w:val="Hyperlink"/>
                <w:rFonts w:cs="Arial"/>
                <w:noProof/>
              </w:rPr>
              <w:t>Additional Program Specific Information</w:t>
            </w:r>
            <w:r w:rsidR="00546497">
              <w:rPr>
                <w:noProof/>
                <w:webHidden/>
              </w:rPr>
              <w:tab/>
            </w:r>
            <w:r w:rsidR="00546497">
              <w:rPr>
                <w:noProof/>
                <w:webHidden/>
              </w:rPr>
              <w:fldChar w:fldCharType="begin"/>
            </w:r>
            <w:r w:rsidR="00546497">
              <w:rPr>
                <w:noProof/>
                <w:webHidden/>
              </w:rPr>
              <w:instrText xml:space="preserve"> PAGEREF _Toc175601073 \h </w:instrText>
            </w:r>
            <w:r w:rsidR="00546497">
              <w:rPr>
                <w:noProof/>
                <w:webHidden/>
              </w:rPr>
            </w:r>
            <w:r w:rsidR="00546497">
              <w:rPr>
                <w:noProof/>
                <w:webHidden/>
              </w:rPr>
              <w:fldChar w:fldCharType="separate"/>
            </w:r>
            <w:r w:rsidR="00546497">
              <w:rPr>
                <w:noProof/>
                <w:webHidden/>
              </w:rPr>
              <w:t>59</w:t>
            </w:r>
            <w:r w:rsidR="00546497">
              <w:rPr>
                <w:noProof/>
                <w:webHidden/>
              </w:rPr>
              <w:fldChar w:fldCharType="end"/>
            </w:r>
          </w:hyperlink>
        </w:p>
        <w:p w14:paraId="5785DC65" w14:textId="286DCD44"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74" w:history="1">
            <w:r w:rsidR="00546497" w:rsidRPr="004964C2">
              <w:rPr>
                <w:rStyle w:val="Hyperlink"/>
                <w:rFonts w:cs="Arial"/>
                <w:noProof/>
              </w:rPr>
              <w:t>Audit Objectives and Control Testing</w:t>
            </w:r>
            <w:r w:rsidR="00546497">
              <w:rPr>
                <w:noProof/>
                <w:webHidden/>
              </w:rPr>
              <w:tab/>
            </w:r>
            <w:r w:rsidR="00546497">
              <w:rPr>
                <w:noProof/>
                <w:webHidden/>
              </w:rPr>
              <w:fldChar w:fldCharType="begin"/>
            </w:r>
            <w:r w:rsidR="00546497">
              <w:rPr>
                <w:noProof/>
                <w:webHidden/>
              </w:rPr>
              <w:instrText xml:space="preserve"> PAGEREF _Toc175601074 \h </w:instrText>
            </w:r>
            <w:r w:rsidR="00546497">
              <w:rPr>
                <w:noProof/>
                <w:webHidden/>
              </w:rPr>
            </w:r>
            <w:r w:rsidR="00546497">
              <w:rPr>
                <w:noProof/>
                <w:webHidden/>
              </w:rPr>
              <w:fldChar w:fldCharType="separate"/>
            </w:r>
            <w:r w:rsidR="00546497">
              <w:rPr>
                <w:noProof/>
                <w:webHidden/>
              </w:rPr>
              <w:t>60</w:t>
            </w:r>
            <w:r w:rsidR="00546497">
              <w:rPr>
                <w:noProof/>
                <w:webHidden/>
              </w:rPr>
              <w:fldChar w:fldCharType="end"/>
            </w:r>
          </w:hyperlink>
        </w:p>
        <w:p w14:paraId="4564E070" w14:textId="5CA9321F"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75" w:history="1">
            <w:r w:rsidR="00546497" w:rsidRPr="004964C2">
              <w:rPr>
                <w:rStyle w:val="Hyperlink"/>
                <w:rFonts w:cs="Arial"/>
                <w:noProof/>
              </w:rPr>
              <w:t>Suggested Substantive Audit Procedures – Compliance</w:t>
            </w:r>
            <w:r w:rsidR="00546497">
              <w:rPr>
                <w:noProof/>
                <w:webHidden/>
              </w:rPr>
              <w:tab/>
            </w:r>
            <w:r w:rsidR="00546497">
              <w:rPr>
                <w:noProof/>
                <w:webHidden/>
              </w:rPr>
              <w:fldChar w:fldCharType="begin"/>
            </w:r>
            <w:r w:rsidR="00546497">
              <w:rPr>
                <w:noProof/>
                <w:webHidden/>
              </w:rPr>
              <w:instrText xml:space="preserve"> PAGEREF _Toc175601075 \h </w:instrText>
            </w:r>
            <w:r w:rsidR="00546497">
              <w:rPr>
                <w:noProof/>
                <w:webHidden/>
              </w:rPr>
            </w:r>
            <w:r w:rsidR="00546497">
              <w:rPr>
                <w:noProof/>
                <w:webHidden/>
              </w:rPr>
              <w:fldChar w:fldCharType="separate"/>
            </w:r>
            <w:r w:rsidR="00546497">
              <w:rPr>
                <w:noProof/>
                <w:webHidden/>
              </w:rPr>
              <w:t>61</w:t>
            </w:r>
            <w:r w:rsidR="00546497">
              <w:rPr>
                <w:noProof/>
                <w:webHidden/>
              </w:rPr>
              <w:fldChar w:fldCharType="end"/>
            </w:r>
          </w:hyperlink>
        </w:p>
        <w:p w14:paraId="4A03090C" w14:textId="1811511A" w:rsidR="00546497" w:rsidRDefault="00E37BA6">
          <w:pPr>
            <w:pStyle w:val="TOC3"/>
            <w:rPr>
              <w:rFonts w:asciiTheme="minorHAnsi" w:eastAsiaTheme="minorEastAsia" w:hAnsiTheme="minorHAnsi" w:cstheme="minorBidi"/>
              <w:b w:val="0"/>
              <w:noProof/>
              <w:kern w:val="2"/>
              <w:sz w:val="24"/>
              <w:szCs w:val="24"/>
              <w14:ligatures w14:val="standardContextual"/>
            </w:rPr>
          </w:pPr>
          <w:hyperlink w:anchor="_Toc175601076" w:history="1">
            <w:r w:rsidR="00546497" w:rsidRPr="004964C2">
              <w:rPr>
                <w:rStyle w:val="Hyperlink"/>
                <w:rFonts w:cs="Arial"/>
                <w:noProof/>
              </w:rPr>
              <w:t>Audit Implications Summary</w:t>
            </w:r>
            <w:r w:rsidR="00546497">
              <w:rPr>
                <w:noProof/>
                <w:webHidden/>
              </w:rPr>
              <w:tab/>
            </w:r>
            <w:r w:rsidR="00546497">
              <w:rPr>
                <w:noProof/>
                <w:webHidden/>
              </w:rPr>
              <w:fldChar w:fldCharType="begin"/>
            </w:r>
            <w:r w:rsidR="00546497">
              <w:rPr>
                <w:noProof/>
                <w:webHidden/>
              </w:rPr>
              <w:instrText xml:space="preserve"> PAGEREF _Toc175601076 \h </w:instrText>
            </w:r>
            <w:r w:rsidR="00546497">
              <w:rPr>
                <w:noProof/>
                <w:webHidden/>
              </w:rPr>
            </w:r>
            <w:r w:rsidR="00546497">
              <w:rPr>
                <w:noProof/>
                <w:webHidden/>
              </w:rPr>
              <w:fldChar w:fldCharType="separate"/>
            </w:r>
            <w:r w:rsidR="00546497">
              <w:rPr>
                <w:noProof/>
                <w:webHidden/>
              </w:rPr>
              <w:t>62</w:t>
            </w:r>
            <w:r w:rsidR="00546497">
              <w:rPr>
                <w:noProof/>
                <w:webHidden/>
              </w:rPr>
              <w:fldChar w:fldCharType="end"/>
            </w:r>
          </w:hyperlink>
        </w:p>
        <w:p w14:paraId="717EDB76" w14:textId="52DD5674" w:rsidR="00546497" w:rsidRDefault="00E37BA6">
          <w:pPr>
            <w:pStyle w:val="TOC2"/>
            <w:rPr>
              <w:rFonts w:asciiTheme="minorHAnsi" w:eastAsiaTheme="minorEastAsia" w:hAnsiTheme="minorHAnsi" w:cstheme="minorBidi"/>
              <w:bCs w:val="0"/>
              <w:kern w:val="2"/>
              <w:sz w:val="24"/>
              <w14:ligatures w14:val="standardContextual"/>
            </w:rPr>
          </w:pPr>
          <w:hyperlink w:anchor="_Toc175601077" w:history="1">
            <w:r w:rsidR="00546497" w:rsidRPr="004964C2">
              <w:rPr>
                <w:rStyle w:val="Hyperlink"/>
              </w:rPr>
              <w:t>Program Testing Conclusion</w:t>
            </w:r>
            <w:r w:rsidR="00546497">
              <w:rPr>
                <w:webHidden/>
              </w:rPr>
              <w:tab/>
            </w:r>
            <w:r w:rsidR="00546497">
              <w:rPr>
                <w:webHidden/>
              </w:rPr>
              <w:fldChar w:fldCharType="begin"/>
            </w:r>
            <w:r w:rsidR="00546497">
              <w:rPr>
                <w:webHidden/>
              </w:rPr>
              <w:instrText xml:space="preserve"> PAGEREF _Toc175601077 \h </w:instrText>
            </w:r>
            <w:r w:rsidR="00546497">
              <w:rPr>
                <w:webHidden/>
              </w:rPr>
            </w:r>
            <w:r w:rsidR="00546497">
              <w:rPr>
                <w:webHidden/>
              </w:rPr>
              <w:fldChar w:fldCharType="separate"/>
            </w:r>
            <w:r w:rsidR="00546497">
              <w:rPr>
                <w:webHidden/>
              </w:rPr>
              <w:t>63</w:t>
            </w:r>
            <w:r w:rsidR="00546497">
              <w:rPr>
                <w:webHidden/>
              </w:rPr>
              <w:fldChar w:fldCharType="end"/>
            </w:r>
          </w:hyperlink>
        </w:p>
        <w:p w14:paraId="03C2BB18" w14:textId="2AB6305C"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5601036"/>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512B6D3F" w:rsidR="00A3491E" w:rsidRPr="00F00D94" w:rsidRDefault="001258F2"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2E1A88">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6F56EBF2" w:rsidR="00A3491E" w:rsidRPr="00F00D94" w:rsidRDefault="001258F2"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39169F09" w:rsidR="007C67FD" w:rsidRPr="00F00D94" w:rsidRDefault="001258F2"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79350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35CC9936" w:rsidR="007C67FD" w:rsidRPr="00F00D94" w:rsidRDefault="001258F2"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DED2ED0" w14:textId="51848473" w:rsidR="007C67FD" w:rsidRPr="00F00D94" w:rsidRDefault="0079350D" w:rsidP="007C67FD">
            <w:pPr>
              <w:jc w:val="center"/>
              <w:rPr>
                <w:rFonts w:ascii="Arial" w:hAnsi="Arial" w:cs="Arial"/>
              </w:rPr>
            </w:pPr>
            <w:r w:rsidRPr="000B4074">
              <w:rPr>
                <w:rFonts w:ascii="Arial" w:hAnsi="Arial" w:cs="Arial"/>
                <w:b/>
              </w:rPr>
              <w:t>¥</w:t>
            </w: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76CE68A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6790FDF8" w:rsidR="007C67FD" w:rsidRPr="00F00D94" w:rsidRDefault="007C67FD" w:rsidP="007C67FD">
            <w:pPr>
              <w:jc w:val="center"/>
              <w:rPr>
                <w:rFonts w:ascii="Arial" w:hAnsi="Arial" w:cs="Arial"/>
                <w:i/>
                <w:iCs/>
              </w:rPr>
            </w:pPr>
          </w:p>
        </w:tc>
      </w:tr>
      <w:tr w:rsidR="007C67FD" w:rsidRPr="00F00D94" w14:paraId="75696477" w14:textId="77777777" w:rsidTr="0079350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3CB6965D" w:rsidR="007C67FD" w:rsidRPr="00F00D94" w:rsidRDefault="001258F2"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406BFB5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099545AB" w:rsidR="007C67FD" w:rsidRPr="00F00D94" w:rsidRDefault="007C67FD" w:rsidP="007C67FD">
            <w:pPr>
              <w:jc w:val="center"/>
              <w:rPr>
                <w:rFonts w:ascii="Arial" w:hAnsi="Arial" w:cs="Arial"/>
                <w:i/>
                <w:iCs/>
              </w:rPr>
            </w:pP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481FDF60" w:rsidR="007C67FD" w:rsidRPr="00F00D94" w:rsidRDefault="001258F2"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7A3C09DD" w:rsidR="007C67FD" w:rsidRPr="00F00D94" w:rsidRDefault="001258F2"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79350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3B5545D3" w:rsidR="007C67FD" w:rsidRPr="00F00D94" w:rsidRDefault="001258F2"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C1D4B4" w14:textId="3E9E728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E961F41" w14:textId="5F9CBB33" w:rsidR="007C67FD" w:rsidRPr="00F00D94" w:rsidRDefault="007C67FD" w:rsidP="007C67FD">
            <w:pPr>
              <w:jc w:val="center"/>
              <w:rPr>
                <w:rFonts w:ascii="Arial" w:hAnsi="Arial" w:cs="Arial"/>
                <w:i/>
                <w:iCs/>
              </w:rPr>
            </w:pPr>
          </w:p>
        </w:tc>
      </w:tr>
      <w:tr w:rsidR="007C67FD" w:rsidRPr="00F00D94" w14:paraId="16987E1E" w14:textId="77777777" w:rsidTr="0079350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455F3C28" w:rsidR="007C67FD" w:rsidRPr="00F00D94" w:rsidRDefault="001258F2"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1AC66DA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496A004D" w:rsidR="007C67FD" w:rsidRPr="00F00D94" w:rsidRDefault="007C67FD" w:rsidP="007C67FD">
            <w:pPr>
              <w:jc w:val="center"/>
              <w:rPr>
                <w:rFonts w:ascii="Arial" w:hAnsi="Arial" w:cs="Arial"/>
                <w:i/>
                <w:iCs/>
              </w:rPr>
            </w:pPr>
          </w:p>
        </w:tc>
      </w:tr>
      <w:tr w:rsidR="007C67FD" w:rsidRPr="00F00D94" w14:paraId="24D13553" w14:textId="77777777" w:rsidTr="0079350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9350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47606B7D" w:rsidR="007C67FD" w:rsidRPr="00F00D94" w:rsidRDefault="001258F2"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1EBC74A6" w14:textId="029A793F"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643CB7F" w14:textId="7B2A0F3E" w:rsidR="007C67FD" w:rsidRPr="00F00D94" w:rsidRDefault="007C67FD" w:rsidP="007C67FD">
            <w:pPr>
              <w:jc w:val="center"/>
              <w:rPr>
                <w:rFonts w:ascii="Arial" w:hAnsi="Arial" w:cs="Arial"/>
                <w:i/>
                <w:iCs/>
              </w:rPr>
            </w:pPr>
          </w:p>
        </w:tc>
      </w:tr>
      <w:tr w:rsidR="007C67FD" w:rsidRPr="00F00D94" w14:paraId="572CF103" w14:textId="77777777" w:rsidTr="00390632">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4FC43895" w:rsidR="007C67FD" w:rsidRPr="00F00D94" w:rsidRDefault="001258F2"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07480D88" w:rsidR="007C67FD" w:rsidRPr="00F00D94" w:rsidRDefault="0079350D" w:rsidP="007C67FD">
            <w:pPr>
              <w:jc w:val="center"/>
              <w:rPr>
                <w:rFonts w:ascii="Arial" w:hAnsi="Arial" w:cs="Arial"/>
              </w:rPr>
            </w:pPr>
            <w:r w:rsidRPr="000B4074">
              <w:rPr>
                <w:rFonts w:ascii="Arial" w:hAnsi="Arial" w:cs="Arial"/>
                <w:b/>
              </w:rPr>
              <w:t>¥</w:t>
            </w:r>
          </w:p>
        </w:tc>
        <w:tc>
          <w:tcPr>
            <w:tcW w:w="434" w:type="pct"/>
            <w:tcBorders>
              <w:top w:val="nil"/>
              <w:left w:val="nil"/>
              <w:bottom w:val="single" w:sz="4" w:space="0" w:color="auto"/>
              <w:right w:val="single" w:sz="4" w:space="0" w:color="auto"/>
            </w:tcBorders>
            <w:shd w:val="clear" w:color="auto" w:fill="7F7F7F" w:themeFill="text1" w:themeFillTint="80"/>
          </w:tcPr>
          <w:p w14:paraId="5C5238E9" w14:textId="1797C7E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1A8C136E" w14:textId="34DD5FA8" w:rsidR="007C67FD" w:rsidRPr="00F00D94" w:rsidRDefault="007C67FD" w:rsidP="007C67FD">
            <w:pPr>
              <w:jc w:val="center"/>
              <w:rPr>
                <w:rFonts w:ascii="Arial" w:hAnsi="Arial" w:cs="Arial"/>
                <w:i/>
                <w:iCs/>
              </w:rPr>
            </w:pPr>
          </w:p>
        </w:tc>
      </w:tr>
      <w:tr w:rsidR="007C67FD" w:rsidRPr="00F00D94" w14:paraId="6B68C39A" w14:textId="77777777" w:rsidTr="0079350D">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6EC2A1FB" w:rsidR="007C67FD" w:rsidRPr="00F00D94" w:rsidRDefault="007C67FD" w:rsidP="007C67FD">
            <w:pPr>
              <w:jc w:val="both"/>
              <w:rPr>
                <w:rFonts w:ascii="Arial" w:hAnsi="Arial" w:cs="Arial"/>
                <w:b/>
                <w:bCs/>
              </w:rPr>
            </w:pPr>
            <w:r w:rsidRPr="00F00D94">
              <w:rPr>
                <w:rFonts w:ascii="Arial" w:hAnsi="Arial" w:cs="Arial"/>
                <w:b/>
                <w:bCs/>
              </w:rPr>
              <w:t>Special Tests &amp; Provisions</w:t>
            </w:r>
          </w:p>
        </w:tc>
        <w:tc>
          <w:tcPr>
            <w:tcW w:w="410" w:type="pct"/>
            <w:tcBorders>
              <w:top w:val="single" w:sz="4" w:space="0" w:color="auto"/>
              <w:left w:val="nil"/>
              <w:bottom w:val="single" w:sz="4" w:space="0" w:color="auto"/>
              <w:right w:val="single" w:sz="4" w:space="0" w:color="auto"/>
            </w:tcBorders>
          </w:tcPr>
          <w:p w14:paraId="24CFD221" w14:textId="77A9E680" w:rsidR="007C67FD" w:rsidRPr="00F00D94" w:rsidRDefault="001258F2" w:rsidP="007C67FD">
            <w:pPr>
              <w:jc w:val="center"/>
              <w:rPr>
                <w:rFonts w:ascii="Arial" w:hAnsi="Arial" w:cs="Arial"/>
              </w:rPr>
            </w:pPr>
            <w:r>
              <w:rPr>
                <w:rFonts w:ascii="Arial" w:hAnsi="Arial" w:cs="Arial"/>
              </w:rPr>
              <w:t>No</w:t>
            </w:r>
          </w:p>
        </w:tc>
        <w:tc>
          <w:tcPr>
            <w:tcW w:w="42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61593D4F" w14:textId="77777777" w:rsidR="007C67FD" w:rsidRPr="00F00D94" w:rsidRDefault="007C67FD" w:rsidP="007C67FD">
            <w:pPr>
              <w:jc w:val="center"/>
              <w:rPr>
                <w:rFonts w:ascii="Arial" w:hAnsi="Arial" w:cs="Arial"/>
              </w:rPr>
            </w:pPr>
          </w:p>
        </w:tc>
        <w:tc>
          <w:tcPr>
            <w:tcW w:w="434" w:type="pct"/>
            <w:tcBorders>
              <w:top w:val="single" w:sz="4" w:space="0" w:color="auto"/>
              <w:left w:val="nil"/>
              <w:bottom w:val="single" w:sz="4" w:space="0" w:color="auto"/>
              <w:right w:val="single" w:sz="4" w:space="0" w:color="auto"/>
            </w:tcBorders>
            <w:shd w:val="clear" w:color="auto" w:fill="7F7F7F" w:themeFill="text1" w:themeFillTint="80"/>
          </w:tcPr>
          <w:p w14:paraId="0E5A25FA" w14:textId="3BCD03E8" w:rsidR="007C67FD" w:rsidRPr="007C0A04" w:rsidRDefault="007C67FD" w:rsidP="007C67FD">
            <w:pPr>
              <w:jc w:val="center"/>
              <w:rPr>
                <w:rFonts w:ascii="Arial" w:hAnsi="Arial" w:cs="Arial"/>
              </w:rPr>
            </w:pPr>
          </w:p>
        </w:tc>
        <w:tc>
          <w:tcPr>
            <w:tcW w:w="43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9F93578" w14:textId="77777777" w:rsidR="007C67FD" w:rsidRPr="00F00D94" w:rsidRDefault="007C67FD" w:rsidP="007C67FD">
            <w:pPr>
              <w:jc w:val="center"/>
              <w:rPr>
                <w:rFonts w:ascii="Arial" w:hAnsi="Arial" w:cs="Arial"/>
              </w:rPr>
            </w:pPr>
          </w:p>
        </w:tc>
        <w:tc>
          <w:tcPr>
            <w:tcW w:w="371" w:type="pct"/>
            <w:tcBorders>
              <w:top w:val="single" w:sz="4" w:space="0" w:color="auto"/>
              <w:left w:val="nil"/>
              <w:bottom w:val="single" w:sz="4" w:space="0" w:color="auto"/>
              <w:right w:val="single" w:sz="4" w:space="0" w:color="auto"/>
            </w:tcBorders>
            <w:shd w:val="clear" w:color="auto" w:fill="7F7F7F" w:themeFill="text1" w:themeFillTint="80"/>
          </w:tcPr>
          <w:p w14:paraId="7AEE39D3" w14:textId="77777777" w:rsidR="007C67FD" w:rsidRPr="00F00D94" w:rsidRDefault="007C67FD" w:rsidP="007C67FD">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E733E94" w14:textId="77777777" w:rsidR="007C67FD" w:rsidRPr="00F00D94" w:rsidRDefault="007C67FD" w:rsidP="007C67FD">
            <w:pPr>
              <w:jc w:val="center"/>
              <w:rPr>
                <w:rFonts w:ascii="Arial" w:hAnsi="Arial" w:cs="Arial"/>
              </w:rPr>
            </w:pPr>
          </w:p>
        </w:tc>
        <w:tc>
          <w:tcPr>
            <w:tcW w:w="367" w:type="pct"/>
            <w:tcBorders>
              <w:top w:val="single" w:sz="4" w:space="0" w:color="auto"/>
              <w:left w:val="nil"/>
              <w:bottom w:val="single" w:sz="4" w:space="0" w:color="auto"/>
              <w:right w:val="single" w:sz="4" w:space="0" w:color="auto"/>
            </w:tcBorders>
            <w:shd w:val="clear" w:color="auto" w:fill="7F7F7F" w:themeFill="text1" w:themeFillTint="80"/>
          </w:tcPr>
          <w:p w14:paraId="3C5462C2" w14:textId="77777777" w:rsidR="007C67FD" w:rsidRPr="00F00D94" w:rsidRDefault="007C67FD" w:rsidP="007C67FD">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103A25AC" w14:textId="77777777" w:rsidR="007C67FD" w:rsidRPr="00F00D94" w:rsidRDefault="007C67FD" w:rsidP="007C67FD">
            <w:pPr>
              <w:jc w:val="center"/>
              <w:rPr>
                <w:rFonts w:ascii="Arial" w:hAnsi="Arial" w:cs="Arial"/>
              </w:rPr>
            </w:pPr>
          </w:p>
        </w:tc>
        <w:tc>
          <w:tcPr>
            <w:tcW w:w="497" w:type="pct"/>
            <w:tcBorders>
              <w:top w:val="single" w:sz="4" w:space="0" w:color="auto"/>
              <w:left w:val="nil"/>
              <w:bottom w:val="single" w:sz="4" w:space="0" w:color="auto"/>
              <w:right w:val="single" w:sz="4" w:space="0" w:color="auto"/>
            </w:tcBorders>
            <w:shd w:val="clear" w:color="auto" w:fill="7F7F7F" w:themeFill="text1" w:themeFillTint="80"/>
          </w:tcPr>
          <w:p w14:paraId="3C796CE8" w14:textId="431BC082" w:rsidR="007C67FD" w:rsidRPr="00F00D94" w:rsidRDefault="007C67FD" w:rsidP="007C67FD">
            <w:pPr>
              <w:jc w:val="center"/>
              <w:rPr>
                <w:rFonts w:ascii="Arial" w:hAnsi="Arial" w:cs="Arial"/>
                <w:i/>
                <w:iCs/>
              </w:rPr>
            </w:pPr>
          </w:p>
        </w:tc>
      </w:tr>
    </w:tbl>
    <w:p w14:paraId="585C6721" w14:textId="6D59A4CE" w:rsidR="0079350D" w:rsidRDefault="0079350D" w:rsidP="0079350D">
      <w:pPr>
        <w:spacing w:after="240"/>
        <w:jc w:val="both"/>
        <w:rPr>
          <w:rFonts w:ascii="Arial" w:hAnsi="Arial" w:cs="Arial"/>
          <w:b/>
        </w:rPr>
      </w:pPr>
      <w:r w:rsidRPr="000B4074">
        <w:rPr>
          <w:rFonts w:ascii="Arial" w:hAnsi="Arial" w:cs="Arial"/>
          <w:b/>
        </w:rPr>
        <w:t>¥</w:t>
      </w:r>
      <w:r>
        <w:rPr>
          <w:rFonts w:ascii="Arial" w:hAnsi="Arial" w:cs="Arial"/>
          <w:b/>
        </w:rPr>
        <w:t xml:space="preserve"> = All requirements are tested at the State Level, no LEA testing steps were noted per a review of the 202</w:t>
      </w:r>
      <w:r w:rsidR="000A7955">
        <w:rPr>
          <w:rFonts w:ascii="Arial" w:hAnsi="Arial" w:cs="Arial"/>
          <w:b/>
        </w:rPr>
        <w:t>4</w:t>
      </w:r>
      <w:r>
        <w:rPr>
          <w:rFonts w:ascii="Arial" w:hAnsi="Arial" w:cs="Arial"/>
          <w:b/>
        </w:rPr>
        <w:t xml:space="preserve"> Compliance Supplement. If the LEA has subrecipients, please reach out to CFAE via the FACCR Specialty in Spiceworks (AOS auditors) or </w:t>
      </w:r>
      <w:hyperlink r:id="rId27" w:history="1">
        <w:r w:rsidRPr="001750C3">
          <w:rPr>
            <w:rStyle w:val="Hyperlink"/>
            <w:rFonts w:cs="Arial"/>
            <w:b/>
          </w:rPr>
          <w:t>AOSFederal@ohioauditor.gov</w:t>
        </w:r>
      </w:hyperlink>
      <w:r>
        <w:rPr>
          <w:rFonts w:ascii="Arial" w:hAnsi="Arial" w:cs="Arial"/>
          <w:b/>
        </w:rPr>
        <w:t xml:space="preserve"> (IPAs). </w:t>
      </w:r>
    </w:p>
    <w:p w14:paraId="7872AFC2" w14:textId="231468C7"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8"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9"/>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61046119" w:rsidR="000104D2" w:rsidRPr="00F00D94" w:rsidRDefault="00E37BA6" w:rsidP="000104D2">
      <w:pPr>
        <w:pStyle w:val="BodyText"/>
        <w:ind w:right="115"/>
        <w:jc w:val="both"/>
        <w:rPr>
          <w:rFonts w:ascii="Arial" w:hAnsi="Arial" w:cs="Arial"/>
          <w:szCs w:val="20"/>
        </w:rPr>
      </w:pPr>
      <w:hyperlink r:id="rId30"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5601037"/>
      <w:r w:rsidRPr="00A0464C">
        <w:rPr>
          <w:rFonts w:cs="Arial"/>
          <w:sz w:val="24"/>
        </w:rPr>
        <w:lastRenderedPageBreak/>
        <w:t>Part I</w:t>
      </w:r>
      <w:bookmarkEnd w:id="14"/>
      <w:r w:rsidR="003644ED" w:rsidRPr="00A0464C">
        <w:rPr>
          <w:rFonts w:cs="Arial"/>
          <w:sz w:val="24"/>
        </w:rPr>
        <w:t xml:space="preserve"> – OMB Compliance Supplement Information</w:t>
      </w:r>
      <w:bookmarkEnd w:id="15"/>
    </w:p>
    <w:p w14:paraId="1648848E" w14:textId="77777777" w:rsidR="00874922" w:rsidRPr="000D63AB" w:rsidRDefault="00874922" w:rsidP="00874922">
      <w:pPr>
        <w:spacing w:after="240"/>
        <w:jc w:val="both"/>
        <w:rPr>
          <w:rFonts w:ascii="Arial" w:hAnsi="Arial" w:cs="Arial"/>
          <w:b/>
          <w:i/>
        </w:rPr>
      </w:pPr>
      <w:r w:rsidRPr="000D63AB">
        <w:rPr>
          <w:rFonts w:ascii="Arial" w:hAnsi="Arial" w:cs="Arial"/>
          <w:b/>
          <w:i/>
        </w:rPr>
        <w:t xml:space="preserve">US Department of Education Crosscutting Information </w:t>
      </w:r>
    </w:p>
    <w:p w14:paraId="7711F01C" w14:textId="77777777" w:rsidR="00874922" w:rsidRPr="000D63AB" w:rsidRDefault="00874922" w:rsidP="00874922">
      <w:pPr>
        <w:spacing w:after="240"/>
        <w:jc w:val="both"/>
        <w:rPr>
          <w:rFonts w:ascii="Arial" w:hAnsi="Arial" w:cs="Arial"/>
          <w:b/>
        </w:rPr>
      </w:pPr>
      <w:r w:rsidRPr="000D63AB">
        <w:rPr>
          <w:rFonts w:ascii="Arial" w:hAnsi="Arial" w:cs="Arial"/>
          <w:b/>
        </w:rPr>
        <w:t>References to the ESEA are to the ESEA, as amended by the Every Student Succeeds Act (ESSA).</w:t>
      </w:r>
    </w:p>
    <w:p w14:paraId="063548AD" w14:textId="61E61B46" w:rsidR="00874922" w:rsidRPr="000D63AB" w:rsidRDefault="00874922" w:rsidP="00874922">
      <w:pPr>
        <w:spacing w:after="240"/>
        <w:jc w:val="both"/>
        <w:rPr>
          <w:rFonts w:ascii="Arial" w:hAnsi="Arial" w:cs="Arial"/>
        </w:rPr>
      </w:pPr>
      <w:r w:rsidRPr="00874922">
        <w:rPr>
          <w:rFonts w:ascii="Arial" w:hAnsi="Arial" w:cs="Arial"/>
        </w:rPr>
        <w:t>The ESEA was amended December 10, 2015, by the ESSA (Pub. L. No. 114-95).</w:t>
      </w:r>
    </w:p>
    <w:p w14:paraId="0D42E2F9" w14:textId="77777777" w:rsidR="00874922" w:rsidRPr="000D63AB" w:rsidRDefault="00874922" w:rsidP="00874922">
      <w:pPr>
        <w:spacing w:after="240"/>
        <w:jc w:val="both"/>
        <w:rPr>
          <w:rFonts w:ascii="Arial" w:hAnsi="Arial" w:cs="Arial"/>
          <w:b/>
        </w:rPr>
      </w:pPr>
      <w:r w:rsidRPr="000D63AB">
        <w:rPr>
          <w:rFonts w:ascii="Arial" w:hAnsi="Arial" w:cs="Arial"/>
          <w:b/>
        </w:rPr>
        <w:t>Waivers and Expanded Flexibility</w:t>
      </w:r>
    </w:p>
    <w:p w14:paraId="187516AB" w14:textId="317536B6" w:rsidR="00874922" w:rsidRDefault="00874922" w:rsidP="00874922">
      <w:pPr>
        <w:spacing w:after="240"/>
        <w:jc w:val="both"/>
        <w:rPr>
          <w:rFonts w:ascii="Arial" w:hAnsi="Arial" w:cs="Arial"/>
        </w:rPr>
      </w:pPr>
      <w:r w:rsidRPr="00874922">
        <w:rPr>
          <w:rFonts w:ascii="Arial" w:hAnsi="Arial" w:cs="Arial"/>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31" w:history="1">
        <w:r w:rsidRPr="00806F77">
          <w:rPr>
            <w:rStyle w:val="Hyperlink"/>
            <w:rFonts w:cs="Arial"/>
          </w:rPr>
          <w:t>https://oese.ed.gov/offices/office-state-grantee-relations-evidence-based-practices/ed-flex/awards/</w:t>
        </w:r>
      </w:hyperlink>
      <w:r>
        <w:rPr>
          <w:rFonts w:ascii="Arial" w:hAnsi="Arial" w:cs="Arial"/>
        </w:rPr>
        <w:t xml:space="preserve">.  </w:t>
      </w:r>
    </w:p>
    <w:p w14:paraId="53AC2EA8" w14:textId="6F2C7AEF" w:rsidR="00874922" w:rsidRPr="000D63AB" w:rsidRDefault="00874922" w:rsidP="00874922">
      <w:pPr>
        <w:spacing w:after="240"/>
        <w:jc w:val="both"/>
        <w:rPr>
          <w:rFonts w:ascii="Arial" w:hAnsi="Arial" w:cs="Arial"/>
        </w:rPr>
      </w:pPr>
      <w:r w:rsidRPr="00200BB5">
        <w:rPr>
          <w:rFonts w:ascii="Arial" w:hAnsi="Arial" w:cs="Arial"/>
        </w:rPr>
        <w:t>Due to the COVID-19 pandemic, ED invited SEAs to apply for certain fiscal waivers. A list of the invited waivers is available at:</w:t>
      </w:r>
    </w:p>
    <w:p w14:paraId="3F39667C" w14:textId="78C0A06E" w:rsidR="00874922"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Adult Ed and Perkins: </w:t>
      </w:r>
      <w:hyperlink r:id="rId32" w:history="1">
        <w:r w:rsidRPr="00B12960">
          <w:rPr>
            <w:rStyle w:val="Hyperlink"/>
            <w:rFonts w:cs="Arial"/>
          </w:rPr>
          <w:t>https://www2.ed.gov/about/offices/list/ovae/pi/AdultEd/tydings-covid-waiver-letter-aefla.pdf</w:t>
        </w:r>
      </w:hyperlink>
      <w:r>
        <w:rPr>
          <w:rFonts w:ascii="Arial" w:hAnsi="Arial" w:cs="Arial"/>
        </w:rPr>
        <w:t xml:space="preserve"> </w:t>
      </w:r>
    </w:p>
    <w:p w14:paraId="181D831C" w14:textId="10D7A4A2" w:rsidR="00874922" w:rsidRPr="000D63AB"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IDEA: </w:t>
      </w:r>
      <w:hyperlink r:id="rId33" w:history="1">
        <w:r w:rsidRPr="00B12960">
          <w:rPr>
            <w:rStyle w:val="Hyperlink"/>
            <w:rFonts w:cs="Arial"/>
          </w:rPr>
          <w:t>https://www2.ed.gov/policy/speced/guid/idea/monitor/cssos-mfs-2018-waiver-authority-06-05-2020.pdf</w:t>
        </w:r>
      </w:hyperlink>
      <w:r>
        <w:rPr>
          <w:rFonts w:ascii="Arial" w:hAnsi="Arial" w:cs="Arial"/>
        </w:rPr>
        <w:t xml:space="preserve"> </w:t>
      </w:r>
    </w:p>
    <w:p w14:paraId="3F3B7767" w14:textId="77777777" w:rsidR="00874922" w:rsidRPr="000D63AB" w:rsidRDefault="00874922" w:rsidP="00874922">
      <w:pPr>
        <w:spacing w:after="240"/>
        <w:jc w:val="both"/>
        <w:rPr>
          <w:rFonts w:ascii="Arial" w:hAnsi="Arial" w:cs="Arial"/>
        </w:rPr>
      </w:pPr>
      <w:r w:rsidRPr="00200BB5">
        <w:rPr>
          <w:rFonts w:ascii="Arial" w:hAnsi="Arial" w:cs="Arial"/>
        </w:rPr>
        <w:t xml:space="preserve">For certain programs, lists of waivers granted under the CARES Act waiver authority are listed in the </w:t>
      </w:r>
      <w:r w:rsidRPr="00200BB5">
        <w:rPr>
          <w:rFonts w:ascii="Arial" w:hAnsi="Arial" w:cs="Arial"/>
          <w:i/>
          <w:iCs/>
        </w:rPr>
        <w:t>Federal</w:t>
      </w:r>
      <w:r w:rsidRPr="00200BB5">
        <w:rPr>
          <w:rFonts w:ascii="Arial" w:hAnsi="Arial" w:cs="Arial"/>
        </w:rPr>
        <w:t xml:space="preserve"> </w:t>
      </w:r>
      <w:r w:rsidRPr="00200BB5">
        <w:rPr>
          <w:rFonts w:ascii="Arial" w:hAnsi="Arial" w:cs="Arial"/>
          <w:i/>
          <w:iCs/>
        </w:rPr>
        <w:t>Register</w:t>
      </w:r>
      <w:r w:rsidRPr="00200BB5">
        <w:rPr>
          <w:rFonts w:ascii="Arial" w:hAnsi="Arial" w:cs="Arial"/>
        </w:rPr>
        <w:t>:</w:t>
      </w:r>
    </w:p>
    <w:p w14:paraId="67608707" w14:textId="3BD39A51" w:rsidR="00874922" w:rsidRDefault="00874922" w:rsidP="00874922">
      <w:pPr>
        <w:pStyle w:val="ListParagraph"/>
        <w:numPr>
          <w:ilvl w:val="0"/>
          <w:numId w:val="63"/>
        </w:numPr>
        <w:spacing w:after="240"/>
        <w:jc w:val="both"/>
        <w:rPr>
          <w:rFonts w:ascii="Arial" w:hAnsi="Arial" w:cs="Arial"/>
        </w:rPr>
      </w:pPr>
      <w:r w:rsidRPr="000D63AB">
        <w:rPr>
          <w:rFonts w:ascii="Arial" w:hAnsi="Arial" w:cs="Arial"/>
        </w:rPr>
        <w:t xml:space="preserve">Adult-Ed and Perkins: </w:t>
      </w:r>
      <w:hyperlink r:id="rId34" w:history="1">
        <w:r w:rsidRPr="00B12960">
          <w:rPr>
            <w:rStyle w:val="Hyperlink"/>
            <w:rFonts w:cs="Arial"/>
          </w:rPr>
          <w:t>https://www.federalregister.gov/documents/2020/11/05/2020-24537/notice-of-waiver-granted-under-the-coronavirus-aid-relief-and-economic-security-cares-act</w:t>
        </w:r>
      </w:hyperlink>
      <w:r>
        <w:rPr>
          <w:rFonts w:ascii="Arial" w:hAnsi="Arial" w:cs="Arial"/>
        </w:rPr>
        <w:t xml:space="preserve"> </w:t>
      </w:r>
    </w:p>
    <w:p w14:paraId="29AC6CA6" w14:textId="3C3C7BB7" w:rsidR="00874922" w:rsidRPr="00874922" w:rsidRDefault="00874922" w:rsidP="00874922">
      <w:pPr>
        <w:spacing w:after="240"/>
        <w:jc w:val="both"/>
        <w:rPr>
          <w:rFonts w:ascii="Arial" w:hAnsi="Arial" w:cs="Arial"/>
          <w:b/>
        </w:rPr>
      </w:pPr>
      <w:r w:rsidRPr="00874922">
        <w:rPr>
          <w:rFonts w:ascii="Arial" w:hAnsi="Arial" w:cs="Arial"/>
          <w:b/>
        </w:rPr>
        <w:t>Cross-Cutting Requirements</w:t>
      </w:r>
    </w:p>
    <w:p w14:paraId="56D0F88A" w14:textId="692C067E" w:rsidR="00874922" w:rsidRPr="000D63AB" w:rsidRDefault="00874922" w:rsidP="00874922">
      <w:pPr>
        <w:spacing w:after="240"/>
        <w:jc w:val="both"/>
        <w:rPr>
          <w:rFonts w:ascii="Arial" w:hAnsi="Arial" w:cs="Arial"/>
        </w:rPr>
      </w:pPr>
      <w:r w:rsidRPr="00874922">
        <w:rPr>
          <w:rFonts w:ascii="Arial" w:hAnsi="Arial" w:cs="Arial"/>
        </w:rPr>
        <w:t>The requirements in this cross-cutting section can be classified as either general or program</w:t>
      </w:r>
      <w:r>
        <w:rPr>
          <w:rFonts w:ascii="Arial" w:hAnsi="Arial" w:cs="Arial"/>
        </w:rPr>
        <w:t xml:space="preserve"> </w:t>
      </w:r>
      <w:r w:rsidRPr="00874922">
        <w:rPr>
          <w:rFonts w:ascii="Arial" w:hAnsi="Arial" w:cs="Arial"/>
        </w:rPr>
        <w:t>specific. General cross-cutting requirements are those that are the same for all applicable programs but are implemented on an entity level. These requirements need only be tested once to</w:t>
      </w:r>
      <w:r w:rsidRPr="00105021">
        <w:rPr>
          <w:rFonts w:ascii="Arial" w:hAnsi="Arial" w:cs="Arial"/>
        </w:rPr>
        <w:t xml:space="preserve"> </w:t>
      </w:r>
      <w:r w:rsidRPr="00874922">
        <w:rPr>
          <w:rFonts w:ascii="Arial" w:hAnsi="Arial" w:cs="Arial"/>
        </w:rPr>
        <w:t>cover all applicable major programs. The general cross-cutting requirements that the auditor only need test once to cover all applicable major programs are: III.G.2.1, “Level of Effort</w:t>
      </w:r>
      <w:r>
        <w:rPr>
          <w:rFonts w:ascii="Arial" w:hAnsi="Arial" w:cs="Arial"/>
        </w:rPr>
        <w:t xml:space="preserve"> </w:t>
      </w:r>
      <w:r w:rsidRPr="00874922">
        <w:rPr>
          <w:rFonts w:ascii="Arial" w:hAnsi="Arial" w:cs="Arial"/>
        </w:rPr>
        <w:t>Maintenance of Effort” (except for certain ESF programs see the program-specific level of effort- maintenance of effort requirement); and III.N, “Special Tests and Provisions.” Program</w:t>
      </w:r>
      <w:r>
        <w:rPr>
          <w:rFonts w:ascii="Arial" w:hAnsi="Arial" w:cs="Arial"/>
        </w:rPr>
        <w:t xml:space="preserve"> </w:t>
      </w:r>
      <w:r w:rsidRPr="00874922">
        <w:rPr>
          <w:rFonts w:ascii="Arial" w:hAnsi="Arial" w:cs="Arial"/>
        </w:rPr>
        <w:t>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29DBB6FA" w14:textId="13CF426A" w:rsidR="00874922" w:rsidRPr="000D63AB" w:rsidRDefault="00874922" w:rsidP="00874922">
      <w:pPr>
        <w:spacing w:after="240"/>
        <w:jc w:val="both"/>
        <w:rPr>
          <w:rFonts w:ascii="Arial" w:hAnsi="Arial" w:cs="Arial"/>
        </w:rPr>
      </w:pPr>
      <w:r w:rsidRPr="00874922">
        <w:rPr>
          <w:rFonts w:ascii="Arial" w:hAnsi="Arial" w:cs="Arial"/>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and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41D9C1C3" w14:textId="455506D3" w:rsidR="00874922" w:rsidRDefault="00874922" w:rsidP="00874922">
      <w:pPr>
        <w:spacing w:after="240"/>
        <w:jc w:val="both"/>
        <w:rPr>
          <w:rFonts w:ascii="Arial" w:hAnsi="Arial" w:cs="Arial"/>
        </w:rPr>
      </w:pPr>
      <w:r w:rsidRPr="00874922">
        <w:rPr>
          <w:rFonts w:ascii="Arial" w:hAnsi="Arial" w:cs="Arial"/>
        </w:rPr>
        <w:t>Program procedures for non-ESEA programs covered by this cross-cutting section and additional information on program procedures for the ESEA programs are set forth in the individual program sections of this Supplement.</w:t>
      </w:r>
    </w:p>
    <w:p w14:paraId="74231430" w14:textId="1DB16BB6" w:rsidR="00874922" w:rsidRPr="00DF5F91" w:rsidRDefault="00874922" w:rsidP="00874922">
      <w:pPr>
        <w:spacing w:after="240"/>
        <w:jc w:val="both"/>
        <w:rPr>
          <w:rFonts w:ascii="Arial" w:hAnsi="Arial" w:cs="Arial"/>
          <w:b/>
          <w:highlight w:val="yellow"/>
        </w:rPr>
      </w:pPr>
      <w:r>
        <w:rPr>
          <w:rFonts w:ascii="Arial" w:hAnsi="Arial" w:cs="Arial"/>
          <w:bCs/>
          <w:i/>
        </w:rPr>
        <w:lastRenderedPageBreak/>
        <w:t>(Source: 2024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6" w:name="_Toc175601038"/>
      <w:r w:rsidRPr="00A0464C">
        <w:rPr>
          <w:rFonts w:cs="Arial"/>
          <w:sz w:val="24"/>
          <w:szCs w:val="24"/>
        </w:rPr>
        <w:t>I. Program Objectives</w:t>
      </w:r>
      <w:bookmarkEnd w:id="16"/>
    </w:p>
    <w:p w14:paraId="457E5143" w14:textId="3430366F" w:rsidR="00381395" w:rsidRDefault="00381395" w:rsidP="00CB4A23">
      <w:pPr>
        <w:spacing w:after="240"/>
        <w:jc w:val="both"/>
        <w:rPr>
          <w:rFonts w:ascii="Arial" w:hAnsi="Arial" w:cs="Arial"/>
          <w:bCs/>
          <w:iCs/>
        </w:rPr>
      </w:pPr>
      <w:r w:rsidRPr="00381395">
        <w:rPr>
          <w:rFonts w:ascii="Arial" w:hAnsi="Arial" w:cs="Arial"/>
          <w:bCs/>
          <w:iCs/>
        </w:rPr>
        <w:t>On July 31, 2018, the president signed into law the Strengthening Career and Technical Education for the 21st Century Act (Pub. L. No. 115-224) (Perkins V), which reauthorized and amended the Carl D. Perkins Career and Technical Education Act of 2006. Perkins V provides grants to states and outlying areas to develop the academic knowledge and technical and employability skills of secondary students and postsecondary students by (1) building on the efforts of states and localities to develop challenging academic and technical standards and to assist students in meeting such standards; (2) promoting the development of services and activities that integrate rigorous and challenging academic and career and technical instruction, and that link secondary education and postsecondary education; (3) increasing state and local flexibility in providing services and activities designed to develop, implement and improve career and technical education; (4) conducting and disseminating national research and disseminating information on best practices that improve career and technical education programs and programs of study, services, and activities; (5) providing technical assistance; (6) supporting partnerships among secondary schools, postsecondary institutions, baccalaureate degree-granting institutions, area career and technical education schools, local workforce investment boards, business and industry, and intermediaries; and (7) providing individuals with opportunities to develop, in conjunction with other educational and training programs, the knowledge and skills needed to keep the United States competitive; and (8) increasing the employment opportunities for populations who are chronically unemployed or underemployed, including individuals with disabilities, individuals from economically disadvantaged families, out-of-workforce individuals, youth who are in, or have aged out of, the foster care system, and homeless individuals.</w:t>
      </w:r>
    </w:p>
    <w:p w14:paraId="2A793FF9" w14:textId="4689C40E" w:rsidR="00381395" w:rsidRPr="00381395" w:rsidRDefault="00381395" w:rsidP="00381395">
      <w:pPr>
        <w:tabs>
          <w:tab w:val="left" w:pos="860"/>
        </w:tabs>
        <w:spacing w:after="240"/>
        <w:jc w:val="both"/>
        <w:rPr>
          <w:rFonts w:ascii="Arial" w:hAnsi="Arial" w:cs="Arial"/>
        </w:rPr>
      </w:pPr>
      <w:bookmarkStart w:id="17" w:name="_Hlk143165921"/>
      <w:r>
        <w:rPr>
          <w:rFonts w:ascii="Arial" w:hAnsi="Arial" w:cs="Arial"/>
          <w:bCs/>
          <w:i/>
        </w:rPr>
        <w:t>(Source: 2024 OMB Compliance Supplement, Part 4, Department of Education, #84.048 Career and Technical Education – Basic Grants to States (Perkins V))</w:t>
      </w:r>
      <w:bookmarkEnd w:id="17"/>
    </w:p>
    <w:p w14:paraId="76A7E12C" w14:textId="6235D020" w:rsidR="00CB4A23" w:rsidRPr="000D63AB" w:rsidRDefault="00CB4A23" w:rsidP="00CB4A23">
      <w:pPr>
        <w:spacing w:after="240"/>
        <w:jc w:val="both"/>
        <w:rPr>
          <w:rFonts w:ascii="Arial" w:hAnsi="Arial" w:cs="Arial"/>
          <w:b/>
          <w:i/>
        </w:rPr>
      </w:pPr>
      <w:r w:rsidRPr="000D63AB">
        <w:rPr>
          <w:rFonts w:ascii="Arial" w:hAnsi="Arial" w:cs="Arial"/>
          <w:b/>
          <w:i/>
        </w:rPr>
        <w:t xml:space="preserve">US Department of Education Crosscutting Information </w:t>
      </w:r>
    </w:p>
    <w:p w14:paraId="47FBF2E8" w14:textId="29A0131E" w:rsidR="009656BB" w:rsidRPr="00F00D94" w:rsidRDefault="00874922" w:rsidP="00874922">
      <w:pPr>
        <w:spacing w:after="240"/>
        <w:jc w:val="both"/>
        <w:rPr>
          <w:rFonts w:ascii="Arial" w:hAnsi="Arial" w:cs="Arial"/>
          <w:bCs/>
        </w:rPr>
      </w:pPr>
      <w:r w:rsidRPr="00874922">
        <w:rPr>
          <w:rFonts w:ascii="Arial" w:hAnsi="Arial" w:cs="Arial"/>
          <w:bCs/>
        </w:rPr>
        <w:t>Program objectives for programs covered by this cross-cutting section are set forth in the individual program sections of this Supplement.</w:t>
      </w:r>
    </w:p>
    <w:p w14:paraId="27A28DF7" w14:textId="54A6048B" w:rsidR="009656B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8" w:name="_Toc175601039"/>
      <w:r w:rsidRPr="00A0464C">
        <w:rPr>
          <w:rFonts w:cs="Arial"/>
          <w:sz w:val="24"/>
          <w:szCs w:val="24"/>
        </w:rPr>
        <w:t>II. Program Procedures</w:t>
      </w:r>
      <w:bookmarkEnd w:id="18"/>
    </w:p>
    <w:p w14:paraId="696C51EC" w14:textId="502122BF" w:rsidR="00381395" w:rsidRPr="00381395" w:rsidRDefault="00381395" w:rsidP="00381395">
      <w:pPr>
        <w:spacing w:after="240"/>
        <w:jc w:val="both"/>
        <w:rPr>
          <w:rFonts w:ascii="Arial" w:hAnsi="Arial" w:cs="Arial"/>
          <w:b/>
          <w:iCs/>
        </w:rPr>
      </w:pPr>
      <w:r w:rsidRPr="00381395">
        <w:rPr>
          <w:rFonts w:ascii="Arial" w:hAnsi="Arial" w:cs="Arial"/>
          <w:b/>
          <w:iCs/>
        </w:rPr>
        <w:t>A.</w:t>
      </w:r>
      <w:r w:rsidRPr="00381395">
        <w:rPr>
          <w:rFonts w:ascii="Arial" w:hAnsi="Arial" w:cs="Arial"/>
          <w:b/>
          <w:iCs/>
        </w:rPr>
        <w:tab/>
        <w:t>Overview</w:t>
      </w:r>
    </w:p>
    <w:p w14:paraId="51AC216F" w14:textId="0DBBA463" w:rsidR="00381395" w:rsidRPr="00381395" w:rsidRDefault="00381395" w:rsidP="00381395">
      <w:pPr>
        <w:spacing w:after="240"/>
        <w:jc w:val="both"/>
        <w:rPr>
          <w:rFonts w:ascii="Arial" w:hAnsi="Arial" w:cs="Arial"/>
          <w:bCs/>
          <w:iCs/>
        </w:rPr>
      </w:pPr>
      <w:r w:rsidRPr="00381395">
        <w:rPr>
          <w:rFonts w:ascii="Arial" w:hAnsi="Arial" w:cs="Arial"/>
          <w:bCs/>
          <w:iCs/>
        </w:rPr>
        <w:t>Participating states must designate or establish a state board of career and technical education (defined in Perkins V as the “eligible agency” (Section 3(18) of Perkins V (20 USC 2302(18)), and herein referred to as the “state”) to administer and supervise state career and technical education programs. In order to receive funds for any program year, the state must have an approved state plan for career and technical education or an approved combined state plan under the Workforce Innovation and Opportunity Act (WIOA) (Pub. L. No. 113-128).</w:t>
      </w:r>
    </w:p>
    <w:p w14:paraId="2A8B7CB9" w14:textId="119298FA" w:rsidR="00381395" w:rsidRPr="00381395" w:rsidRDefault="00381395" w:rsidP="00381395">
      <w:pPr>
        <w:spacing w:after="240"/>
        <w:jc w:val="both"/>
        <w:rPr>
          <w:rFonts w:ascii="Arial" w:hAnsi="Arial" w:cs="Arial"/>
          <w:b/>
          <w:iCs/>
        </w:rPr>
      </w:pPr>
      <w:r w:rsidRPr="00381395">
        <w:rPr>
          <w:rFonts w:ascii="Arial" w:hAnsi="Arial" w:cs="Arial"/>
          <w:b/>
          <w:iCs/>
        </w:rPr>
        <w:t>B.</w:t>
      </w:r>
      <w:r w:rsidRPr="00381395">
        <w:rPr>
          <w:rFonts w:ascii="Arial" w:hAnsi="Arial" w:cs="Arial"/>
          <w:b/>
          <w:iCs/>
        </w:rPr>
        <w:tab/>
        <w:t>Allocation and Uses of Funds</w:t>
      </w:r>
    </w:p>
    <w:p w14:paraId="60F8FD72" w14:textId="17F2E39F" w:rsidR="00381395" w:rsidRPr="00381395" w:rsidRDefault="00381395" w:rsidP="00381395">
      <w:pPr>
        <w:spacing w:after="240"/>
        <w:jc w:val="both"/>
        <w:rPr>
          <w:rFonts w:ascii="Arial" w:hAnsi="Arial" w:cs="Arial"/>
          <w:bCs/>
          <w:iCs/>
        </w:rPr>
      </w:pPr>
      <w:r w:rsidRPr="00381395">
        <w:rPr>
          <w:rFonts w:ascii="Arial" w:hAnsi="Arial" w:cs="Arial"/>
          <w:bCs/>
          <w:iCs/>
        </w:rPr>
        <w:t>The Department of Education (ED) allocates funds to the state based on a statutory formula described in Section 111 of Perkins V. From the amount allotted to the state under Section 111 for any fiscal year, the state shall make available funds for the following statutorily prescribed programs and activities.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2160"/>
        <w:gridCol w:w="3955"/>
      </w:tblGrid>
      <w:tr w:rsidR="00381395" w14:paraId="08E00AEA" w14:textId="77777777" w:rsidTr="00381395">
        <w:trPr>
          <w:trHeight w:val="286"/>
          <w:jc w:val="center"/>
        </w:trPr>
        <w:tc>
          <w:tcPr>
            <w:tcW w:w="2515" w:type="dxa"/>
            <w:shd w:val="clear" w:color="auto" w:fill="D9D9D9"/>
          </w:tcPr>
          <w:p w14:paraId="58C63F61" w14:textId="77777777" w:rsidR="00381395" w:rsidRPr="00381395" w:rsidRDefault="00381395" w:rsidP="007B1201">
            <w:pPr>
              <w:pStyle w:val="TableParagraph"/>
              <w:spacing w:line="253" w:lineRule="exact"/>
              <w:ind w:left="120"/>
              <w:rPr>
                <w:rFonts w:ascii="Arial" w:hAnsi="Arial" w:cs="Arial"/>
                <w:b/>
                <w:sz w:val="20"/>
                <w:szCs w:val="20"/>
              </w:rPr>
            </w:pPr>
            <w:r w:rsidRPr="00381395">
              <w:rPr>
                <w:rFonts w:ascii="Arial" w:hAnsi="Arial" w:cs="Arial"/>
                <w:b/>
                <w:sz w:val="20"/>
                <w:szCs w:val="20"/>
              </w:rPr>
              <w:t>Programs and Activities</w:t>
            </w:r>
          </w:p>
        </w:tc>
        <w:tc>
          <w:tcPr>
            <w:tcW w:w="2160" w:type="dxa"/>
            <w:shd w:val="clear" w:color="auto" w:fill="D9D9D9"/>
          </w:tcPr>
          <w:p w14:paraId="487A4F71" w14:textId="77777777" w:rsidR="00381395" w:rsidRPr="00381395" w:rsidRDefault="00381395" w:rsidP="007B1201">
            <w:pPr>
              <w:pStyle w:val="TableParagraph"/>
              <w:spacing w:line="253" w:lineRule="exact"/>
              <w:ind w:left="123"/>
              <w:rPr>
                <w:rFonts w:ascii="Arial" w:hAnsi="Arial" w:cs="Arial"/>
                <w:b/>
                <w:sz w:val="20"/>
                <w:szCs w:val="20"/>
              </w:rPr>
            </w:pPr>
            <w:r w:rsidRPr="00381395">
              <w:rPr>
                <w:rFonts w:ascii="Arial" w:hAnsi="Arial" w:cs="Arial"/>
                <w:b/>
                <w:sz w:val="20"/>
                <w:szCs w:val="20"/>
              </w:rPr>
              <w:t>Section of Perkins V</w:t>
            </w:r>
          </w:p>
        </w:tc>
        <w:tc>
          <w:tcPr>
            <w:tcW w:w="3955" w:type="dxa"/>
            <w:shd w:val="clear" w:color="auto" w:fill="D9D9D9"/>
          </w:tcPr>
          <w:p w14:paraId="17468EC6" w14:textId="77777777" w:rsidR="00381395" w:rsidRPr="00381395" w:rsidRDefault="00381395" w:rsidP="007B1201">
            <w:pPr>
              <w:pStyle w:val="TableParagraph"/>
              <w:spacing w:line="253" w:lineRule="exact"/>
              <w:ind w:left="116"/>
              <w:rPr>
                <w:rFonts w:ascii="Arial" w:hAnsi="Arial" w:cs="Arial"/>
                <w:b/>
                <w:sz w:val="20"/>
                <w:szCs w:val="20"/>
              </w:rPr>
            </w:pPr>
            <w:r w:rsidRPr="00381395">
              <w:rPr>
                <w:rFonts w:ascii="Arial" w:hAnsi="Arial" w:cs="Arial"/>
                <w:b/>
                <w:sz w:val="20"/>
                <w:szCs w:val="20"/>
              </w:rPr>
              <w:t>Statutory Amount of Section 111 Funds</w:t>
            </w:r>
          </w:p>
        </w:tc>
      </w:tr>
      <w:tr w:rsidR="00381395" w14:paraId="0A39F382" w14:textId="77777777" w:rsidTr="00381395">
        <w:trPr>
          <w:trHeight w:val="1012"/>
          <w:jc w:val="center"/>
        </w:trPr>
        <w:tc>
          <w:tcPr>
            <w:tcW w:w="2515" w:type="dxa"/>
          </w:tcPr>
          <w:p w14:paraId="160F6357" w14:textId="77777777" w:rsidR="00381395" w:rsidRPr="00381395" w:rsidRDefault="00381395" w:rsidP="007B1201">
            <w:pPr>
              <w:pStyle w:val="TableParagraph"/>
              <w:spacing w:before="1" w:line="254" w:lineRule="exact"/>
              <w:ind w:left="107" w:right="154"/>
              <w:rPr>
                <w:rFonts w:ascii="Arial" w:hAnsi="Arial" w:cs="Arial"/>
                <w:sz w:val="20"/>
                <w:szCs w:val="20"/>
              </w:rPr>
            </w:pPr>
            <w:r w:rsidRPr="00381395">
              <w:rPr>
                <w:rFonts w:ascii="Arial" w:hAnsi="Arial" w:cs="Arial"/>
                <w:sz w:val="20"/>
                <w:szCs w:val="20"/>
              </w:rPr>
              <w:lastRenderedPageBreak/>
              <w:t>Secondary and postsecondary career and technical education programs</w:t>
            </w:r>
          </w:p>
        </w:tc>
        <w:tc>
          <w:tcPr>
            <w:tcW w:w="2160" w:type="dxa"/>
          </w:tcPr>
          <w:p w14:paraId="6762BA26" w14:textId="77777777" w:rsidR="00381395" w:rsidRPr="00381395" w:rsidRDefault="00381395" w:rsidP="007B1201">
            <w:pPr>
              <w:pStyle w:val="TableParagraph"/>
              <w:spacing w:line="253" w:lineRule="exact"/>
              <w:ind w:left="108"/>
              <w:rPr>
                <w:rFonts w:ascii="Arial" w:hAnsi="Arial" w:cs="Arial"/>
                <w:sz w:val="20"/>
                <w:szCs w:val="20"/>
              </w:rPr>
            </w:pPr>
            <w:r w:rsidRPr="00381395">
              <w:rPr>
                <w:rFonts w:ascii="Arial" w:hAnsi="Arial" w:cs="Arial"/>
                <w:sz w:val="20"/>
                <w:szCs w:val="20"/>
              </w:rPr>
              <w:t>Section 112(a)(1)</w:t>
            </w:r>
          </w:p>
        </w:tc>
        <w:tc>
          <w:tcPr>
            <w:tcW w:w="3955" w:type="dxa"/>
          </w:tcPr>
          <w:p w14:paraId="518C30D3" w14:textId="77777777" w:rsidR="00381395" w:rsidRPr="00381395" w:rsidRDefault="00381395" w:rsidP="007B1201">
            <w:pPr>
              <w:pStyle w:val="TableParagraph"/>
              <w:ind w:left="107" w:right="334"/>
              <w:jc w:val="both"/>
              <w:rPr>
                <w:rFonts w:ascii="Arial" w:hAnsi="Arial" w:cs="Arial"/>
                <w:sz w:val="20"/>
                <w:szCs w:val="20"/>
              </w:rPr>
            </w:pPr>
            <w:r w:rsidRPr="00381395">
              <w:rPr>
                <w:rFonts w:ascii="Arial" w:hAnsi="Arial" w:cs="Arial"/>
                <w:sz w:val="20"/>
                <w:szCs w:val="20"/>
              </w:rPr>
              <w:t>Not less than 85 percent, of which not more than 15 percent of the 85 percent may be “reserved” under section 112(c)</w:t>
            </w:r>
          </w:p>
        </w:tc>
      </w:tr>
      <w:tr w:rsidR="00381395" w14:paraId="33417ACF" w14:textId="77777777" w:rsidTr="00381395">
        <w:trPr>
          <w:trHeight w:val="247"/>
          <w:jc w:val="center"/>
        </w:trPr>
        <w:tc>
          <w:tcPr>
            <w:tcW w:w="2515" w:type="dxa"/>
          </w:tcPr>
          <w:p w14:paraId="6C3F886F" w14:textId="77777777" w:rsidR="00381395" w:rsidRPr="00381395" w:rsidRDefault="00381395" w:rsidP="007B1201">
            <w:pPr>
              <w:pStyle w:val="TableParagraph"/>
              <w:spacing w:line="228" w:lineRule="exact"/>
              <w:ind w:left="107"/>
              <w:rPr>
                <w:rFonts w:ascii="Arial" w:hAnsi="Arial" w:cs="Arial"/>
                <w:sz w:val="20"/>
                <w:szCs w:val="20"/>
              </w:rPr>
            </w:pPr>
            <w:r w:rsidRPr="00381395">
              <w:rPr>
                <w:rFonts w:ascii="Arial" w:hAnsi="Arial" w:cs="Arial"/>
                <w:sz w:val="20"/>
                <w:szCs w:val="20"/>
              </w:rPr>
              <w:t>State leadership activities</w:t>
            </w:r>
          </w:p>
        </w:tc>
        <w:tc>
          <w:tcPr>
            <w:tcW w:w="2160" w:type="dxa"/>
          </w:tcPr>
          <w:p w14:paraId="5C61EBBB" w14:textId="77777777" w:rsidR="00381395" w:rsidRPr="00381395" w:rsidRDefault="00381395" w:rsidP="007B1201">
            <w:pPr>
              <w:pStyle w:val="TableParagraph"/>
              <w:spacing w:line="228" w:lineRule="exact"/>
              <w:ind w:left="108"/>
              <w:rPr>
                <w:rFonts w:ascii="Arial" w:hAnsi="Arial" w:cs="Arial"/>
                <w:sz w:val="20"/>
                <w:szCs w:val="20"/>
              </w:rPr>
            </w:pPr>
            <w:r w:rsidRPr="00381395">
              <w:rPr>
                <w:rFonts w:ascii="Arial" w:hAnsi="Arial" w:cs="Arial"/>
                <w:sz w:val="20"/>
                <w:szCs w:val="20"/>
              </w:rPr>
              <w:t>Section 112(a)(2)</w:t>
            </w:r>
          </w:p>
        </w:tc>
        <w:tc>
          <w:tcPr>
            <w:tcW w:w="3955" w:type="dxa"/>
          </w:tcPr>
          <w:p w14:paraId="339D43DE" w14:textId="77777777" w:rsidR="00381395" w:rsidRPr="00381395" w:rsidRDefault="00381395" w:rsidP="007B1201">
            <w:pPr>
              <w:pStyle w:val="TableParagraph"/>
              <w:spacing w:line="228" w:lineRule="exact"/>
              <w:ind w:left="107"/>
              <w:rPr>
                <w:rFonts w:ascii="Arial" w:hAnsi="Arial" w:cs="Arial"/>
                <w:sz w:val="20"/>
                <w:szCs w:val="20"/>
              </w:rPr>
            </w:pPr>
            <w:r w:rsidRPr="00381395">
              <w:rPr>
                <w:rFonts w:ascii="Arial" w:hAnsi="Arial" w:cs="Arial"/>
                <w:sz w:val="20"/>
                <w:szCs w:val="20"/>
              </w:rPr>
              <w:t>Not more than 10 percent</w:t>
            </w:r>
          </w:p>
        </w:tc>
      </w:tr>
      <w:tr w:rsidR="00381395" w14:paraId="4BC63FF2" w14:textId="77777777" w:rsidTr="00381395">
        <w:trPr>
          <w:trHeight w:val="505"/>
          <w:jc w:val="center"/>
        </w:trPr>
        <w:tc>
          <w:tcPr>
            <w:tcW w:w="2515" w:type="dxa"/>
          </w:tcPr>
          <w:p w14:paraId="721124E6" w14:textId="77777777" w:rsidR="00381395" w:rsidRPr="00381395" w:rsidRDefault="00381395" w:rsidP="007B1201">
            <w:pPr>
              <w:pStyle w:val="TableParagraph"/>
              <w:spacing w:before="1" w:line="254" w:lineRule="exact"/>
              <w:ind w:left="107" w:right="612"/>
              <w:rPr>
                <w:rFonts w:ascii="Arial" w:hAnsi="Arial" w:cs="Arial"/>
                <w:sz w:val="20"/>
                <w:szCs w:val="20"/>
              </w:rPr>
            </w:pPr>
            <w:r w:rsidRPr="00381395">
              <w:rPr>
                <w:rFonts w:ascii="Arial" w:hAnsi="Arial" w:cs="Arial"/>
                <w:sz w:val="20"/>
                <w:szCs w:val="20"/>
              </w:rPr>
              <w:t>State administration activities</w:t>
            </w:r>
          </w:p>
        </w:tc>
        <w:tc>
          <w:tcPr>
            <w:tcW w:w="2160" w:type="dxa"/>
          </w:tcPr>
          <w:p w14:paraId="16C17342" w14:textId="77777777" w:rsidR="00381395" w:rsidRPr="00381395" w:rsidRDefault="00381395" w:rsidP="007B1201">
            <w:pPr>
              <w:pStyle w:val="TableParagraph"/>
              <w:spacing w:line="253" w:lineRule="exact"/>
              <w:ind w:left="108"/>
              <w:rPr>
                <w:rFonts w:ascii="Arial" w:hAnsi="Arial" w:cs="Arial"/>
                <w:sz w:val="20"/>
                <w:szCs w:val="20"/>
              </w:rPr>
            </w:pPr>
            <w:r w:rsidRPr="00381395">
              <w:rPr>
                <w:rFonts w:ascii="Arial" w:hAnsi="Arial" w:cs="Arial"/>
                <w:sz w:val="20"/>
                <w:szCs w:val="20"/>
              </w:rPr>
              <w:t>Section 112(a)(3)</w:t>
            </w:r>
          </w:p>
        </w:tc>
        <w:tc>
          <w:tcPr>
            <w:tcW w:w="3955" w:type="dxa"/>
          </w:tcPr>
          <w:p w14:paraId="166F6D71" w14:textId="77777777" w:rsidR="00381395" w:rsidRPr="00381395" w:rsidRDefault="00381395" w:rsidP="007B1201">
            <w:pPr>
              <w:pStyle w:val="TableParagraph"/>
              <w:spacing w:before="1" w:line="254" w:lineRule="exact"/>
              <w:ind w:left="107" w:right="451"/>
              <w:rPr>
                <w:rFonts w:ascii="Arial" w:hAnsi="Arial" w:cs="Arial"/>
                <w:sz w:val="20"/>
                <w:szCs w:val="20"/>
              </w:rPr>
            </w:pPr>
            <w:r w:rsidRPr="00381395">
              <w:rPr>
                <w:rFonts w:ascii="Arial" w:hAnsi="Arial" w:cs="Arial"/>
                <w:sz w:val="20"/>
                <w:szCs w:val="20"/>
              </w:rPr>
              <w:t>Not more than 5 percent, or $250,000, whichever is greater</w:t>
            </w:r>
          </w:p>
        </w:tc>
      </w:tr>
    </w:tbl>
    <w:p w14:paraId="2E39AC32" w14:textId="77777777" w:rsidR="00381395" w:rsidRPr="00381395" w:rsidRDefault="00381395" w:rsidP="00381395">
      <w:pPr>
        <w:spacing w:after="240"/>
        <w:jc w:val="both"/>
        <w:rPr>
          <w:rFonts w:ascii="Arial" w:hAnsi="Arial" w:cs="Arial"/>
          <w:bCs/>
          <w:iCs/>
        </w:rPr>
      </w:pPr>
    </w:p>
    <w:p w14:paraId="285ACC55" w14:textId="4FB699DC" w:rsidR="00381395" w:rsidRPr="00381395" w:rsidRDefault="00381395" w:rsidP="00381395">
      <w:pPr>
        <w:spacing w:after="240"/>
        <w:jc w:val="both"/>
        <w:rPr>
          <w:rFonts w:ascii="Arial" w:hAnsi="Arial" w:cs="Arial"/>
          <w:bCs/>
          <w:iCs/>
        </w:rPr>
      </w:pPr>
      <w:r w:rsidRPr="00381395">
        <w:rPr>
          <w:rFonts w:ascii="Arial" w:hAnsi="Arial" w:cs="Arial"/>
          <w:bCs/>
          <w:iCs/>
        </w:rPr>
        <w:t>The state may operate these programs and activities directly and/or transfer funds through contracts or grants to other state agencies to administer one or more of them.</w:t>
      </w:r>
    </w:p>
    <w:p w14:paraId="3E5DA070" w14:textId="77777777" w:rsidR="00381395" w:rsidRPr="00381395" w:rsidRDefault="00381395" w:rsidP="00381395">
      <w:pPr>
        <w:spacing w:after="240"/>
        <w:jc w:val="both"/>
        <w:rPr>
          <w:rFonts w:ascii="Arial" w:hAnsi="Arial" w:cs="Arial"/>
          <w:bCs/>
          <w:iCs/>
        </w:rPr>
      </w:pPr>
      <w:r w:rsidRPr="00381395">
        <w:rPr>
          <w:rFonts w:ascii="Arial" w:hAnsi="Arial" w:cs="Arial"/>
          <w:bCs/>
          <w:iCs/>
        </w:rPr>
        <w:t>In administering secondary and postsecondary career and technical education programs under Section 112(a)(1) of Perkins V, the state makes grants to eligible recipients (“hereinafter referred to as subrecipients”) as defined in Section 3(21) of Perkins V (20 USC 2302(21)). Subrecipients submit applications to the state in order to receive funds, which are distributed by statutory formula.</w:t>
      </w:r>
    </w:p>
    <w:p w14:paraId="0A8D07B9" w14:textId="76B2077A" w:rsidR="00381395" w:rsidRPr="00381395" w:rsidRDefault="00381395" w:rsidP="00381395">
      <w:pPr>
        <w:spacing w:after="240"/>
        <w:jc w:val="both"/>
        <w:rPr>
          <w:rFonts w:ascii="Arial" w:hAnsi="Arial" w:cs="Arial"/>
          <w:bCs/>
          <w:iCs/>
        </w:rPr>
      </w:pPr>
      <w:r w:rsidRPr="00381395">
        <w:rPr>
          <w:rFonts w:ascii="Arial" w:hAnsi="Arial" w:cs="Arial"/>
          <w:bCs/>
          <w:iCs/>
        </w:rPr>
        <w:t>The state and subrecipients may use their funds for a wide range of CTE programs, activities, and services as described in law:</w:t>
      </w:r>
    </w:p>
    <w:p w14:paraId="18F1C42E" w14:textId="5FEEC44D" w:rsidR="00381395" w:rsidRPr="00381395" w:rsidRDefault="00381395" w:rsidP="00381395">
      <w:pPr>
        <w:spacing w:after="240"/>
        <w:ind w:left="720" w:hanging="720"/>
        <w:jc w:val="both"/>
        <w:rPr>
          <w:rFonts w:ascii="Arial" w:hAnsi="Arial" w:cs="Arial"/>
          <w:bCs/>
          <w:iCs/>
        </w:rPr>
      </w:pPr>
      <w:r w:rsidRPr="00381395">
        <w:rPr>
          <w:rFonts w:ascii="Arial" w:hAnsi="Arial" w:cs="Arial"/>
          <w:bCs/>
          <w:iCs/>
        </w:rPr>
        <w:t>1.</w:t>
      </w:r>
      <w:r w:rsidRPr="00381395">
        <w:rPr>
          <w:rFonts w:ascii="Arial" w:hAnsi="Arial" w:cs="Arial"/>
          <w:bCs/>
          <w:iCs/>
        </w:rPr>
        <w:tab/>
        <w:t>Secondary and postsecondary career and technical education programs – Section 135 of Perkins V (20 USC 2355);</w:t>
      </w:r>
    </w:p>
    <w:p w14:paraId="2AD5CD44" w14:textId="0DA049DD" w:rsidR="00381395" w:rsidRPr="00381395" w:rsidRDefault="00381395" w:rsidP="00381395">
      <w:pPr>
        <w:spacing w:after="240"/>
        <w:jc w:val="both"/>
        <w:rPr>
          <w:rFonts w:ascii="Arial" w:hAnsi="Arial" w:cs="Arial"/>
          <w:bCs/>
          <w:iCs/>
        </w:rPr>
      </w:pPr>
      <w:r w:rsidRPr="00381395">
        <w:rPr>
          <w:rFonts w:ascii="Arial" w:hAnsi="Arial" w:cs="Arial"/>
          <w:bCs/>
          <w:iCs/>
        </w:rPr>
        <w:t>2.</w:t>
      </w:r>
      <w:r w:rsidRPr="00381395">
        <w:rPr>
          <w:rFonts w:ascii="Arial" w:hAnsi="Arial" w:cs="Arial"/>
          <w:bCs/>
          <w:iCs/>
        </w:rPr>
        <w:tab/>
        <w:t>State leadership activities – Section 124 of Perkins V (20 USC 2344);</w:t>
      </w:r>
    </w:p>
    <w:p w14:paraId="0B9E9217" w14:textId="67306379" w:rsidR="00381395" w:rsidRPr="00381395" w:rsidRDefault="00381395" w:rsidP="00381395">
      <w:pPr>
        <w:spacing w:after="240"/>
        <w:jc w:val="both"/>
        <w:rPr>
          <w:rFonts w:ascii="Arial" w:hAnsi="Arial" w:cs="Arial"/>
          <w:bCs/>
          <w:iCs/>
        </w:rPr>
      </w:pPr>
      <w:r w:rsidRPr="00381395">
        <w:rPr>
          <w:rFonts w:ascii="Arial" w:hAnsi="Arial" w:cs="Arial"/>
          <w:bCs/>
          <w:iCs/>
        </w:rPr>
        <w:t>3.</w:t>
      </w:r>
      <w:r w:rsidRPr="00381395">
        <w:rPr>
          <w:rFonts w:ascii="Arial" w:hAnsi="Arial" w:cs="Arial"/>
          <w:bCs/>
          <w:iCs/>
        </w:rPr>
        <w:tab/>
        <w:t>State administration activities – Section 112(a)(3) of Perkins V (20 USC 2322)(a)(3)).</w:t>
      </w:r>
    </w:p>
    <w:p w14:paraId="74D52A7D" w14:textId="2604D6FA" w:rsidR="00381395" w:rsidRPr="00381395" w:rsidRDefault="00381395" w:rsidP="00381395">
      <w:pPr>
        <w:tabs>
          <w:tab w:val="left" w:pos="860"/>
        </w:tabs>
        <w:spacing w:after="240"/>
        <w:jc w:val="both"/>
        <w:rPr>
          <w:rFonts w:ascii="Arial" w:hAnsi="Arial" w:cs="Arial"/>
        </w:rPr>
      </w:pPr>
      <w:r>
        <w:rPr>
          <w:rFonts w:ascii="Arial" w:hAnsi="Arial" w:cs="Arial"/>
          <w:bCs/>
          <w:i/>
        </w:rPr>
        <w:t>(Source: 2024 OMB Compliance Supplement, Part 4, Department of Education, #84.048 Career and Technical Education – Basic Grants to States (Perkins V))</w:t>
      </w:r>
    </w:p>
    <w:p w14:paraId="2AC52473" w14:textId="0DC5B59E"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68141622"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Overview</w:t>
      </w:r>
    </w:p>
    <w:p w14:paraId="65A205B1" w14:textId="40948FCE" w:rsidR="00874922" w:rsidRPr="000D63AB" w:rsidRDefault="00874922" w:rsidP="00874922">
      <w:pPr>
        <w:pStyle w:val="ListParagraph"/>
        <w:numPr>
          <w:ilvl w:val="0"/>
          <w:numId w:val="65"/>
        </w:numPr>
        <w:spacing w:after="240"/>
        <w:ind w:left="1080"/>
        <w:jc w:val="both"/>
        <w:rPr>
          <w:rFonts w:ascii="Arial" w:hAnsi="Arial" w:cs="Arial"/>
          <w:b/>
          <w:bCs/>
          <w:i/>
        </w:rPr>
      </w:pPr>
      <w:r w:rsidRPr="000D63AB">
        <w:rPr>
          <w:rFonts w:ascii="Arial" w:hAnsi="Arial" w:cs="Arial"/>
          <w:bCs/>
          <w:i/>
        </w:rPr>
        <w:t>ESEA Programs</w:t>
      </w:r>
      <w:r w:rsidR="0079350D">
        <w:rPr>
          <w:rFonts w:ascii="Arial" w:hAnsi="Arial" w:cs="Arial"/>
          <w:bCs/>
          <w:i/>
        </w:rPr>
        <w:t xml:space="preserve"> – </w:t>
      </w:r>
      <w:r w:rsidR="0079350D" w:rsidRPr="0079350D">
        <w:rPr>
          <w:rFonts w:ascii="Arial" w:hAnsi="Arial" w:cs="Arial"/>
          <w:bCs/>
          <w:i/>
          <w:color w:val="002060"/>
        </w:rPr>
        <w:t>Not Applicable to AL #84.048</w:t>
      </w:r>
    </w:p>
    <w:p w14:paraId="7ACE06F7"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Subprograms/Program Elements</w:t>
      </w:r>
    </w:p>
    <w:p w14:paraId="4CEE1EC0" w14:textId="77777777" w:rsidR="00874922" w:rsidRPr="000D63AB" w:rsidRDefault="00874922" w:rsidP="00874922">
      <w:pPr>
        <w:spacing w:after="240"/>
        <w:ind w:left="720"/>
        <w:jc w:val="both"/>
        <w:rPr>
          <w:rFonts w:ascii="Arial" w:hAnsi="Arial" w:cs="Arial"/>
          <w:bCs/>
        </w:rPr>
      </w:pPr>
      <w:r w:rsidRPr="00105021">
        <w:rPr>
          <w:rFonts w:ascii="Arial" w:hAnsi="Arial" w:cs="Arial"/>
          <w:bCs/>
        </w:rPr>
        <w:t>Unique Features of ESEA Programs That May Affect the Conduct of the Audit Subprograms/Program Elements</w:t>
      </w:r>
    </w:p>
    <w:p w14:paraId="661E90AD" w14:textId="77777777" w:rsidR="00874922" w:rsidRPr="000D63AB" w:rsidRDefault="00874922" w:rsidP="00874922">
      <w:pPr>
        <w:spacing w:after="240"/>
        <w:ind w:left="720"/>
        <w:jc w:val="both"/>
        <w:rPr>
          <w:rFonts w:ascii="Arial" w:hAnsi="Arial" w:cs="Arial"/>
          <w:bCs/>
        </w:rPr>
      </w:pPr>
      <w:r w:rsidRPr="000D63AB">
        <w:rPr>
          <w:rFonts w:ascii="Arial" w:hAnsi="Arial" w:cs="Arial"/>
          <w:bCs/>
        </w:rPr>
        <w:t>The following unique features may affect the conduct of an audit:</w:t>
      </w:r>
    </w:p>
    <w:p w14:paraId="3DA13063" w14:textId="408AE561" w:rsidR="00874922" w:rsidRPr="000D63AB" w:rsidRDefault="00874922" w:rsidP="00874922">
      <w:pPr>
        <w:pStyle w:val="ListParagraph"/>
        <w:numPr>
          <w:ilvl w:val="0"/>
          <w:numId w:val="66"/>
        </w:numPr>
        <w:tabs>
          <w:tab w:val="left" w:pos="1080"/>
        </w:tabs>
        <w:spacing w:after="240"/>
        <w:ind w:left="1080"/>
        <w:jc w:val="both"/>
        <w:rPr>
          <w:rFonts w:ascii="Arial" w:hAnsi="Arial" w:cs="Arial"/>
          <w:bCs/>
          <w:i/>
        </w:rPr>
      </w:pPr>
      <w:r w:rsidRPr="000D63AB">
        <w:rPr>
          <w:rFonts w:ascii="Arial" w:hAnsi="Arial" w:cs="Arial"/>
          <w:bCs/>
          <w:i/>
        </w:rPr>
        <w:t>Consolidation of Administrative Funds</w:t>
      </w:r>
      <w:r w:rsidR="0079350D">
        <w:rPr>
          <w:rFonts w:ascii="Arial" w:hAnsi="Arial" w:cs="Arial"/>
          <w:bCs/>
          <w:i/>
        </w:rPr>
        <w:t xml:space="preserve"> - </w:t>
      </w:r>
      <w:r w:rsidR="0079350D" w:rsidRPr="0079350D">
        <w:rPr>
          <w:rFonts w:ascii="Arial" w:hAnsi="Arial" w:cs="Arial"/>
          <w:bCs/>
          <w:i/>
          <w:color w:val="002060"/>
        </w:rPr>
        <w:t>Not Applicable to AL #84.048</w:t>
      </w:r>
    </w:p>
    <w:p w14:paraId="44B72D8F" w14:textId="77777777"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Schoolwide Programs</w:t>
      </w:r>
    </w:p>
    <w:p w14:paraId="425BA296" w14:textId="32B1DE22" w:rsidR="00874922" w:rsidRPr="000D63AB" w:rsidRDefault="00874922" w:rsidP="00874922">
      <w:pPr>
        <w:spacing w:after="240"/>
        <w:ind w:left="1080"/>
        <w:jc w:val="both"/>
        <w:rPr>
          <w:rFonts w:ascii="Arial" w:hAnsi="Arial" w:cs="Arial"/>
          <w:bCs/>
        </w:rPr>
      </w:pPr>
      <w:r w:rsidRPr="00874922">
        <w:rPr>
          <w:rFonts w:ascii="Arial" w:hAnsi="Arial" w:cs="Arial"/>
          <w:bCs/>
        </w:rPr>
        <w:t xml:space="preserve">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w:t>
      </w:r>
      <w:r w:rsidRPr="00874922">
        <w:rPr>
          <w:rFonts w:ascii="Arial" w:hAnsi="Arial" w:cs="Arial"/>
          <w:bCs/>
        </w:rPr>
        <w:lastRenderedPageBreak/>
        <w:t>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07933F3" w14:textId="3656E072" w:rsidR="00874922" w:rsidRPr="000D63AB" w:rsidRDefault="00874922" w:rsidP="00874922">
      <w:pPr>
        <w:pStyle w:val="ListParagraph"/>
        <w:numPr>
          <w:ilvl w:val="0"/>
          <w:numId w:val="66"/>
        </w:numPr>
        <w:spacing w:after="240"/>
        <w:ind w:left="1080"/>
        <w:jc w:val="both"/>
        <w:rPr>
          <w:rFonts w:ascii="Arial" w:hAnsi="Arial" w:cs="Arial"/>
          <w:bCs/>
        </w:rPr>
      </w:pPr>
      <w:r w:rsidRPr="000D63AB">
        <w:rPr>
          <w:rFonts w:ascii="Arial" w:hAnsi="Arial" w:cs="Arial"/>
          <w:bCs/>
          <w:i/>
        </w:rPr>
        <w:t>Transferability</w:t>
      </w:r>
      <w:r w:rsidR="0079350D">
        <w:rPr>
          <w:rFonts w:ascii="Arial" w:hAnsi="Arial" w:cs="Arial"/>
          <w:bCs/>
          <w:i/>
        </w:rPr>
        <w:t xml:space="preserve"> - </w:t>
      </w:r>
      <w:r w:rsidR="0079350D" w:rsidRPr="0079350D">
        <w:rPr>
          <w:rFonts w:ascii="Arial" w:hAnsi="Arial" w:cs="Arial"/>
          <w:bCs/>
          <w:i/>
          <w:color w:val="002060"/>
        </w:rPr>
        <w:t>Not Applicable to AL #84.048</w:t>
      </w:r>
    </w:p>
    <w:p w14:paraId="053AB46A" w14:textId="0C8B3BBB"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Small Rural Schools Achievement Alternative Use of Funds</w:t>
      </w:r>
      <w:r w:rsidR="0079350D">
        <w:rPr>
          <w:rFonts w:ascii="Arial" w:hAnsi="Arial" w:cs="Arial"/>
          <w:bCs/>
          <w:i/>
        </w:rPr>
        <w:t xml:space="preserve"> - </w:t>
      </w:r>
      <w:r w:rsidR="0079350D" w:rsidRPr="0079350D">
        <w:rPr>
          <w:rFonts w:ascii="Arial" w:hAnsi="Arial" w:cs="Arial"/>
          <w:bCs/>
          <w:i/>
          <w:color w:val="002060"/>
        </w:rPr>
        <w:t>Not Applicable to AL #84.048</w:t>
      </w:r>
    </w:p>
    <w:p w14:paraId="3D7F8C06" w14:textId="3B9D6136" w:rsidR="009656BB" w:rsidRPr="00F00D94" w:rsidRDefault="00874922" w:rsidP="00740C6F">
      <w:pPr>
        <w:spacing w:after="240"/>
        <w:jc w:val="both"/>
        <w:rPr>
          <w:rFonts w:ascii="Arial" w:hAnsi="Arial" w:cs="Arial"/>
          <w:bCs/>
        </w:rPr>
      </w:pPr>
      <w:r>
        <w:rPr>
          <w:rFonts w:ascii="Arial" w:hAnsi="Arial" w:cs="Arial"/>
          <w:bCs/>
          <w:i/>
        </w:rPr>
        <w:t>(Source: 2024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9" w:name="_Toc175601040"/>
      <w:r w:rsidRPr="00A0464C">
        <w:rPr>
          <w:rFonts w:cs="Arial"/>
          <w:sz w:val="24"/>
          <w:szCs w:val="24"/>
        </w:rPr>
        <w:t>III. Source of Governing Requirements</w:t>
      </w:r>
      <w:bookmarkEnd w:id="19"/>
    </w:p>
    <w:p w14:paraId="0E7DFDD6" w14:textId="2B587601" w:rsidR="001258F2" w:rsidRPr="001258F2" w:rsidRDefault="001258F2" w:rsidP="001258F2">
      <w:pPr>
        <w:tabs>
          <w:tab w:val="left" w:pos="860"/>
        </w:tabs>
        <w:spacing w:after="240"/>
        <w:jc w:val="both"/>
        <w:rPr>
          <w:rFonts w:ascii="Arial" w:hAnsi="Arial" w:cs="Arial"/>
          <w:bCs/>
          <w:iCs/>
        </w:rPr>
      </w:pPr>
      <w:r w:rsidRPr="001258F2">
        <w:rPr>
          <w:rFonts w:ascii="Arial" w:hAnsi="Arial" w:cs="Arial"/>
          <w:bCs/>
          <w:iCs/>
        </w:rPr>
        <w:t>This program is authorized by the Carl D. Perkins Career and Technical Education Act of 2006, as amended by the Strengthening Career and Technical Education for the 21st Century Act (Perkins V) (20 USC 2301 et seq., as amended by Pub. L. No. 115-224).</w:t>
      </w:r>
    </w:p>
    <w:p w14:paraId="68ED0D88" w14:textId="6DB687A0" w:rsidR="001258F2" w:rsidRPr="001258F2" w:rsidRDefault="001258F2" w:rsidP="001258F2">
      <w:pPr>
        <w:tabs>
          <w:tab w:val="left" w:pos="860"/>
        </w:tabs>
        <w:spacing w:after="240"/>
        <w:jc w:val="both"/>
        <w:rPr>
          <w:rFonts w:ascii="Arial" w:hAnsi="Arial" w:cs="Arial"/>
        </w:rPr>
      </w:pPr>
      <w:r>
        <w:rPr>
          <w:rFonts w:ascii="Arial" w:hAnsi="Arial" w:cs="Arial"/>
          <w:bCs/>
          <w:i/>
        </w:rPr>
        <w:t>(Source: 2024 OMB Compliance Supplement, Part 4, Department of Education, #84.048 Career and Technical Education – Basic Grants to States (Perkins V))</w:t>
      </w:r>
    </w:p>
    <w:p w14:paraId="278D98F4" w14:textId="77777777" w:rsidR="006F570B" w:rsidRPr="00A0464C" w:rsidRDefault="00386445" w:rsidP="006672EA">
      <w:pPr>
        <w:pStyle w:val="Heading3"/>
        <w:jc w:val="both"/>
        <w:rPr>
          <w:rFonts w:cs="Arial"/>
          <w:sz w:val="24"/>
          <w:szCs w:val="24"/>
        </w:rPr>
      </w:pPr>
      <w:bookmarkStart w:id="20" w:name="_Toc175601041"/>
      <w:r w:rsidRPr="00A0464C">
        <w:rPr>
          <w:rFonts w:cs="Arial"/>
          <w:sz w:val="24"/>
          <w:szCs w:val="24"/>
        </w:rPr>
        <w:t xml:space="preserve">IV. </w:t>
      </w:r>
      <w:r w:rsidR="009C1FCD" w:rsidRPr="00A0464C">
        <w:rPr>
          <w:rFonts w:cs="Arial"/>
          <w:sz w:val="24"/>
          <w:szCs w:val="24"/>
        </w:rPr>
        <w:t>Other Information</w:t>
      </w:r>
      <w:bookmarkEnd w:id="20"/>
    </w:p>
    <w:p w14:paraId="0B5AA7C0" w14:textId="3B5F22BA" w:rsidR="00FE6203" w:rsidRPr="00FE6203" w:rsidRDefault="00FE6203" w:rsidP="001258F2">
      <w:pPr>
        <w:tabs>
          <w:tab w:val="left" w:pos="860"/>
        </w:tabs>
        <w:spacing w:after="240"/>
        <w:jc w:val="both"/>
        <w:rPr>
          <w:rFonts w:ascii="Arial" w:hAnsi="Arial" w:cs="Arial"/>
          <w:bCs/>
          <w:iCs/>
        </w:rPr>
      </w:pPr>
      <w:r w:rsidRPr="00FE6203">
        <w:rPr>
          <w:rFonts w:ascii="Arial" w:hAnsi="Arial" w:cs="Arial"/>
          <w:bCs/>
          <w:iCs/>
        </w:rPr>
        <w:t>Certain compliance requirements that apply to multiple ED programs, including Perkins V, are discussed once in the ED Cross-Cutting Section of this Supplement (84.000) rather than being repeated in each individual program. Where applicable to the Perkins V requirements, references are made to the specific part of the ED Cross-Cutting Section. Further, the Other Information section in 84.000 also provides information that is relevant to this program. (See Other Information, 2. Schoolwide Programs).</w:t>
      </w:r>
    </w:p>
    <w:p w14:paraId="648E652A" w14:textId="437F728F" w:rsidR="001258F2" w:rsidRPr="001258F2" w:rsidRDefault="001258F2" w:rsidP="001258F2">
      <w:pPr>
        <w:tabs>
          <w:tab w:val="left" w:pos="860"/>
        </w:tabs>
        <w:spacing w:after="240"/>
        <w:jc w:val="both"/>
        <w:rPr>
          <w:rFonts w:ascii="Arial" w:hAnsi="Arial" w:cs="Arial"/>
          <w:b/>
          <w:iCs/>
        </w:rPr>
      </w:pPr>
      <w:r>
        <w:rPr>
          <w:rFonts w:ascii="Arial" w:hAnsi="Arial" w:cs="Arial"/>
          <w:b/>
          <w:iCs/>
        </w:rPr>
        <w:t>Availability of Other Program Information</w:t>
      </w:r>
    </w:p>
    <w:p w14:paraId="214A4DF7" w14:textId="3FD3E97F" w:rsidR="001258F2" w:rsidRPr="001258F2" w:rsidRDefault="001258F2" w:rsidP="001258F2">
      <w:pPr>
        <w:tabs>
          <w:tab w:val="left" w:pos="860"/>
        </w:tabs>
        <w:spacing w:after="240"/>
        <w:jc w:val="both"/>
        <w:rPr>
          <w:rFonts w:ascii="Arial" w:hAnsi="Arial" w:cs="Arial"/>
          <w:bCs/>
          <w:iCs/>
        </w:rPr>
      </w:pPr>
      <w:r w:rsidRPr="001258F2">
        <w:rPr>
          <w:rFonts w:ascii="Arial" w:hAnsi="Arial" w:cs="Arial"/>
          <w:bCs/>
          <w:iCs/>
        </w:rPr>
        <w:t xml:space="preserve">Program and policy guidance applicable to the Perkins V requirements in this program supplement are available on the Perkins Collaborative Resource Network (PCRN) at </w:t>
      </w:r>
      <w:hyperlink r:id="rId35" w:history="1">
        <w:r w:rsidR="000A7955" w:rsidRPr="00277660">
          <w:rPr>
            <w:rStyle w:val="Hyperlink"/>
            <w:rFonts w:cs="Arial"/>
            <w:bCs/>
            <w:iCs/>
          </w:rPr>
          <w:t>http://cte.ed.gov/</w:t>
        </w:r>
      </w:hyperlink>
      <w:r w:rsidRPr="001258F2">
        <w:rPr>
          <w:rFonts w:ascii="Arial" w:hAnsi="Arial" w:cs="Arial"/>
          <w:bCs/>
          <w:iCs/>
        </w:rPr>
        <w:t>. The relevant documents are:</w:t>
      </w:r>
    </w:p>
    <w:p w14:paraId="5260462E" w14:textId="0800A31A" w:rsidR="001258F2" w:rsidRPr="001258F2" w:rsidRDefault="001258F2" w:rsidP="00FE6203">
      <w:pPr>
        <w:tabs>
          <w:tab w:val="left" w:pos="720"/>
        </w:tabs>
        <w:spacing w:after="240"/>
        <w:jc w:val="both"/>
        <w:rPr>
          <w:rFonts w:ascii="Arial" w:hAnsi="Arial" w:cs="Arial"/>
          <w:bCs/>
          <w:iCs/>
        </w:rPr>
      </w:pPr>
      <w:r w:rsidRPr="001258F2">
        <w:rPr>
          <w:rFonts w:ascii="Arial" w:hAnsi="Arial" w:cs="Arial"/>
          <w:bCs/>
          <w:iCs/>
        </w:rPr>
        <w:t>1.</w:t>
      </w:r>
      <w:r w:rsidR="00FE6203" w:rsidRPr="00FE6203">
        <w:rPr>
          <w:rFonts w:ascii="Arial" w:hAnsi="Arial" w:cs="Arial"/>
          <w:bCs/>
          <w:iCs/>
        </w:rPr>
        <w:t xml:space="preserve"> </w:t>
      </w:r>
      <w:r w:rsidR="00FE6203" w:rsidRPr="001258F2">
        <w:rPr>
          <w:rFonts w:ascii="Arial" w:hAnsi="Arial" w:cs="Arial"/>
          <w:bCs/>
          <w:iCs/>
        </w:rPr>
        <w:tab/>
      </w:r>
      <w:r w:rsidRPr="001258F2">
        <w:rPr>
          <w:rFonts w:ascii="Arial" w:hAnsi="Arial" w:cs="Arial"/>
          <w:bCs/>
          <w:iCs/>
        </w:rPr>
        <w:t>State allocations under Perkins V (under Grant Programs/State Allocations tab);</w:t>
      </w:r>
    </w:p>
    <w:p w14:paraId="7B7992A3" w14:textId="6B6530F3" w:rsidR="001258F2" w:rsidRPr="001258F2" w:rsidRDefault="001258F2" w:rsidP="001258F2">
      <w:pPr>
        <w:tabs>
          <w:tab w:val="left" w:pos="860"/>
        </w:tabs>
        <w:spacing w:after="240"/>
        <w:ind w:left="720" w:hanging="720"/>
        <w:jc w:val="both"/>
        <w:rPr>
          <w:rFonts w:ascii="Arial" w:hAnsi="Arial" w:cs="Arial"/>
          <w:bCs/>
          <w:iCs/>
        </w:rPr>
      </w:pPr>
      <w:r w:rsidRPr="001258F2">
        <w:rPr>
          <w:rFonts w:ascii="Arial" w:hAnsi="Arial" w:cs="Arial"/>
          <w:bCs/>
          <w:iCs/>
        </w:rPr>
        <w:t>2.</w:t>
      </w:r>
      <w:r w:rsidRPr="001258F2">
        <w:rPr>
          <w:rFonts w:ascii="Arial" w:hAnsi="Arial" w:cs="Arial"/>
          <w:bCs/>
          <w:iCs/>
        </w:rPr>
        <w:tab/>
        <w:t>Guidance for the submission of state plans, revisions, budgets, and performance levels for Perkins V (under the Grant Programs/State Plans tab);</w:t>
      </w:r>
    </w:p>
    <w:p w14:paraId="25F902DE" w14:textId="4CDB8762" w:rsidR="001258F2" w:rsidRPr="001258F2" w:rsidRDefault="001258F2" w:rsidP="001258F2">
      <w:pPr>
        <w:tabs>
          <w:tab w:val="left" w:pos="860"/>
        </w:tabs>
        <w:spacing w:after="240"/>
        <w:ind w:left="720" w:hanging="720"/>
        <w:jc w:val="both"/>
        <w:rPr>
          <w:rFonts w:ascii="Arial" w:hAnsi="Arial" w:cs="Arial"/>
          <w:bCs/>
          <w:iCs/>
        </w:rPr>
      </w:pPr>
      <w:r w:rsidRPr="001258F2">
        <w:rPr>
          <w:rFonts w:ascii="Arial" w:hAnsi="Arial" w:cs="Arial"/>
          <w:bCs/>
          <w:iCs/>
        </w:rPr>
        <w:t>3.</w:t>
      </w:r>
      <w:r w:rsidRPr="001258F2">
        <w:rPr>
          <w:rFonts w:ascii="Arial" w:hAnsi="Arial" w:cs="Arial"/>
          <w:bCs/>
          <w:iCs/>
        </w:rPr>
        <w:tab/>
        <w:t>Guidance for the submission of Consolidated Annual Reports (CAR) under Perkins V (under the Accountability/CAR tab); and</w:t>
      </w:r>
    </w:p>
    <w:p w14:paraId="50E3A9B1" w14:textId="5CEFB426" w:rsidR="001258F2" w:rsidRPr="001258F2" w:rsidRDefault="001258F2" w:rsidP="001258F2">
      <w:pPr>
        <w:tabs>
          <w:tab w:val="left" w:pos="860"/>
        </w:tabs>
        <w:spacing w:after="240"/>
        <w:ind w:left="720" w:hanging="720"/>
        <w:jc w:val="both"/>
        <w:rPr>
          <w:rFonts w:ascii="Arial" w:hAnsi="Arial" w:cs="Arial"/>
          <w:bCs/>
          <w:iCs/>
        </w:rPr>
      </w:pPr>
      <w:r w:rsidRPr="001258F2">
        <w:rPr>
          <w:rFonts w:ascii="Arial" w:hAnsi="Arial" w:cs="Arial"/>
          <w:bCs/>
          <w:iCs/>
        </w:rPr>
        <w:t>4.</w:t>
      </w:r>
      <w:r w:rsidRPr="001258F2">
        <w:rPr>
          <w:rFonts w:ascii="Arial" w:hAnsi="Arial" w:cs="Arial"/>
          <w:bCs/>
          <w:iCs/>
        </w:rPr>
        <w:tab/>
        <w:t>Prior approval authority regarding program income for Perkins V subrecipients (under Grant Programs/State Formula Grants/Related Sources/Program Memorandum).</w:t>
      </w:r>
    </w:p>
    <w:p w14:paraId="3D413472" w14:textId="697F3A12" w:rsidR="001258F2" w:rsidRPr="001258F2" w:rsidRDefault="001258F2" w:rsidP="001258F2">
      <w:pPr>
        <w:tabs>
          <w:tab w:val="left" w:pos="860"/>
        </w:tabs>
        <w:spacing w:after="240"/>
        <w:jc w:val="both"/>
        <w:rPr>
          <w:rFonts w:ascii="Arial" w:hAnsi="Arial" w:cs="Arial"/>
        </w:rPr>
      </w:pPr>
      <w:r>
        <w:rPr>
          <w:rFonts w:ascii="Arial" w:hAnsi="Arial" w:cs="Arial"/>
          <w:bCs/>
          <w:i/>
        </w:rPr>
        <w:t>(Source: 2024 OMB Compliance Supplement, Part 4, Department of Education, #84.048 Career and Technical Education – Basic Grants to States (Perkins V))</w:t>
      </w:r>
    </w:p>
    <w:p w14:paraId="4C84D718" w14:textId="31023893"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1F3C961A" w14:textId="7BE5F3A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Consolidation of Administrative Funds (SEAs and LEAs)</w:t>
      </w:r>
      <w:r w:rsidR="0079350D">
        <w:rPr>
          <w:rFonts w:ascii="Arial" w:hAnsi="Arial" w:cs="Arial"/>
          <w:bCs/>
          <w:i/>
        </w:rPr>
        <w:t xml:space="preserve"> - </w:t>
      </w:r>
      <w:r w:rsidR="0079350D" w:rsidRPr="0079350D">
        <w:rPr>
          <w:rFonts w:ascii="Arial" w:hAnsi="Arial" w:cs="Arial"/>
          <w:bCs/>
          <w:i/>
          <w:color w:val="002060"/>
        </w:rPr>
        <w:t>Not Applicable to AL #84.048</w:t>
      </w:r>
    </w:p>
    <w:p w14:paraId="52BB3161"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Schoolwide Programs (LEAs)</w:t>
      </w:r>
    </w:p>
    <w:p w14:paraId="428FD845" w14:textId="5DA6819B" w:rsidR="00874922" w:rsidRPr="00874922" w:rsidRDefault="00874922" w:rsidP="00874922">
      <w:pPr>
        <w:spacing w:after="240"/>
        <w:ind w:left="720"/>
        <w:jc w:val="both"/>
        <w:rPr>
          <w:rFonts w:ascii="Arial" w:hAnsi="Arial" w:cs="Arial"/>
          <w:bCs/>
          <w:i/>
        </w:rPr>
      </w:pPr>
      <w:r w:rsidRPr="00874922">
        <w:rPr>
          <w:rFonts w:ascii="Arial" w:hAnsi="Arial" w:cs="Arial"/>
          <w:bCs/>
          <w:i/>
        </w:rPr>
        <w:lastRenderedPageBreak/>
        <w:t xml:space="preserve">ESEA programs in this Supplement to which this section applies are Title I, Part A (84.010); MEP (84.011); Title III, Part A (84.365); Title II, Part A (84.367); and Title IV, Part A (84.424). </w:t>
      </w:r>
    </w:p>
    <w:p w14:paraId="3D95ED06" w14:textId="23689953" w:rsidR="00874922" w:rsidRPr="000D16D2" w:rsidRDefault="00874922" w:rsidP="00874922">
      <w:pPr>
        <w:spacing w:after="240"/>
        <w:ind w:left="720"/>
        <w:jc w:val="both"/>
        <w:rPr>
          <w:rFonts w:ascii="Arial" w:hAnsi="Arial" w:cs="Arial"/>
          <w:bCs/>
          <w:i/>
        </w:rPr>
      </w:pPr>
      <w:r w:rsidRPr="00874922">
        <w:rPr>
          <w:rFonts w:ascii="Arial" w:hAnsi="Arial" w:cs="Arial"/>
          <w:bCs/>
          <w:i/>
        </w:rPr>
        <w:t>This section also applies to IDEA (84.027 and 84.173) and CTE (84.048).</w:t>
      </w:r>
    </w:p>
    <w:p w14:paraId="3BB2C3BD" w14:textId="7058F85B" w:rsidR="00874922" w:rsidRPr="000D16D2" w:rsidRDefault="00874922" w:rsidP="00874922">
      <w:pPr>
        <w:spacing w:after="240"/>
        <w:ind w:left="720"/>
        <w:jc w:val="both"/>
        <w:rPr>
          <w:rFonts w:ascii="Arial" w:hAnsi="Arial" w:cs="Arial"/>
          <w:bCs/>
        </w:rPr>
      </w:pPr>
      <w:r w:rsidRPr="00874922">
        <w:rPr>
          <w:rFonts w:ascii="Arial" w:hAnsi="Arial" w:cs="Arial"/>
          <w:bCs/>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540C0B37" w14:textId="796A4BFB"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Transferability (SEAs and LEAs)</w:t>
      </w:r>
      <w:r w:rsidR="0079350D">
        <w:rPr>
          <w:rFonts w:ascii="Arial" w:hAnsi="Arial" w:cs="Arial"/>
          <w:bCs/>
          <w:i/>
        </w:rPr>
        <w:t xml:space="preserve"> - </w:t>
      </w:r>
      <w:r w:rsidR="0079350D" w:rsidRPr="0079350D">
        <w:rPr>
          <w:rFonts w:ascii="Arial" w:hAnsi="Arial" w:cs="Arial"/>
          <w:bCs/>
          <w:i/>
          <w:color w:val="002060"/>
        </w:rPr>
        <w:t>Not Applicable to AL #84.048</w:t>
      </w:r>
    </w:p>
    <w:p w14:paraId="057B4A7B" w14:textId="77777777" w:rsidR="001258F2" w:rsidRPr="000D63AB" w:rsidRDefault="001258F2" w:rsidP="001258F2">
      <w:pPr>
        <w:spacing w:after="240"/>
        <w:jc w:val="both"/>
        <w:rPr>
          <w:rFonts w:ascii="Arial" w:hAnsi="Arial" w:cs="Arial"/>
          <w:b/>
          <w:bCs/>
        </w:rPr>
      </w:pPr>
      <w:r w:rsidRPr="000D63AB">
        <w:rPr>
          <w:rFonts w:ascii="Arial" w:hAnsi="Arial" w:cs="Arial"/>
          <w:b/>
          <w:bCs/>
        </w:rPr>
        <w:t>Availability of Other Program Information</w:t>
      </w:r>
    </w:p>
    <w:p w14:paraId="65E4FB3E" w14:textId="3FB17F55" w:rsidR="001258F2" w:rsidRPr="00105021" w:rsidRDefault="001258F2" w:rsidP="001258F2">
      <w:pPr>
        <w:spacing w:after="240"/>
        <w:jc w:val="both"/>
        <w:rPr>
          <w:rFonts w:ascii="Arial" w:hAnsi="Arial" w:cs="Arial"/>
          <w:bCs/>
        </w:rPr>
      </w:pPr>
      <w:r w:rsidRPr="00874922">
        <w:rPr>
          <w:rFonts w:ascii="Arial" w:hAnsi="Arial" w:cs="Arial"/>
        </w:rPr>
        <w:t xml:space="preserve">The ESEA, as reauthorized by the ESSA, is available with a hypertext index at </w:t>
      </w:r>
      <w:hyperlink r:id="rId36" w:history="1">
        <w:r w:rsidRPr="00806F77">
          <w:rPr>
            <w:rStyle w:val="Hyperlink"/>
            <w:rFonts w:cs="Arial"/>
          </w:rPr>
          <w:t>https://www.congress.gov/114/plaws/publ95/PLAW-114publ95.pdf</w:t>
        </w:r>
      </w:hyperlink>
      <w:r>
        <w:rPr>
          <w:rFonts w:ascii="Arial" w:hAnsi="Arial" w:cs="Arial"/>
        </w:rPr>
        <w:t xml:space="preserve"> </w:t>
      </w:r>
      <w:r w:rsidRPr="00874922">
        <w:rPr>
          <w:rFonts w:ascii="Arial" w:hAnsi="Arial" w:cs="Arial"/>
        </w:rPr>
        <w:t>.</w:t>
      </w:r>
    </w:p>
    <w:p w14:paraId="1C8759F5" w14:textId="176EC3B0" w:rsidR="001258F2" w:rsidRPr="00105021" w:rsidRDefault="001258F2" w:rsidP="001258F2">
      <w:pPr>
        <w:spacing w:after="240"/>
        <w:jc w:val="both"/>
        <w:rPr>
          <w:rFonts w:ascii="Arial" w:hAnsi="Arial" w:cs="Arial"/>
          <w:bCs/>
        </w:rPr>
      </w:pPr>
      <w:r w:rsidRPr="00874922">
        <w:rPr>
          <w:rFonts w:ascii="Arial" w:hAnsi="Arial" w:cs="Arial"/>
        </w:rPr>
        <w:t xml:space="preserve">An ED Federal Register notice, dated July 2, 2004 (69 FR 40360-40365), indicating which Federal programs may be consolidated in a schoolwide program, is available at </w:t>
      </w:r>
      <w:hyperlink r:id="rId37" w:history="1">
        <w:r w:rsidRPr="00806F77">
          <w:rPr>
            <w:rStyle w:val="Hyperlink"/>
            <w:rFonts w:cs="Arial"/>
          </w:rPr>
          <w:t>http://www.gpo.gov/fdsys/pkg/FR-2004-07-02/pdf/04-15121.pdf</w:t>
        </w:r>
      </w:hyperlink>
      <w:r>
        <w:rPr>
          <w:rFonts w:ascii="Arial" w:hAnsi="Arial" w:cs="Arial"/>
        </w:rPr>
        <w:t xml:space="preserve"> </w:t>
      </w:r>
      <w:r w:rsidRPr="00874922">
        <w:rPr>
          <w:rFonts w:ascii="Arial" w:hAnsi="Arial" w:cs="Arial"/>
        </w:rPr>
        <w:t>.</w:t>
      </w:r>
    </w:p>
    <w:p w14:paraId="0F92DD14" w14:textId="77777777" w:rsidR="001258F2" w:rsidRPr="00105021" w:rsidRDefault="001258F2" w:rsidP="001258F2">
      <w:pPr>
        <w:spacing w:after="240"/>
        <w:jc w:val="both"/>
        <w:rPr>
          <w:rFonts w:ascii="Arial" w:hAnsi="Arial" w:cs="Arial"/>
          <w:bCs/>
        </w:rPr>
      </w:pPr>
      <w:r w:rsidRPr="00874922">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10381046" w14:textId="0F55E852" w:rsidR="001258F2" w:rsidRPr="00874922" w:rsidRDefault="001258F2" w:rsidP="001258F2">
      <w:pPr>
        <w:pStyle w:val="BodyText"/>
        <w:numPr>
          <w:ilvl w:val="0"/>
          <w:numId w:val="68"/>
        </w:numPr>
        <w:ind w:left="720"/>
        <w:jc w:val="both"/>
        <w:rPr>
          <w:rFonts w:ascii="Arial" w:hAnsi="Arial" w:cs="Arial"/>
          <w:szCs w:val="20"/>
        </w:rPr>
      </w:pPr>
      <w:r w:rsidRPr="00874922">
        <w:rPr>
          <w:rFonts w:ascii="Arial" w:hAnsi="Arial" w:cs="Arial"/>
          <w:szCs w:val="20"/>
        </w:rPr>
        <w:t xml:space="preserve">ESSA Fiscal Changes &amp; Equitable Services (which includes guidance on Transferability Authority) (November 21, 2016) </w:t>
      </w:r>
      <w:hyperlink r:id="rId38" w:history="1">
        <w:r w:rsidRPr="00874922">
          <w:rPr>
            <w:rStyle w:val="Hyperlink"/>
            <w:rFonts w:cs="Arial"/>
            <w:szCs w:val="20"/>
          </w:rPr>
          <w:t>ESSA Non Regulatory Guidance Fiscal and Equitable Service 11-21-2016 (PDF) (ed.gov)</w:t>
        </w:r>
      </w:hyperlink>
      <w:r w:rsidRPr="00874922">
        <w:rPr>
          <w:rFonts w:ascii="Arial" w:hAnsi="Arial" w:cs="Arial"/>
          <w:szCs w:val="20"/>
        </w:rPr>
        <w:t xml:space="preserve"> </w:t>
      </w:r>
    </w:p>
    <w:p w14:paraId="51D51642" w14:textId="77777777" w:rsidR="001258F2" w:rsidRPr="00105021" w:rsidRDefault="001258F2" w:rsidP="001258F2">
      <w:pPr>
        <w:pStyle w:val="BodyText"/>
        <w:ind w:left="720"/>
        <w:jc w:val="both"/>
        <w:rPr>
          <w:rFonts w:ascii="Arial" w:hAnsi="Arial" w:cs="Arial"/>
          <w:szCs w:val="20"/>
        </w:rPr>
      </w:pPr>
      <w:r w:rsidRPr="00874922">
        <w:rPr>
          <w:rFonts w:ascii="Arial" w:hAnsi="Arial" w:cs="Arial"/>
          <w:szCs w:val="20"/>
        </w:rPr>
        <w:t>Note: The information on Title I, Part A equitable services in this document is superseded by the nonregulatory guidance ED issued in October 2019. See below.</w:t>
      </w:r>
    </w:p>
    <w:p w14:paraId="76C3D118" w14:textId="6DBE39CC" w:rsidR="001258F2" w:rsidRPr="00105021" w:rsidRDefault="001258F2" w:rsidP="001258F2">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ESSA Schoolwide Guidance (September 29, 2016)</w:t>
      </w:r>
      <w:r w:rsidRPr="00105021">
        <w:rPr>
          <w:rFonts w:ascii="Arial" w:hAnsi="Arial" w:cs="Arial"/>
          <w:color w:val="2D74B5"/>
          <w:u w:val="single" w:color="2D74B5"/>
        </w:rPr>
        <w:t xml:space="preserve"> </w:t>
      </w:r>
      <w:r>
        <w:rPr>
          <w:rFonts w:ascii="Arial" w:hAnsi="Arial" w:cs="Arial"/>
          <w:color w:val="2D74B5"/>
          <w:spacing w:val="-1"/>
          <w:u w:val="single" w:color="2D74B5"/>
        </w:rPr>
        <w:t xml:space="preserve"> </w:t>
      </w:r>
      <w:hyperlink r:id="rId39" w:history="1">
        <w:r w:rsidRPr="00806F77">
          <w:rPr>
            <w:rStyle w:val="Hyperlink"/>
            <w:rFonts w:cs="Arial"/>
            <w:spacing w:val="-1"/>
          </w:rPr>
          <w:t>https://oese.ed.gov/files/2020/07/essaswpguidance9192016.pdf</w:t>
        </w:r>
      </w:hyperlink>
      <w:r>
        <w:rPr>
          <w:rFonts w:ascii="Arial" w:hAnsi="Arial" w:cs="Arial"/>
          <w:color w:val="2D74B5"/>
          <w:spacing w:val="-1"/>
          <w:u w:val="single" w:color="2D74B5"/>
        </w:rPr>
        <w:t xml:space="preserve">  </w:t>
      </w:r>
    </w:p>
    <w:p w14:paraId="51396DDE" w14:textId="35BC472A" w:rsidR="001258F2" w:rsidRPr="00105021" w:rsidRDefault="001258F2" w:rsidP="001258F2">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Title I, Part A of the ESEA: Providing Equitable Services to Eligible Private</w:t>
      </w:r>
      <w:r w:rsidRPr="00105021">
        <w:rPr>
          <w:rFonts w:ascii="Arial" w:hAnsi="Arial" w:cs="Arial"/>
          <w:spacing w:val="-25"/>
        </w:rPr>
        <w:t xml:space="preserve"> </w:t>
      </w:r>
      <w:r w:rsidRPr="00105021">
        <w:rPr>
          <w:rFonts w:ascii="Arial" w:hAnsi="Arial" w:cs="Arial"/>
        </w:rPr>
        <w:t>School Children, Teachers, and Families (October 7, 2019</w:t>
      </w:r>
      <w:r>
        <w:rPr>
          <w:rFonts w:ascii="Arial" w:hAnsi="Arial" w:cs="Arial"/>
        </w:rPr>
        <w:t>/Updated May 17, 2023</w:t>
      </w:r>
      <w:r w:rsidRPr="00105021">
        <w:rPr>
          <w:rFonts w:ascii="Arial" w:hAnsi="Arial" w:cs="Arial"/>
        </w:rPr>
        <w:t>)</w:t>
      </w:r>
      <w:r w:rsidRPr="00105021">
        <w:rPr>
          <w:rFonts w:ascii="Arial" w:hAnsi="Arial" w:cs="Arial"/>
          <w:color w:val="2D74B5"/>
          <w:u w:val="single" w:color="2D74B5"/>
        </w:rPr>
        <w:t xml:space="preserve"> </w:t>
      </w:r>
      <w:hyperlink r:id="rId40" w:history="1">
        <w:r w:rsidRPr="00806F77">
          <w:rPr>
            <w:rStyle w:val="Hyperlink"/>
            <w:rFonts w:cs="Arial"/>
          </w:rPr>
          <w:t>https://oese.ed.gov/files/2023/05/Title-I-ES-guidance-revised-5-2023.pdf</w:t>
        </w:r>
      </w:hyperlink>
      <w:r>
        <w:rPr>
          <w:rFonts w:ascii="Arial" w:hAnsi="Arial" w:cs="Arial"/>
          <w:color w:val="2D74B5"/>
          <w:u w:val="single" w:color="2D74B5"/>
        </w:rPr>
        <w:t xml:space="preserve"> </w:t>
      </w:r>
    </w:p>
    <w:p w14:paraId="2338CA12" w14:textId="1302DA12" w:rsidR="001258F2" w:rsidRPr="00105021" w:rsidRDefault="001258F2" w:rsidP="001258F2">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Informational Document on the Rural Education Achievement Program (REAP)</w:t>
      </w:r>
      <w:r w:rsidRPr="00105021">
        <w:rPr>
          <w:rFonts w:ascii="Arial" w:hAnsi="Arial" w:cs="Arial"/>
          <w:spacing w:val="-25"/>
        </w:rPr>
        <w:t xml:space="preserve"> </w:t>
      </w:r>
      <w:r w:rsidRPr="00105021">
        <w:rPr>
          <w:rFonts w:ascii="Arial" w:hAnsi="Arial" w:cs="Arial"/>
        </w:rPr>
        <w:t>(January 19, 2021)</w:t>
      </w:r>
      <w:r w:rsidRPr="00105021">
        <w:rPr>
          <w:rFonts w:ascii="Arial" w:hAnsi="Arial" w:cs="Arial"/>
          <w:color w:val="2D74B5"/>
        </w:rPr>
        <w:t xml:space="preserve"> </w:t>
      </w:r>
      <w:hyperlink r:id="rId41" w:history="1">
        <w:r w:rsidRPr="00806F77">
          <w:rPr>
            <w:rStyle w:val="Hyperlink"/>
            <w:rFonts w:cs="Arial"/>
          </w:rPr>
          <w:t>https://oese.ed.gov/files/2021/01/19-0043-REAP-Informational-Document-final-OS-Approved-1.pdf</w:t>
        </w:r>
      </w:hyperlink>
      <w:r>
        <w:rPr>
          <w:rFonts w:ascii="Arial" w:hAnsi="Arial" w:cs="Arial"/>
          <w:color w:val="2D74B5"/>
          <w:u w:val="single" w:color="2D74B5"/>
        </w:rPr>
        <w:t xml:space="preserve"> </w:t>
      </w:r>
    </w:p>
    <w:p w14:paraId="54ACE802" w14:textId="6F74A6C6" w:rsidR="001258F2" w:rsidRPr="00105021" w:rsidRDefault="001258F2" w:rsidP="001258F2">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Non-Regulatory Guidance: Early Learning in the Every Student Succeeds Act (November 2016)</w:t>
      </w:r>
      <w:r w:rsidRPr="00105021">
        <w:rPr>
          <w:rFonts w:ascii="Arial" w:hAnsi="Arial" w:cs="Arial"/>
          <w:color w:val="2D74B5"/>
          <w:spacing w:val="-9"/>
        </w:rPr>
        <w:t xml:space="preserve"> </w:t>
      </w:r>
      <w:hyperlink r:id="rId42" w:history="1">
        <w:r w:rsidRPr="00806F77">
          <w:rPr>
            <w:rStyle w:val="Hyperlink"/>
            <w:rFonts w:cs="Arial"/>
          </w:rPr>
          <w:t>https://oese.ed.gov/files/2020/07/essaelguidance10202016.pdf</w:t>
        </w:r>
      </w:hyperlink>
      <w:r>
        <w:rPr>
          <w:rFonts w:ascii="Arial" w:hAnsi="Arial" w:cs="Arial"/>
          <w:color w:val="2D74B5"/>
          <w:u w:val="single" w:color="2D74B5"/>
        </w:rPr>
        <w:t xml:space="preserve"> </w:t>
      </w:r>
    </w:p>
    <w:p w14:paraId="084D7BE8" w14:textId="692EE9A5" w:rsidR="001258F2" w:rsidRPr="00105021" w:rsidRDefault="001258F2" w:rsidP="001258F2">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Within-District Allocations Under Title I, Part A of the Elementary and</w:t>
      </w:r>
      <w:r w:rsidRPr="00105021">
        <w:rPr>
          <w:rFonts w:ascii="Arial" w:hAnsi="Arial" w:cs="Arial"/>
          <w:spacing w:val="-24"/>
        </w:rPr>
        <w:t xml:space="preserve"> </w:t>
      </w:r>
      <w:r w:rsidRPr="00105021">
        <w:rPr>
          <w:rFonts w:ascii="Arial" w:hAnsi="Arial" w:cs="Arial"/>
        </w:rPr>
        <w:t>Secondary Education Act of 1965</w:t>
      </w:r>
      <w:r w:rsidRPr="00105021">
        <w:rPr>
          <w:rFonts w:ascii="Arial" w:hAnsi="Arial" w:cs="Arial"/>
          <w:spacing w:val="-2"/>
        </w:rPr>
        <w:t xml:space="preserve"> </w:t>
      </w:r>
      <w:r w:rsidRPr="00105021">
        <w:rPr>
          <w:rFonts w:ascii="Arial" w:hAnsi="Arial" w:cs="Arial"/>
        </w:rPr>
        <w:t xml:space="preserve">(Draft) </w:t>
      </w:r>
      <w:hyperlink r:id="rId43" w:history="1">
        <w:r w:rsidRPr="00806F77">
          <w:rPr>
            <w:rStyle w:val="Hyperlink"/>
            <w:rFonts w:cs="Arial"/>
          </w:rPr>
          <w:t>https://oese.ed.gov/files/2022/02/Within-district-allocations-FINAL.pdf</w:t>
        </w:r>
      </w:hyperlink>
      <w:r>
        <w:rPr>
          <w:rFonts w:ascii="Arial" w:hAnsi="Arial" w:cs="Arial"/>
          <w:color w:val="2D74B5"/>
          <w:u w:val="single" w:color="2D74B5"/>
        </w:rPr>
        <w:t xml:space="preserve"> </w:t>
      </w:r>
    </w:p>
    <w:p w14:paraId="1F972B54" w14:textId="47C6588D" w:rsidR="001258F2" w:rsidRPr="00105021" w:rsidRDefault="001258F2" w:rsidP="001258F2">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Providing Equitable Services to Students and Teachers in Non-Public Schools under</w:t>
      </w:r>
      <w:r w:rsidRPr="00105021">
        <w:rPr>
          <w:rFonts w:ascii="Arial" w:hAnsi="Arial" w:cs="Arial"/>
          <w:spacing w:val="-18"/>
        </w:rPr>
        <w:t xml:space="preserve"> </w:t>
      </w:r>
      <w:r w:rsidRPr="00105021">
        <w:rPr>
          <w:rFonts w:ascii="Arial" w:hAnsi="Arial" w:cs="Arial"/>
        </w:rPr>
        <w:t>the CARES Act Programs (Oct. 9, 2020)</w:t>
      </w:r>
      <w:r w:rsidRPr="00105021">
        <w:rPr>
          <w:rFonts w:ascii="Arial" w:hAnsi="Arial" w:cs="Arial"/>
          <w:color w:val="2D74B5"/>
        </w:rPr>
        <w:t xml:space="preserve"> </w:t>
      </w:r>
      <w:hyperlink r:id="rId44" w:history="1">
        <w:r>
          <w:rPr>
            <w:rStyle w:val="Hyperlink"/>
            <w:rFonts w:cs="Arial"/>
          </w:rPr>
          <w:t>https://oese.ed.gov/files/2020/10/Providing-Equitable-Services-under-the-CARES-Act-Programs-Update-10-9-2020.pdf</w:t>
        </w:r>
      </w:hyperlink>
      <w:r>
        <w:rPr>
          <w:rFonts w:ascii="Arial" w:hAnsi="Arial" w:cs="Arial"/>
          <w:color w:val="2D74B5"/>
          <w:u w:val="single" w:color="2D74B5"/>
        </w:rPr>
        <w:t xml:space="preserve">  </w:t>
      </w:r>
    </w:p>
    <w:p w14:paraId="05660A43" w14:textId="1F3FEB7F" w:rsidR="001258F2" w:rsidRPr="00874922" w:rsidRDefault="001258F2" w:rsidP="001258F2">
      <w:pPr>
        <w:pStyle w:val="ListParagraph"/>
        <w:widowControl w:val="0"/>
        <w:numPr>
          <w:ilvl w:val="0"/>
          <w:numId w:val="68"/>
        </w:numPr>
        <w:spacing w:after="240"/>
        <w:ind w:left="720"/>
        <w:jc w:val="both"/>
        <w:rPr>
          <w:rFonts w:ascii="Arial" w:hAnsi="Arial" w:cs="Arial"/>
        </w:rPr>
      </w:pPr>
      <w:r w:rsidRPr="00105021">
        <w:rPr>
          <w:rFonts w:ascii="Arial" w:hAnsi="Arial" w:cs="Arial"/>
        </w:rPr>
        <w:t>Title VIII, Part F of the Elementary and Secondary Education Act of 1965,</w:t>
      </w:r>
      <w:r w:rsidRPr="00105021">
        <w:rPr>
          <w:rFonts w:ascii="Arial" w:hAnsi="Arial" w:cs="Arial"/>
          <w:spacing w:val="-22"/>
        </w:rPr>
        <w:t xml:space="preserve"> </w:t>
      </w:r>
      <w:r w:rsidRPr="00105021">
        <w:rPr>
          <w:rFonts w:ascii="Arial" w:hAnsi="Arial" w:cs="Arial"/>
        </w:rPr>
        <w:t xml:space="preserve">as Amended by the Every </w:t>
      </w:r>
      <w:r w:rsidRPr="00105021">
        <w:rPr>
          <w:rFonts w:ascii="Arial" w:hAnsi="Arial" w:cs="Arial"/>
        </w:rPr>
        <w:lastRenderedPageBreak/>
        <w:t>Student Succeeds Act: Equitable Services for Eligible</w:t>
      </w:r>
      <w:r w:rsidRPr="00105021">
        <w:rPr>
          <w:rFonts w:ascii="Arial" w:hAnsi="Arial" w:cs="Arial"/>
          <w:spacing w:val="-19"/>
        </w:rPr>
        <w:t xml:space="preserve"> </w:t>
      </w:r>
      <w:r w:rsidRPr="00105021">
        <w:rPr>
          <w:rFonts w:ascii="Arial" w:hAnsi="Arial" w:cs="Arial"/>
        </w:rPr>
        <w:t>Private School Children, Teachers, and Other Educational Personnel</w:t>
      </w:r>
      <w:r>
        <w:rPr>
          <w:rFonts w:ascii="Arial" w:hAnsi="Arial" w:cs="Arial"/>
        </w:rPr>
        <w:t xml:space="preserve"> (July 17, 2023)</w:t>
      </w:r>
      <w:r w:rsidRPr="00105021">
        <w:rPr>
          <w:rFonts w:ascii="Arial" w:hAnsi="Arial" w:cs="Arial"/>
        </w:rPr>
        <w:t xml:space="preserve"> </w:t>
      </w:r>
      <w:hyperlink r:id="rId45" w:history="1">
        <w:r w:rsidRPr="00806F77">
          <w:rPr>
            <w:rStyle w:val="Hyperlink"/>
            <w:rFonts w:cs="Arial"/>
          </w:rPr>
          <w:t>https://www2.ed.gov/about/inits/ed/non-public-education/files/esea-titleviii-guidance-2023.pdf</w:t>
        </w:r>
      </w:hyperlink>
      <w:r>
        <w:rPr>
          <w:rFonts w:ascii="Arial" w:hAnsi="Arial" w:cs="Arial"/>
        </w:rPr>
        <w:t xml:space="preserve"> </w:t>
      </w:r>
    </w:p>
    <w:p w14:paraId="36A47087" w14:textId="723A2B8B" w:rsidR="001258F2" w:rsidRPr="00105021" w:rsidRDefault="001258F2" w:rsidP="001258F2">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How Does a State or Local Educational Agency Allocate Funds to Charter Schools that are Opening for the First Time or Significantly Expanding Their Enrollment?</w:t>
      </w:r>
      <w:r w:rsidRPr="00105021">
        <w:rPr>
          <w:rFonts w:ascii="Arial" w:hAnsi="Arial" w:cs="Arial"/>
          <w:spacing w:val="-22"/>
        </w:rPr>
        <w:t xml:space="preserve"> </w:t>
      </w:r>
      <w:r w:rsidRPr="00105021">
        <w:rPr>
          <w:rFonts w:ascii="Arial" w:hAnsi="Arial" w:cs="Arial"/>
        </w:rPr>
        <w:t>(December 2000)</w:t>
      </w:r>
      <w:r w:rsidRPr="00105021">
        <w:rPr>
          <w:rFonts w:ascii="Arial" w:hAnsi="Arial" w:cs="Arial"/>
          <w:color w:val="2D74B5"/>
          <w:spacing w:val="-2"/>
        </w:rPr>
        <w:t xml:space="preserve"> </w:t>
      </w:r>
      <w:hyperlink r:id="rId46" w:history="1">
        <w:r w:rsidRPr="00806F77">
          <w:rPr>
            <w:rStyle w:val="Hyperlink"/>
            <w:rFonts w:cs="Arial"/>
          </w:rPr>
          <w:t>https://oese.ed.gov/files/2020/07/cguidedec2000.pdf</w:t>
        </w:r>
      </w:hyperlink>
      <w:r>
        <w:rPr>
          <w:rFonts w:ascii="Arial" w:hAnsi="Arial" w:cs="Arial"/>
          <w:color w:val="2D74B5"/>
          <w:u w:val="single" w:color="2D74B5"/>
        </w:rPr>
        <w:t xml:space="preserve"> </w:t>
      </w:r>
    </w:p>
    <w:p w14:paraId="5D7DA9C2" w14:textId="3CA56D7B" w:rsidR="001258F2" w:rsidRPr="00105021" w:rsidRDefault="001258F2" w:rsidP="001258F2">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Title I Fiscal Issues: Maintenance of Effort; Comparability; Supplement, not Supplant; Carryover; Consolidating Funds in Schoolwide Programs; and Grantback</w:t>
      </w:r>
      <w:r w:rsidRPr="00105021">
        <w:rPr>
          <w:rFonts w:ascii="Arial" w:hAnsi="Arial" w:cs="Arial"/>
          <w:spacing w:val="-20"/>
        </w:rPr>
        <w:t xml:space="preserve"> </w:t>
      </w:r>
      <w:r w:rsidRPr="00105021">
        <w:rPr>
          <w:rFonts w:ascii="Arial" w:hAnsi="Arial" w:cs="Arial"/>
        </w:rPr>
        <w:t>Requirements (February 2008)</w:t>
      </w:r>
      <w:r w:rsidRPr="00105021">
        <w:rPr>
          <w:rFonts w:ascii="Arial" w:hAnsi="Arial" w:cs="Arial"/>
          <w:color w:val="2D74B5"/>
          <w:spacing w:val="-2"/>
        </w:rPr>
        <w:t xml:space="preserve"> </w:t>
      </w:r>
      <w:hyperlink r:id="rId47" w:history="1">
        <w:r w:rsidRPr="00806F77">
          <w:rPr>
            <w:rStyle w:val="Hyperlink"/>
            <w:rFonts w:cs="Arial"/>
          </w:rPr>
          <w:t>https://oese.ed.gov/files/2020/07/fiscalguid.pdf</w:t>
        </w:r>
      </w:hyperlink>
      <w:r>
        <w:rPr>
          <w:rFonts w:ascii="Arial" w:hAnsi="Arial" w:cs="Arial"/>
          <w:color w:val="2D74B5"/>
          <w:u w:val="single" w:color="2D74B5"/>
        </w:rPr>
        <w:t xml:space="preserve"> </w:t>
      </w:r>
    </w:p>
    <w:p w14:paraId="38E65297" w14:textId="3165D66F" w:rsidR="001258F2" w:rsidRPr="00105021" w:rsidRDefault="001258F2" w:rsidP="001258F2">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Letter to Chief State School Officers on Granting Administrative Flexibility for Better Measures of Success (September 7, 2012)</w:t>
      </w:r>
      <w:r w:rsidRPr="00105021">
        <w:rPr>
          <w:rFonts w:ascii="Arial" w:hAnsi="Arial" w:cs="Arial"/>
          <w:color w:val="2D74B5"/>
          <w:u w:val="single" w:color="2D74B5"/>
        </w:rPr>
        <w:t xml:space="preserve"> </w:t>
      </w:r>
      <w:hyperlink r:id="rId48" w:history="1">
        <w:r w:rsidRPr="00806F77">
          <w:rPr>
            <w:rStyle w:val="Hyperlink"/>
            <w:rFonts w:cs="Arial"/>
          </w:rPr>
          <w:t>http://www2.ed.gov/policy/fund/guid/gposbul/time-and-effort-reporting.html?exp=3</w:t>
        </w:r>
      </w:hyperlink>
      <w:r>
        <w:rPr>
          <w:rFonts w:ascii="Arial" w:hAnsi="Arial" w:cs="Arial"/>
          <w:color w:val="2D74B5"/>
          <w:u w:val="single" w:color="2D74B5"/>
        </w:rPr>
        <w:t xml:space="preserve"> </w:t>
      </w:r>
    </w:p>
    <w:p w14:paraId="414DBC0D" w14:textId="76975543" w:rsidR="001258F2" w:rsidRPr="000D16D2" w:rsidRDefault="001258F2" w:rsidP="001258F2">
      <w:pPr>
        <w:pStyle w:val="ListParagraph"/>
        <w:widowControl w:val="0"/>
        <w:numPr>
          <w:ilvl w:val="0"/>
          <w:numId w:val="68"/>
        </w:numPr>
        <w:suppressAutoHyphens w:val="0"/>
        <w:adjustRightInd/>
        <w:spacing w:after="240"/>
        <w:ind w:left="720"/>
        <w:jc w:val="both"/>
      </w:pPr>
      <w:r w:rsidRPr="00105021">
        <w:rPr>
          <w:rFonts w:ascii="Arial" w:hAnsi="Arial" w:cs="Arial"/>
        </w:rPr>
        <w:t>A BABAA FAQ document, U.S. Department of Education Frequently Asked</w:t>
      </w:r>
      <w:r w:rsidRPr="00105021">
        <w:rPr>
          <w:rFonts w:ascii="Arial" w:hAnsi="Arial" w:cs="Arial"/>
          <w:spacing w:val="-19"/>
        </w:rPr>
        <w:t xml:space="preserve"> </w:t>
      </w:r>
      <w:r w:rsidRPr="00105021">
        <w:rPr>
          <w:rFonts w:ascii="Arial" w:hAnsi="Arial" w:cs="Arial"/>
        </w:rPr>
        <w:t>Questions about the Build America Buy America Act, addressing questions related to ED’s implementation of BABAA is available at</w:t>
      </w:r>
      <w:r w:rsidRPr="00105021">
        <w:rPr>
          <w:rFonts w:ascii="Arial" w:hAnsi="Arial" w:cs="Arial"/>
          <w:color w:val="2D74B5"/>
        </w:rPr>
        <w:t xml:space="preserve"> </w:t>
      </w:r>
      <w:hyperlink r:id="rId49" w:history="1">
        <w:r>
          <w:rPr>
            <w:rStyle w:val="Hyperlink"/>
            <w:rFonts w:cs="Arial"/>
          </w:rPr>
          <w:t>https://www2.ed.gov/policy/fund/guid/buy-america/faqs.pdf</w:t>
        </w:r>
      </w:hyperlink>
      <w:r>
        <w:rPr>
          <w:rFonts w:ascii="Arial" w:hAnsi="Arial" w:cs="Arial"/>
          <w:color w:val="2D74B5"/>
          <w:u w:val="single" w:color="2D74B5"/>
        </w:rPr>
        <w:t xml:space="preserve"> </w:t>
      </w:r>
      <w:r w:rsidRPr="00105021">
        <w:rPr>
          <w:rFonts w:ascii="Arial" w:hAnsi="Arial" w:cs="Arial"/>
          <w:color w:val="2D74B5"/>
        </w:rPr>
        <w:t xml:space="preserve"> </w:t>
      </w:r>
      <w:r w:rsidRPr="00105021">
        <w:rPr>
          <w:rFonts w:ascii="Arial" w:hAnsi="Arial" w:cs="Arial"/>
        </w:rPr>
        <w:t>and additional information can be found at</w:t>
      </w:r>
      <w:r w:rsidRPr="00105021">
        <w:rPr>
          <w:rFonts w:ascii="Arial" w:hAnsi="Arial" w:cs="Arial"/>
          <w:color w:val="2D74B5"/>
          <w:u w:val="single" w:color="2D74B5"/>
        </w:rPr>
        <w:t xml:space="preserve"> </w:t>
      </w:r>
      <w:hyperlink r:id="rId50" w:history="1">
        <w:r w:rsidRPr="00806F77">
          <w:rPr>
            <w:rStyle w:val="Hyperlink"/>
            <w:rFonts w:cs="Arial"/>
          </w:rPr>
          <w:t>https://www2.ed.gov/policy/fund/guid/buy-america/index.html</w:t>
        </w:r>
      </w:hyperlink>
      <w:r>
        <w:rPr>
          <w:rFonts w:ascii="Arial" w:hAnsi="Arial" w:cs="Arial"/>
          <w:color w:val="2D74B5"/>
          <w:u w:val="single" w:color="2D74B5"/>
        </w:rPr>
        <w:t xml:space="preserve"> </w:t>
      </w:r>
      <w:r w:rsidRPr="00105021">
        <w:rPr>
          <w:rFonts w:ascii="Arial" w:hAnsi="Arial" w:cs="Arial"/>
        </w:rPr>
        <w:t>.</w:t>
      </w:r>
    </w:p>
    <w:p w14:paraId="4DDA80E5" w14:textId="04B7F81D" w:rsidR="00432292" w:rsidRPr="00F00D94" w:rsidRDefault="00874922" w:rsidP="006672EA">
      <w:pPr>
        <w:spacing w:after="240"/>
        <w:jc w:val="both"/>
        <w:rPr>
          <w:rFonts w:ascii="Arial" w:hAnsi="Arial" w:cs="Arial"/>
          <w:b/>
          <w:bCs/>
          <w:szCs w:val="24"/>
        </w:rPr>
      </w:pPr>
      <w:r>
        <w:rPr>
          <w:rFonts w:ascii="Arial" w:hAnsi="Arial" w:cs="Arial"/>
          <w:bCs/>
          <w:i/>
        </w:rPr>
        <w:t>(Source: 2024 OMB Compliance Supplement Department of Education Crosscutting Procedures)</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5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75601042"/>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0831D2D6" w14:textId="77777777" w:rsidR="003644ED" w:rsidRPr="00A0464C" w:rsidRDefault="003644ED" w:rsidP="006672EA">
      <w:pPr>
        <w:pStyle w:val="Heading3"/>
        <w:jc w:val="both"/>
        <w:rPr>
          <w:rFonts w:cs="Arial"/>
          <w:sz w:val="24"/>
          <w:szCs w:val="24"/>
        </w:rPr>
      </w:pPr>
      <w:bookmarkStart w:id="23" w:name="_Toc175601043"/>
      <w:r w:rsidRPr="00A0464C">
        <w:rPr>
          <w:rFonts w:cs="Arial"/>
          <w:sz w:val="24"/>
          <w:szCs w:val="24"/>
        </w:rPr>
        <w:t>Program Overview</w:t>
      </w:r>
      <w:bookmarkEnd w:id="23"/>
    </w:p>
    <w:p w14:paraId="26BA5505" w14:textId="77777777" w:rsidR="00BF2DA3" w:rsidRPr="00A26488" w:rsidRDefault="00BF2DA3" w:rsidP="00BF2DA3">
      <w:pPr>
        <w:spacing w:after="240"/>
        <w:jc w:val="both"/>
        <w:rPr>
          <w:rFonts w:ascii="Arial" w:hAnsi="Arial" w:cs="Arial"/>
          <w:b/>
          <w:bCs/>
        </w:rPr>
      </w:pPr>
      <w:r w:rsidRPr="00A26488">
        <w:rPr>
          <w:rFonts w:ascii="Arial" w:hAnsi="Arial" w:cs="Arial"/>
          <w:b/>
          <w:bCs/>
        </w:rPr>
        <w:t>Application Access</w:t>
      </w:r>
    </w:p>
    <w:p w14:paraId="555C7004" w14:textId="26AEF536" w:rsidR="00BF2DA3" w:rsidRPr="00A26488" w:rsidRDefault="00BF2DA3" w:rsidP="00BF2DA3">
      <w:pPr>
        <w:spacing w:after="240"/>
        <w:jc w:val="both"/>
        <w:rPr>
          <w:rFonts w:ascii="Arial" w:hAnsi="Arial" w:cs="Arial"/>
        </w:rPr>
      </w:pPr>
      <w:r w:rsidRPr="00A26488">
        <w:rPr>
          <w:rFonts w:ascii="Arial" w:hAnsi="Arial" w:cs="Arial"/>
        </w:rPr>
        <w:t xml:space="preserve">The Ohio Department of Education </w:t>
      </w:r>
      <w:r>
        <w:rPr>
          <w:rFonts w:ascii="Arial" w:hAnsi="Arial" w:cs="Arial"/>
        </w:rPr>
        <w:t xml:space="preserve">and Workforce </w:t>
      </w:r>
      <w:r w:rsidRPr="00A26488">
        <w:rPr>
          <w:rFonts w:ascii="Arial" w:hAnsi="Arial" w:cs="Arial"/>
        </w:rPr>
        <w:t>(DE</w:t>
      </w:r>
      <w:r>
        <w:rPr>
          <w:rFonts w:ascii="Arial" w:hAnsi="Arial" w:cs="Arial"/>
        </w:rPr>
        <w:t>W</w:t>
      </w:r>
      <w:r w:rsidRPr="00A26488">
        <w:rPr>
          <w:rFonts w:ascii="Arial" w:hAnsi="Arial" w:cs="Arial"/>
        </w:rPr>
        <w:t xml:space="preserve">) uses an online Funding Application (FA), known as the </w:t>
      </w:r>
      <w:hyperlink r:id="rId52" w:history="1">
        <w:r w:rsidRPr="00A26488">
          <w:rPr>
            <w:rStyle w:val="Hyperlink"/>
            <w:rFonts w:cs="Arial"/>
          </w:rPr>
          <w:t>Comprehensive Continuous Improvement Plan (CCIP)</w:t>
        </w:r>
      </w:hyperlink>
      <w:r w:rsidRPr="00A26488">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w:t>
      </w:r>
    </w:p>
    <w:p w14:paraId="56422311" w14:textId="5E4177E8" w:rsidR="00BF2DA3" w:rsidRPr="00A26488" w:rsidRDefault="00BF2DA3" w:rsidP="00BF2DA3">
      <w:pPr>
        <w:spacing w:after="240"/>
        <w:jc w:val="both"/>
        <w:rPr>
          <w:rFonts w:ascii="Arial" w:hAnsi="Arial" w:cs="Arial"/>
        </w:rPr>
      </w:pPr>
      <w:r w:rsidRPr="00A26488">
        <w:rPr>
          <w:rFonts w:ascii="Arial" w:hAnsi="Arial" w:cs="Arial"/>
        </w:rPr>
        <w:t xml:space="preserve">Also, see </w:t>
      </w:r>
      <w:hyperlink r:id="rId53">
        <w:r w:rsidRPr="00A26488">
          <w:rPr>
            <w:rStyle w:val="Hyperlink"/>
            <w:rFonts w:cs="Arial"/>
          </w:rPr>
          <w:t>Additional Grants Management Guidance and Forms</w:t>
        </w:r>
      </w:hyperlink>
      <w:r w:rsidRPr="00A26488">
        <w:rPr>
          <w:rFonts w:ascii="Arial" w:hAnsi="Arial" w:cs="Arial"/>
        </w:rPr>
        <w:t xml:space="preserve"> and </w:t>
      </w:r>
      <w:hyperlink r:id="rId54" w:history="1">
        <w:r>
          <w:rPr>
            <w:rStyle w:val="Hyperlink"/>
            <w:rFonts w:cs="Arial"/>
          </w:rPr>
          <w:t>DEW Grants Manual</w:t>
        </w:r>
      </w:hyperlink>
      <w:r w:rsidRPr="00A26488">
        <w:rPr>
          <w:rFonts w:ascii="Arial" w:hAnsi="Arial" w:cs="Arial"/>
        </w:rPr>
        <w:t>.</w:t>
      </w:r>
    </w:p>
    <w:p w14:paraId="03B0752D" w14:textId="651B00B8"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and State Grants Management)</w:t>
      </w:r>
    </w:p>
    <w:p w14:paraId="238BF61F" w14:textId="77777777" w:rsidR="003644ED" w:rsidRPr="00A0464C" w:rsidRDefault="003644ED" w:rsidP="006672EA">
      <w:pPr>
        <w:pStyle w:val="Heading3"/>
        <w:jc w:val="both"/>
        <w:rPr>
          <w:rFonts w:cs="Arial"/>
          <w:sz w:val="24"/>
          <w:szCs w:val="24"/>
        </w:rPr>
      </w:pPr>
      <w:bookmarkStart w:id="24" w:name="_Toc175601044"/>
      <w:r w:rsidRPr="00A0464C">
        <w:rPr>
          <w:rFonts w:cs="Arial"/>
          <w:sz w:val="24"/>
          <w:szCs w:val="24"/>
        </w:rPr>
        <w:t>Testing Considerations</w:t>
      </w:r>
      <w:bookmarkEnd w:id="24"/>
    </w:p>
    <w:p w14:paraId="62C13751" w14:textId="77777777" w:rsidR="00BF2DA3" w:rsidRPr="00A26488" w:rsidRDefault="00BF2DA3" w:rsidP="00BF2DA3">
      <w:pPr>
        <w:spacing w:after="240"/>
        <w:jc w:val="both"/>
        <w:rPr>
          <w:rFonts w:ascii="Arial" w:hAnsi="Arial" w:cs="Arial"/>
          <w:b/>
          <w:u w:val="single"/>
        </w:rPr>
      </w:pPr>
      <w:r w:rsidRPr="00A26488">
        <w:rPr>
          <w:rFonts w:ascii="Arial" w:hAnsi="Arial" w:cs="Arial"/>
          <w:b/>
          <w:u w:val="single"/>
        </w:rPr>
        <w:t>Consolidation of Administrative Funds and Coordination Services Projects</w:t>
      </w:r>
    </w:p>
    <w:p w14:paraId="2973F977" w14:textId="77777777" w:rsidR="00BF2DA3" w:rsidRPr="00A26488" w:rsidRDefault="00BF2DA3" w:rsidP="00BF2DA3">
      <w:pPr>
        <w:spacing w:after="240"/>
        <w:jc w:val="both"/>
        <w:rPr>
          <w:rFonts w:ascii="Arial" w:hAnsi="Arial" w:cs="Arial"/>
        </w:rPr>
      </w:pPr>
      <w:r w:rsidRPr="00A26488">
        <w:rPr>
          <w:rFonts w:ascii="Arial" w:hAnsi="Arial" w:cs="Arial"/>
        </w:rPr>
        <w:t>The Ohio Department of Education</w:t>
      </w:r>
      <w:r>
        <w:rPr>
          <w:rFonts w:ascii="Arial" w:hAnsi="Arial" w:cs="Arial"/>
        </w:rPr>
        <w:t xml:space="preserve"> and Workforce</w:t>
      </w:r>
      <w:r w:rsidRPr="00A26488">
        <w:rPr>
          <w:rFonts w:ascii="Arial" w:hAnsi="Arial" w:cs="Arial"/>
        </w:rPr>
        <w:t xml:space="preserve"> has not implemented and the CCIP is not setup for the consolidation of administrative funds or the coordination services projects for its ESEA programs. However, consolidation is permitted by </w:t>
      </w:r>
      <w:r>
        <w:rPr>
          <w:rFonts w:ascii="Arial" w:hAnsi="Arial" w:cs="Arial"/>
        </w:rPr>
        <w:t>DEW</w:t>
      </w:r>
      <w:r w:rsidRPr="00A26488">
        <w:rPr>
          <w:rFonts w:ascii="Arial" w:hAnsi="Arial" w:cs="Arial"/>
        </w:rPr>
        <w:t xml:space="preserve">. </w:t>
      </w:r>
    </w:p>
    <w:p w14:paraId="4F832EBB" w14:textId="57F77779"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Programs)</w:t>
      </w:r>
    </w:p>
    <w:p w14:paraId="76A49AA4" w14:textId="77777777" w:rsidR="003644ED" w:rsidRPr="00A0464C" w:rsidRDefault="003644ED" w:rsidP="006672EA">
      <w:pPr>
        <w:pStyle w:val="Heading3"/>
        <w:jc w:val="both"/>
        <w:rPr>
          <w:rFonts w:cs="Arial"/>
          <w:sz w:val="24"/>
          <w:szCs w:val="24"/>
        </w:rPr>
      </w:pPr>
      <w:bookmarkStart w:id="25" w:name="_Toc175601045"/>
      <w:r w:rsidRPr="00A0464C">
        <w:rPr>
          <w:rFonts w:cs="Arial"/>
          <w:sz w:val="24"/>
          <w:szCs w:val="24"/>
        </w:rPr>
        <w:t>Reporting</w:t>
      </w:r>
      <w:bookmarkEnd w:id="25"/>
    </w:p>
    <w:p w14:paraId="098F526F" w14:textId="10A1D77A" w:rsidR="002A4184" w:rsidRPr="0019565C" w:rsidRDefault="0047409E" w:rsidP="006672EA">
      <w:pPr>
        <w:spacing w:after="240"/>
        <w:jc w:val="both"/>
        <w:rPr>
          <w:rFonts w:ascii="Arial" w:hAnsi="Arial" w:cs="Arial"/>
          <w:b/>
        </w:rPr>
        <w:sectPr w:rsidR="002A4184" w:rsidRPr="0019565C" w:rsidSect="00FE4777">
          <w:headerReference w:type="default" r:id="rId5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6" w:name="_Toc442267685"/>
      <w:bookmarkStart w:id="27" w:name="_Toc175601046"/>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6"/>
      <w:bookmarkEnd w:id="27"/>
    </w:p>
    <w:p w14:paraId="5009BB8E" w14:textId="77777777" w:rsidR="007E5B12" w:rsidRPr="00A0464C" w:rsidRDefault="007E5B12" w:rsidP="006672EA">
      <w:pPr>
        <w:pStyle w:val="Heading2"/>
        <w:jc w:val="both"/>
        <w:rPr>
          <w:rFonts w:cs="Arial"/>
          <w:sz w:val="24"/>
        </w:rPr>
      </w:pPr>
      <w:bookmarkStart w:id="28" w:name="_Toc442267686"/>
      <w:bookmarkStart w:id="29" w:name="_Toc175601047"/>
      <w:r w:rsidRPr="00A0464C">
        <w:rPr>
          <w:rFonts w:cs="Arial"/>
          <w:sz w:val="24"/>
        </w:rPr>
        <w:t>A.  ACTIVITIES ALLOWED OR UNALLOWED</w:t>
      </w:r>
      <w:bookmarkEnd w:id="28"/>
      <w:bookmarkEnd w:id="29"/>
    </w:p>
    <w:p w14:paraId="15499E2F" w14:textId="3214755D" w:rsidR="007E5B12" w:rsidRPr="00A0464C" w:rsidRDefault="006A15E5" w:rsidP="006672EA">
      <w:pPr>
        <w:pStyle w:val="Heading3"/>
        <w:jc w:val="both"/>
        <w:rPr>
          <w:rFonts w:cs="Arial"/>
          <w:sz w:val="24"/>
          <w:szCs w:val="24"/>
        </w:rPr>
      </w:pPr>
      <w:bookmarkStart w:id="30" w:name="_Toc442267687"/>
      <w:bookmarkStart w:id="31" w:name="_Toc175601048"/>
      <w:r w:rsidRPr="00A0464C">
        <w:rPr>
          <w:rFonts w:cs="Arial"/>
          <w:sz w:val="24"/>
          <w:szCs w:val="24"/>
        </w:rPr>
        <w:t xml:space="preserve">OMB </w:t>
      </w:r>
      <w:r w:rsidR="007E5B12" w:rsidRPr="00A0464C">
        <w:rPr>
          <w:rFonts w:cs="Arial"/>
          <w:sz w:val="24"/>
          <w:szCs w:val="24"/>
        </w:rPr>
        <w:t>Compliance Requirements</w:t>
      </w:r>
      <w:bookmarkEnd w:id="30"/>
      <w:bookmarkEnd w:id="3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7873E7C2" w14:textId="54E12234" w:rsidR="007F1B24" w:rsidRPr="007F1B24" w:rsidRDefault="007F1B24" w:rsidP="007F1B24">
      <w:pPr>
        <w:spacing w:after="240"/>
        <w:jc w:val="both"/>
        <w:rPr>
          <w:rFonts w:ascii="Arial" w:hAnsi="Arial" w:cs="Arial"/>
          <w:b/>
        </w:rPr>
      </w:pPr>
      <w:r w:rsidRPr="007F1B24">
        <w:rPr>
          <w:rFonts w:ascii="Arial" w:hAnsi="Arial" w:cs="Arial"/>
          <w:b/>
        </w:rPr>
        <w:t>1.</w:t>
      </w:r>
      <w:r w:rsidRPr="007F1B24">
        <w:rPr>
          <w:rFonts w:ascii="Arial" w:hAnsi="Arial" w:cs="Arial"/>
          <w:b/>
        </w:rPr>
        <w:tab/>
        <w:t>Activities Allowed</w:t>
      </w:r>
    </w:p>
    <w:p w14:paraId="35423269" w14:textId="1EF330C9" w:rsidR="007F1B24" w:rsidRPr="007F1B24" w:rsidRDefault="007F1B24" w:rsidP="007F1B24">
      <w:pPr>
        <w:spacing w:after="240"/>
        <w:ind w:left="720"/>
        <w:jc w:val="both"/>
        <w:rPr>
          <w:rFonts w:ascii="Arial" w:hAnsi="Arial" w:cs="Arial"/>
          <w:bCs/>
        </w:rPr>
      </w:pPr>
      <w:r w:rsidRPr="007F1B24">
        <w:rPr>
          <w:rFonts w:ascii="Arial" w:hAnsi="Arial" w:cs="Arial"/>
          <w:bCs/>
        </w:rPr>
        <w:t>a</w:t>
      </w:r>
      <w:r w:rsidR="0079350D">
        <w:rPr>
          <w:rFonts w:ascii="Arial" w:hAnsi="Arial" w:cs="Arial"/>
          <w:bCs/>
        </w:rPr>
        <w:t>-c</w:t>
      </w:r>
      <w:r w:rsidRPr="007F1B24">
        <w:rPr>
          <w:rFonts w:ascii="Arial" w:hAnsi="Arial" w:cs="Arial"/>
          <w:bCs/>
        </w:rPr>
        <w:t>.</w:t>
      </w:r>
      <w:r w:rsidRPr="007F1B24">
        <w:rPr>
          <w:rFonts w:ascii="Arial" w:hAnsi="Arial" w:cs="Arial"/>
          <w:bCs/>
        </w:rPr>
        <w:tab/>
      </w:r>
      <w:r w:rsidR="0079350D" w:rsidRPr="0079350D">
        <w:rPr>
          <w:rFonts w:ascii="Arial" w:hAnsi="Arial" w:cs="Arial"/>
          <w:bCs/>
          <w:i/>
          <w:iCs/>
          <w:color w:val="002060"/>
        </w:rPr>
        <w:t>Not Applicable to LEAs</w:t>
      </w:r>
    </w:p>
    <w:p w14:paraId="458F7B3A" w14:textId="2095BC43" w:rsidR="007F1B24" w:rsidRPr="007F1B24" w:rsidRDefault="007F1B24" w:rsidP="00AE3C30">
      <w:pPr>
        <w:spacing w:after="240"/>
        <w:ind w:left="1440" w:hanging="720"/>
        <w:jc w:val="both"/>
        <w:rPr>
          <w:rFonts w:ascii="Arial" w:hAnsi="Arial" w:cs="Arial"/>
          <w:bCs/>
        </w:rPr>
      </w:pPr>
      <w:r w:rsidRPr="007F1B24">
        <w:rPr>
          <w:rFonts w:ascii="Arial" w:hAnsi="Arial" w:cs="Arial"/>
          <w:bCs/>
        </w:rPr>
        <w:t>d.</w:t>
      </w:r>
      <w:r w:rsidRPr="007F1B24">
        <w:rPr>
          <w:rFonts w:ascii="Arial" w:hAnsi="Arial" w:cs="Arial"/>
          <w:bCs/>
        </w:rPr>
        <w:tab/>
        <w:t>Subrecipient (Eligible Recipient) Activities- Funds made available to subrecipients (referred to in the Perkins V law as eligible recipients) such as secondary school districts or local education agencies at the secondary level and community and technical colleges at the postsecondary level shall be used to develop, coordinate, implement or improve career and technical education programs to meet the needs identified in the comprehensive local needs assessment (described in Section 134(c) of Perkins V) at the secondary and postsecondary levels. The subrecipient plan or approved application describes the specific activities to be carried out. Requirements for, and examples of, uses of funds are identified in Section 135(b), (c) and (d) of Perkins V (20 USC 2355(b)), (c), and (d)).</w:t>
      </w:r>
    </w:p>
    <w:p w14:paraId="770EF921" w14:textId="1459A442" w:rsidR="007F1B24" w:rsidRPr="007F1B24" w:rsidRDefault="007F1B24" w:rsidP="00AE3C30">
      <w:pPr>
        <w:spacing w:after="240"/>
        <w:ind w:left="1440" w:hanging="720"/>
        <w:jc w:val="both"/>
        <w:rPr>
          <w:rFonts w:ascii="Arial" w:hAnsi="Arial" w:cs="Arial"/>
          <w:bCs/>
        </w:rPr>
      </w:pPr>
      <w:r w:rsidRPr="007F1B24">
        <w:rPr>
          <w:rFonts w:ascii="Arial" w:hAnsi="Arial" w:cs="Arial"/>
          <w:bCs/>
        </w:rPr>
        <w:t>e.</w:t>
      </w:r>
      <w:r w:rsidRPr="007F1B24">
        <w:rPr>
          <w:rFonts w:ascii="Arial" w:hAnsi="Arial" w:cs="Arial"/>
          <w:bCs/>
        </w:rPr>
        <w:tab/>
        <w:t>Perkins funds made available to subrecipients shall be used to support career and technical education programs that are of sufficient size, scope, and quality to be effective and that—</w:t>
      </w:r>
    </w:p>
    <w:p w14:paraId="4714A6EC" w14:textId="751E6AEB" w:rsidR="007F1B24" w:rsidRPr="007F1B24" w:rsidRDefault="007F1B24" w:rsidP="00AE3C30">
      <w:pPr>
        <w:spacing w:after="240"/>
        <w:ind w:left="2160" w:hanging="720"/>
        <w:jc w:val="both"/>
        <w:rPr>
          <w:rFonts w:ascii="Arial" w:hAnsi="Arial" w:cs="Arial"/>
          <w:bCs/>
        </w:rPr>
      </w:pPr>
      <w:r w:rsidRPr="007F1B24">
        <w:rPr>
          <w:rFonts w:ascii="Arial" w:hAnsi="Arial" w:cs="Arial"/>
          <w:bCs/>
        </w:rPr>
        <w:lastRenderedPageBreak/>
        <w:t>(1)</w:t>
      </w:r>
      <w:r w:rsidRPr="007F1B24">
        <w:rPr>
          <w:rFonts w:ascii="Arial" w:hAnsi="Arial" w:cs="Arial"/>
          <w:bCs/>
        </w:rPr>
        <w:tab/>
        <w:t>Provide career exploration and career development activities through an organized, systematic framework designed to aid students, including in the middle grades, before enrolling and while participating in a career and technical education program, in making informed plans and decisions about future education and career opportunities and programs of study;</w:t>
      </w:r>
    </w:p>
    <w:p w14:paraId="0CBA5CE3" w14:textId="5EB34147" w:rsidR="007F1B24" w:rsidRPr="007F1B24" w:rsidRDefault="007F1B24" w:rsidP="00AE3C30">
      <w:pPr>
        <w:spacing w:after="240"/>
        <w:ind w:left="2160" w:hanging="720"/>
        <w:jc w:val="both"/>
        <w:rPr>
          <w:rFonts w:ascii="Arial" w:hAnsi="Arial" w:cs="Arial"/>
          <w:bCs/>
        </w:rPr>
      </w:pPr>
      <w:r w:rsidRPr="007F1B24">
        <w:rPr>
          <w:rFonts w:ascii="Arial" w:hAnsi="Arial" w:cs="Arial"/>
          <w:bCs/>
        </w:rPr>
        <w:t>(2)</w:t>
      </w:r>
      <w:r w:rsidRPr="007F1B24">
        <w:rPr>
          <w:rFonts w:ascii="Arial" w:hAnsi="Arial" w:cs="Arial"/>
          <w:bCs/>
        </w:rPr>
        <w:tab/>
        <w:t>Provide professional development for teachers, faculty, school leaders, administrators, specialized instructional support personnel, career guidance and academic counselors, or paraprofessionals;</w:t>
      </w:r>
    </w:p>
    <w:p w14:paraId="22BFA428" w14:textId="2B2F5E6C" w:rsidR="007F1B24" w:rsidRPr="007F1B24" w:rsidRDefault="007F1B24" w:rsidP="00AE3C30">
      <w:pPr>
        <w:spacing w:after="240"/>
        <w:ind w:left="2160" w:hanging="720"/>
        <w:jc w:val="both"/>
        <w:rPr>
          <w:rFonts w:ascii="Arial" w:hAnsi="Arial" w:cs="Arial"/>
          <w:bCs/>
        </w:rPr>
      </w:pPr>
      <w:r w:rsidRPr="007F1B24">
        <w:rPr>
          <w:rFonts w:ascii="Arial" w:hAnsi="Arial" w:cs="Arial"/>
          <w:bCs/>
        </w:rPr>
        <w:t>(3)</w:t>
      </w:r>
      <w:r w:rsidRPr="007F1B24">
        <w:rPr>
          <w:rFonts w:ascii="Arial" w:hAnsi="Arial" w:cs="Arial"/>
          <w:bCs/>
        </w:rPr>
        <w:tab/>
        <w:t>Provide within career and technical education the skills necessary to pursue careers in high-skill, high-wage, or in-demand industry sectors or occupations;</w:t>
      </w:r>
    </w:p>
    <w:p w14:paraId="595C3A8D" w14:textId="79B8F27D" w:rsidR="007F1B24" w:rsidRPr="007F1B24" w:rsidRDefault="007F1B24" w:rsidP="00AE3C30">
      <w:pPr>
        <w:spacing w:after="240"/>
        <w:ind w:left="2160" w:hanging="720"/>
        <w:jc w:val="both"/>
        <w:rPr>
          <w:rFonts w:ascii="Arial" w:hAnsi="Arial" w:cs="Arial"/>
          <w:bCs/>
        </w:rPr>
      </w:pPr>
      <w:r w:rsidRPr="007F1B24">
        <w:rPr>
          <w:rFonts w:ascii="Arial" w:hAnsi="Arial" w:cs="Arial"/>
          <w:bCs/>
        </w:rPr>
        <w:t>(4)</w:t>
      </w:r>
      <w:r w:rsidRPr="007F1B24">
        <w:rPr>
          <w:rFonts w:ascii="Arial" w:hAnsi="Arial" w:cs="Arial"/>
          <w:bCs/>
        </w:rPr>
        <w:tab/>
        <w:t>Support integration of academic skills into career and technical education programs and programs of study to support—</w:t>
      </w:r>
    </w:p>
    <w:p w14:paraId="08D665A0" w14:textId="620ADF1B" w:rsidR="007F1B24" w:rsidRPr="007F1B24" w:rsidRDefault="007F1B24" w:rsidP="00AE3C30">
      <w:pPr>
        <w:spacing w:after="240"/>
        <w:ind w:left="2880" w:hanging="720"/>
        <w:jc w:val="both"/>
        <w:rPr>
          <w:rFonts w:ascii="Arial" w:hAnsi="Arial" w:cs="Arial"/>
          <w:bCs/>
        </w:rPr>
      </w:pPr>
      <w:r w:rsidRPr="007F1B24">
        <w:rPr>
          <w:rFonts w:ascii="Arial" w:hAnsi="Arial" w:cs="Arial"/>
          <w:bCs/>
        </w:rPr>
        <w:t>(a)</w:t>
      </w:r>
      <w:r w:rsidRPr="007F1B24">
        <w:rPr>
          <w:rFonts w:ascii="Arial" w:hAnsi="Arial" w:cs="Arial"/>
          <w:bCs/>
        </w:rPr>
        <w:tab/>
        <w:t>CTE participants at the secondary school level in meeting the challenging state academic standards adopted under Section 1111(b)(1) of the Elementary and Secondary Education Act of 1965, as amended by Pub. L. No. 115- 224, by the state in which the eligible recipient is located; and</w:t>
      </w:r>
    </w:p>
    <w:p w14:paraId="7CD74DF1" w14:textId="00ECEA43" w:rsidR="007F1B24" w:rsidRPr="007F1B24" w:rsidRDefault="007F1B24" w:rsidP="00AE3C30">
      <w:pPr>
        <w:spacing w:after="240"/>
        <w:ind w:left="2160"/>
        <w:jc w:val="both"/>
        <w:rPr>
          <w:rFonts w:ascii="Arial" w:hAnsi="Arial" w:cs="Arial"/>
          <w:bCs/>
        </w:rPr>
      </w:pPr>
      <w:r w:rsidRPr="007F1B24">
        <w:rPr>
          <w:rFonts w:ascii="Arial" w:hAnsi="Arial" w:cs="Arial"/>
          <w:bCs/>
        </w:rPr>
        <w:t>(b)</w:t>
      </w:r>
      <w:r w:rsidRPr="007F1B24">
        <w:rPr>
          <w:rFonts w:ascii="Arial" w:hAnsi="Arial" w:cs="Arial"/>
          <w:bCs/>
        </w:rPr>
        <w:tab/>
        <w:t>CTE participants at the postsecondary level in achieving academic skills;</w:t>
      </w:r>
    </w:p>
    <w:p w14:paraId="31C0C109" w14:textId="4DC775FD" w:rsidR="007F1B24" w:rsidRPr="007F1B24" w:rsidRDefault="007F1B24" w:rsidP="00AE3C30">
      <w:pPr>
        <w:spacing w:after="240"/>
        <w:ind w:left="2160" w:hanging="720"/>
        <w:jc w:val="both"/>
        <w:rPr>
          <w:rFonts w:ascii="Arial" w:hAnsi="Arial" w:cs="Arial"/>
          <w:bCs/>
        </w:rPr>
      </w:pPr>
      <w:r w:rsidRPr="007F1B24">
        <w:rPr>
          <w:rFonts w:ascii="Arial" w:hAnsi="Arial" w:cs="Arial"/>
          <w:bCs/>
        </w:rPr>
        <w:t>(5)</w:t>
      </w:r>
      <w:r w:rsidRPr="007F1B24">
        <w:rPr>
          <w:rFonts w:ascii="Arial" w:hAnsi="Arial" w:cs="Arial"/>
          <w:bCs/>
        </w:rPr>
        <w:tab/>
        <w:t>Plan and carry out elements that support the implementation of career and technical education programs and programs of study and that result in increasing student achievement of the local levels of performance established under Section 113; and</w:t>
      </w:r>
    </w:p>
    <w:p w14:paraId="65923705" w14:textId="23FF4DF4" w:rsidR="007F1B24" w:rsidRPr="007F1B24" w:rsidRDefault="007F1B24" w:rsidP="00AE3C30">
      <w:pPr>
        <w:spacing w:after="240"/>
        <w:ind w:left="2160" w:hanging="720"/>
        <w:jc w:val="both"/>
        <w:rPr>
          <w:rFonts w:ascii="Arial" w:hAnsi="Arial" w:cs="Arial"/>
          <w:bCs/>
        </w:rPr>
      </w:pPr>
      <w:r w:rsidRPr="007F1B24">
        <w:rPr>
          <w:rFonts w:ascii="Arial" w:hAnsi="Arial" w:cs="Arial"/>
          <w:bCs/>
        </w:rPr>
        <w:t>(6)</w:t>
      </w:r>
      <w:r w:rsidRPr="007F1B24">
        <w:rPr>
          <w:rFonts w:ascii="Arial" w:hAnsi="Arial" w:cs="Arial"/>
          <w:bCs/>
        </w:rPr>
        <w:tab/>
        <w:t>Develop and implement evaluations of the activities carried out with funds under this part, including evaluations necessary to complete the comprehensive needs assessment required under Section134(c) and the local report required under Section 113(b)(4)(B).</w:t>
      </w:r>
    </w:p>
    <w:p w14:paraId="306574FF" w14:textId="66EF9B07" w:rsidR="007F1B24" w:rsidRPr="007F1B24" w:rsidRDefault="007F1B24" w:rsidP="00AE3C30">
      <w:pPr>
        <w:spacing w:after="240"/>
        <w:ind w:left="720"/>
        <w:jc w:val="both"/>
        <w:rPr>
          <w:rFonts w:ascii="Arial" w:hAnsi="Arial" w:cs="Arial"/>
          <w:bCs/>
        </w:rPr>
      </w:pPr>
      <w:r w:rsidRPr="007F1B24">
        <w:rPr>
          <w:rFonts w:ascii="Arial" w:hAnsi="Arial" w:cs="Arial"/>
          <w:bCs/>
        </w:rPr>
        <w:t>f.</w:t>
      </w:r>
      <w:r w:rsidRPr="007F1B24">
        <w:rPr>
          <w:rFonts w:ascii="Arial" w:hAnsi="Arial" w:cs="Arial"/>
          <w:bCs/>
        </w:rPr>
        <w:tab/>
        <w:t>Schoolwide Programs- See ED Cross-Cutting Section.</w:t>
      </w:r>
    </w:p>
    <w:p w14:paraId="010D9861" w14:textId="06E49775" w:rsidR="007F1B24" w:rsidRPr="007F1B24" w:rsidRDefault="007F1B24" w:rsidP="007F1B24">
      <w:pPr>
        <w:spacing w:after="240"/>
        <w:jc w:val="both"/>
        <w:rPr>
          <w:rFonts w:ascii="Arial" w:hAnsi="Arial" w:cs="Arial"/>
          <w:b/>
        </w:rPr>
      </w:pPr>
      <w:r w:rsidRPr="007F1B24">
        <w:rPr>
          <w:rFonts w:ascii="Arial" w:hAnsi="Arial" w:cs="Arial"/>
          <w:b/>
        </w:rPr>
        <w:t>2.</w:t>
      </w:r>
      <w:r w:rsidRPr="007F1B24">
        <w:rPr>
          <w:rFonts w:ascii="Arial" w:hAnsi="Arial" w:cs="Arial"/>
          <w:b/>
        </w:rPr>
        <w:tab/>
        <w:t>Activities Unallowed</w:t>
      </w:r>
    </w:p>
    <w:p w14:paraId="68316D02" w14:textId="4098AD25" w:rsidR="007F1B24" w:rsidRDefault="007F1B24" w:rsidP="00AE3C30">
      <w:pPr>
        <w:spacing w:after="240"/>
        <w:ind w:left="1440" w:hanging="720"/>
        <w:jc w:val="both"/>
        <w:rPr>
          <w:rFonts w:ascii="Arial" w:hAnsi="Arial" w:cs="Arial"/>
          <w:bCs/>
        </w:rPr>
      </w:pPr>
      <w:r w:rsidRPr="00AE3C30">
        <w:rPr>
          <w:rFonts w:ascii="Arial" w:hAnsi="Arial" w:cs="Arial"/>
          <w:bCs/>
        </w:rPr>
        <w:t>a.</w:t>
      </w:r>
      <w:r w:rsidRPr="00AE3C30">
        <w:rPr>
          <w:rFonts w:ascii="Arial" w:hAnsi="Arial" w:cs="Arial"/>
          <w:bCs/>
        </w:rPr>
        <w:tab/>
      </w:r>
      <w:r w:rsidR="0079350D" w:rsidRPr="0079350D">
        <w:rPr>
          <w:rFonts w:ascii="Arial" w:hAnsi="Arial" w:cs="Arial"/>
          <w:bCs/>
          <w:i/>
          <w:iCs/>
          <w:color w:val="002060"/>
        </w:rPr>
        <w:t>Not applicable to LEAs</w:t>
      </w:r>
    </w:p>
    <w:p w14:paraId="7986A76C" w14:textId="00184758" w:rsidR="00AE3C30" w:rsidRPr="00AE3C30" w:rsidRDefault="00AE3C30" w:rsidP="00AE3C30">
      <w:pPr>
        <w:tabs>
          <w:tab w:val="left" w:pos="860"/>
        </w:tabs>
        <w:spacing w:after="240"/>
        <w:jc w:val="both"/>
        <w:rPr>
          <w:rFonts w:ascii="Arial" w:hAnsi="Arial" w:cs="Arial"/>
        </w:rPr>
      </w:pPr>
      <w:r>
        <w:rPr>
          <w:rFonts w:ascii="Arial" w:hAnsi="Arial" w:cs="Arial"/>
          <w:bCs/>
          <w:i/>
        </w:rPr>
        <w:t>(Source: 2024 OMB Compliance Supplement, Part 4, Department of Education, #84.048 Career and Technical Education – Basic Grants to States (Perkins V))</w:t>
      </w:r>
    </w:p>
    <w:p w14:paraId="7132CBC9" w14:textId="77777777" w:rsidR="00FA5E17" w:rsidRDefault="00FA5E17" w:rsidP="00FA5E17">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71B74C1E" w14:textId="4CC19189" w:rsidR="000322B4" w:rsidRPr="000322B4" w:rsidRDefault="000322B4" w:rsidP="00FA5E17">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30D60529" w14:textId="77777777" w:rsidR="00BA48FD" w:rsidRDefault="00FA5E17" w:rsidP="00FA5E17">
      <w:pPr>
        <w:spacing w:after="240"/>
        <w:ind w:left="720" w:hanging="720"/>
        <w:jc w:val="both"/>
        <w:rPr>
          <w:rFonts w:ascii="Arial" w:hAnsi="Arial" w:cs="Arial"/>
          <w:bCs/>
          <w:i/>
        </w:rPr>
      </w:pPr>
      <w:r w:rsidRPr="00B0692A">
        <w:rPr>
          <w:rFonts w:ascii="Arial" w:hAnsi="Arial" w:cs="Arial"/>
          <w:bCs/>
          <w:i/>
        </w:rPr>
        <w:t>a.</w:t>
      </w:r>
      <w:r w:rsidRPr="00B0692A">
        <w:rPr>
          <w:rFonts w:ascii="Arial" w:hAnsi="Arial" w:cs="Arial"/>
          <w:bCs/>
          <w:i/>
        </w:rPr>
        <w:tab/>
      </w:r>
      <w:r w:rsidRPr="00D5619A">
        <w:rPr>
          <w:rFonts w:ascii="Arial" w:hAnsi="Arial" w:cs="Arial"/>
          <w:bCs/>
          <w:i/>
        </w:rPr>
        <w:t xml:space="preserve">Consolidation of Administrative Funds (SEAs/LEAs)- </w:t>
      </w:r>
      <w:r w:rsidR="00BA48FD" w:rsidRPr="00BA48FD">
        <w:rPr>
          <w:rFonts w:ascii="Arial" w:hAnsi="Arial" w:cs="Arial"/>
          <w:bCs/>
          <w:i/>
          <w:color w:val="002060"/>
        </w:rPr>
        <w:t>Not Applicable to AL #84.048</w:t>
      </w:r>
    </w:p>
    <w:p w14:paraId="525DBA05"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b.</w:t>
      </w:r>
      <w:r w:rsidRPr="00B0692A">
        <w:rPr>
          <w:rFonts w:ascii="Arial" w:hAnsi="Arial" w:cs="Arial"/>
          <w:bCs/>
          <w:i/>
        </w:rPr>
        <w:tab/>
      </w:r>
      <w:r w:rsidRPr="00CA5463">
        <w:rPr>
          <w:rFonts w:ascii="Arial" w:hAnsi="Arial" w:cs="Arial"/>
          <w:bCs/>
          <w:i/>
        </w:rPr>
        <w:t>Schoolwide Programs (LEAs)- ESEA programs in this Supplement to which this section applies are Title I, Part A (84.010); MEP (84.011); 21st CCLC (84.287); Title III, Part A (84.365); Title II, Part A (84.367); and Title IV, Part A (84.424). This section also applies to ESSER &amp; GEER (84.425C, D, and U), IDEA (84.027 and 84.173), and CTE (84.048).</w:t>
      </w:r>
    </w:p>
    <w:p w14:paraId="70B63B8A" w14:textId="77777777" w:rsidR="00FA5E17" w:rsidRPr="00CA5463" w:rsidRDefault="00FA5E17" w:rsidP="00FA5E17">
      <w:pPr>
        <w:spacing w:after="240"/>
        <w:ind w:left="720"/>
        <w:jc w:val="both"/>
        <w:rPr>
          <w:rFonts w:ascii="Arial" w:hAnsi="Arial" w:cs="Arial"/>
          <w:bCs/>
        </w:rPr>
      </w:pPr>
      <w:r w:rsidRPr="00CA5463">
        <w:rPr>
          <w:rFonts w:ascii="Arial" w:hAnsi="Arial" w:cs="Arial"/>
          <w:bCs/>
        </w:rPr>
        <w:lastRenderedPageBreak/>
        <w:t xml:space="preserve">An eligible school participating under Title I, Part A may, in consultation with its LEA, use its Title I, Part A funds, along with funds provided from the above-identified programs, to upgrade the school’s entire educational program in a schoolwide program. </w:t>
      </w:r>
    </w:p>
    <w:p w14:paraId="1A17024A" w14:textId="0DE797B5" w:rsidR="00FA5E17" w:rsidRPr="00152F80" w:rsidRDefault="00FA5E17" w:rsidP="00FA5E17">
      <w:pPr>
        <w:spacing w:after="240"/>
        <w:ind w:left="720"/>
        <w:jc w:val="both"/>
        <w:rPr>
          <w:rFonts w:ascii="Arial" w:hAnsi="Arial" w:cs="Arial"/>
          <w:bCs/>
        </w:rPr>
      </w:pPr>
      <w:r>
        <w:rPr>
          <w:rFonts w:ascii="Arial" w:hAnsi="Arial" w:cs="Arial"/>
          <w:bCs/>
        </w:rPr>
        <w:t>Part I</w:t>
      </w:r>
      <w:r w:rsidRPr="00CA5463">
        <w:rPr>
          <w:rFonts w:ascii="Arial" w:hAnsi="Arial" w:cs="Arial"/>
          <w:bCs/>
        </w:rPr>
        <w:t>, “Other Information,” for guidance on the treatment of consolidated schoolwide funds for purposes of Type A program determination and presentation in the SEFA.</w:t>
      </w:r>
    </w:p>
    <w:p w14:paraId="4D8F87EC" w14:textId="7630408E" w:rsidR="00FA5E17" w:rsidRPr="00152F80" w:rsidRDefault="00FA5E17" w:rsidP="00BA48FD">
      <w:pPr>
        <w:spacing w:after="240"/>
        <w:ind w:left="720" w:hanging="720"/>
        <w:jc w:val="both"/>
        <w:rPr>
          <w:rFonts w:ascii="Arial" w:hAnsi="Arial" w:cs="Arial"/>
          <w:bCs/>
        </w:rPr>
      </w:pPr>
      <w:r w:rsidRPr="00B0692A">
        <w:rPr>
          <w:rFonts w:ascii="Arial" w:hAnsi="Arial" w:cs="Arial"/>
          <w:bCs/>
          <w:i/>
        </w:rPr>
        <w:t>c.</w:t>
      </w:r>
      <w:r w:rsidRPr="00B0692A">
        <w:rPr>
          <w:rFonts w:ascii="Arial" w:hAnsi="Arial" w:cs="Arial"/>
          <w:bCs/>
          <w:i/>
        </w:rPr>
        <w:tab/>
      </w:r>
      <w:r w:rsidRPr="002F3452">
        <w:rPr>
          <w:rFonts w:ascii="Arial" w:hAnsi="Arial" w:cs="Arial"/>
          <w:bCs/>
          <w:i/>
        </w:rPr>
        <w:t xml:space="preserve">Transferability (SEAs and LEAs)- </w:t>
      </w:r>
      <w:r w:rsidR="00BA48FD" w:rsidRPr="00BA48FD">
        <w:rPr>
          <w:rFonts w:ascii="Arial" w:hAnsi="Arial" w:cs="Arial"/>
          <w:bCs/>
          <w:i/>
          <w:color w:val="002060"/>
        </w:rPr>
        <w:t>Not Applicable to AL #84.048</w:t>
      </w:r>
    </w:p>
    <w:p w14:paraId="65B4FAE0" w14:textId="6C77CA6C" w:rsidR="00FA5E17" w:rsidRPr="00BA48FD" w:rsidRDefault="00FA5E17" w:rsidP="00BA48FD">
      <w:pPr>
        <w:spacing w:after="240"/>
        <w:ind w:left="720" w:hanging="720"/>
        <w:jc w:val="both"/>
        <w:rPr>
          <w:rFonts w:ascii="Arial" w:hAnsi="Arial" w:cs="Arial"/>
          <w:bCs/>
          <w:color w:val="002060"/>
        </w:rPr>
      </w:pPr>
      <w:r w:rsidRPr="00B0692A">
        <w:rPr>
          <w:rFonts w:ascii="Arial" w:hAnsi="Arial" w:cs="Arial"/>
          <w:bCs/>
          <w:i/>
        </w:rPr>
        <w:t>d.</w:t>
      </w:r>
      <w:r w:rsidRPr="00B0692A">
        <w:rPr>
          <w:rFonts w:ascii="Arial" w:hAnsi="Arial" w:cs="Arial"/>
          <w:bCs/>
          <w:i/>
        </w:rPr>
        <w:tab/>
      </w:r>
      <w:r w:rsidRPr="006D31AC">
        <w:rPr>
          <w:rFonts w:ascii="Arial" w:hAnsi="Arial" w:cs="Arial"/>
          <w:bCs/>
          <w:i/>
        </w:rPr>
        <w:t xml:space="preserve">Small Rural Schools Achievement (SRSA) (LEAs) Alternative Uses of Funds Program- </w:t>
      </w:r>
      <w:r w:rsidR="00BA48FD" w:rsidRPr="00BA48FD">
        <w:rPr>
          <w:rFonts w:ascii="Arial" w:hAnsi="Arial" w:cs="Arial"/>
          <w:bCs/>
          <w:i/>
          <w:color w:val="002060"/>
        </w:rPr>
        <w:t>Not Applicable to AL #84.048</w:t>
      </w:r>
    </w:p>
    <w:p w14:paraId="08957605" w14:textId="1530EFD0" w:rsidR="00FA5E17" w:rsidRPr="00FA5E17" w:rsidRDefault="00FA5E17" w:rsidP="006672EA">
      <w:pPr>
        <w:spacing w:after="240"/>
        <w:jc w:val="both"/>
        <w:rPr>
          <w:rFonts w:ascii="Arial" w:hAnsi="Arial" w:cs="Arial"/>
          <w:bCs/>
          <w:i/>
        </w:rPr>
      </w:pPr>
      <w:r>
        <w:rPr>
          <w:rFonts w:ascii="Arial" w:hAnsi="Arial" w:cs="Arial"/>
          <w:bCs/>
          <w:i/>
        </w:rPr>
        <w:t>(Source: 2024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32" w:name="_Toc442267688"/>
      <w:bookmarkStart w:id="33" w:name="_Toc175601049"/>
      <w:r w:rsidRPr="00A0464C">
        <w:rPr>
          <w:rFonts w:cs="Arial"/>
          <w:sz w:val="24"/>
          <w:szCs w:val="24"/>
        </w:rPr>
        <w:t>Additional Program Specific Information</w:t>
      </w:r>
      <w:bookmarkEnd w:id="32"/>
      <w:bookmarkEnd w:id="33"/>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67A4055E" w14:textId="3D81E041" w:rsidR="00AA5B05" w:rsidRPr="007F1B24" w:rsidRDefault="00AA5B05" w:rsidP="007F1B24">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F1B24">
        <w:rPr>
          <w:rFonts w:ascii="Arial" w:hAnsi="Arial" w:cs="Arial"/>
          <w:b/>
          <w:highlight w:val="yellow"/>
        </w:rPr>
        <w:t xml:space="preserve"> and </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7B3113E1" w14:textId="77777777" w:rsidR="00667A1B" w:rsidRPr="00667A1B" w:rsidRDefault="00667A1B" w:rsidP="00667A1B">
      <w:pPr>
        <w:spacing w:after="240"/>
        <w:jc w:val="both"/>
        <w:rPr>
          <w:rFonts w:ascii="Arial" w:hAnsi="Arial" w:cs="Arial"/>
        </w:rPr>
      </w:pPr>
      <w:r w:rsidRPr="00667A1B">
        <w:rPr>
          <w:rFonts w:ascii="Arial" w:hAnsi="Arial" w:cs="Arial"/>
        </w:rPr>
        <w:t>NOTE: Consolidated Administrative Funds is not applicable to the Career and Technical Education Grant.</w:t>
      </w:r>
    </w:p>
    <w:p w14:paraId="24D4A922" w14:textId="2BD40EC8" w:rsidR="00667A1B" w:rsidRPr="00667A1B" w:rsidRDefault="00667A1B" w:rsidP="00667A1B">
      <w:pPr>
        <w:spacing w:after="240"/>
        <w:jc w:val="both"/>
        <w:rPr>
          <w:rFonts w:ascii="Arial" w:hAnsi="Arial" w:cs="Arial"/>
        </w:rPr>
      </w:pPr>
      <w:r w:rsidRPr="00667A1B">
        <w:rPr>
          <w:rFonts w:ascii="Arial" w:hAnsi="Arial" w:cs="Arial"/>
        </w:rPr>
        <w:t xml:space="preserve">The Perkins legislation focuses on developing more fully the academic knowledge and technical and employability skills of secondary education students and postsecondary education students who elect to enroll in career and technical education Programs of Study.  Perkins funds must be used to support Ohio Department of Education approved career-technical education programs.  The  </w:t>
      </w:r>
      <w:r>
        <w:rPr>
          <w:rFonts w:ascii="Arial" w:hAnsi="Arial" w:cs="Arial"/>
        </w:rPr>
        <w:t>September 2023</w:t>
      </w:r>
      <w:r w:rsidRPr="00667A1B">
        <w:rPr>
          <w:rFonts w:ascii="Arial" w:hAnsi="Arial" w:cs="Arial"/>
        </w:rPr>
        <w:t xml:space="preserve"> DEW Guidance “</w:t>
      </w:r>
      <w:hyperlink r:id="rId57" w:history="1">
        <w:r w:rsidRPr="00667A1B">
          <w:rPr>
            <w:rStyle w:val="Hyperlink"/>
            <w:rFonts w:cs="Arial"/>
          </w:rPr>
          <w:t>Perkins Regulations: Allowable Uses of Funds</w:t>
        </w:r>
      </w:hyperlink>
      <w:r w:rsidRPr="00667A1B">
        <w:rPr>
          <w:rFonts w:ascii="Arial" w:hAnsi="Arial" w:cs="Arial"/>
        </w:rPr>
        <w:t xml:space="preserve">” details uses of funds.  </w:t>
      </w:r>
    </w:p>
    <w:p w14:paraId="0D6943B6" w14:textId="77777777" w:rsidR="00667A1B" w:rsidRPr="00667A1B" w:rsidRDefault="00667A1B" w:rsidP="00667A1B">
      <w:pPr>
        <w:spacing w:after="240"/>
        <w:jc w:val="both"/>
        <w:rPr>
          <w:rFonts w:ascii="Arial" w:hAnsi="Arial" w:cs="Arial"/>
        </w:rPr>
      </w:pPr>
      <w:r w:rsidRPr="00667A1B">
        <w:rPr>
          <w:rFonts w:ascii="Arial" w:hAnsi="Arial" w:cs="Arial"/>
        </w:rPr>
        <w:t>Food and beverage costs are an allowable use of Perkins funds when these costs are incurred as a part of a formal business, community or staff professional development meeting with a prescribed agenda. Food and beverages cannot be covered for strictly social events, but if business is being conducted and/or speakers are engaged in sharing information it is acceptable to use Perkins to cover the food and beverage costs associated with such an activity. Expenditures must be reasonable and necessary.</w:t>
      </w:r>
    </w:p>
    <w:p w14:paraId="4F79BAF0" w14:textId="1A57661A" w:rsidR="00667A1B" w:rsidRPr="00667A1B" w:rsidRDefault="00667A1B" w:rsidP="00667A1B">
      <w:pPr>
        <w:spacing w:after="240"/>
        <w:jc w:val="both"/>
        <w:rPr>
          <w:rFonts w:ascii="Arial" w:hAnsi="Arial" w:cs="Arial"/>
          <w:i/>
          <w:iCs/>
        </w:rPr>
      </w:pPr>
      <w:r w:rsidRPr="00667A1B">
        <w:rPr>
          <w:rFonts w:ascii="Arial" w:hAnsi="Arial" w:cs="Arial"/>
          <w:i/>
          <w:iCs/>
        </w:rPr>
        <w:t>(Source: Ohio Department of Education and Workforce)</w:t>
      </w:r>
    </w:p>
    <w:p w14:paraId="77949DFF" w14:textId="1BD65AA4" w:rsidR="00BF2DA3" w:rsidRPr="00152294" w:rsidRDefault="00BF2DA3" w:rsidP="00BF2DA3">
      <w:pPr>
        <w:spacing w:after="240"/>
        <w:jc w:val="both"/>
        <w:rPr>
          <w:rFonts w:ascii="Arial" w:hAnsi="Arial" w:cs="Arial"/>
        </w:rPr>
      </w:pPr>
      <w:r w:rsidRPr="00152294">
        <w:rPr>
          <w:rFonts w:ascii="Arial" w:hAnsi="Arial" w:cs="Arial"/>
        </w:rPr>
        <w:t xml:space="preserve">Program funds may be used for Coordinated Services Projects, and/or Schoolwide Programs under Title I. </w:t>
      </w:r>
    </w:p>
    <w:p w14:paraId="1B7E2551" w14:textId="3AF4CCBF" w:rsidR="00BF2DA3" w:rsidRPr="00152294" w:rsidRDefault="00BF2DA3" w:rsidP="00BF2DA3">
      <w:pPr>
        <w:spacing w:after="240"/>
        <w:jc w:val="both"/>
        <w:rPr>
          <w:rFonts w:ascii="Arial" w:hAnsi="Arial" w:cs="Arial"/>
        </w:rPr>
      </w:pPr>
      <w:r w:rsidRPr="00152294">
        <w:rPr>
          <w:rFonts w:ascii="Arial" w:hAnsi="Arial" w:cs="Arial"/>
        </w:rPr>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58">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59" w:history="1">
        <w:r w:rsidRPr="00152294">
          <w:rPr>
            <w:rStyle w:val="Hyperlink"/>
            <w:rFonts w:cs="Arial"/>
          </w:rPr>
          <w:t>Grants Manual.</w:t>
        </w:r>
      </w:hyperlink>
    </w:p>
    <w:p w14:paraId="516A5AA2" w14:textId="77777777" w:rsidR="00BF2DA3" w:rsidRPr="00152294" w:rsidRDefault="00BF2DA3" w:rsidP="00BF2DA3">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Office of Federal and State Grants Management)</w:t>
      </w:r>
    </w:p>
    <w:p w14:paraId="7823DA41" w14:textId="77777777" w:rsidR="00BF2DA3" w:rsidRPr="00152294" w:rsidRDefault="00BF2DA3" w:rsidP="00BF2DA3">
      <w:pPr>
        <w:spacing w:after="240"/>
        <w:jc w:val="both"/>
        <w:rPr>
          <w:rFonts w:ascii="Arial" w:hAnsi="Arial" w:cs="Arial"/>
          <w:b/>
        </w:rPr>
      </w:pPr>
      <w:r w:rsidRPr="00152294">
        <w:rPr>
          <w:rFonts w:ascii="Arial" w:hAnsi="Arial" w:cs="Arial"/>
          <w:b/>
        </w:rPr>
        <w:t>Unallowable Activities:</w:t>
      </w:r>
    </w:p>
    <w:p w14:paraId="1278F4EA" w14:textId="39BDBC0B" w:rsidR="00BF2DA3" w:rsidRPr="00152294" w:rsidRDefault="00BF2DA3" w:rsidP="00BF2DA3">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45586DE1" w14:textId="5C5F87E3" w:rsidR="00BF2DA3" w:rsidRPr="00152294" w:rsidRDefault="00BF2DA3" w:rsidP="00BF2DA3">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sidR="000322B4">
        <w:rPr>
          <w:rFonts w:ascii="Arial" w:hAnsi="Arial" w:cs="Arial"/>
          <w:i/>
        </w:rPr>
        <w:t>and</w:t>
      </w:r>
      <w:r w:rsidRPr="00152294">
        <w:rPr>
          <w:rFonts w:ascii="Arial" w:hAnsi="Arial" w:cs="Arial"/>
          <w:i/>
        </w:rPr>
        <w:t xml:space="preserve"> </w:t>
      </w:r>
      <w:hyperlink r:id="rId60" w:history="1">
        <w:r w:rsidRPr="00152294">
          <w:rPr>
            <w:rStyle w:val="Hyperlink"/>
            <w:rFonts w:cs="Arial"/>
            <w:i/>
          </w:rPr>
          <w:t>Grants Management Assurances</w:t>
        </w:r>
      </w:hyperlink>
      <w:r w:rsidRPr="00152294">
        <w:rPr>
          <w:rFonts w:ascii="Arial" w:hAnsi="Arial" w:cs="Arial"/>
          <w:i/>
        </w:rPr>
        <w:t xml:space="preserve"> #18)</w:t>
      </w:r>
    </w:p>
    <w:p w14:paraId="6C7C2568" w14:textId="77777777" w:rsidR="00BF2DA3" w:rsidRPr="00152294" w:rsidRDefault="00BF2DA3" w:rsidP="00BF2DA3">
      <w:pPr>
        <w:spacing w:after="240"/>
        <w:jc w:val="both"/>
        <w:rPr>
          <w:rFonts w:ascii="Arial" w:hAnsi="Arial" w:cs="Arial"/>
        </w:rPr>
      </w:pPr>
      <w:r w:rsidRPr="00152294">
        <w:rPr>
          <w:rFonts w:ascii="Arial" w:hAnsi="Arial" w:cs="Arial"/>
        </w:rPr>
        <w:lastRenderedPageBreak/>
        <w:t xml:space="preserve">Ohio Revised Code 3313.24 states, in part: The board of education of each local, exempted village or city school district shall fix the compensation of its treasurer which shall be paid from the general fund of the district. </w:t>
      </w:r>
      <w:r>
        <w:rPr>
          <w:rFonts w:ascii="Arial" w:hAnsi="Arial" w:cs="Arial"/>
        </w:rPr>
        <w:t>DEW</w:t>
      </w:r>
      <w:r w:rsidRPr="00152294">
        <w:rPr>
          <w:rFonts w:ascii="Arial" w:hAnsi="Arial" w:cs="Arial"/>
        </w:rPr>
        <w:t xml:space="preserve"> considers all chief financial officers of educational entities, including but not limited to, non-profit corporations, community schools, colleges and universities to be similarly situated to treasurers of school districts. </w:t>
      </w:r>
    </w:p>
    <w:p w14:paraId="71B3EA5C" w14:textId="77777777" w:rsidR="00BF2DA3" w:rsidRPr="00152294" w:rsidRDefault="00BF2DA3" w:rsidP="00BF2DA3">
      <w:pPr>
        <w:spacing w:after="240"/>
        <w:jc w:val="both"/>
        <w:rPr>
          <w:rFonts w:ascii="Arial" w:hAnsi="Arial" w:cs="Arial"/>
        </w:rPr>
      </w:pPr>
      <w:r w:rsidRPr="00152294">
        <w:rPr>
          <w:rFonts w:ascii="Arial" w:hAnsi="Arial" w:cs="Arial"/>
        </w:rPr>
        <w:t xml:space="preserve">Regardless of any additional duties in managing Federal or State funds, Federal and state law prohibits treasurers from receiving a supplemental contract for managing Federal or State funds. </w:t>
      </w:r>
    </w:p>
    <w:p w14:paraId="5566A343" w14:textId="57ED063A" w:rsidR="001013BB" w:rsidRPr="00AA5B05" w:rsidRDefault="00BF2DA3" w:rsidP="00BF2DA3">
      <w:pPr>
        <w:spacing w:after="240"/>
        <w:jc w:val="both"/>
        <w:rPr>
          <w:rFonts w:ascii="Arial" w:hAnsi="Arial" w:cs="Arial"/>
          <w:b/>
        </w:rPr>
      </w:pPr>
      <w:r w:rsidRPr="00152294">
        <w:rPr>
          <w:rFonts w:ascii="Arial" w:hAnsi="Arial" w:cs="Arial"/>
          <w:i/>
        </w:rPr>
        <w:t>(Source:</w:t>
      </w:r>
      <w:r w:rsidRPr="00152294">
        <w:rPr>
          <w:rFonts w:ascii="Arial" w:hAnsi="Arial" w:cs="Arial"/>
        </w:rPr>
        <w:t xml:space="preserve"> </w:t>
      </w:r>
      <w:hyperlink r:id="rId61" w:history="1">
        <w:r>
          <w:rPr>
            <w:rStyle w:val="Hyperlink"/>
            <w:rFonts w:cs="Arial"/>
            <w:i/>
          </w:rPr>
          <w:t>Treasurer Supplemental Contracts</w:t>
        </w:r>
      </w:hyperlink>
      <w:r w:rsidRPr="00152294">
        <w:rPr>
          <w:rFonts w:ascii="Arial" w:hAnsi="Arial" w:cs="Arial"/>
          <w:i/>
        </w:rPr>
        <w:t>)</w:t>
      </w:r>
    </w:p>
    <w:p w14:paraId="3F56575C" w14:textId="77777777" w:rsidR="000322B4" w:rsidRDefault="000322B4" w:rsidP="000322B4">
      <w:pPr>
        <w:spacing w:after="240"/>
        <w:jc w:val="both"/>
        <w:rPr>
          <w:rFonts w:ascii="Arial" w:hAnsi="Arial" w:cs="Arial"/>
          <w:b/>
          <w:i/>
          <w:iCs/>
          <w:color w:val="002060"/>
        </w:rPr>
      </w:pPr>
      <w:r>
        <w:rPr>
          <w:rFonts w:ascii="Arial" w:hAnsi="Arial" w:cs="Arial"/>
          <w:b/>
          <w:i/>
          <w:iCs/>
          <w:color w:val="002060"/>
        </w:rPr>
        <w:t>Transferability</w:t>
      </w:r>
    </w:p>
    <w:p w14:paraId="6E623318" w14:textId="77777777" w:rsidR="000322B4" w:rsidRPr="00117CC9" w:rsidRDefault="000322B4" w:rsidP="000322B4">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57EFB075" w14:textId="77777777" w:rsidR="00E41AA1" w:rsidRPr="00A0464C" w:rsidRDefault="00072C5E" w:rsidP="00F00D94">
      <w:pPr>
        <w:pStyle w:val="Heading3"/>
        <w:rPr>
          <w:sz w:val="24"/>
          <w:szCs w:val="24"/>
        </w:rPr>
      </w:pPr>
      <w:bookmarkStart w:id="34" w:name="_Toc175601050"/>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75601051"/>
      <w:r w:rsidRPr="00A0464C">
        <w:rPr>
          <w:rFonts w:cs="Arial"/>
          <w:sz w:val="24"/>
          <w:szCs w:val="24"/>
        </w:rPr>
        <w:lastRenderedPageBreak/>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75601052"/>
      <w:r w:rsidRPr="00A0464C">
        <w:rPr>
          <w:rFonts w:cs="Arial"/>
          <w:sz w:val="24"/>
          <w:szCs w:val="24"/>
        </w:rPr>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B14B51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63"/>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75601053"/>
      <w:r w:rsidRPr="00A0464C">
        <w:rPr>
          <w:rFonts w:cs="Arial"/>
          <w:sz w:val="24"/>
        </w:rPr>
        <w:lastRenderedPageBreak/>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106DA865"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64"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65"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9" w:name="B___ALLOWABLE_COSTS_COST_PRINCIPLES"/>
      <w:bookmarkStart w:id="40" w:name="_Toc175601054"/>
      <w:bookmarkEnd w:id="39"/>
      <w:r w:rsidRPr="009365AA">
        <w:rPr>
          <w:rFonts w:cs="Arial"/>
          <w:sz w:val="24"/>
          <w:szCs w:val="24"/>
        </w:rPr>
        <w:t>Applicability of Cost Principles</w:t>
      </w:r>
      <w:bookmarkEnd w:id="40"/>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59E1E5CF"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66"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A3A1C1A" w:rsidR="00545700" w:rsidRPr="00F00D94" w:rsidRDefault="00E37BA6" w:rsidP="006672EA">
      <w:pPr>
        <w:spacing w:after="240"/>
        <w:jc w:val="both"/>
        <w:rPr>
          <w:rFonts w:ascii="Arial" w:hAnsi="Arial" w:cs="Arial"/>
        </w:rPr>
      </w:pPr>
      <w:hyperlink r:id="rId67"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4EBB3729" w14:textId="77777777" w:rsidR="00925E33" w:rsidRDefault="00925E33" w:rsidP="00925E33">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003B548D" w14:textId="16A95FBF" w:rsidR="000322B4" w:rsidRPr="000322B4" w:rsidRDefault="000322B4" w:rsidP="00925E33">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F3FF8FB" w14:textId="77777777" w:rsidR="00925E33" w:rsidRPr="002E2718" w:rsidRDefault="00925E33" w:rsidP="00D7475E">
      <w:pPr>
        <w:pStyle w:val="ListParagraph"/>
        <w:numPr>
          <w:ilvl w:val="0"/>
          <w:numId w:val="70"/>
        </w:numPr>
        <w:spacing w:after="240"/>
        <w:jc w:val="both"/>
        <w:rPr>
          <w:rFonts w:ascii="Arial" w:hAnsi="Arial" w:cs="Arial"/>
          <w:bCs/>
          <w:i/>
        </w:rPr>
      </w:pPr>
      <w:r w:rsidRPr="002E2718">
        <w:rPr>
          <w:rFonts w:ascii="Arial" w:hAnsi="Arial" w:cs="Arial"/>
          <w:bCs/>
          <w:i/>
        </w:rPr>
        <w:t>Documentation of Employee Time and Effort (Consolidated Administrative Funds and Schoolwide Programs)</w:t>
      </w:r>
    </w:p>
    <w:p w14:paraId="543FB443" w14:textId="1C3A9EEB" w:rsidR="00925E33" w:rsidRPr="002E2718" w:rsidRDefault="00E45F15" w:rsidP="00E45F15">
      <w:pPr>
        <w:spacing w:after="240"/>
        <w:ind w:left="720"/>
        <w:jc w:val="both"/>
        <w:rPr>
          <w:rFonts w:ascii="Arial" w:hAnsi="Arial" w:cs="Arial"/>
          <w:bCs/>
          <w:i/>
        </w:rPr>
      </w:pPr>
      <w:r w:rsidRPr="00E45F15">
        <w:rPr>
          <w:rFonts w:ascii="Arial" w:hAnsi="Arial" w:cs="Arial"/>
          <w:bCs/>
          <w:i/>
        </w:rPr>
        <w:t>ESEA programs in this Supplement to which this section applies are Title I, Part A (84.010); MEP (84.011); CSP (84.282); 21st CCLC (84.287); Title III, Part A (84.365); Title II, Part A (84.367); and Title IV, Part A (84.424). This section also applies to IDEA (84.027 and 84.173) (schoolwide programs only), CTE (84.048) (schoolwide programs only), and ESSER, GEER, and EANS (84.425C, D, R, U, and V) (consolidated administrative funds and schoolwide programs).</w:t>
      </w:r>
    </w:p>
    <w:p w14:paraId="2AF34A94" w14:textId="64C47C07" w:rsidR="00925E33" w:rsidRPr="0002422D" w:rsidRDefault="00925E33" w:rsidP="00D7475E">
      <w:pPr>
        <w:pStyle w:val="ListParagraph"/>
        <w:numPr>
          <w:ilvl w:val="0"/>
          <w:numId w:val="71"/>
        </w:numPr>
        <w:spacing w:after="240"/>
        <w:jc w:val="both"/>
        <w:rPr>
          <w:rFonts w:ascii="Arial" w:hAnsi="Arial" w:cs="Arial"/>
          <w:bCs/>
        </w:rPr>
      </w:pPr>
      <w:r w:rsidRPr="0002422D">
        <w:rPr>
          <w:rFonts w:ascii="Arial" w:hAnsi="Arial" w:cs="Arial"/>
          <w:bCs/>
          <w:i/>
        </w:rPr>
        <w:t>Consolidated Administrative Funds</w:t>
      </w:r>
      <w:r w:rsidRPr="0002422D">
        <w:rPr>
          <w:rFonts w:ascii="Arial" w:hAnsi="Arial" w:cs="Arial"/>
          <w:bCs/>
        </w:rPr>
        <w:t xml:space="preserve">: </w:t>
      </w:r>
      <w:r w:rsidR="0002422D" w:rsidRPr="0002422D">
        <w:rPr>
          <w:rFonts w:ascii="Arial" w:hAnsi="Arial" w:cs="Arial"/>
          <w:bCs/>
        </w:rPr>
        <w:t>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5280DA3E" w14:textId="77777777" w:rsidR="00925E33" w:rsidRDefault="00925E33" w:rsidP="00925E33">
      <w:pPr>
        <w:pStyle w:val="ListParagraph"/>
        <w:spacing w:after="240"/>
        <w:ind w:left="1080"/>
        <w:jc w:val="both"/>
        <w:rPr>
          <w:rFonts w:ascii="Arial" w:hAnsi="Arial" w:cs="Arial"/>
          <w:bCs/>
        </w:rPr>
      </w:pPr>
      <w:r w:rsidRPr="004A6695">
        <w:rPr>
          <w:rFonts w:ascii="Arial" w:hAnsi="Arial" w:cs="Arial"/>
          <w:bCs/>
        </w:rPr>
        <w:t>Time-and-effort requirements with respect to consolidated administrative funds vary under different circumstances.</w:t>
      </w:r>
    </w:p>
    <w:p w14:paraId="34416B7E"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4CC59AFD"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in part on the consolidated administrative cost objective and in part on a Federal program whose administrative funds have not been consolidated or on activities funded from other revenue sources, an SEA or LEA must maintain time and effort distribution records in accordance with 2 CFR section 200.430(i)(1)(vii) that support the portion of time and effort dedicated to:</w:t>
      </w:r>
    </w:p>
    <w:p w14:paraId="53D7AA0F" w14:textId="77777777"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t>The consolidated cost objective, and</w:t>
      </w:r>
    </w:p>
    <w:p w14:paraId="13A3EC9A" w14:textId="5478EFA4"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t>Each program or other cost objective supported by non-consolidated federal funds or other revenue sources.</w:t>
      </w:r>
    </w:p>
    <w:p w14:paraId="12B879AF" w14:textId="3254EC7C" w:rsidR="00925E33" w:rsidRPr="00D04090" w:rsidRDefault="00925E33" w:rsidP="00D7475E">
      <w:pPr>
        <w:pStyle w:val="ListParagraph"/>
        <w:numPr>
          <w:ilvl w:val="0"/>
          <w:numId w:val="71"/>
        </w:numPr>
        <w:spacing w:after="240"/>
        <w:jc w:val="both"/>
        <w:rPr>
          <w:rFonts w:ascii="Arial" w:hAnsi="Arial" w:cs="Arial"/>
          <w:bCs/>
        </w:rPr>
      </w:pPr>
      <w:r w:rsidRPr="00D04090">
        <w:rPr>
          <w:rFonts w:ascii="Arial" w:hAnsi="Arial" w:cs="Arial"/>
          <w:bCs/>
          <w:i/>
        </w:rPr>
        <w:t>Schoolwide Programs</w:t>
      </w:r>
      <w:r w:rsidRPr="00D04090">
        <w:rPr>
          <w:rFonts w:ascii="Arial" w:hAnsi="Arial" w:cs="Arial"/>
          <w:bCs/>
        </w:rPr>
        <w:t xml:space="preserve"> – </w:t>
      </w:r>
      <w:r w:rsidR="004E5D7E" w:rsidRPr="00D04090">
        <w:rPr>
          <w:rFonts w:ascii="Arial" w:hAnsi="Arial" w:cs="Arial"/>
          <w:bCs/>
        </w:rPr>
        <w:t xml:space="preserve">A schoolwide program school is permitted to consolidate Federal funds with State and local funds to upgrade the entire educational program of the school. A school that consolidates Federal funds with State and local funds in a consolidated schoolwide pool is </w:t>
      </w:r>
      <w:r w:rsidR="004E5D7E" w:rsidRPr="00D04090">
        <w:rPr>
          <w:rFonts w:ascii="Arial" w:hAnsi="Arial" w:cs="Arial"/>
          <w:bCs/>
        </w:rPr>
        <w:lastRenderedPageBreak/>
        <w:t xml:space="preserve">not required to maintain separate records by program (Section 1114(a)(3)(C) of ESEA (20 USC 6314(a)(3)(C), 34 CFR section 200.29(d). If a schoolwide program school does not consolidate Federal funds in a consolidated schoolwide pool, the school must keep separate </w:t>
      </w:r>
      <w:r w:rsidR="00D04090" w:rsidRPr="00D04090">
        <w:rPr>
          <w:rFonts w:ascii="Arial" w:hAnsi="Arial" w:cs="Arial"/>
          <w:bCs/>
        </w:rPr>
        <w:t xml:space="preserve">records by program. (Guidance is contained in the publication entitled </w:t>
      </w:r>
      <w:r w:rsidR="00D04090" w:rsidRPr="00D04090">
        <w:rPr>
          <w:rFonts w:ascii="Arial" w:hAnsi="Arial" w:cs="Arial"/>
          <w:bCs/>
          <w:i/>
          <w:iCs/>
        </w:rPr>
        <w:t>Title I Fiscal Issues: Maintenance of Effort; Comparability; Supplement, not Supplant; Carryover; Consolidating Funds in Schoolwide Programs; and Grantback Requirements</w:t>
      </w:r>
      <w:r w:rsidR="00D04090" w:rsidRPr="00D04090">
        <w:rPr>
          <w:rFonts w:ascii="Arial" w:hAnsi="Arial" w:cs="Arial"/>
          <w:bCs/>
        </w:rPr>
        <w:t xml:space="preserve"> (February 2008). This guidance is available a</w:t>
      </w:r>
      <w:r w:rsidRPr="00D04090">
        <w:rPr>
          <w:rFonts w:ascii="Arial" w:hAnsi="Arial" w:cs="Arial"/>
          <w:bCs/>
        </w:rPr>
        <w:t xml:space="preserve">t </w:t>
      </w:r>
      <w:hyperlink r:id="rId68" w:history="1">
        <w:r w:rsidRPr="00D04090">
          <w:rPr>
            <w:rStyle w:val="Hyperlink"/>
            <w:rFonts w:cs="Arial"/>
            <w:bCs/>
          </w:rPr>
          <w:t>https://oese.ed.gov/files/2020/07/fiscalguid.pdf</w:t>
        </w:r>
      </w:hyperlink>
      <w:r w:rsidRPr="00D04090">
        <w:rPr>
          <w:rFonts w:ascii="Arial" w:hAnsi="Arial" w:cs="Arial"/>
          <w:bCs/>
        </w:rPr>
        <w:t xml:space="preserve">. </w:t>
      </w:r>
    </w:p>
    <w:p w14:paraId="4A20E8B8" w14:textId="77777777" w:rsidR="00925E33" w:rsidRDefault="00925E33" w:rsidP="00925E33">
      <w:pPr>
        <w:pStyle w:val="ListParagraph"/>
        <w:spacing w:after="240"/>
        <w:ind w:left="1080"/>
        <w:jc w:val="both"/>
        <w:rPr>
          <w:rFonts w:ascii="Arial" w:hAnsi="Arial" w:cs="Arial"/>
          <w:bCs/>
        </w:rPr>
      </w:pPr>
      <w:r w:rsidRPr="0000029A">
        <w:rPr>
          <w:rFonts w:ascii="Arial" w:hAnsi="Arial" w:cs="Arial"/>
          <w:bCs/>
        </w:rPr>
        <w:t>Time-and-effort requirements in schoolwide program schools vary under different circumstances.</w:t>
      </w:r>
    </w:p>
    <w:p w14:paraId="6B8CB2E2" w14:textId="058134D9" w:rsidR="00925E33" w:rsidRPr="00997581" w:rsidRDefault="00925E33" w:rsidP="00D7475E">
      <w:pPr>
        <w:pStyle w:val="ListParagraph"/>
        <w:numPr>
          <w:ilvl w:val="0"/>
          <w:numId w:val="73"/>
        </w:numPr>
        <w:spacing w:after="240"/>
        <w:jc w:val="both"/>
        <w:rPr>
          <w:rFonts w:ascii="Arial" w:hAnsi="Arial" w:cs="Arial"/>
          <w:bCs/>
        </w:rPr>
      </w:pPr>
      <w:r w:rsidRPr="00997581">
        <w:rPr>
          <w:rFonts w:ascii="Arial" w:hAnsi="Arial" w:cs="Arial"/>
          <w:bCs/>
        </w:rPr>
        <w:t xml:space="preserve">If </w:t>
      </w:r>
      <w:r w:rsidR="00997581" w:rsidRPr="00997581">
        <w:rPr>
          <w:rFonts w:ascii="Arial" w:hAnsi="Arial" w:cs="Arial"/>
          <w:bCs/>
        </w:rPr>
        <w:t>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r w:rsidRPr="00997581">
        <w:rPr>
          <w:rFonts w:ascii="Arial" w:hAnsi="Arial" w:cs="Arial"/>
          <w:bCs/>
        </w:rPr>
        <w:t>.</w:t>
      </w:r>
    </w:p>
    <w:p w14:paraId="0FB7725A" w14:textId="37CB6A2F" w:rsidR="00925E33" w:rsidRPr="005572FE" w:rsidRDefault="00925E33" w:rsidP="00D7475E">
      <w:pPr>
        <w:pStyle w:val="ListParagraph"/>
        <w:numPr>
          <w:ilvl w:val="0"/>
          <w:numId w:val="73"/>
        </w:numPr>
        <w:spacing w:after="240"/>
        <w:jc w:val="both"/>
        <w:rPr>
          <w:rFonts w:ascii="Arial" w:hAnsi="Arial" w:cs="Arial"/>
          <w:bCs/>
        </w:rPr>
      </w:pPr>
      <w:r w:rsidRPr="005572FE">
        <w:rPr>
          <w:rFonts w:ascii="Arial" w:hAnsi="Arial" w:cs="Arial"/>
          <w:bCs/>
        </w:rPr>
        <w:t xml:space="preserve">If </w:t>
      </w:r>
      <w:r w:rsidR="005572FE" w:rsidRPr="005572FE">
        <w:rPr>
          <w:rFonts w:ascii="Arial" w:hAnsi="Arial" w:cs="Arial"/>
          <w:bCs/>
        </w:rPr>
        <w:t>a school operating a schoolwide program does not consolidate Federal funds with State and local funds in a consolidated schoolwide pool, an employee who works, in whole or in part, on a Federal program or cost objective must document time and effort as follows:</w:t>
      </w:r>
    </w:p>
    <w:p w14:paraId="0BAAB00E" w14:textId="5F3326D6" w:rsidR="00925E33" w:rsidRPr="005572FE" w:rsidRDefault="00925E33" w:rsidP="00D7475E">
      <w:pPr>
        <w:pStyle w:val="ListParagraph"/>
        <w:numPr>
          <w:ilvl w:val="1"/>
          <w:numId w:val="73"/>
        </w:numPr>
        <w:spacing w:after="240"/>
        <w:jc w:val="both"/>
        <w:rPr>
          <w:rFonts w:ascii="Arial" w:hAnsi="Arial" w:cs="Arial"/>
          <w:bCs/>
        </w:rPr>
      </w:pPr>
      <w:r w:rsidRPr="005572FE">
        <w:rPr>
          <w:rFonts w:ascii="Arial" w:hAnsi="Arial" w:cs="Arial"/>
          <w:bCs/>
        </w:rPr>
        <w:t xml:space="preserve">For </w:t>
      </w:r>
      <w:r w:rsidR="005572FE" w:rsidRPr="005572FE">
        <w:rPr>
          <w:rFonts w:ascii="Arial" w:hAnsi="Arial" w:cs="Arial"/>
          <w:bCs/>
        </w:rPr>
        <w:t>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r w:rsidRPr="005572FE">
        <w:rPr>
          <w:rFonts w:ascii="Arial" w:hAnsi="Arial" w:cs="Arial"/>
          <w:bCs/>
        </w:rPr>
        <w:t>.</w:t>
      </w:r>
    </w:p>
    <w:p w14:paraId="2E30B5E5" w14:textId="37B5DBE5" w:rsidR="00925E33" w:rsidRPr="009F6A86" w:rsidRDefault="00925E33" w:rsidP="00D7475E">
      <w:pPr>
        <w:pStyle w:val="ListParagraph"/>
        <w:numPr>
          <w:ilvl w:val="1"/>
          <w:numId w:val="73"/>
        </w:numPr>
        <w:spacing w:after="240"/>
        <w:jc w:val="both"/>
        <w:rPr>
          <w:rFonts w:ascii="Arial" w:hAnsi="Arial" w:cs="Arial"/>
          <w:bCs/>
        </w:rPr>
      </w:pPr>
      <w:r w:rsidRPr="009F6A86">
        <w:rPr>
          <w:rFonts w:ascii="Arial" w:hAnsi="Arial" w:cs="Arial"/>
          <w:bCs/>
        </w:rPr>
        <w:t xml:space="preserve">For </w:t>
      </w:r>
      <w:r w:rsidR="009F6A86" w:rsidRPr="009F6A86">
        <w:rPr>
          <w:rFonts w:ascii="Arial" w:hAnsi="Arial" w:cs="Arial"/>
          <w:bCs/>
        </w:rPr>
        <w:t>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1DBEDD7F"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The federal program or cost objective; and</w:t>
      </w:r>
    </w:p>
    <w:p w14:paraId="3E4419AB"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Each other program or cost objective supported by consolidated federal funds or other revenue sources.</w:t>
      </w:r>
    </w:p>
    <w:p w14:paraId="5599885E" w14:textId="7F011F1E" w:rsidR="00925E33" w:rsidRPr="008F3709" w:rsidRDefault="00C54511" w:rsidP="00D7475E">
      <w:pPr>
        <w:pStyle w:val="ListParagraph"/>
        <w:numPr>
          <w:ilvl w:val="1"/>
          <w:numId w:val="73"/>
        </w:numPr>
        <w:spacing w:after="240"/>
        <w:ind w:left="1080"/>
        <w:jc w:val="both"/>
        <w:rPr>
          <w:rFonts w:ascii="Arial" w:hAnsi="Arial" w:cs="Arial"/>
          <w:bCs/>
        </w:rPr>
      </w:pPr>
      <w:r w:rsidRPr="009E3E60">
        <w:rPr>
          <w:rFonts w:ascii="Arial" w:hAnsi="Arial" w:cs="Arial"/>
          <w:bCs/>
          <w:i/>
          <w:iCs/>
        </w:rPr>
        <w:t>Substitute System for time-and-effort reporting (LEA)</w:t>
      </w:r>
      <w:r w:rsidRPr="008F3709">
        <w:rPr>
          <w:rFonts w:ascii="Arial" w:hAnsi="Arial" w:cs="Arial"/>
          <w:bCs/>
        </w:rPr>
        <w:t xml:space="preserve"> In a September 7, 2012, letter to Chief State School Officers, ED authorized SEAs to approve LEAs’ use of a substitute system for time- and-effort reporting for employees whose salaries are supported by multiple cost objectives, but who work on a predetermined schedule. ED also provided guidance to clarify the meaning of a “single cost objective.” For more detail, see </w:t>
      </w:r>
      <w:r w:rsidRPr="009B1FDD">
        <w:rPr>
          <w:rFonts w:ascii="Arial" w:hAnsi="Arial" w:cs="Arial"/>
          <w:bCs/>
          <w:i/>
          <w:iCs/>
        </w:rPr>
        <w:t>Letter to Chief State School Officers on Granting Administrative Flexibility for Better Measures of Success</w:t>
      </w:r>
      <w:r w:rsidRPr="008F3709">
        <w:rPr>
          <w:rFonts w:ascii="Arial" w:hAnsi="Arial" w:cs="Arial"/>
          <w:bCs/>
        </w:rPr>
        <w:t xml:space="preserve"> (Sept. 7, 2012) (</w:t>
      </w:r>
      <w:hyperlink r:id="rId69" w:history="1">
        <w:r w:rsidR="009E3E60" w:rsidRPr="004C64EF">
          <w:rPr>
            <w:rStyle w:val="Hyperlink"/>
            <w:rFonts w:cs="Arial"/>
            <w:bCs/>
          </w:rPr>
          <w:t>https://www2.ed.gov/policy/fund/guid/gposbul/time-and-effort-reporting.html</w:t>
        </w:r>
      </w:hyperlink>
      <w:r w:rsidR="009E3E60">
        <w:rPr>
          <w:rFonts w:ascii="Arial" w:hAnsi="Arial" w:cs="Arial"/>
          <w:bCs/>
        </w:rPr>
        <w:t xml:space="preserve"> </w:t>
      </w:r>
      <w:r w:rsidRPr="008F3709">
        <w:rPr>
          <w:rFonts w:ascii="Arial" w:hAnsi="Arial" w:cs="Arial"/>
          <w:bCs/>
        </w:rPr>
        <w:t>).</w:t>
      </w:r>
    </w:p>
    <w:p w14:paraId="7E11506B" w14:textId="0F2F38E8" w:rsidR="00925E33" w:rsidRPr="0000029A" w:rsidRDefault="00925E33" w:rsidP="00925E33">
      <w:pPr>
        <w:spacing w:after="240"/>
        <w:ind w:left="720" w:hanging="360"/>
        <w:jc w:val="both"/>
        <w:rPr>
          <w:rFonts w:ascii="Arial" w:hAnsi="Arial" w:cs="Arial"/>
          <w:bCs/>
          <w:i/>
        </w:rPr>
      </w:pPr>
      <w:r w:rsidRPr="0000029A">
        <w:rPr>
          <w:rFonts w:ascii="Arial" w:hAnsi="Arial" w:cs="Arial"/>
          <w:bCs/>
          <w:i/>
        </w:rPr>
        <w:t xml:space="preserve">2. </w:t>
      </w:r>
      <w:r>
        <w:rPr>
          <w:rFonts w:ascii="Arial" w:hAnsi="Arial" w:cs="Arial"/>
          <w:bCs/>
          <w:i/>
        </w:rPr>
        <w:tab/>
      </w:r>
      <w:r w:rsidRPr="0000029A">
        <w:rPr>
          <w:rFonts w:ascii="Arial" w:hAnsi="Arial" w:cs="Arial"/>
          <w:bCs/>
          <w:i/>
        </w:rPr>
        <w:t>Indirect Costs</w:t>
      </w:r>
      <w:r w:rsidR="00E26310" w:rsidRPr="00E26310">
        <w:t xml:space="preserve"> </w:t>
      </w:r>
      <w:r w:rsidR="00E26310" w:rsidRPr="00E26310">
        <w:rPr>
          <w:rFonts w:ascii="Arial" w:hAnsi="Arial" w:cs="Arial"/>
          <w:bCs/>
          <w:i/>
        </w:rPr>
        <w:t xml:space="preserve">(SEA/LEA or other subrecipients) </w:t>
      </w:r>
      <w:r w:rsidR="00E26310">
        <w:rPr>
          <w:rFonts w:ascii="Arial" w:hAnsi="Arial" w:cs="Arial"/>
          <w:bCs/>
          <w:i/>
        </w:rPr>
        <w:t xml:space="preserve"> </w:t>
      </w:r>
    </w:p>
    <w:p w14:paraId="02DFDD65" w14:textId="7B6223AB" w:rsidR="00D06C26" w:rsidRPr="00D06C26" w:rsidRDefault="00D06C26" w:rsidP="00D06C26">
      <w:pPr>
        <w:spacing w:after="240"/>
        <w:ind w:left="720"/>
        <w:jc w:val="both"/>
        <w:rPr>
          <w:rFonts w:ascii="Arial" w:hAnsi="Arial" w:cs="Arial"/>
          <w:bCs/>
          <w:i/>
        </w:rPr>
      </w:pPr>
      <w:r w:rsidRPr="00D06C26">
        <w:rPr>
          <w:rFonts w:ascii="Arial" w:hAnsi="Arial" w:cs="Arial"/>
          <w:bCs/>
          <w:i/>
        </w:rPr>
        <w:t xml:space="preserve">ESEA programs in this Supplement to which a restricted indirect cost rate applies are Title I, Part A (84.010); MEP (84.011); 21st CCLC (84.287); Title III, Part A (84.365); Title II, Part A (84.367); and Title IV, Part A (84.424). </w:t>
      </w:r>
    </w:p>
    <w:p w14:paraId="3463A4A3" w14:textId="0F1D8BE5" w:rsidR="00925E33" w:rsidRPr="0000029A" w:rsidRDefault="00D06C26" w:rsidP="00D06C26">
      <w:pPr>
        <w:spacing w:after="240"/>
        <w:ind w:left="720"/>
        <w:jc w:val="both"/>
        <w:rPr>
          <w:rFonts w:ascii="Arial" w:hAnsi="Arial" w:cs="Arial"/>
          <w:bCs/>
          <w:i/>
        </w:rPr>
      </w:pPr>
      <w:r w:rsidRPr="00D06C26">
        <w:rPr>
          <w:rFonts w:ascii="Arial" w:hAnsi="Arial" w:cs="Arial"/>
          <w:bCs/>
          <w:i/>
        </w:rPr>
        <w:lastRenderedPageBreak/>
        <w:t>This section also applies to Adult Education (84.002); IDEA (84.027 and 84.173); CTE (84.048); and IDEA, Part C (84.181).</w:t>
      </w:r>
    </w:p>
    <w:p w14:paraId="25AA41FB" w14:textId="4B424A58"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 </w:t>
      </w:r>
    </w:p>
    <w:p w14:paraId="014A6933" w14:textId="2182B920"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Nongovernmental grantees or subgrantees administering such programs have the option of using the RICR, or an indirect cost rate of 8 percent, unless ED determines that the RICR would be lower. </w:t>
      </w:r>
    </w:p>
    <w:p w14:paraId="1EB289F8"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The formula for a restricted indirect cost rate is: </w:t>
      </w:r>
    </w:p>
    <w:p w14:paraId="4263AAAA" w14:textId="77777777" w:rsidR="0057797E" w:rsidRPr="0057797E" w:rsidRDefault="0057797E" w:rsidP="0057797E">
      <w:pPr>
        <w:tabs>
          <w:tab w:val="left" w:pos="540"/>
        </w:tabs>
        <w:spacing w:after="240"/>
        <w:ind w:left="720"/>
        <w:jc w:val="both"/>
        <w:rPr>
          <w:rFonts w:ascii="Arial" w:hAnsi="Arial" w:cs="Arial"/>
          <w:bCs/>
        </w:rPr>
      </w:pPr>
      <w:r w:rsidRPr="0057797E">
        <w:rPr>
          <w:rFonts w:ascii="Arial" w:hAnsi="Arial" w:cs="Arial"/>
          <w:bCs/>
        </w:rPr>
        <w:t xml:space="preserve">RICR = (General management costs + Fixed costs) / (Other expenditures). </w:t>
      </w:r>
    </w:p>
    <w:p w14:paraId="603087EC" w14:textId="3639F01F" w:rsidR="00925E33" w:rsidRDefault="0057797E" w:rsidP="0057797E">
      <w:pPr>
        <w:tabs>
          <w:tab w:val="left" w:pos="540"/>
        </w:tabs>
        <w:spacing w:after="240"/>
        <w:ind w:left="720"/>
        <w:jc w:val="both"/>
        <w:rPr>
          <w:rFonts w:ascii="Arial" w:hAnsi="Arial" w:cs="Arial"/>
          <w:bCs/>
        </w:rPr>
      </w:pPr>
      <w:r w:rsidRPr="0057797E">
        <w:rPr>
          <w:rFonts w:ascii="Arial" w:hAnsi="Arial" w:cs="Arial"/>
          <w:bCs/>
        </w:rPr>
        <w:t>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 (1)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40DB5934" w14:textId="77777777" w:rsidR="00925E33" w:rsidRPr="0000029A"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Divisional administration that is limited to one component of the grantee;</w:t>
      </w:r>
    </w:p>
    <w:p w14:paraId="39F9EC05"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The governing body of the grantee;</w:t>
      </w:r>
    </w:p>
    <w:p w14:paraId="43E04446"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the grantee;</w:t>
      </w:r>
    </w:p>
    <w:p w14:paraId="0DA7FDB6" w14:textId="77777777" w:rsidR="00925E33"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Compensation of the chief executive officer of any component of the grantee; and</w:t>
      </w:r>
    </w:p>
    <w:p w14:paraId="00BCDF27" w14:textId="77777777" w:rsidR="00925E33" w:rsidRPr="0000029A" w:rsidRDefault="00925E33" w:rsidP="00D7475E">
      <w:pPr>
        <w:pStyle w:val="ListParagraph"/>
        <w:numPr>
          <w:ilvl w:val="1"/>
          <w:numId w:val="71"/>
        </w:numPr>
        <w:tabs>
          <w:tab w:val="left" w:pos="540"/>
          <w:tab w:val="left" w:pos="1440"/>
        </w:tabs>
        <w:spacing w:after="240"/>
        <w:jc w:val="both"/>
        <w:rPr>
          <w:rFonts w:ascii="Arial" w:hAnsi="Arial" w:cs="Arial"/>
          <w:bCs/>
        </w:rPr>
      </w:pPr>
      <w:r w:rsidRPr="0000029A">
        <w:rPr>
          <w:rFonts w:ascii="Arial" w:hAnsi="Arial" w:cs="Arial"/>
          <w:bCs/>
        </w:rPr>
        <w:t>Operation of the immediate offices of these officers.</w:t>
      </w:r>
    </w:p>
    <w:p w14:paraId="6BE370DB" w14:textId="5045C2E2" w:rsidR="006B2D54" w:rsidRPr="006B2D54" w:rsidRDefault="006B2D54" w:rsidP="006B2D54">
      <w:pPr>
        <w:spacing w:after="240"/>
        <w:ind w:left="720"/>
        <w:jc w:val="both"/>
        <w:rPr>
          <w:rFonts w:ascii="Arial" w:hAnsi="Arial" w:cs="Arial"/>
          <w:bCs/>
        </w:rPr>
      </w:pPr>
      <w:r w:rsidRPr="006B2D54">
        <w:rPr>
          <w:rFonts w:ascii="Arial" w:hAnsi="Arial" w:cs="Arial"/>
          <w:bCs/>
        </w:rPr>
        <w:t xml:space="preserve">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 </w:t>
      </w:r>
    </w:p>
    <w:p w14:paraId="5A3C7B7D" w14:textId="0ED5B6FF" w:rsidR="006B2D54" w:rsidRPr="006B2D54" w:rsidRDefault="006B2D54" w:rsidP="006B2D54">
      <w:pPr>
        <w:spacing w:after="240"/>
        <w:ind w:left="720"/>
        <w:jc w:val="both"/>
        <w:rPr>
          <w:rFonts w:ascii="Arial" w:hAnsi="Arial" w:cs="Arial"/>
          <w:bCs/>
        </w:rPr>
      </w:pPr>
      <w:r w:rsidRPr="006B2D54">
        <w:rPr>
          <w:rFonts w:ascii="Arial" w:hAnsi="Arial" w:cs="Arial"/>
          <w:bCs/>
        </w:rPr>
        <w:t xml:space="preserve">Fixed costs are contributions to fringe benefits and similar costs associated with salaries and wages that are charged as indirect costs, including retirement, social security, pension, unemployment compensation, and insurance costs. </w:t>
      </w:r>
    </w:p>
    <w:p w14:paraId="45C776A9" w14:textId="1738A98D" w:rsidR="006B2D54" w:rsidRPr="006B2D54" w:rsidRDefault="006B2D54" w:rsidP="006B2D54">
      <w:pPr>
        <w:spacing w:after="240"/>
        <w:ind w:left="720"/>
        <w:jc w:val="both"/>
        <w:rPr>
          <w:rFonts w:ascii="Arial" w:hAnsi="Arial" w:cs="Arial"/>
          <w:bCs/>
        </w:rPr>
      </w:pPr>
      <w:r w:rsidRPr="006B2D54">
        <w:rPr>
          <w:rFonts w:ascii="Arial" w:hAnsi="Arial" w:cs="Arial"/>
          <w:bCs/>
        </w:rPr>
        <w:t>Other expenditures are the grantee’s total expenditures for its Federally and non</w:t>
      </w:r>
      <w:r>
        <w:rPr>
          <w:rFonts w:ascii="Arial" w:hAnsi="Arial" w:cs="Arial"/>
          <w:bCs/>
        </w:rPr>
        <w:t>-</w:t>
      </w:r>
      <w:r w:rsidRPr="006B2D54">
        <w:rPr>
          <w:rFonts w:ascii="Arial" w:hAnsi="Arial" w:cs="Arial"/>
          <w:bCs/>
        </w:rPr>
        <w:t xml:space="preserve">Federally funded activities, including directly charged occupancy and space maintenance costs (as defined in 34 CFR section 76.568), and the costs related to the chief executive officer of the grantee or any component of the grantee and its offices. Excluded are general management costs, fixed costs, subgrants, capital outlays, debt service, fines and penalties, contingencies, and election expenses (except for elections required by Federal statute). </w:t>
      </w:r>
    </w:p>
    <w:p w14:paraId="3E281068" w14:textId="337B2F39" w:rsidR="006B2D54" w:rsidRPr="006B2D54" w:rsidRDefault="006B2D54" w:rsidP="006B2D54">
      <w:pPr>
        <w:spacing w:after="240"/>
        <w:ind w:left="720"/>
        <w:jc w:val="both"/>
        <w:rPr>
          <w:rFonts w:ascii="Arial" w:hAnsi="Arial" w:cs="Arial"/>
          <w:bCs/>
        </w:rPr>
      </w:pPr>
      <w:r w:rsidRPr="006B2D54">
        <w:rPr>
          <w:rFonts w:ascii="Arial" w:hAnsi="Arial" w:cs="Arial"/>
          <w:bCs/>
        </w:rPr>
        <w:t xml:space="preserve">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w:t>
      </w:r>
      <w:r w:rsidRPr="006B2D54">
        <w:rPr>
          <w:rFonts w:ascii="Arial" w:hAnsi="Arial" w:cs="Arial"/>
          <w:bCs/>
        </w:rPr>
        <w:lastRenderedPageBreak/>
        <w:t xml:space="preserve">maintenance costs may be charged directly only to programs affected by the restricted rate calculation if charging for such costs is approved in advance by ED (34 CFR section 76.568(c)). </w:t>
      </w:r>
    </w:p>
    <w:p w14:paraId="3192FFA7" w14:textId="2F4CC758" w:rsidR="006B2D54" w:rsidRPr="006B2D54" w:rsidRDefault="006B2D54" w:rsidP="006B2D54">
      <w:pPr>
        <w:spacing w:after="240"/>
        <w:ind w:left="720"/>
        <w:jc w:val="both"/>
        <w:rPr>
          <w:rFonts w:ascii="Arial" w:hAnsi="Arial" w:cs="Arial"/>
          <w:bCs/>
        </w:rPr>
      </w:pPr>
      <w:r w:rsidRPr="006B2D54">
        <w:rPr>
          <w:rFonts w:ascii="Arial" w:hAnsi="Arial" w:cs="Arial"/>
          <w:bCs/>
        </w:rPr>
        <w:t xml:space="preserve">Indirect costs charged to a grant are determined by applying the RICR to total direct costs of the grant minus capital outlays, subgrants, and other distorting or unallowable items as specified in the grantee’s indirect cost rate agreement. </w:t>
      </w:r>
    </w:p>
    <w:p w14:paraId="6A3A1101" w14:textId="0648F4F5" w:rsidR="00925E33" w:rsidRPr="00AA3943" w:rsidRDefault="006B2D54" w:rsidP="006B2D54">
      <w:pPr>
        <w:spacing w:after="240"/>
        <w:ind w:left="720"/>
        <w:jc w:val="both"/>
        <w:rPr>
          <w:rFonts w:ascii="Arial" w:hAnsi="Arial" w:cs="Arial"/>
          <w:bCs/>
        </w:rPr>
      </w:pPr>
      <w:r w:rsidRPr="006B2D54">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50AB50DE" w14:textId="07F72351"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Direct Costs to Programs</w:t>
      </w:r>
      <w:r w:rsidR="007244CB">
        <w:rPr>
          <w:rFonts w:ascii="Arial" w:hAnsi="Arial" w:cs="Arial"/>
          <w:bCs/>
          <w:i/>
        </w:rPr>
        <w:t xml:space="preserve"> </w:t>
      </w:r>
      <w:r w:rsidR="007244CB" w:rsidRPr="007244CB">
        <w:rPr>
          <w:rFonts w:ascii="Arial" w:hAnsi="Arial" w:cs="Arial"/>
          <w:bCs/>
          <w:i/>
        </w:rPr>
        <w:t>(SEA/LEA or other subrecipients)</w:t>
      </w:r>
    </w:p>
    <w:p w14:paraId="574A3801" w14:textId="77777777" w:rsidR="00925E33" w:rsidRDefault="00925E33" w:rsidP="00925E33">
      <w:pPr>
        <w:spacing w:after="240"/>
        <w:ind w:left="720"/>
        <w:jc w:val="both"/>
        <w:rPr>
          <w:rFonts w:ascii="Arial" w:hAnsi="Arial" w:cs="Arial"/>
          <w:bCs/>
        </w:rPr>
      </w:pPr>
      <w:r w:rsidRPr="00AA3943">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Pr>
          <w:rFonts w:ascii="Arial" w:hAnsi="Arial" w:cs="Arial"/>
          <w:bCs/>
        </w:rPr>
        <w:t xml:space="preserve"> </w:t>
      </w:r>
      <w:r w:rsidRPr="00AA3943">
        <w:rPr>
          <w:rFonts w:ascii="Arial" w:hAnsi="Arial" w:cs="Arial"/>
          <w:bCs/>
        </w:rPr>
        <w:t>charges must be consistent with provisions of 2 CFR Part 200, Subpart E or as applicable.</w:t>
      </w:r>
    </w:p>
    <w:p w14:paraId="555352A8"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Separation leave costs (2 CFR section 200.431(b)).</w:t>
      </w:r>
    </w:p>
    <w:p w14:paraId="7896DE21" w14:textId="77777777" w:rsidR="00925E33"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Severance costs (2 CFR section 200.431(i)).</w:t>
      </w:r>
    </w:p>
    <w:p w14:paraId="4ED495CB"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Post-retirement health benefit (PRHB) costs (2 CFR section 200.431(h)).</w:t>
      </w:r>
    </w:p>
    <w:p w14:paraId="4C8365AF" w14:textId="4C78EACA"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Costs to Programs (Direct or Indirect)</w:t>
      </w:r>
      <w:r w:rsidR="007B7D3E">
        <w:rPr>
          <w:rFonts w:ascii="Arial" w:hAnsi="Arial" w:cs="Arial"/>
          <w:bCs/>
          <w:i/>
        </w:rPr>
        <w:t xml:space="preserve"> </w:t>
      </w:r>
      <w:r w:rsidR="007B7D3E" w:rsidRPr="007B7D3E">
        <w:rPr>
          <w:rFonts w:ascii="Arial" w:hAnsi="Arial" w:cs="Arial"/>
          <w:bCs/>
          <w:i/>
        </w:rPr>
        <w:t>(SEA/LEA or other subrecipients)</w:t>
      </w:r>
      <w:r w:rsidR="004374ED">
        <w:rPr>
          <w:rFonts w:ascii="Arial" w:hAnsi="Arial" w:cs="Arial"/>
          <w:bCs/>
          <w:i/>
        </w:rPr>
        <w:t xml:space="preserve"> </w:t>
      </w:r>
    </w:p>
    <w:p w14:paraId="67E0DBB7" w14:textId="25B799F0" w:rsidR="00925E33" w:rsidRPr="00AA3943" w:rsidRDefault="004374ED" w:rsidP="004374ED">
      <w:pPr>
        <w:spacing w:after="240"/>
        <w:ind w:left="720"/>
        <w:jc w:val="both"/>
        <w:rPr>
          <w:rFonts w:ascii="Arial" w:hAnsi="Arial" w:cs="Arial"/>
          <w:bCs/>
        </w:rPr>
      </w:pPr>
      <w:r w:rsidRPr="004374ED">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3859DFF6" w14:textId="2C51EFEF" w:rsidR="00925E33" w:rsidRPr="00EC0BBA" w:rsidRDefault="00925E33" w:rsidP="00925E33">
      <w:pPr>
        <w:spacing w:after="240"/>
        <w:jc w:val="both"/>
        <w:rPr>
          <w:rFonts w:ascii="Arial" w:hAnsi="Arial" w:cs="Arial"/>
          <w:bCs/>
          <w:i/>
        </w:rPr>
      </w:pPr>
      <w:r>
        <w:rPr>
          <w:rFonts w:ascii="Arial" w:hAnsi="Arial" w:cs="Arial"/>
          <w:bCs/>
          <w:i/>
        </w:rPr>
        <w:t>(Source: 2024 OMB Compliance Supplement Department of Education Crosscutting Procedures)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1" w:name="_Toc175601055"/>
      <w:r w:rsidRPr="00FA4759">
        <w:rPr>
          <w:rFonts w:cs="Arial"/>
          <w:sz w:val="24"/>
          <w:szCs w:val="24"/>
        </w:rPr>
        <w:lastRenderedPageBreak/>
        <w:t>Additional Program Specific Information</w:t>
      </w:r>
      <w:bookmarkEnd w:id="41"/>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01B12A82" w14:textId="062E9E1F" w:rsidR="00CD5DC7" w:rsidRPr="0079350D" w:rsidRDefault="00CD5DC7" w:rsidP="0079350D">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9350D">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618077DD" w14:textId="6913CC70" w:rsidR="00667A1B" w:rsidRPr="00667A1B" w:rsidRDefault="00667A1B" w:rsidP="00667A1B">
      <w:pPr>
        <w:spacing w:after="240"/>
        <w:jc w:val="both"/>
        <w:rPr>
          <w:rFonts w:ascii="Arial" w:hAnsi="Arial" w:cs="Arial"/>
          <w:bCs/>
        </w:rPr>
      </w:pPr>
      <w:r w:rsidRPr="00667A1B">
        <w:rPr>
          <w:rFonts w:ascii="Arial" w:hAnsi="Arial" w:cs="Arial"/>
          <w:bCs/>
        </w:rPr>
        <w:t xml:space="preserve">The </w:t>
      </w:r>
      <w:r>
        <w:rPr>
          <w:rFonts w:ascii="Arial" w:hAnsi="Arial" w:cs="Arial"/>
          <w:bCs/>
        </w:rPr>
        <w:t>September 2023</w:t>
      </w:r>
      <w:r w:rsidRPr="00667A1B">
        <w:rPr>
          <w:rFonts w:ascii="Arial" w:hAnsi="Arial" w:cs="Arial"/>
          <w:bCs/>
        </w:rPr>
        <w:t xml:space="preserve"> DEW Memo “</w:t>
      </w:r>
      <w:hyperlink r:id="rId70" w:history="1">
        <w:r w:rsidRPr="00667A1B">
          <w:rPr>
            <w:rStyle w:val="Hyperlink"/>
            <w:rFonts w:cs="Arial"/>
            <w:bCs/>
          </w:rPr>
          <w:t>Perkins Regulations: Allowable Uses of Funds</w:t>
        </w:r>
      </w:hyperlink>
      <w:r w:rsidRPr="00667A1B">
        <w:rPr>
          <w:rFonts w:ascii="Arial" w:hAnsi="Arial" w:cs="Arial"/>
          <w:bCs/>
        </w:rPr>
        <w:t xml:space="preserve">”  details allowable uses of funds.  </w:t>
      </w:r>
    </w:p>
    <w:p w14:paraId="5F750E2C" w14:textId="188336F3" w:rsidR="00667A1B" w:rsidRPr="00667A1B" w:rsidRDefault="00667A1B" w:rsidP="00667A1B">
      <w:pPr>
        <w:spacing w:after="240"/>
        <w:jc w:val="both"/>
        <w:rPr>
          <w:rFonts w:ascii="Arial" w:hAnsi="Arial" w:cs="Arial"/>
          <w:bCs/>
          <w:i/>
          <w:iCs/>
        </w:rPr>
      </w:pPr>
      <w:r w:rsidRPr="00667A1B">
        <w:rPr>
          <w:rFonts w:ascii="Arial" w:hAnsi="Arial" w:cs="Arial"/>
          <w:bCs/>
          <w:i/>
          <w:iCs/>
        </w:rPr>
        <w:t>(Source: Ohio Department of Education and Workforce)</w:t>
      </w:r>
    </w:p>
    <w:p w14:paraId="17081021" w14:textId="77777777" w:rsidR="00BF2DA3" w:rsidRPr="00A26488" w:rsidRDefault="00BF2DA3" w:rsidP="00BF2DA3">
      <w:pPr>
        <w:spacing w:after="240"/>
        <w:jc w:val="both"/>
        <w:rPr>
          <w:rFonts w:ascii="Arial" w:hAnsi="Arial" w:cs="Arial"/>
        </w:rPr>
      </w:pPr>
      <w:r>
        <w:rPr>
          <w:rFonts w:ascii="Arial" w:hAnsi="Arial" w:cs="Arial"/>
        </w:rPr>
        <w:t>DEW</w:t>
      </w:r>
      <w:r w:rsidRPr="00A26488">
        <w:rPr>
          <w:rFonts w:ascii="Arial" w:hAnsi="Arial" w:cs="Arial"/>
        </w:rPr>
        <w:t xml:space="preserve">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2B5F8C9E" w14:textId="3796DF59" w:rsidR="00BF2DA3" w:rsidRPr="00A26488" w:rsidRDefault="00BF2DA3" w:rsidP="00BF2DA3">
      <w:pPr>
        <w:spacing w:after="240"/>
        <w:rPr>
          <w:rFonts w:ascii="Arial" w:hAnsi="Arial" w:cs="Arial"/>
          <w:i/>
        </w:rPr>
      </w:pPr>
      <w:r w:rsidRPr="00A26488">
        <w:rPr>
          <w:rFonts w:ascii="Arial" w:hAnsi="Arial" w:cs="Arial"/>
          <w:i/>
        </w:rPr>
        <w:t xml:space="preserve">(Source: CCIP Note #331 - </w:t>
      </w:r>
      <w:hyperlink r:id="rId71" w:history="1">
        <w:r w:rsidRPr="00A26488">
          <w:rPr>
            <w:rStyle w:val="Hyperlink"/>
            <w:rFonts w:cs="Arial"/>
          </w:rPr>
          <w:t>https://ccip.ode.state.oh.us/documentlibrary/ViewDocument.aspx?DocumentKey=79206</w:t>
        </w:r>
      </w:hyperlink>
      <w:r w:rsidRPr="00A26488">
        <w:rPr>
          <w:rFonts w:ascii="Arial" w:hAnsi="Arial" w:cs="Arial"/>
          <w:i/>
        </w:rPr>
        <w:t xml:space="preserve">) </w:t>
      </w:r>
    </w:p>
    <w:p w14:paraId="0BA25FF2" w14:textId="77777777" w:rsidR="00BF2DA3" w:rsidRPr="00A26488" w:rsidRDefault="00BF2DA3" w:rsidP="00BF2DA3">
      <w:pPr>
        <w:spacing w:after="240"/>
        <w:jc w:val="both"/>
        <w:rPr>
          <w:rFonts w:ascii="Arial" w:hAnsi="Arial" w:cs="Arial"/>
          <w:b/>
          <w:u w:val="single"/>
        </w:rPr>
      </w:pPr>
      <w:r w:rsidRPr="00A26488">
        <w:rPr>
          <w:rFonts w:ascii="Arial" w:hAnsi="Arial" w:cs="Arial"/>
          <w:b/>
          <w:u w:val="single"/>
        </w:rPr>
        <w:t>Time and Effort</w:t>
      </w:r>
    </w:p>
    <w:p w14:paraId="6F477285" w14:textId="77777777" w:rsidR="00BF2DA3" w:rsidRPr="00A26488" w:rsidRDefault="00BF2DA3" w:rsidP="00BF2DA3">
      <w:pPr>
        <w:spacing w:after="240"/>
        <w:jc w:val="both"/>
        <w:rPr>
          <w:rFonts w:ascii="Arial" w:hAnsi="Arial" w:cs="Arial"/>
        </w:rPr>
      </w:pPr>
      <w:r w:rsidRPr="00A26488">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23014D95" w14:textId="32031A12" w:rsidR="00BF2DA3" w:rsidRDefault="00BF2DA3" w:rsidP="00BF2DA3">
      <w:pPr>
        <w:spacing w:after="240"/>
        <w:jc w:val="both"/>
        <w:rPr>
          <w:rFonts w:ascii="Arial" w:hAnsi="Arial" w:cs="Arial"/>
          <w:i/>
          <w:iCs/>
        </w:rPr>
      </w:pPr>
      <w:r w:rsidRPr="00A26488">
        <w:rPr>
          <w:rFonts w:ascii="Arial" w:hAnsi="Arial" w:cs="Arial"/>
          <w:i/>
          <w:iCs/>
        </w:rPr>
        <w:t xml:space="preserve">(Source: </w:t>
      </w:r>
      <w:hyperlink r:id="rId72">
        <w:r>
          <w:rPr>
            <w:rStyle w:val="Hyperlink"/>
            <w:rFonts w:cs="Arial"/>
            <w:i/>
            <w:iCs/>
          </w:rPr>
          <w:t>DEW Grants Manual</w:t>
        </w:r>
      </w:hyperlink>
      <w:r w:rsidRPr="00A26488">
        <w:rPr>
          <w:rFonts w:ascii="Arial" w:hAnsi="Arial" w:cs="Arial"/>
          <w:i/>
          <w:iCs/>
        </w:rPr>
        <w:t xml:space="preserve">, Page </w:t>
      </w:r>
      <w:r>
        <w:rPr>
          <w:rFonts w:ascii="Arial" w:hAnsi="Arial" w:cs="Arial"/>
          <w:i/>
          <w:iCs/>
        </w:rPr>
        <w:t>10</w:t>
      </w:r>
      <w:r w:rsidRPr="00A26488">
        <w:rPr>
          <w:rFonts w:ascii="Arial" w:hAnsi="Arial" w:cs="Arial"/>
          <w:i/>
          <w:iCs/>
        </w:rPr>
        <w:t>)</w:t>
      </w:r>
    </w:p>
    <w:p w14:paraId="040A0AF3" w14:textId="3C0BFBFB" w:rsidR="00BF2DA3" w:rsidRPr="00BF2DA3" w:rsidRDefault="00BF2DA3" w:rsidP="00BF2DA3">
      <w:pPr>
        <w:tabs>
          <w:tab w:val="left" w:pos="0"/>
        </w:tabs>
        <w:spacing w:after="240"/>
        <w:jc w:val="both"/>
        <w:rPr>
          <w:rFonts w:ascii="Arial" w:hAnsi="Arial" w:cs="Arial"/>
        </w:rPr>
      </w:pPr>
      <w:r w:rsidRPr="009617C8">
        <w:rPr>
          <w:rFonts w:ascii="Arial" w:hAnsi="Arial" w:cs="Arial"/>
        </w:rPr>
        <w:t xml:space="preserve">Under 2 CFR 200.430 Time and Effort is principles based and requires written policies establishing Time and Effort documentation and procedures. </w:t>
      </w:r>
      <w:r w:rsidRPr="00BF2DA3">
        <w:rPr>
          <w:rFonts w:ascii="Arial" w:hAnsi="Arial" w:cs="Arial"/>
        </w:rPr>
        <w:t xml:space="preserve">DEW approved a substitute system of time-and-effort reporting in their memo dated 3/17/2014:  </w:t>
      </w:r>
      <w:hyperlink r:id="rId73" w:history="1">
        <w:r w:rsidRPr="00BF2DA3">
          <w:rPr>
            <w:rStyle w:val="Hyperlink"/>
            <w:rFonts w:cs="Arial"/>
          </w:rPr>
          <w:t>2014-002 Grants Management Guidance</w:t>
        </w:r>
      </w:hyperlink>
      <w:r w:rsidRPr="00BF2DA3">
        <w:rPr>
          <w:rFonts w:ascii="Arial" w:hAnsi="Arial" w:cs="Arial"/>
        </w:rPr>
        <w:t>. This policy was revised in June 2016, August 2019, and July 2023.</w:t>
      </w:r>
    </w:p>
    <w:p w14:paraId="1052BA23" w14:textId="32CEA50D" w:rsidR="00BF2DA3" w:rsidRPr="00BF2DA3" w:rsidRDefault="00BF2DA3" w:rsidP="00BF2DA3">
      <w:pPr>
        <w:tabs>
          <w:tab w:val="left" w:pos="0"/>
        </w:tabs>
        <w:spacing w:after="240"/>
        <w:jc w:val="both"/>
        <w:rPr>
          <w:rFonts w:ascii="Arial" w:hAnsi="Arial" w:cs="Arial"/>
        </w:rPr>
      </w:pPr>
      <w:r w:rsidRPr="00BF2DA3">
        <w:rPr>
          <w:rStyle w:val="cf01"/>
          <w:rFonts w:ascii="Arial" w:hAnsi="Arial" w:cs="Arial"/>
          <w:sz w:val="20"/>
          <w:szCs w:val="20"/>
        </w:rPr>
        <w:t xml:space="preserve">For the most updated grants guidance, please visit the Grants Administration webpage. </w:t>
      </w:r>
      <w:hyperlink r:id="rId74" w:history="1">
        <w:r w:rsidRPr="00BF2DA3">
          <w:rPr>
            <w:rStyle w:val="cf01"/>
            <w:rFonts w:ascii="Arial" w:hAnsi="Arial" w:cs="Arial"/>
            <w:color w:val="0000FF"/>
            <w:sz w:val="20"/>
            <w:szCs w:val="20"/>
            <w:u w:val="single"/>
          </w:rPr>
          <w:t>Grants Administration | Ohio Department of Education and Workforce</w:t>
        </w:r>
      </w:hyperlink>
    </w:p>
    <w:p w14:paraId="34A67861" w14:textId="3C9EA789" w:rsidR="001013BB" w:rsidRPr="00BF2DA3" w:rsidRDefault="00BF2DA3" w:rsidP="00BF2DA3">
      <w:pPr>
        <w:spacing w:after="240"/>
        <w:jc w:val="both"/>
        <w:rPr>
          <w:rFonts w:ascii="Arial" w:hAnsi="Arial" w:cs="Arial"/>
          <w:b/>
        </w:rPr>
      </w:pPr>
      <w:r w:rsidRPr="00BF2DA3">
        <w:rPr>
          <w:rFonts w:ascii="Arial" w:hAnsi="Arial" w:cs="Arial"/>
          <w:i/>
          <w:iCs/>
        </w:rPr>
        <w:t xml:space="preserve">(Source: </w:t>
      </w:r>
      <w:hyperlink r:id="rId75" w:history="1">
        <w:r w:rsidRPr="00BF2DA3">
          <w:rPr>
            <w:rStyle w:val="Hyperlink"/>
            <w:rFonts w:cs="Arial"/>
            <w:i/>
            <w:iCs/>
          </w:rPr>
          <w:t>DEW Grants Manual</w:t>
        </w:r>
      </w:hyperlink>
      <w:r w:rsidRPr="00BF2DA3">
        <w:rPr>
          <w:rFonts w:ascii="Arial" w:hAnsi="Arial" w:cs="Arial"/>
          <w:i/>
          <w:iCs/>
        </w:rPr>
        <w:t>, Page 21-22</w:t>
      </w:r>
      <w:r w:rsidRPr="00BF2DA3">
        <w:rPr>
          <w:rFonts w:ascii="Arial" w:hAnsi="Arial" w:cs="Arial"/>
        </w:rPr>
        <w:t>)</w:t>
      </w:r>
    </w:p>
    <w:p w14:paraId="464ACF56" w14:textId="77777777" w:rsidR="009642C9" w:rsidRDefault="009642C9" w:rsidP="009642C9">
      <w:pPr>
        <w:spacing w:after="240"/>
        <w:jc w:val="both"/>
        <w:rPr>
          <w:rFonts w:ascii="Arial" w:hAnsi="Arial" w:cs="Arial"/>
          <w:b/>
          <w:i/>
          <w:iCs/>
          <w:color w:val="002060"/>
        </w:rPr>
      </w:pPr>
      <w:r>
        <w:rPr>
          <w:rFonts w:ascii="Arial" w:hAnsi="Arial" w:cs="Arial"/>
          <w:b/>
          <w:i/>
          <w:iCs/>
          <w:color w:val="002060"/>
        </w:rPr>
        <w:t>Transferability</w:t>
      </w:r>
    </w:p>
    <w:p w14:paraId="3F00F3C1" w14:textId="77777777" w:rsidR="009642C9" w:rsidRPr="00041501" w:rsidRDefault="009642C9" w:rsidP="009642C9">
      <w:pPr>
        <w:spacing w:after="240"/>
        <w:jc w:val="both"/>
        <w:rPr>
          <w:rFonts w:ascii="Arial" w:hAnsi="Arial" w:cs="Arial"/>
          <w:bCs/>
          <w:i/>
          <w:iCs/>
          <w:color w:val="002060"/>
        </w:rPr>
      </w:pPr>
      <w:r w:rsidRPr="00117CC9">
        <w:rPr>
          <w:rFonts w:ascii="Arial" w:hAnsi="Arial" w:cs="Arial"/>
          <w:bCs/>
          <w:i/>
          <w:iCs/>
          <w:color w:val="002060"/>
        </w:rPr>
        <w:t>Transfers between federal program funds that are covered by ESEA flexibility for federal purposes are allowable. Federal law takes precedence over State Laws and no Ohio Revised Code citations should be issued.</w:t>
      </w:r>
    </w:p>
    <w:p w14:paraId="2148D788" w14:textId="070F5306" w:rsidR="000723D6" w:rsidRPr="00FA4759" w:rsidRDefault="000723D6" w:rsidP="006672EA">
      <w:pPr>
        <w:pStyle w:val="Heading3"/>
        <w:jc w:val="both"/>
        <w:rPr>
          <w:rFonts w:cs="Arial"/>
          <w:sz w:val="24"/>
          <w:szCs w:val="24"/>
        </w:rPr>
      </w:pPr>
      <w:bookmarkStart w:id="42" w:name="_Toc175601056"/>
      <w:r w:rsidRPr="00FA4759">
        <w:rPr>
          <w:rFonts w:cs="Arial"/>
          <w:sz w:val="24"/>
          <w:szCs w:val="24"/>
        </w:rPr>
        <w:lastRenderedPageBreak/>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2"/>
    </w:p>
    <w:p w14:paraId="2C5C23C1" w14:textId="77777777" w:rsidR="00B01E70" w:rsidRPr="00A0464C" w:rsidRDefault="00B01E70" w:rsidP="00B01E70">
      <w:pPr>
        <w:pStyle w:val="Heading3"/>
        <w:jc w:val="both"/>
        <w:rPr>
          <w:rFonts w:cs="Arial"/>
          <w:sz w:val="24"/>
          <w:szCs w:val="24"/>
        </w:rPr>
      </w:pPr>
      <w:bookmarkStart w:id="43" w:name="_Toc175601057"/>
      <w:r w:rsidRPr="00A0464C">
        <w:rPr>
          <w:rFonts w:cs="Arial"/>
          <w:sz w:val="24"/>
          <w:szCs w:val="24"/>
        </w:rPr>
        <w:t>OMB Compliance Requirements</w:t>
      </w:r>
      <w:bookmarkEnd w:id="43"/>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lastRenderedPageBreak/>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4" w:name="_Hlk135059089"/>
      <w:r w:rsidRPr="00BF0246">
        <w:rPr>
          <w:rStyle w:val="Hyperlink"/>
          <w:rFonts w:cs="Arial"/>
          <w:b/>
          <w:i/>
          <w:iCs/>
          <w:color w:val="002060"/>
        </w:rPr>
        <w:t>Additional Control Test Objectives for Written Procedures</w:t>
      </w:r>
    </w:p>
    <w:bookmarkEnd w:id="44"/>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5"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6"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6"/>
          </w:p>
          <w:bookmarkEnd w:id="45"/>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lastRenderedPageBreak/>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D8DF502"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76"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7" w:name="_Toc175601058"/>
      <w:r w:rsidRPr="00FA4759">
        <w:rPr>
          <w:rFonts w:cs="Arial"/>
          <w:sz w:val="24"/>
          <w:szCs w:val="24"/>
        </w:rPr>
        <w:t>Audit Implications Summary</w:t>
      </w:r>
      <w:bookmarkEnd w:id="47"/>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39FD1715"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7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78"/>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8" w:name="B__LIST_OF_SELECTED_ITEMS"/>
      <w:bookmarkStart w:id="49" w:name="C___CASH_MANAGEMENT"/>
      <w:bookmarkStart w:id="50" w:name="_Toc442267690"/>
      <w:bookmarkStart w:id="51" w:name="_Toc175601059"/>
      <w:bookmarkEnd w:id="48"/>
      <w:bookmarkEnd w:id="49"/>
      <w:r w:rsidRPr="00C95501">
        <w:rPr>
          <w:rFonts w:cs="Arial"/>
          <w:sz w:val="24"/>
        </w:rPr>
        <w:lastRenderedPageBreak/>
        <w:t xml:space="preserve">C. </w:t>
      </w:r>
      <w:r w:rsidR="00341FBE" w:rsidRPr="00C95501">
        <w:rPr>
          <w:rFonts w:cs="Arial"/>
          <w:sz w:val="24"/>
        </w:rPr>
        <w:t>CASH MANAGEMENT</w:t>
      </w:r>
      <w:bookmarkEnd w:id="50"/>
      <w:bookmarkEnd w:id="51"/>
    </w:p>
    <w:p w14:paraId="2DD0D478" w14:textId="77777777" w:rsidR="00341FBE" w:rsidRPr="00C95501" w:rsidRDefault="006A15E5" w:rsidP="006672EA">
      <w:pPr>
        <w:pStyle w:val="Heading3"/>
        <w:jc w:val="both"/>
        <w:rPr>
          <w:rFonts w:cs="Arial"/>
          <w:sz w:val="24"/>
          <w:szCs w:val="24"/>
        </w:rPr>
      </w:pPr>
      <w:bookmarkStart w:id="52" w:name="_Toc442267691"/>
      <w:bookmarkStart w:id="53" w:name="_Toc175601060"/>
      <w:r w:rsidRPr="00C95501">
        <w:rPr>
          <w:rFonts w:cs="Arial"/>
          <w:sz w:val="24"/>
          <w:szCs w:val="24"/>
        </w:rPr>
        <w:t xml:space="preserve">OMB </w:t>
      </w:r>
      <w:r w:rsidR="00341FBE" w:rsidRPr="00C95501">
        <w:rPr>
          <w:rFonts w:cs="Arial"/>
          <w:sz w:val="24"/>
          <w:szCs w:val="24"/>
        </w:rPr>
        <w:t>Compliance Requirements</w:t>
      </w:r>
      <w:bookmarkEnd w:id="52"/>
      <w:bookmarkEnd w:id="53"/>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516C2">
      <w:pPr>
        <w:pStyle w:val="ListParagraph"/>
        <w:widowControl w:val="0"/>
        <w:numPr>
          <w:ilvl w:val="0"/>
          <w:numId w:val="50"/>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516C2">
      <w:pPr>
        <w:pStyle w:val="ListParagraph"/>
        <w:widowControl w:val="0"/>
        <w:numPr>
          <w:ilvl w:val="0"/>
          <w:numId w:val="50"/>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51F65CD3"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79" w:history="1">
        <w:r w:rsidR="003C0E2D" w:rsidRPr="00F00D94">
          <w:rPr>
            <w:rStyle w:val="Hyperlink"/>
            <w:rFonts w:cs="Arial"/>
          </w:rPr>
          <w:t>31 CFR Part 205</w:t>
        </w:r>
      </w:hyperlink>
      <w:r w:rsidRPr="00F00D94">
        <w:rPr>
          <w:rFonts w:ascii="Arial" w:hAnsi="Arial" w:cs="Arial"/>
        </w:rPr>
        <w:t xml:space="preserve">, </w:t>
      </w:r>
      <w:hyperlink r:id="rId80" w:history="1">
        <w:r w:rsidR="00203D3E" w:rsidRPr="00F00D94">
          <w:rPr>
            <w:rStyle w:val="Hyperlink"/>
            <w:rFonts w:cs="Arial"/>
          </w:rPr>
          <w:t>48 CFR 52.216-7(b)</w:t>
        </w:r>
      </w:hyperlink>
      <w:r w:rsidRPr="00F00D94">
        <w:rPr>
          <w:rFonts w:ascii="Arial" w:hAnsi="Arial" w:cs="Arial"/>
        </w:rPr>
        <w:t xml:space="preserve"> and </w:t>
      </w:r>
      <w:hyperlink r:id="rId81"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0562EECE"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8A25C7" w:rsidRPr="00F00D94">
        <w:rPr>
          <w:rFonts w:ascii="Arial" w:hAnsi="Arial" w:cs="Arial"/>
          <w:b/>
          <w:bCs/>
        </w:rPr>
        <w:t>Information</w:t>
      </w:r>
    </w:p>
    <w:p w14:paraId="16DCDC69" w14:textId="5A319393"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82"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83"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84"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24EAA075" w14:textId="77777777" w:rsidR="00E7267B" w:rsidRDefault="00E7267B" w:rsidP="00E7267B">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37777C7D" w14:textId="3F4ACE25" w:rsidR="001B5414" w:rsidRPr="001B5414" w:rsidRDefault="001B5414" w:rsidP="001B5414">
      <w:pPr>
        <w:spacing w:after="240"/>
        <w:jc w:val="both"/>
        <w:rPr>
          <w:rFonts w:ascii="Arial" w:hAnsi="Arial" w:cs="Arial"/>
          <w:bCs/>
          <w:i/>
        </w:rPr>
      </w:pPr>
      <w:r w:rsidRPr="001B5414">
        <w:rPr>
          <w:rFonts w:ascii="Arial" w:hAnsi="Arial" w:cs="Arial"/>
          <w:bCs/>
          <w:i/>
        </w:rPr>
        <w:lastRenderedPageBreak/>
        <w:t xml:space="preserve">ESEA programs in this Supplement to which this section applies are: CSP (84.282); 21st CCLC (84.287); and Title IV, Part A (84.424). </w:t>
      </w:r>
    </w:p>
    <w:p w14:paraId="0BB3DF65" w14:textId="636DD648" w:rsidR="00E7267B" w:rsidRPr="006F0221" w:rsidRDefault="001B5414" w:rsidP="001B5414">
      <w:pPr>
        <w:spacing w:after="240"/>
        <w:jc w:val="both"/>
        <w:rPr>
          <w:rFonts w:ascii="Arial" w:hAnsi="Arial" w:cs="Arial"/>
          <w:bCs/>
          <w:i/>
        </w:rPr>
      </w:pPr>
      <w:r w:rsidRPr="001B5414">
        <w:rPr>
          <w:rFonts w:ascii="Arial" w:hAnsi="Arial" w:cs="Arial"/>
          <w:bCs/>
          <w:i/>
        </w:rPr>
        <w:t>This section also applies to Adult Education (84.002); TRIO Cluster (84.042, 84.044, 84.047, 84.066, and 84.217); CTE (84.048); and IDEA, Part C (84.181).</w:t>
      </w:r>
    </w:p>
    <w:p w14:paraId="33848AB2" w14:textId="0926C128" w:rsidR="004C50EA" w:rsidRPr="004C50EA" w:rsidRDefault="004C50EA" w:rsidP="004C50EA">
      <w:pPr>
        <w:spacing w:after="240"/>
        <w:jc w:val="both"/>
        <w:rPr>
          <w:rFonts w:ascii="Arial" w:hAnsi="Arial" w:cs="Arial"/>
          <w:bCs/>
        </w:rPr>
      </w:pPr>
      <w:r w:rsidRPr="004C50EA">
        <w:rPr>
          <w:rFonts w:ascii="Arial" w:hAnsi="Arial" w:cs="Arial"/>
          <w:bCs/>
        </w:rPr>
        <w:t xml:space="preserve">Note: This section applies only to ED programs in which the entity being audited is a grantee (i.e., the entity receives grant funds directly from ED). Auditors should refer to Part 3, Section C, “Cash Management,” for any ED program in which the entity is being audited is a subrecipient (i.e., Federal funds are received through a pass-through grant from a grantee). </w:t>
      </w:r>
    </w:p>
    <w:p w14:paraId="13270FAF" w14:textId="77777777" w:rsidR="004C50EA" w:rsidRDefault="004C50EA" w:rsidP="004C50EA">
      <w:pPr>
        <w:spacing w:after="240"/>
        <w:jc w:val="both"/>
        <w:rPr>
          <w:rFonts w:ascii="Arial" w:hAnsi="Arial" w:cs="Arial"/>
          <w:bCs/>
        </w:rPr>
      </w:pPr>
      <w:r w:rsidRPr="004C50EA">
        <w:rPr>
          <w:rFonts w:ascii="Arial" w:hAnsi="Arial" w:cs="Arial"/>
          <w:bCs/>
        </w:rPr>
        <w:t xml:space="preserve">Grantees draw funds via the G5 System. Grantees request funds by (1) creating a payment request using the G5 System through the Internet; (2) calling the Payee Hotline; or (3) if the grantee is placed on the reimbursement or cash monitoring payment method, submitting a Form 270, Request for Title IV Reimbursement or Heightened Cash Monitoring 2 (HCM2), (OMB No. 1845-0089), to an ED program or regional office. </w:t>
      </w:r>
    </w:p>
    <w:p w14:paraId="2F31BAD8" w14:textId="7D4C23F4" w:rsidR="00E7267B" w:rsidRPr="006F0221" w:rsidRDefault="004C50EA" w:rsidP="004C50EA">
      <w:pPr>
        <w:spacing w:after="240"/>
        <w:jc w:val="both"/>
        <w:rPr>
          <w:rFonts w:ascii="Arial" w:hAnsi="Arial" w:cs="Arial"/>
          <w:bCs/>
        </w:rPr>
      </w:pPr>
      <w:r w:rsidRPr="004C50EA">
        <w:rPr>
          <w:rFonts w:ascii="Arial" w:hAnsi="Arial" w:cs="Arial"/>
          <w:bCs/>
        </w:rPr>
        <w:t>When creating a payment request in G5, the grantee enters the drawdown amounts, by award, directly into G5. Grantees can redistribute drawn amounts between grant awards by making adjustments in G5 to reflect actual disbursements for each award, as long as the net amount of the adjustments is zero. When requesting funds using the other two methods, grantees provide drawdown information to the hotline operator or on the Form 270, as applicable.</w:t>
      </w:r>
    </w:p>
    <w:p w14:paraId="21D9AC57" w14:textId="3AF75009" w:rsidR="00E7267B" w:rsidRPr="006F0221" w:rsidRDefault="00701159" w:rsidP="009179D2">
      <w:pPr>
        <w:spacing w:after="240"/>
        <w:jc w:val="both"/>
        <w:rPr>
          <w:rFonts w:ascii="Arial" w:hAnsi="Arial" w:cs="Arial"/>
          <w:bCs/>
        </w:rPr>
      </w:pPr>
      <w:r w:rsidRPr="00701159">
        <w:rPr>
          <w:rFonts w:ascii="Arial" w:hAnsi="Arial" w:cs="Arial"/>
          <w:bCs/>
        </w:rPr>
        <w:t>To assist grantees in reconciling their internal accounting records with the G5 System, using their UEI (Unique Entity Identifier) number, grantees can obtain a G5 External</w:t>
      </w:r>
      <w:r w:rsidR="00E7267B" w:rsidRPr="006F0221">
        <w:rPr>
          <w:rFonts w:ascii="Arial" w:hAnsi="Arial" w:cs="Arial"/>
          <w:bCs/>
        </w:rPr>
        <w:t xml:space="preserve"> </w:t>
      </w:r>
      <w:r w:rsidR="009179D2" w:rsidRPr="009179D2">
        <w:rPr>
          <w:rFonts w:ascii="Arial" w:hAnsi="Arial" w:cs="Arial"/>
          <w:bCs/>
        </w:rPr>
        <w:t>Award Activity Report (</w:t>
      </w:r>
      <w:hyperlink r:id="rId85" w:history="1">
        <w:r w:rsidR="009179D2" w:rsidRPr="004C64EF">
          <w:rPr>
            <w:rStyle w:val="Hyperlink"/>
            <w:rFonts w:cs="Arial"/>
            <w:bCs/>
          </w:rPr>
          <w:t>https://www.g5.gov/</w:t>
        </w:r>
      </w:hyperlink>
      <w:r w:rsidR="009179D2">
        <w:rPr>
          <w:rFonts w:ascii="Arial" w:hAnsi="Arial" w:cs="Arial"/>
          <w:bCs/>
        </w:rPr>
        <w:t xml:space="preserve"> </w:t>
      </w:r>
      <w:r w:rsidR="009179D2" w:rsidRPr="009179D2">
        <w:rPr>
          <w:rFonts w:ascii="Arial" w:hAnsi="Arial" w:cs="Arial"/>
          <w:bCs/>
        </w:rPr>
        <w:t>) showing cumulative and detail information for each award. The External Award Activity Report can be created with date parameters (Start and End Dates) and viewed on-line. To view each draw per award, the G5 user may click on the award number to view a display of individual draws for that award.</w:t>
      </w:r>
    </w:p>
    <w:p w14:paraId="36B53E1A" w14:textId="7557B02E" w:rsidR="00E7267B" w:rsidRPr="00EC0BBA" w:rsidRDefault="00E7267B" w:rsidP="00E7267B">
      <w:pPr>
        <w:spacing w:after="240"/>
        <w:jc w:val="both"/>
        <w:rPr>
          <w:rFonts w:ascii="Arial" w:hAnsi="Arial" w:cs="Arial"/>
          <w:bCs/>
          <w:i/>
        </w:rPr>
      </w:pPr>
      <w:r>
        <w:rPr>
          <w:rFonts w:ascii="Arial" w:hAnsi="Arial" w:cs="Arial"/>
          <w:bCs/>
          <w:i/>
        </w:rPr>
        <w:t>(Source: 202</w:t>
      </w:r>
      <w:r w:rsidR="009179D2">
        <w:rPr>
          <w:rFonts w:ascii="Arial" w:hAnsi="Arial" w:cs="Arial"/>
          <w:bCs/>
          <w:i/>
        </w:rPr>
        <w:t>4</w:t>
      </w:r>
      <w:r>
        <w:rPr>
          <w:rFonts w:ascii="Arial" w:hAnsi="Arial" w:cs="Arial"/>
          <w:bCs/>
          <w:i/>
        </w:rPr>
        <w:t xml:space="preserve"> OMB Compliance Supplement Department of Education Crosscutting Procedures)</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4" w:name="_Toc175601061"/>
      <w:r w:rsidRPr="00C95501">
        <w:rPr>
          <w:rFonts w:cs="Arial"/>
          <w:sz w:val="24"/>
          <w:szCs w:val="24"/>
        </w:rPr>
        <w:t>Additional Program Specific Information</w:t>
      </w:r>
      <w:bookmarkEnd w:id="54"/>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434EFF99" w14:textId="0C46ED40" w:rsidR="00CD5DC7" w:rsidRPr="0079350D" w:rsidRDefault="00CD5DC7" w:rsidP="0079350D">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79350D">
        <w:rPr>
          <w:rFonts w:ascii="Arial" w:hAnsi="Arial" w:cs="Arial"/>
          <w:b/>
          <w:highlight w:val="yellow"/>
        </w:rPr>
        <w:t xml:space="preserve"> and</w:t>
      </w:r>
    </w:p>
    <w:p w14:paraId="3219E73F" w14:textId="04717C8C"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BF2DA3"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C5FC9C" w14:textId="77777777" w:rsidR="001013BB" w:rsidRPr="00BF2DA3" w:rsidRDefault="001013BB" w:rsidP="001013BB">
      <w:pPr>
        <w:spacing w:after="240"/>
        <w:jc w:val="both"/>
        <w:rPr>
          <w:rFonts w:ascii="Arial" w:hAnsi="Arial" w:cs="Arial"/>
          <w:b/>
          <w:u w:val="single"/>
        </w:rPr>
      </w:pPr>
      <w:r w:rsidRPr="00BF2DA3">
        <w:rPr>
          <w:rFonts w:ascii="Arial" w:hAnsi="Arial" w:cs="Arial"/>
          <w:b/>
          <w:u w:val="single"/>
        </w:rPr>
        <w:t xml:space="preserve">State of Ohio </w:t>
      </w:r>
    </w:p>
    <w:p w14:paraId="2DB4BB10" w14:textId="77777777" w:rsidR="00BF2DA3" w:rsidRPr="00BF2DA3" w:rsidRDefault="00BF2DA3" w:rsidP="00BF2DA3">
      <w:pPr>
        <w:tabs>
          <w:tab w:val="left" w:pos="0"/>
        </w:tabs>
        <w:spacing w:after="240"/>
        <w:jc w:val="both"/>
        <w:rPr>
          <w:rFonts w:ascii="Arial" w:hAnsi="Arial" w:cs="Arial"/>
        </w:rPr>
      </w:pPr>
      <w:r w:rsidRPr="00BF2DA3">
        <w:rPr>
          <w:rFonts w:ascii="Arial" w:hAnsi="Arial" w:cs="Arial"/>
        </w:rPr>
        <w:t xml:space="preserve">Advances should only be requested to cover expenses that are ready to be paid. Advances can be requested to cover payroll expenses and invoices that have been received and will be paid within five business days of receiving grant funds. Advances should not be requested for encumbrances in which </w:t>
      </w:r>
      <w:r w:rsidRPr="00BF2DA3">
        <w:rPr>
          <w:rFonts w:ascii="Arial" w:hAnsi="Arial" w:cs="Arial"/>
        </w:rPr>
        <w:lastRenderedPageBreak/>
        <w:t xml:space="preserve">services and invoices have not been received unless you are certain that you will receive and pay the invoice within these established guidelines. </w:t>
      </w:r>
    </w:p>
    <w:p w14:paraId="09790E23" w14:textId="3CC636BF" w:rsidR="00BF2DA3" w:rsidRPr="00BF2DA3" w:rsidRDefault="00BF2DA3" w:rsidP="00BF2DA3">
      <w:pPr>
        <w:spacing w:after="240"/>
        <w:jc w:val="both"/>
        <w:rPr>
          <w:rFonts w:ascii="Arial" w:hAnsi="Arial" w:cs="Arial"/>
        </w:rPr>
      </w:pPr>
      <w:r w:rsidRPr="00BF2DA3">
        <w:rPr>
          <w:rFonts w:ascii="Arial" w:hAnsi="Arial" w:cs="Arial"/>
        </w:rPr>
        <w:t xml:space="preserve">As disclosed in DEW’s </w:t>
      </w:r>
      <w:hyperlink r:id="rId86" w:history="1">
        <w:r w:rsidRPr="00BF2DA3">
          <w:rPr>
            <w:rStyle w:val="Hyperlink"/>
            <w:rFonts w:cs="Arial"/>
          </w:rPr>
          <w:t>May 2024 Newsletter</w:t>
        </w:r>
      </w:hyperlink>
      <w:r w:rsidRPr="00BF2DA3">
        <w:rPr>
          <w:rFonts w:ascii="Arial" w:hAnsi="Arial" w:cs="Arial"/>
        </w:rPr>
        <w:t xml:space="preserve">, due to DEW year-end closing procedures, PCRs submitted after June 14, 2024 at 12pm were not processed until the system was back online, July 1st. Prior to shut down, DEW allowed Districts to draw down funds to cover allowable expenses already incurred as well as advance funds to cover expenses to be paid through July 15, 2024. All requested funds to cover obligations during the shutdown were required to be spent as indicated on the PCR and the 5-day liquidation period was waived. </w:t>
      </w:r>
    </w:p>
    <w:p w14:paraId="04200679" w14:textId="1B2F102F" w:rsidR="00BF2DA3" w:rsidRPr="00BF2DA3" w:rsidRDefault="00E37BA6" w:rsidP="00BF2DA3">
      <w:pPr>
        <w:spacing w:after="240"/>
        <w:jc w:val="both"/>
        <w:rPr>
          <w:rFonts w:ascii="Arial" w:eastAsia="Arial" w:hAnsi="Arial" w:cs="Arial"/>
        </w:rPr>
      </w:pPr>
      <w:hyperlink r:id="rId87" w:history="1">
        <w:r w:rsidR="00BF2DA3" w:rsidRPr="00BF2DA3">
          <w:rPr>
            <w:rStyle w:val="Hyperlink"/>
            <w:rFonts w:eastAsia="Arial" w:cs="Arial"/>
          </w:rPr>
          <w:t>Treasurer's Newsletters | Ohio Department of Education and Workforce</w:t>
        </w:r>
      </w:hyperlink>
    </w:p>
    <w:p w14:paraId="5BA4F472" w14:textId="77777777" w:rsidR="00BF2DA3" w:rsidRPr="00BF2DA3" w:rsidRDefault="00BF2DA3" w:rsidP="00BF2DA3">
      <w:pPr>
        <w:spacing w:after="240"/>
        <w:jc w:val="both"/>
        <w:rPr>
          <w:rFonts w:ascii="Arial" w:hAnsi="Arial" w:cs="Arial"/>
        </w:rPr>
      </w:pPr>
      <w:r w:rsidRPr="00BF2DA3">
        <w:rPr>
          <w:rFonts w:ascii="Arial" w:hAnsi="Arial" w:cs="Arial"/>
          <w:i/>
        </w:rPr>
        <w:t>(Source: DEW Office of Grants Management)</w:t>
      </w:r>
    </w:p>
    <w:p w14:paraId="6242A4DC" w14:textId="77777777" w:rsidR="00BF2DA3" w:rsidRPr="00BF2DA3" w:rsidRDefault="00BF2DA3" w:rsidP="00BF2DA3">
      <w:pPr>
        <w:spacing w:after="240"/>
        <w:jc w:val="both"/>
        <w:rPr>
          <w:rFonts w:ascii="Arial" w:hAnsi="Arial" w:cs="Arial"/>
          <w:b/>
        </w:rPr>
      </w:pPr>
      <w:r w:rsidRPr="00BF2DA3">
        <w:rPr>
          <w:rFonts w:ascii="Arial" w:hAnsi="Arial" w:cs="Arial"/>
          <w:b/>
        </w:rPr>
        <w:t xml:space="preserve">Project Cash Request Assurances </w:t>
      </w:r>
    </w:p>
    <w:p w14:paraId="31BB77E5" w14:textId="77777777" w:rsidR="00BF2DA3" w:rsidRPr="00BF2DA3" w:rsidRDefault="00BF2DA3" w:rsidP="00BF2DA3">
      <w:pPr>
        <w:spacing w:after="240"/>
        <w:jc w:val="both"/>
        <w:rPr>
          <w:rFonts w:ascii="Arial" w:hAnsi="Arial" w:cs="Arial"/>
        </w:rPr>
      </w:pPr>
      <w:r w:rsidRPr="00BF2DA3">
        <w:rPr>
          <w:rFonts w:ascii="Arial" w:hAnsi="Arial" w:cs="Arial"/>
        </w:rPr>
        <w:t>Cash management requirements are a part of every cash request. The treasurer/fiscal representative attests to the following assurances (sample below) each time a project cash request is submitted in the CCIP. You can find a link to the assurance on each PCR sections page.</w:t>
      </w:r>
    </w:p>
    <w:p w14:paraId="7FF35C36"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As required by the Cash Management Improvement Act (codified as 31 CFR part 205 and 2 CFR 200), cash advances are limited to the immediate cash needs of the requesting entity. By submitting this cash request, the entity certifies that this request is in compliance with the Cash Management Improvement Act and 2 CFR 200 and advance funds will be disbursed within five business days of receipt.</w:t>
      </w:r>
    </w:p>
    <w:p w14:paraId="36258385"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For cash requests submitted in July, August or September from a previous year grant, the entity certifies that the underlying obligations were made prior to June 30.</w:t>
      </w:r>
    </w:p>
    <w:p w14:paraId="5833618D"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By submitting this cash request, the entity certifies that the obligations incurred under this project, for which funds are requested, were made within the period of availability outlined in the grant agreement.</w:t>
      </w:r>
    </w:p>
    <w:p w14:paraId="46324F11"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Multiple advance requests may be submitted as long as the funds received are disbursed within five business days of receipt. Organization can request advance plus any applicable negative balance.</w:t>
      </w:r>
    </w:p>
    <w:p w14:paraId="131007C9"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Advance payments must be as close as is administratively feasible to the actual disbursements. Advances must be pro-rated to meet immediate cash needs and advance funds must be disbursed within five business days of receipt.</w:t>
      </w:r>
    </w:p>
    <w:p w14:paraId="69075DDE" w14:textId="77777777" w:rsidR="00BF2DA3" w:rsidRPr="00BF2DA3" w:rsidRDefault="00BF2DA3" w:rsidP="00BF2DA3">
      <w:pPr>
        <w:pStyle w:val="ListParagraph"/>
        <w:numPr>
          <w:ilvl w:val="0"/>
          <w:numId w:val="77"/>
        </w:numPr>
        <w:spacing w:after="240"/>
        <w:jc w:val="both"/>
        <w:rPr>
          <w:rFonts w:ascii="Arial" w:hAnsi="Arial" w:cs="Arial"/>
        </w:rPr>
      </w:pPr>
      <w:r w:rsidRPr="00BF2DA3">
        <w:rPr>
          <w:rFonts w:ascii="Arial" w:hAnsi="Arial" w:cs="Arial"/>
        </w:rPr>
        <w:t>By submitting this cash request, the LEA acknowledges and agrees to the terms and conditions set forth in the grant assurances.</w:t>
      </w:r>
    </w:p>
    <w:p w14:paraId="5AA90229" w14:textId="778CA9E5" w:rsidR="00BF2DA3" w:rsidRPr="00BF2DA3" w:rsidRDefault="00BF2DA3" w:rsidP="00BF2DA3">
      <w:pPr>
        <w:spacing w:after="240"/>
        <w:jc w:val="both"/>
        <w:rPr>
          <w:rFonts w:ascii="Arial" w:eastAsia="Arial" w:hAnsi="Arial" w:cs="Arial"/>
        </w:rPr>
      </w:pPr>
      <w:r w:rsidRPr="00BF2DA3">
        <w:rPr>
          <w:rFonts w:ascii="Arial" w:hAnsi="Arial" w:cs="Arial"/>
          <w:i/>
          <w:iCs/>
        </w:rPr>
        <w:t xml:space="preserve">(Source: </w:t>
      </w:r>
      <w:hyperlink r:id="rId88" w:history="1">
        <w:r w:rsidRPr="00BF2DA3">
          <w:rPr>
            <w:rStyle w:val="Hyperlink"/>
            <w:rFonts w:cs="Arial"/>
            <w:i/>
            <w:iCs/>
          </w:rPr>
          <w:t>DEW Grants Manual</w:t>
        </w:r>
      </w:hyperlink>
      <w:r w:rsidRPr="00BF2DA3">
        <w:rPr>
          <w:rFonts w:ascii="Arial" w:hAnsi="Arial" w:cs="Arial"/>
          <w:i/>
          <w:iCs/>
        </w:rPr>
        <w:t xml:space="preserve">, Page 19)  </w:t>
      </w:r>
    </w:p>
    <w:p w14:paraId="2EAAA4C9" w14:textId="6A5EB9B0" w:rsidR="001013BB" w:rsidRPr="00BF2DA3" w:rsidRDefault="00BF2DA3" w:rsidP="00BF2DA3">
      <w:pPr>
        <w:spacing w:after="240"/>
        <w:jc w:val="both"/>
        <w:rPr>
          <w:rFonts w:ascii="Arial" w:hAnsi="Arial" w:cs="Arial"/>
          <w:b/>
        </w:rPr>
      </w:pPr>
      <w:r w:rsidRPr="00BF2DA3">
        <w:rPr>
          <w:rFonts w:ascii="Arial" w:hAnsi="Arial" w:cs="Arial"/>
        </w:rPr>
        <w:t xml:space="preserve">See the Grants Administration </w:t>
      </w:r>
      <w:hyperlink r:id="rId89" w:history="1">
        <w:r w:rsidRPr="00BF2DA3">
          <w:rPr>
            <w:rStyle w:val="Hyperlink"/>
            <w:rFonts w:eastAsia="Arial" w:cs="Arial"/>
          </w:rPr>
          <w:t>webpage</w:t>
        </w:r>
      </w:hyperlink>
      <w:r w:rsidRPr="00BF2DA3">
        <w:rPr>
          <w:rFonts w:ascii="Arial" w:hAnsi="Arial" w:cs="Arial"/>
          <w:b/>
          <w:bCs/>
        </w:rPr>
        <w:t xml:space="preserve"> </w:t>
      </w:r>
      <w:r w:rsidRPr="00BF2DA3">
        <w:rPr>
          <w:rFonts w:ascii="Arial" w:hAnsi="Arial" w:cs="Arial"/>
        </w:rPr>
        <w:t>for additional guidance on PCR’s transferred funds and cash management.</w:t>
      </w:r>
    </w:p>
    <w:p w14:paraId="5D5DB5A1" w14:textId="77777777" w:rsidR="00341FBE" w:rsidRPr="00C95501" w:rsidRDefault="00341FBE" w:rsidP="006672EA">
      <w:pPr>
        <w:pStyle w:val="Heading3"/>
        <w:jc w:val="both"/>
        <w:rPr>
          <w:rFonts w:cs="Arial"/>
          <w:sz w:val="24"/>
          <w:szCs w:val="24"/>
        </w:rPr>
      </w:pPr>
      <w:bookmarkStart w:id="55" w:name="_Toc442267692"/>
      <w:bookmarkStart w:id="56" w:name="_Toc175601062"/>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5"/>
      <w:bookmarkEnd w:id="56"/>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lastRenderedPageBreak/>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4F068CBF"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90"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516C2">
      <w:pPr>
        <w:pStyle w:val="ListParagraph"/>
        <w:numPr>
          <w:ilvl w:val="0"/>
          <w:numId w:val="43"/>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0220CB">
      <w:pPr>
        <w:pStyle w:val="AuditProcedureHeading"/>
        <w:numPr>
          <w:ilvl w:val="0"/>
          <w:numId w:val="43"/>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0220CB">
      <w:pPr>
        <w:pStyle w:val="ListParagraph"/>
        <w:numPr>
          <w:ilvl w:val="2"/>
          <w:numId w:val="4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7" w:name="_Toc442267693"/>
      <w:bookmarkStart w:id="58" w:name="_Toc175601063"/>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7"/>
      <w:r w:rsidR="00CC4452">
        <w:rPr>
          <w:rFonts w:cs="Arial"/>
          <w:sz w:val="24"/>
          <w:szCs w:val="24"/>
        </w:rPr>
        <w:t xml:space="preserve"> – Compliance</w:t>
      </w:r>
      <w:bookmarkEnd w:id="58"/>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2F378FE1" w:rsidR="006C2984" w:rsidRDefault="00ED091A" w:rsidP="006C2984">
            <w:pPr>
              <w:spacing w:after="240"/>
              <w:jc w:val="both"/>
              <w:rPr>
                <w:rFonts w:ascii="Arial" w:hAnsi="Arial" w:cs="Arial"/>
                <w:bCs/>
                <w:sz w:val="20"/>
              </w:rPr>
            </w:pPr>
            <w:r w:rsidDel="00ED091A">
              <w:rPr>
                <w:rFonts w:ascii="Arial" w:hAnsi="Arial" w:cs="Arial"/>
                <w:bCs/>
                <w:sz w:val="20"/>
              </w:rPr>
              <w:t xml:space="preserve"> </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w:t>
            </w:r>
            <w:r w:rsidR="00D96E56" w:rsidRPr="00F00D94">
              <w:rPr>
                <w:rFonts w:ascii="Arial" w:hAnsi="Arial" w:cs="Arial"/>
                <w:sz w:val="20"/>
              </w:rPr>
              <w:lastRenderedPageBreak/>
              <w:t xml:space="preserve">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4952663C" w:rsidR="000628BC" w:rsidRPr="006516C2" w:rsidRDefault="00D96E56" w:rsidP="006516C2">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Perform tests to ascertain if the non-Federal entity requesting reimbursement (a) disbursed funds prior to the date of the request, or (b) meets the conditions allowing for the request for costs incurred, but not necessarily paid for, i.e., ordinarily within 30 days of the request (</w:t>
            </w:r>
            <w:hyperlink r:id="rId91"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9" w:name="_Toc438816465"/>
      <w:bookmarkStart w:id="60" w:name="_Toc442267694"/>
    </w:p>
    <w:p w14:paraId="5F477BA8" w14:textId="40F9D9C2" w:rsidR="00FF7307" w:rsidRPr="00220BD0" w:rsidRDefault="002A3BB7" w:rsidP="006672EA">
      <w:pPr>
        <w:pStyle w:val="Heading3"/>
        <w:jc w:val="both"/>
        <w:rPr>
          <w:rFonts w:cs="Arial"/>
          <w:b w:val="0"/>
          <w:sz w:val="24"/>
          <w:szCs w:val="24"/>
        </w:rPr>
      </w:pPr>
      <w:bookmarkStart w:id="61" w:name="_Toc175601064"/>
      <w:r w:rsidRPr="00220BD0">
        <w:rPr>
          <w:rFonts w:cs="Arial"/>
          <w:sz w:val="24"/>
          <w:szCs w:val="24"/>
        </w:rPr>
        <w:t>Audit Implications Summary</w:t>
      </w:r>
      <w:bookmarkEnd w:id="59"/>
      <w:bookmarkEnd w:id="60"/>
      <w:bookmarkEnd w:id="61"/>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7928E66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516C2">
            <w:pPr>
              <w:pStyle w:val="ListParagraph"/>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516C2">
            <w:pPr>
              <w:widowControl w:val="0"/>
              <w:numPr>
                <w:ilvl w:val="0"/>
                <w:numId w:val="42"/>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516C2">
            <w:pPr>
              <w:widowControl w:val="0"/>
              <w:numPr>
                <w:ilvl w:val="0"/>
                <w:numId w:val="4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3"/>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62" w:name="_Toc175601065"/>
      <w:r w:rsidRPr="00220BD0">
        <w:rPr>
          <w:rFonts w:cs="Arial"/>
          <w:sz w:val="24"/>
        </w:rPr>
        <w:lastRenderedPageBreak/>
        <w:t xml:space="preserve">G.  </w:t>
      </w:r>
      <w:bookmarkStart w:id="63" w:name="_Toc442267697"/>
      <w:r w:rsidRPr="00220BD0">
        <w:rPr>
          <w:rFonts w:cs="Arial"/>
          <w:sz w:val="24"/>
        </w:rPr>
        <w:t>MATCHING, LEVEL OF EFFORT, EARMARKING</w:t>
      </w:r>
      <w:bookmarkEnd w:id="63"/>
      <w:bookmarkEnd w:id="62"/>
    </w:p>
    <w:p w14:paraId="59C904A6" w14:textId="707FA18F" w:rsidR="00223898" w:rsidRPr="00220BD0" w:rsidRDefault="004655E0" w:rsidP="006672EA">
      <w:pPr>
        <w:pStyle w:val="Heading3"/>
        <w:jc w:val="both"/>
        <w:rPr>
          <w:rFonts w:cs="Arial"/>
          <w:sz w:val="24"/>
          <w:szCs w:val="24"/>
        </w:rPr>
      </w:pPr>
      <w:bookmarkStart w:id="64" w:name="_Toc175601066"/>
      <w:r w:rsidRPr="00220BD0">
        <w:rPr>
          <w:rFonts w:cs="Arial"/>
          <w:sz w:val="24"/>
          <w:szCs w:val="24"/>
        </w:rPr>
        <w:t xml:space="preserve">OMB </w:t>
      </w:r>
      <w:r w:rsidR="00223898" w:rsidRPr="00220BD0">
        <w:rPr>
          <w:rFonts w:cs="Arial"/>
          <w:sz w:val="24"/>
          <w:szCs w:val="24"/>
        </w:rPr>
        <w:t>Compliance Requirements</w:t>
      </w:r>
      <w:bookmarkEnd w:id="64"/>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48A8F0DA" w14:textId="3F29E94D" w:rsidR="00C67A6C" w:rsidRPr="00C67A6C" w:rsidRDefault="00C67A6C" w:rsidP="00C67A6C">
      <w:pPr>
        <w:spacing w:after="240"/>
        <w:jc w:val="both"/>
        <w:rPr>
          <w:rFonts w:ascii="Arial" w:hAnsi="Arial" w:cs="Arial"/>
          <w:bCs/>
        </w:rPr>
      </w:pPr>
      <w:r w:rsidRPr="00C67A6C">
        <w:rPr>
          <w:rFonts w:ascii="Arial" w:hAnsi="Arial" w:cs="Arial"/>
          <w:b/>
        </w:rPr>
        <w:t>1.</w:t>
      </w:r>
      <w:r w:rsidRPr="00C67A6C">
        <w:rPr>
          <w:rFonts w:ascii="Arial" w:hAnsi="Arial" w:cs="Arial"/>
          <w:b/>
        </w:rPr>
        <w:tab/>
        <w:t>Matching</w:t>
      </w:r>
      <w:r>
        <w:rPr>
          <w:rFonts w:ascii="Arial" w:hAnsi="Arial" w:cs="Arial"/>
          <w:bCs/>
        </w:rPr>
        <w:t xml:space="preserve"> – </w:t>
      </w:r>
      <w:r w:rsidRPr="00C67A6C">
        <w:rPr>
          <w:rFonts w:ascii="Arial" w:hAnsi="Arial" w:cs="Arial"/>
          <w:bCs/>
          <w:i/>
          <w:iCs/>
          <w:color w:val="002060"/>
        </w:rPr>
        <w:t>Not Applicable to LEAs</w:t>
      </w:r>
    </w:p>
    <w:p w14:paraId="2E4D321B" w14:textId="78E9DFCD" w:rsidR="00C67A6C" w:rsidRPr="00C67A6C" w:rsidRDefault="00C67A6C" w:rsidP="00C67A6C">
      <w:pPr>
        <w:spacing w:after="240"/>
        <w:jc w:val="both"/>
        <w:rPr>
          <w:rFonts w:ascii="Arial" w:hAnsi="Arial" w:cs="Arial"/>
          <w:b/>
        </w:rPr>
      </w:pPr>
      <w:r w:rsidRPr="00C67A6C">
        <w:rPr>
          <w:rFonts w:ascii="Arial" w:hAnsi="Arial" w:cs="Arial"/>
          <w:b/>
        </w:rPr>
        <w:t>2.</w:t>
      </w:r>
      <w:r w:rsidRPr="00C67A6C">
        <w:rPr>
          <w:rFonts w:ascii="Arial" w:hAnsi="Arial" w:cs="Arial"/>
          <w:b/>
        </w:rPr>
        <w:tab/>
        <w:t>Level of Effort</w:t>
      </w:r>
    </w:p>
    <w:p w14:paraId="251A7F4A" w14:textId="0BC93808" w:rsidR="00C67A6C" w:rsidRPr="00C67A6C" w:rsidRDefault="00C67A6C" w:rsidP="00C67A6C">
      <w:pPr>
        <w:spacing w:after="240"/>
        <w:ind w:left="720"/>
        <w:jc w:val="both"/>
        <w:rPr>
          <w:rFonts w:ascii="Arial" w:hAnsi="Arial" w:cs="Arial"/>
          <w:b/>
        </w:rPr>
      </w:pPr>
      <w:r w:rsidRPr="00C67A6C">
        <w:rPr>
          <w:rFonts w:ascii="Arial" w:hAnsi="Arial" w:cs="Arial"/>
          <w:b/>
        </w:rPr>
        <w:t>2.1</w:t>
      </w:r>
      <w:r w:rsidRPr="00C67A6C">
        <w:rPr>
          <w:rFonts w:ascii="Arial" w:hAnsi="Arial" w:cs="Arial"/>
          <w:b/>
        </w:rPr>
        <w:tab/>
        <w:t xml:space="preserve">Level of Effort </w:t>
      </w:r>
      <w:r w:rsidRPr="00C67A6C">
        <w:rPr>
          <w:rFonts w:ascii="Arial" w:hAnsi="Arial" w:cs="Arial"/>
          <w:bCs/>
          <w:i/>
          <w:iCs/>
        </w:rPr>
        <w:t>– Maintenance of Effort</w:t>
      </w:r>
      <w:r>
        <w:rPr>
          <w:rFonts w:ascii="Arial" w:hAnsi="Arial" w:cs="Arial"/>
          <w:bCs/>
          <w:i/>
          <w:iCs/>
        </w:rPr>
        <w:t xml:space="preserve"> – </w:t>
      </w:r>
      <w:r w:rsidRPr="00C67A6C">
        <w:rPr>
          <w:rFonts w:ascii="Arial" w:hAnsi="Arial" w:cs="Arial"/>
          <w:bCs/>
          <w:i/>
          <w:iCs/>
          <w:color w:val="002060"/>
        </w:rPr>
        <w:t>Not Applicable to LEAs</w:t>
      </w:r>
    </w:p>
    <w:p w14:paraId="6FC6F783" w14:textId="3B89E6F8" w:rsidR="00C67A6C" w:rsidRPr="00C67A6C" w:rsidRDefault="00C67A6C" w:rsidP="00C67A6C">
      <w:pPr>
        <w:spacing w:after="240"/>
        <w:ind w:left="720"/>
        <w:jc w:val="both"/>
        <w:rPr>
          <w:rFonts w:ascii="Arial" w:hAnsi="Arial" w:cs="Arial"/>
          <w:b/>
        </w:rPr>
      </w:pPr>
      <w:r w:rsidRPr="00C67A6C">
        <w:rPr>
          <w:rFonts w:ascii="Arial" w:hAnsi="Arial" w:cs="Arial"/>
          <w:b/>
        </w:rPr>
        <w:t>2.2</w:t>
      </w:r>
      <w:r w:rsidRPr="00C67A6C">
        <w:rPr>
          <w:rFonts w:ascii="Arial" w:hAnsi="Arial" w:cs="Arial"/>
          <w:b/>
        </w:rPr>
        <w:tab/>
        <w:t xml:space="preserve">Level of Effort </w:t>
      </w:r>
      <w:r w:rsidRPr="00C67A6C">
        <w:rPr>
          <w:rFonts w:ascii="Arial" w:hAnsi="Arial" w:cs="Arial"/>
          <w:bCs/>
          <w:i/>
          <w:iCs/>
        </w:rPr>
        <w:t>– Supplement Not Supplant</w:t>
      </w:r>
    </w:p>
    <w:p w14:paraId="3A2BFB5C" w14:textId="3727F0CD" w:rsidR="00C67A6C" w:rsidRPr="00C67A6C" w:rsidRDefault="00C67A6C" w:rsidP="00C67A6C">
      <w:pPr>
        <w:spacing w:after="240"/>
        <w:ind w:left="2160" w:hanging="720"/>
        <w:jc w:val="both"/>
        <w:rPr>
          <w:rFonts w:ascii="Arial" w:hAnsi="Arial" w:cs="Arial"/>
          <w:bCs/>
        </w:rPr>
      </w:pPr>
      <w:r w:rsidRPr="00C67A6C">
        <w:rPr>
          <w:rFonts w:ascii="Arial" w:hAnsi="Arial" w:cs="Arial"/>
          <w:bCs/>
        </w:rPr>
        <w:t>a.</w:t>
      </w:r>
      <w:r w:rsidRPr="00C67A6C">
        <w:rPr>
          <w:rFonts w:ascii="Arial" w:hAnsi="Arial" w:cs="Arial"/>
          <w:bCs/>
        </w:rPr>
        <w:tab/>
        <w:t>The state and its subrecipients may use funds for career and technical education activities that supplement, and not supplant, non-federal funds expended to carry out career and technical education activities (Section 211(a)of Perkins V (20 USC 2391(a))). The examples of instances where supplanting is presumed to have occurred as described in Part III.G.2.2 of the 84.000 ED Cross-Cutting Section also apply to Perkins V.</w:t>
      </w:r>
    </w:p>
    <w:p w14:paraId="5020D948" w14:textId="0457B662" w:rsidR="00C67A6C" w:rsidRPr="00C67A6C" w:rsidRDefault="00C67A6C" w:rsidP="00C67A6C">
      <w:pPr>
        <w:spacing w:after="240"/>
        <w:ind w:left="2160" w:hanging="720"/>
        <w:jc w:val="both"/>
        <w:rPr>
          <w:rFonts w:ascii="Arial" w:hAnsi="Arial" w:cs="Arial"/>
          <w:bCs/>
        </w:rPr>
      </w:pPr>
      <w:r w:rsidRPr="00C67A6C">
        <w:rPr>
          <w:rFonts w:ascii="Arial" w:hAnsi="Arial" w:cs="Arial"/>
          <w:bCs/>
        </w:rPr>
        <w:t>b.</w:t>
      </w:r>
      <w:r w:rsidRPr="00C67A6C">
        <w:rPr>
          <w:rFonts w:ascii="Arial" w:hAnsi="Arial" w:cs="Arial"/>
          <w:bCs/>
        </w:rPr>
        <w:tab/>
        <w:t>Notwithstanding the above paragraph, funds made available under Perkins V may be used to pay for the costs of career and technical education services required in an individualized education plan (IEP) developed pursuant to Section 614(d) of the Individuals with Disabilities Education Act (IDEA) and services necessary to meet the requirements of Section 504 of the Rehabilitation Act of 1973 with respect to ensuring equal access to career and technical education (Section 224(c) of Perkins V (20 USC 2414(c))).</w:t>
      </w:r>
    </w:p>
    <w:p w14:paraId="05F200B3" w14:textId="62B6B1E8" w:rsidR="00C67A6C" w:rsidRPr="00C67A6C" w:rsidRDefault="00C67A6C" w:rsidP="00C67A6C">
      <w:pPr>
        <w:spacing w:after="240"/>
        <w:jc w:val="both"/>
        <w:rPr>
          <w:rFonts w:ascii="Arial" w:hAnsi="Arial" w:cs="Arial"/>
          <w:b/>
        </w:rPr>
      </w:pPr>
      <w:r w:rsidRPr="00C67A6C">
        <w:rPr>
          <w:rFonts w:ascii="Arial" w:hAnsi="Arial" w:cs="Arial"/>
          <w:b/>
        </w:rPr>
        <w:t>3.</w:t>
      </w:r>
      <w:r w:rsidRPr="00C67A6C">
        <w:rPr>
          <w:rFonts w:ascii="Arial" w:hAnsi="Arial" w:cs="Arial"/>
          <w:b/>
        </w:rPr>
        <w:tab/>
        <w:t>Earmarking</w:t>
      </w:r>
    </w:p>
    <w:p w14:paraId="429A47FE" w14:textId="4A82F071" w:rsidR="00C67A6C" w:rsidRPr="00C67A6C" w:rsidRDefault="00C67A6C" w:rsidP="00C67A6C">
      <w:pPr>
        <w:spacing w:after="240"/>
        <w:ind w:left="720"/>
        <w:jc w:val="both"/>
        <w:rPr>
          <w:rFonts w:ascii="Arial" w:hAnsi="Arial" w:cs="Arial"/>
          <w:bCs/>
        </w:rPr>
      </w:pPr>
      <w:r w:rsidRPr="00C67A6C">
        <w:rPr>
          <w:rFonts w:ascii="Arial" w:hAnsi="Arial" w:cs="Arial"/>
          <w:bCs/>
        </w:rPr>
        <w:t>a.</w:t>
      </w:r>
      <w:r w:rsidRPr="00C67A6C">
        <w:rPr>
          <w:rFonts w:ascii="Arial" w:hAnsi="Arial" w:cs="Arial"/>
          <w:bCs/>
        </w:rPr>
        <w:tab/>
        <w:t xml:space="preserve">States – </w:t>
      </w:r>
      <w:r w:rsidRPr="00C67A6C">
        <w:rPr>
          <w:rFonts w:ascii="Arial" w:hAnsi="Arial" w:cs="Arial"/>
          <w:bCs/>
          <w:i/>
          <w:iCs/>
          <w:color w:val="002060"/>
        </w:rPr>
        <w:t>Not Applicable to LEAs</w:t>
      </w:r>
    </w:p>
    <w:p w14:paraId="52DA7230" w14:textId="33C8B69D" w:rsidR="00C67A6C" w:rsidRDefault="00C67A6C" w:rsidP="00C67A6C">
      <w:pPr>
        <w:spacing w:after="240"/>
        <w:ind w:left="1440" w:hanging="720"/>
        <w:jc w:val="both"/>
        <w:rPr>
          <w:rFonts w:ascii="Arial" w:hAnsi="Arial" w:cs="Arial"/>
          <w:bCs/>
        </w:rPr>
      </w:pPr>
      <w:r w:rsidRPr="00C67A6C">
        <w:rPr>
          <w:rFonts w:ascii="Arial" w:hAnsi="Arial" w:cs="Arial"/>
          <w:bCs/>
        </w:rPr>
        <w:t>b.</w:t>
      </w:r>
      <w:r w:rsidRPr="00C67A6C">
        <w:rPr>
          <w:rFonts w:ascii="Arial" w:hAnsi="Arial" w:cs="Arial"/>
          <w:bCs/>
        </w:rPr>
        <w:tab/>
        <w:t>Subrecipients – Subrecipients under the secondary and postsecondary career and technical education programs may use no more than 5 percent of those funds for administrative costs (Section 135(d) of Perkins V (20 USC 2355(d))).</w:t>
      </w:r>
    </w:p>
    <w:p w14:paraId="4055EB9C" w14:textId="25C62CB2" w:rsidR="00C67A6C" w:rsidRPr="00C67A6C" w:rsidRDefault="00C67A6C" w:rsidP="00C67A6C">
      <w:pPr>
        <w:tabs>
          <w:tab w:val="left" w:pos="860"/>
        </w:tabs>
        <w:spacing w:after="240"/>
        <w:jc w:val="both"/>
        <w:rPr>
          <w:rFonts w:ascii="Arial" w:hAnsi="Arial" w:cs="Arial"/>
        </w:rPr>
      </w:pPr>
      <w:r>
        <w:rPr>
          <w:rFonts w:ascii="Arial" w:hAnsi="Arial" w:cs="Arial"/>
          <w:bCs/>
          <w:i/>
        </w:rPr>
        <w:t>(Source: 2024 OMB Compliance Supplement, Part 4, Department of Education, #84.048 Career and Technical Education – Basic Grants to States (Perkins V))</w:t>
      </w:r>
    </w:p>
    <w:p w14:paraId="324F3C10" w14:textId="77777777" w:rsidR="00AC52A5" w:rsidRDefault="00AC52A5" w:rsidP="00AC52A5">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24BFEFC8" w14:textId="7D7B8EC9" w:rsidR="00AC52A5" w:rsidRPr="00D84B1B" w:rsidRDefault="00AC52A5" w:rsidP="00AC52A5">
      <w:pPr>
        <w:spacing w:after="240"/>
        <w:jc w:val="both"/>
        <w:rPr>
          <w:rFonts w:ascii="Arial" w:hAnsi="Arial" w:cs="Arial"/>
          <w:b/>
          <w:bCs/>
        </w:rPr>
      </w:pPr>
      <w:r w:rsidRPr="00D84B1B">
        <w:rPr>
          <w:rFonts w:ascii="Arial" w:hAnsi="Arial" w:cs="Arial"/>
          <w:b/>
          <w:bCs/>
        </w:rPr>
        <w:t>1.</w:t>
      </w:r>
      <w:r w:rsidRPr="00D84B1B">
        <w:rPr>
          <w:rFonts w:ascii="Arial" w:hAnsi="Arial" w:cs="Arial"/>
          <w:b/>
          <w:bCs/>
        </w:rPr>
        <w:tab/>
        <w:t>Matching</w:t>
      </w:r>
      <w:r w:rsidR="00C67A6C">
        <w:rPr>
          <w:rFonts w:ascii="Arial" w:hAnsi="Arial" w:cs="Arial"/>
          <w:b/>
          <w:bCs/>
        </w:rPr>
        <w:t xml:space="preserve"> </w:t>
      </w:r>
      <w:r w:rsidR="00C67A6C">
        <w:rPr>
          <w:rFonts w:ascii="Arial" w:hAnsi="Arial" w:cs="Arial"/>
          <w:bCs/>
        </w:rPr>
        <w:t xml:space="preserve">– </w:t>
      </w:r>
      <w:r w:rsidR="00C67A6C" w:rsidRPr="00C67A6C">
        <w:rPr>
          <w:rFonts w:ascii="Arial" w:hAnsi="Arial" w:cs="Arial"/>
          <w:bCs/>
          <w:i/>
          <w:iCs/>
          <w:color w:val="002060"/>
        </w:rPr>
        <w:t>Not Applicable to LEAs</w:t>
      </w:r>
    </w:p>
    <w:p w14:paraId="2F7F1EAB" w14:textId="77777777" w:rsidR="00AC52A5" w:rsidRPr="00D84B1B" w:rsidRDefault="00AC52A5" w:rsidP="00AC52A5">
      <w:pPr>
        <w:spacing w:after="240"/>
        <w:jc w:val="both"/>
        <w:rPr>
          <w:rFonts w:ascii="Arial" w:hAnsi="Arial" w:cs="Arial"/>
          <w:b/>
          <w:bCs/>
        </w:rPr>
      </w:pPr>
      <w:r w:rsidRPr="00D84B1B">
        <w:rPr>
          <w:rFonts w:ascii="Arial" w:hAnsi="Arial" w:cs="Arial"/>
          <w:b/>
          <w:bCs/>
        </w:rPr>
        <w:t>2.</w:t>
      </w:r>
      <w:r w:rsidRPr="00D84B1B">
        <w:rPr>
          <w:rFonts w:ascii="Arial" w:hAnsi="Arial" w:cs="Arial"/>
          <w:b/>
          <w:bCs/>
        </w:rPr>
        <w:tab/>
        <w:t>Level of Effort</w:t>
      </w:r>
    </w:p>
    <w:p w14:paraId="3AC86282" w14:textId="2CDA2677" w:rsidR="00AC52A5" w:rsidRPr="00D84B1B" w:rsidRDefault="00AC52A5" w:rsidP="00AC52A5">
      <w:pPr>
        <w:spacing w:after="240"/>
        <w:ind w:left="720"/>
        <w:jc w:val="both"/>
        <w:rPr>
          <w:rFonts w:ascii="Arial" w:hAnsi="Arial" w:cs="Arial"/>
          <w:b/>
          <w:bCs/>
          <w:i/>
        </w:rPr>
      </w:pPr>
      <w:r w:rsidRPr="00D84B1B">
        <w:rPr>
          <w:rFonts w:ascii="Arial" w:hAnsi="Arial" w:cs="Arial"/>
          <w:b/>
          <w:bCs/>
          <w:i/>
        </w:rPr>
        <w:t>2.1</w:t>
      </w:r>
      <w:r w:rsidRPr="00D84B1B">
        <w:rPr>
          <w:rFonts w:ascii="Arial" w:hAnsi="Arial" w:cs="Arial"/>
          <w:b/>
          <w:bCs/>
          <w:i/>
        </w:rPr>
        <w:tab/>
        <w:t xml:space="preserve">Level of Effort </w:t>
      </w:r>
      <w:r w:rsidRPr="00D84B1B">
        <w:rPr>
          <w:rFonts w:ascii="Arial" w:hAnsi="Arial" w:cs="Arial"/>
          <w:bCs/>
          <w:i/>
        </w:rPr>
        <w:t xml:space="preserve">– Maintenance of Effort </w:t>
      </w:r>
      <w:r w:rsidR="00C67A6C">
        <w:rPr>
          <w:rFonts w:ascii="Arial" w:hAnsi="Arial" w:cs="Arial"/>
          <w:bCs/>
        </w:rPr>
        <w:t xml:space="preserve">– </w:t>
      </w:r>
      <w:r w:rsidR="00C67A6C" w:rsidRPr="00C67A6C">
        <w:rPr>
          <w:rFonts w:ascii="Arial" w:hAnsi="Arial" w:cs="Arial"/>
          <w:bCs/>
          <w:i/>
          <w:iCs/>
          <w:color w:val="002060"/>
        </w:rPr>
        <w:t>Not Applicable to LEAs</w:t>
      </w:r>
      <w:r w:rsidR="00C67A6C" w:rsidRPr="00D84B1B" w:rsidDel="00C67A6C">
        <w:rPr>
          <w:rFonts w:ascii="Arial" w:hAnsi="Arial" w:cs="Arial"/>
          <w:bCs/>
          <w:i/>
        </w:rPr>
        <w:t xml:space="preserve"> </w:t>
      </w:r>
    </w:p>
    <w:p w14:paraId="4F78A04D" w14:textId="77777777" w:rsidR="00AC52A5" w:rsidRPr="00D84B1B" w:rsidRDefault="00AC52A5" w:rsidP="00AC52A5">
      <w:pPr>
        <w:spacing w:after="240"/>
        <w:ind w:left="720"/>
        <w:jc w:val="both"/>
        <w:rPr>
          <w:rFonts w:ascii="Arial" w:hAnsi="Arial" w:cs="Arial"/>
          <w:b/>
          <w:bCs/>
          <w:i/>
        </w:rPr>
      </w:pPr>
      <w:r w:rsidRPr="00D84B1B">
        <w:rPr>
          <w:rFonts w:ascii="Arial" w:hAnsi="Arial" w:cs="Arial"/>
          <w:b/>
          <w:bCs/>
          <w:i/>
        </w:rPr>
        <w:t>2.2</w:t>
      </w:r>
      <w:r w:rsidRPr="00D84B1B">
        <w:rPr>
          <w:rFonts w:ascii="Arial" w:hAnsi="Arial" w:cs="Arial"/>
          <w:b/>
          <w:bCs/>
          <w:i/>
        </w:rPr>
        <w:tab/>
        <w:t xml:space="preserve">Level of Effort – </w:t>
      </w:r>
      <w:r w:rsidRPr="00D84B1B">
        <w:rPr>
          <w:rFonts w:ascii="Arial" w:hAnsi="Arial" w:cs="Arial"/>
          <w:bCs/>
          <w:i/>
        </w:rPr>
        <w:t>Supplement Not Supplant</w:t>
      </w:r>
    </w:p>
    <w:p w14:paraId="61AA8E60" w14:textId="44FD3F64" w:rsidR="00AC52A5" w:rsidRPr="00D84B1B" w:rsidRDefault="00495B9E" w:rsidP="00495B9E">
      <w:pPr>
        <w:spacing w:after="240"/>
        <w:ind w:left="1440"/>
        <w:jc w:val="both"/>
        <w:rPr>
          <w:rFonts w:ascii="Arial" w:hAnsi="Arial" w:cs="Arial"/>
          <w:bCs/>
          <w:i/>
        </w:rPr>
      </w:pPr>
      <w:r w:rsidRPr="00495B9E">
        <w:rPr>
          <w:rFonts w:ascii="Arial" w:hAnsi="Arial" w:cs="Arial"/>
          <w:bCs/>
          <w:i/>
        </w:rPr>
        <w:t>MEP (84.011); CTE (84.048); Title III, Part A (84.365); Title II, Part A (84.367); and Title IV, Part A (84.424).</w:t>
      </w:r>
    </w:p>
    <w:p w14:paraId="6724E1FF" w14:textId="49AE4756" w:rsidR="00AC52A5" w:rsidRPr="006F0221" w:rsidRDefault="00AC52A5" w:rsidP="00495B9E">
      <w:pPr>
        <w:spacing w:after="240"/>
        <w:ind w:left="1440"/>
        <w:jc w:val="both"/>
        <w:rPr>
          <w:rFonts w:ascii="Arial" w:hAnsi="Arial" w:cs="Arial"/>
          <w:bCs/>
        </w:rPr>
      </w:pPr>
      <w:r w:rsidRPr="000814BF">
        <w:rPr>
          <w:rFonts w:ascii="Arial" w:hAnsi="Arial" w:cs="Arial"/>
          <w:bCs/>
          <w:i/>
          <w:iCs/>
        </w:rPr>
        <w:t>General</w:t>
      </w:r>
      <w:r w:rsidRPr="006F0221">
        <w:rPr>
          <w:rFonts w:ascii="Arial" w:hAnsi="Arial" w:cs="Arial"/>
          <w:bCs/>
        </w:rPr>
        <w:t xml:space="preserve"> – </w:t>
      </w:r>
      <w:r w:rsidR="00495B9E" w:rsidRPr="00495B9E">
        <w:rPr>
          <w:rFonts w:ascii="Arial" w:hAnsi="Arial" w:cs="Arial"/>
          <w:bCs/>
        </w:rPr>
        <w:t>A grantee and subgrantee may use program funds only to supplement and, to the extent practical, increase the level of funds that would, in the absence of the Federal funds, be made available from non</w:t>
      </w:r>
      <w:r w:rsidR="00495B9E">
        <w:rPr>
          <w:rFonts w:ascii="Arial" w:hAnsi="Arial" w:cs="Arial"/>
          <w:bCs/>
        </w:rPr>
        <w:t>-</w:t>
      </w:r>
      <w:r w:rsidR="00495B9E" w:rsidRPr="00495B9E">
        <w:rPr>
          <w:rFonts w:ascii="Arial" w:hAnsi="Arial" w:cs="Arial"/>
          <w:bCs/>
        </w:rPr>
        <w:t xml:space="preserve">Federal sources for the education of participating students. In no case may an LEA use Federal program funds to supplant funds from non-Federal sources (MEP, Section 1304(c)(2) of ESEA (20 USC 6394(c)(2)); Title III, Part A, </w:t>
      </w:r>
      <w:r w:rsidR="00495B9E" w:rsidRPr="00495B9E">
        <w:rPr>
          <w:rFonts w:ascii="Arial" w:hAnsi="Arial" w:cs="Arial"/>
          <w:bCs/>
        </w:rPr>
        <w:lastRenderedPageBreak/>
        <w:t>Section 3115(g) (20 USC 6825(g)) (see additional information below); Title II, Part A, Section 2301 of ESEA (20 USC 6691)); and Title IV, Part A, Section 4110 (20 USC 7120)).</w:t>
      </w:r>
    </w:p>
    <w:p w14:paraId="0CFEEDC6" w14:textId="77777777" w:rsidR="00AC52A5" w:rsidRPr="006F0221" w:rsidRDefault="00AC52A5" w:rsidP="00AC52A5">
      <w:pPr>
        <w:spacing w:after="240"/>
        <w:ind w:left="1440"/>
        <w:jc w:val="both"/>
        <w:rPr>
          <w:rFonts w:ascii="Arial" w:hAnsi="Arial" w:cs="Arial"/>
          <w:bCs/>
        </w:rPr>
      </w:pPr>
      <w:r w:rsidRPr="006F0221">
        <w:rPr>
          <w:rFonts w:ascii="Arial" w:hAnsi="Arial" w:cs="Arial"/>
          <w:bCs/>
        </w:rPr>
        <w:t>In the following instances, it is presumed that supplanting has occurred:</w:t>
      </w:r>
    </w:p>
    <w:p w14:paraId="2AF47B41" w14:textId="77777777" w:rsidR="00AC52A5" w:rsidRPr="00D84B1B"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federal funds to provide services that the SEA or LEA was required to make available under other federal, state, or local laws.</w:t>
      </w:r>
    </w:p>
    <w:p w14:paraId="00293A8B" w14:textId="7543F88E" w:rsidR="00AC52A5"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federal funds to provide services that the SEA or LEA provided with non</w:t>
      </w:r>
      <w:r w:rsidR="005B2E0A">
        <w:rPr>
          <w:rFonts w:ascii="Arial" w:hAnsi="Arial" w:cs="Arial"/>
          <w:bCs/>
        </w:rPr>
        <w:t>-</w:t>
      </w:r>
      <w:r w:rsidRPr="00D84B1B">
        <w:rPr>
          <w:rFonts w:ascii="Arial" w:hAnsi="Arial" w:cs="Arial"/>
          <w:bCs/>
        </w:rPr>
        <w:t>federal funds (or for Title III, Part A, other federal funds, as noted below) in the prior year.</w:t>
      </w:r>
    </w:p>
    <w:p w14:paraId="48B79660" w14:textId="6444A883" w:rsidR="00AC52A5" w:rsidRPr="00D84B1B" w:rsidRDefault="00AC52A5" w:rsidP="00D7475E">
      <w:pPr>
        <w:pStyle w:val="ListParagraph"/>
        <w:numPr>
          <w:ilvl w:val="1"/>
          <w:numId w:val="74"/>
        </w:numPr>
        <w:spacing w:after="240"/>
        <w:ind w:left="1800"/>
        <w:jc w:val="both"/>
        <w:rPr>
          <w:rFonts w:ascii="Arial" w:hAnsi="Arial" w:cs="Arial"/>
          <w:bCs/>
        </w:rPr>
      </w:pPr>
      <w:r w:rsidRPr="00D84B1B">
        <w:rPr>
          <w:rFonts w:ascii="Arial" w:hAnsi="Arial" w:cs="Arial"/>
          <w:bCs/>
        </w:rPr>
        <w:t>The SEA or LEA used MEP funds to provide services for participating children that the SEA or LEA provided with non</w:t>
      </w:r>
      <w:r w:rsidR="00832A2B">
        <w:rPr>
          <w:rFonts w:ascii="Arial" w:hAnsi="Arial" w:cs="Arial"/>
          <w:bCs/>
        </w:rPr>
        <w:t>-</w:t>
      </w:r>
      <w:r w:rsidRPr="00D84B1B">
        <w:rPr>
          <w:rFonts w:ascii="Arial" w:hAnsi="Arial" w:cs="Arial"/>
          <w:bCs/>
        </w:rPr>
        <w:t>federal funds for nonparticipating children.</w:t>
      </w:r>
    </w:p>
    <w:p w14:paraId="4610BD57" w14:textId="73DF7382" w:rsidR="00AC52A5" w:rsidRPr="006F0221" w:rsidRDefault="00AC52A5" w:rsidP="00AC52A5">
      <w:pPr>
        <w:spacing w:after="240"/>
        <w:ind w:left="1440"/>
        <w:jc w:val="both"/>
        <w:rPr>
          <w:rFonts w:ascii="Arial" w:hAnsi="Arial" w:cs="Arial"/>
          <w:bCs/>
        </w:rPr>
      </w:pPr>
      <w:r w:rsidRPr="006F0221">
        <w:rPr>
          <w:rFonts w:ascii="Arial" w:hAnsi="Arial" w:cs="Arial"/>
          <w:bCs/>
        </w:rPr>
        <w:t>These presumptions are rebuttable if the SEA or LEA can demonstrate that it would not have provided the services in question with non</w:t>
      </w:r>
      <w:r w:rsidR="006F7A41">
        <w:rPr>
          <w:rFonts w:ascii="Arial" w:hAnsi="Arial" w:cs="Arial"/>
          <w:bCs/>
        </w:rPr>
        <w:t>-</w:t>
      </w:r>
      <w:r w:rsidRPr="006F0221">
        <w:rPr>
          <w:rFonts w:ascii="Arial" w:hAnsi="Arial" w:cs="Arial"/>
          <w:bCs/>
        </w:rPr>
        <w:t>federal funds had the federal funds not been available.</w:t>
      </w:r>
    </w:p>
    <w:p w14:paraId="0B3C7A04" w14:textId="03B9BF5C" w:rsidR="00AC52A5" w:rsidRPr="006F0221" w:rsidRDefault="00AC52A5" w:rsidP="00AC52A5">
      <w:pPr>
        <w:spacing w:after="240"/>
        <w:ind w:left="1440"/>
        <w:jc w:val="both"/>
        <w:rPr>
          <w:rFonts w:ascii="Arial" w:hAnsi="Arial" w:cs="Arial"/>
          <w:bCs/>
        </w:rPr>
      </w:pPr>
      <w:r w:rsidRPr="00D84B1B">
        <w:rPr>
          <w:rFonts w:ascii="Arial" w:hAnsi="Arial" w:cs="Arial"/>
          <w:bCs/>
          <w:i/>
        </w:rPr>
        <w:t>MEP</w:t>
      </w:r>
      <w:r w:rsidRPr="006F0221">
        <w:rPr>
          <w:rFonts w:ascii="Arial" w:hAnsi="Arial" w:cs="Arial"/>
          <w:bCs/>
        </w:rPr>
        <w:t xml:space="preserve"> – An SEA and LEA may exclude from determinations of compliance with the supplement not supplant requirement supplemental </w:t>
      </w:r>
      <w:r w:rsidR="006F7A41">
        <w:rPr>
          <w:rFonts w:ascii="Arial" w:hAnsi="Arial" w:cs="Arial"/>
          <w:bCs/>
        </w:rPr>
        <w:t>S</w:t>
      </w:r>
      <w:r w:rsidRPr="006F0221">
        <w:rPr>
          <w:rFonts w:ascii="Arial" w:hAnsi="Arial" w:cs="Arial"/>
          <w:bCs/>
        </w:rPr>
        <w:t>tate or local funds spent in any school attendance area or school for programs that meet the intent and purposes of the MEP, as identified in Title I of ESEA (sections 1118(d) and 1304(c)(2) of ESEA (20 USC 6321(d) and 6394(c)(2)); 34 CFR section 200.88).</w:t>
      </w:r>
    </w:p>
    <w:p w14:paraId="2A21A2E7" w14:textId="27C74DD5" w:rsidR="00AC52A5" w:rsidRPr="006F0221" w:rsidRDefault="00AC52A5" w:rsidP="00AC52A5">
      <w:pPr>
        <w:spacing w:after="240"/>
        <w:ind w:left="1440"/>
        <w:jc w:val="both"/>
        <w:rPr>
          <w:rFonts w:ascii="Arial" w:hAnsi="Arial" w:cs="Arial"/>
          <w:bCs/>
        </w:rPr>
      </w:pPr>
      <w:r w:rsidRPr="006F0221">
        <w:rPr>
          <w:rFonts w:ascii="Arial" w:hAnsi="Arial" w:cs="Arial"/>
          <w:bCs/>
        </w:rPr>
        <w:t xml:space="preserve">Title I, Part C funds may only be used to address the needs of migratory children that are not addressed by services available from other </w:t>
      </w:r>
      <w:r w:rsidRPr="00D84B1B">
        <w:rPr>
          <w:rFonts w:ascii="Arial" w:hAnsi="Arial" w:cs="Arial"/>
          <w:b/>
          <w:bCs/>
        </w:rPr>
        <w:t>federal or non</w:t>
      </w:r>
      <w:r w:rsidR="00BA349D">
        <w:rPr>
          <w:rFonts w:ascii="Arial" w:hAnsi="Arial" w:cs="Arial"/>
          <w:b/>
          <w:bCs/>
        </w:rPr>
        <w:t>-</w:t>
      </w:r>
      <w:r w:rsidRPr="00D84B1B">
        <w:rPr>
          <w:rFonts w:ascii="Arial" w:hAnsi="Arial" w:cs="Arial"/>
          <w:b/>
          <w:bCs/>
        </w:rPr>
        <w:t>federal programs</w:t>
      </w:r>
      <w:r w:rsidRPr="006F0221">
        <w:rPr>
          <w:rFonts w:ascii="Arial" w:hAnsi="Arial" w:cs="Arial"/>
          <w:bCs/>
        </w:rPr>
        <w:t xml:space="preserve"> (Section 1306(b)(2) of ESEA). </w:t>
      </w:r>
      <w:r w:rsidRPr="00BA349D">
        <w:rPr>
          <w:rFonts w:ascii="Arial" w:hAnsi="Arial" w:cs="Arial"/>
          <w:bCs/>
          <w:i/>
          <w:iCs/>
        </w:rPr>
        <w:t>Title III, Part A</w:t>
      </w:r>
      <w:r w:rsidRPr="006F0221">
        <w:rPr>
          <w:rFonts w:ascii="Arial" w:hAnsi="Arial" w:cs="Arial"/>
          <w:bCs/>
        </w:rPr>
        <w:t xml:space="preserve"> – An SEA or LEA may only use funds under Title III, Part A to supplement the level of federal, state and local public funds that, in the absence of the Title III funds, would have been provided for programs for English learners and immigrant children and youth (Section 3115(g) of ESEA (20 USC 6825(g))).</w:t>
      </w:r>
    </w:p>
    <w:p w14:paraId="67733B47" w14:textId="77777777" w:rsidR="00AC52A5" w:rsidRDefault="00AC52A5" w:rsidP="00AC52A5">
      <w:pPr>
        <w:spacing w:after="240"/>
        <w:ind w:left="720" w:hanging="720"/>
        <w:jc w:val="both"/>
        <w:rPr>
          <w:rFonts w:ascii="Arial" w:hAnsi="Arial" w:cs="Arial"/>
          <w:b/>
          <w:bCs/>
        </w:rPr>
      </w:pPr>
      <w:r w:rsidRPr="00D84B1B">
        <w:rPr>
          <w:rFonts w:ascii="Arial" w:hAnsi="Arial" w:cs="Arial"/>
          <w:b/>
          <w:bCs/>
        </w:rPr>
        <w:t xml:space="preserve">3. </w:t>
      </w:r>
      <w:r>
        <w:rPr>
          <w:rFonts w:ascii="Arial" w:hAnsi="Arial" w:cs="Arial"/>
          <w:b/>
          <w:bCs/>
        </w:rPr>
        <w:tab/>
      </w:r>
      <w:r w:rsidRPr="00D84B1B">
        <w:rPr>
          <w:rFonts w:ascii="Arial" w:hAnsi="Arial" w:cs="Arial"/>
          <w:b/>
          <w:bCs/>
        </w:rPr>
        <w:t>Earmarking</w:t>
      </w:r>
    </w:p>
    <w:p w14:paraId="4AB5F7F2" w14:textId="56853F3E" w:rsidR="00AC52A5" w:rsidRPr="00D84B1B" w:rsidRDefault="00AC52A5" w:rsidP="00D7475E">
      <w:pPr>
        <w:pStyle w:val="ListParagraph"/>
        <w:numPr>
          <w:ilvl w:val="0"/>
          <w:numId w:val="75"/>
        </w:numPr>
        <w:spacing w:after="240"/>
        <w:ind w:left="1440" w:hanging="720"/>
        <w:jc w:val="both"/>
        <w:rPr>
          <w:rFonts w:ascii="Arial" w:hAnsi="Arial" w:cs="Arial"/>
          <w:b/>
          <w:bCs/>
        </w:rPr>
      </w:pPr>
      <w:r w:rsidRPr="00D84B1B">
        <w:rPr>
          <w:rFonts w:ascii="Arial" w:hAnsi="Arial" w:cs="Arial"/>
          <w:bCs/>
        </w:rPr>
        <w:t>Administration</w:t>
      </w:r>
      <w:r w:rsidR="001D4A47">
        <w:rPr>
          <w:rFonts w:ascii="Arial" w:hAnsi="Arial" w:cs="Arial"/>
          <w:bCs/>
        </w:rPr>
        <w:t xml:space="preserve"> </w:t>
      </w:r>
      <w:r w:rsidR="00C67A6C">
        <w:rPr>
          <w:rFonts w:ascii="Arial" w:hAnsi="Arial" w:cs="Arial"/>
          <w:bCs/>
          <w:i/>
          <w:iCs/>
        </w:rPr>
        <w:t xml:space="preserve">– </w:t>
      </w:r>
      <w:r w:rsidR="00C67A6C" w:rsidRPr="00C67A6C">
        <w:rPr>
          <w:rFonts w:ascii="Arial" w:hAnsi="Arial" w:cs="Arial"/>
          <w:bCs/>
          <w:i/>
          <w:iCs/>
          <w:color w:val="002060"/>
        </w:rPr>
        <w:t>Not Applicable to AL #84.048</w:t>
      </w:r>
    </w:p>
    <w:p w14:paraId="4DFC75DB" w14:textId="302C1E26" w:rsidR="00AC52A5" w:rsidRPr="00D84B1B" w:rsidRDefault="00AC52A5" w:rsidP="00D7475E">
      <w:pPr>
        <w:pStyle w:val="ListParagraph"/>
        <w:numPr>
          <w:ilvl w:val="0"/>
          <w:numId w:val="75"/>
        </w:numPr>
        <w:spacing w:after="240"/>
        <w:ind w:left="1440" w:hanging="720"/>
        <w:jc w:val="both"/>
        <w:rPr>
          <w:rFonts w:ascii="Arial" w:hAnsi="Arial" w:cs="Arial"/>
          <w:bCs/>
        </w:rPr>
      </w:pPr>
      <w:r w:rsidRPr="00D84B1B">
        <w:rPr>
          <w:rFonts w:ascii="Arial" w:hAnsi="Arial" w:cs="Arial"/>
          <w:bCs/>
        </w:rPr>
        <w:t>Transferability</w:t>
      </w:r>
      <w:r w:rsidR="00E22EF7">
        <w:rPr>
          <w:rFonts w:ascii="Arial" w:hAnsi="Arial" w:cs="Arial"/>
          <w:bCs/>
        </w:rPr>
        <w:t xml:space="preserve"> </w:t>
      </w:r>
      <w:r w:rsidR="00C67A6C">
        <w:rPr>
          <w:rFonts w:ascii="Arial" w:hAnsi="Arial" w:cs="Arial"/>
          <w:bCs/>
          <w:i/>
          <w:iCs/>
        </w:rPr>
        <w:t xml:space="preserve">– </w:t>
      </w:r>
      <w:r w:rsidR="00C67A6C" w:rsidRPr="00C67A6C">
        <w:rPr>
          <w:rFonts w:ascii="Arial" w:hAnsi="Arial" w:cs="Arial"/>
          <w:bCs/>
          <w:i/>
          <w:iCs/>
          <w:color w:val="002060"/>
        </w:rPr>
        <w:t>Not Applicable to AL #84.048</w:t>
      </w:r>
    </w:p>
    <w:p w14:paraId="2C586DF4" w14:textId="3B93323C" w:rsidR="00977F50" w:rsidRPr="00AC52A5" w:rsidRDefault="00AC52A5" w:rsidP="00D74E6A">
      <w:pPr>
        <w:spacing w:after="240"/>
        <w:jc w:val="both"/>
        <w:rPr>
          <w:rFonts w:ascii="Arial" w:hAnsi="Arial" w:cs="Arial"/>
          <w:bCs/>
          <w:i/>
        </w:rPr>
      </w:pPr>
      <w:r>
        <w:rPr>
          <w:rFonts w:ascii="Arial" w:hAnsi="Arial" w:cs="Arial"/>
          <w:bCs/>
          <w:i/>
        </w:rPr>
        <w:t>(Source: 202</w:t>
      </w:r>
      <w:r w:rsidR="00E22EF7">
        <w:rPr>
          <w:rFonts w:ascii="Arial" w:hAnsi="Arial" w:cs="Arial"/>
          <w:bCs/>
          <w:i/>
        </w:rPr>
        <w:t>4</w:t>
      </w:r>
      <w:r>
        <w:rPr>
          <w:rFonts w:ascii="Arial" w:hAnsi="Arial" w:cs="Arial"/>
          <w:bCs/>
          <w:i/>
        </w:rPr>
        <w:t xml:space="preserve">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65" w:name="_Toc175601067"/>
      <w:r w:rsidRPr="00220BD0">
        <w:rPr>
          <w:rFonts w:cs="Arial"/>
          <w:sz w:val="24"/>
          <w:szCs w:val="24"/>
        </w:rPr>
        <w:t>Additional Program Specific Information</w:t>
      </w:r>
      <w:bookmarkEnd w:id="65"/>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0756884" w14:textId="705D0B33" w:rsidR="00CD5DC7" w:rsidRPr="00C67A6C" w:rsidRDefault="00CD5DC7" w:rsidP="00C67A6C">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C67A6C">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82A478B" w14:textId="311B2E98" w:rsidR="00667A1B" w:rsidRPr="00667A1B" w:rsidRDefault="00667A1B" w:rsidP="00667A1B">
      <w:pPr>
        <w:spacing w:after="240"/>
        <w:jc w:val="both"/>
        <w:rPr>
          <w:rFonts w:ascii="Arial" w:hAnsi="Arial" w:cs="Arial"/>
          <w:bCs/>
        </w:rPr>
      </w:pPr>
      <w:r w:rsidRPr="00667A1B">
        <w:rPr>
          <w:rFonts w:ascii="Arial" w:hAnsi="Arial" w:cs="Arial"/>
          <w:bCs/>
        </w:rPr>
        <w:lastRenderedPageBreak/>
        <w:t xml:space="preserve">It is important to remember that Perkins funds are used to supplement, not supplant state and local funds for CTE activities. See </w:t>
      </w:r>
      <w:r>
        <w:rPr>
          <w:rFonts w:ascii="Arial" w:hAnsi="Arial" w:cs="Arial"/>
          <w:bCs/>
        </w:rPr>
        <w:t>September 2023 DEW</w:t>
      </w:r>
      <w:r w:rsidRPr="00667A1B">
        <w:rPr>
          <w:rFonts w:ascii="Arial" w:hAnsi="Arial" w:cs="Arial"/>
          <w:bCs/>
        </w:rPr>
        <w:t xml:space="preserve"> Guidance “</w:t>
      </w:r>
      <w:hyperlink r:id="rId94" w:history="1">
        <w:r w:rsidRPr="00667A1B">
          <w:rPr>
            <w:rStyle w:val="Hyperlink"/>
            <w:rFonts w:cs="Arial"/>
            <w:bCs/>
          </w:rPr>
          <w:t>Perkins Regulations: Allowable Uses of Funds</w:t>
        </w:r>
      </w:hyperlink>
      <w:r w:rsidRPr="00667A1B">
        <w:rPr>
          <w:rFonts w:ascii="Arial" w:hAnsi="Arial" w:cs="Arial"/>
          <w:bCs/>
        </w:rPr>
        <w:t xml:space="preserve">” for detailed use of funds.  </w:t>
      </w:r>
    </w:p>
    <w:p w14:paraId="6975FB43" w14:textId="0907A014" w:rsidR="00667A1B" w:rsidRPr="00667A1B" w:rsidRDefault="00667A1B" w:rsidP="00667A1B">
      <w:pPr>
        <w:spacing w:after="240"/>
        <w:jc w:val="both"/>
        <w:rPr>
          <w:rFonts w:ascii="Arial" w:hAnsi="Arial" w:cs="Arial"/>
          <w:bCs/>
          <w:i/>
          <w:iCs/>
        </w:rPr>
      </w:pPr>
      <w:r w:rsidRPr="00667A1B">
        <w:rPr>
          <w:rFonts w:ascii="Arial" w:hAnsi="Arial" w:cs="Arial"/>
          <w:bCs/>
          <w:i/>
          <w:iCs/>
        </w:rPr>
        <w:t>(Source: Ohio Department of Education and Workforce)</w:t>
      </w:r>
    </w:p>
    <w:p w14:paraId="79220EED" w14:textId="77777777" w:rsidR="001D4A47" w:rsidRPr="00FD64FB" w:rsidRDefault="001D4A47" w:rsidP="001D4A47">
      <w:pPr>
        <w:pBdr>
          <w:top w:val="single" w:sz="6" w:space="0" w:color="FFFFFF"/>
          <w:left w:val="single" w:sz="6" w:space="0" w:color="FFFFFF"/>
          <w:bottom w:val="single" w:sz="6" w:space="0" w:color="FFFFFF"/>
          <w:right w:val="single" w:sz="6" w:space="0" w:color="FFFFFF"/>
        </w:pBdr>
        <w:spacing w:after="240"/>
        <w:jc w:val="both"/>
        <w:rPr>
          <w:rFonts w:ascii="Arial" w:hAnsi="Arial" w:cs="Arial"/>
          <w:b/>
          <w:i/>
          <w:color w:val="002060"/>
        </w:rPr>
      </w:pPr>
      <w:bookmarkStart w:id="66" w:name="_Hlk139277538"/>
      <w:r w:rsidRPr="00FD64FB">
        <w:rPr>
          <w:rFonts w:ascii="Arial" w:hAnsi="Arial" w:cs="Arial"/>
          <w:b/>
          <w:i/>
          <w:color w:val="002060"/>
        </w:rPr>
        <w:t xml:space="preserve">Framework for Testing Supplement, Not Supplant, for School Treasurers </w:t>
      </w:r>
    </w:p>
    <w:p w14:paraId="2AA387DF" w14:textId="77777777" w:rsidR="001D4A47" w:rsidRPr="00FD64FB" w:rsidRDefault="001D4A47" w:rsidP="001D4A47">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rPr>
      </w:pPr>
      <w:r w:rsidRPr="00FD64FB">
        <w:rPr>
          <w:rFonts w:ascii="Arial" w:hAnsi="Arial" w:cs="Arial"/>
          <w:i/>
          <w:color w:val="002060"/>
        </w:rPr>
        <w:t xml:space="preserve">If Federal funds are used to pay a School Treasurer, refer to the Suggested Audit Procedures below for a framework for testing supplement, not supplant, requirements for Treasurer pay. </w:t>
      </w:r>
    </w:p>
    <w:p w14:paraId="7E95353A"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501B95">
        <w:rPr>
          <w:rFonts w:ascii="Arial" w:hAnsi="Arial" w:cs="Arial"/>
        </w:rPr>
        <w:t>Federal funds shall be used to supplement, and not supplant, non-federal funds that would otherwise be used for authorized activities under certain ESEA programs including, but not limited to, Title I-A, Title I-C, Title II-A, Title III, Title VI-B Rural and IDEA-B. These funds shall be used to supplement, and not supplant, any other federal, state or local education funds. In general, federal funds must enhance, add to and supplement services and programs that are offered with state and local funds; federal funds may not be used to replace any services and programs that were offered, or would otherwise be offered, using state and local funds.</w:t>
      </w:r>
    </w:p>
    <w:p w14:paraId="3D27FA11" w14:textId="7AD753C2"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USDOE guidance on Supplement, Not Supplant is available </w:t>
      </w:r>
      <w:hyperlink r:id="rId95" w:history="1">
        <w:r w:rsidRPr="00501B95">
          <w:rPr>
            <w:rStyle w:val="Hyperlink"/>
            <w:rFonts w:cs="Arial"/>
          </w:rPr>
          <w:t>here</w:t>
        </w:r>
      </w:hyperlink>
      <w:r w:rsidRPr="00501B95">
        <w:rPr>
          <w:rFonts w:ascii="Arial" w:hAnsi="Arial" w:cs="Arial"/>
        </w:rPr>
        <w:t>.</w:t>
      </w:r>
    </w:p>
    <w:p w14:paraId="41B12BBA" w14:textId="31B531D0"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501B95">
        <w:rPr>
          <w:rFonts w:ascii="Arial" w:hAnsi="Arial" w:cs="Arial"/>
          <w:i/>
        </w:rPr>
        <w:t xml:space="preserve">(Source: </w:t>
      </w:r>
      <w:hyperlink r:id="rId96" w:history="1">
        <w:r>
          <w:rPr>
            <w:rStyle w:val="Hyperlink"/>
            <w:rFonts w:cs="Arial"/>
            <w:i/>
          </w:rPr>
          <w:t>DEW Grants Manual</w:t>
        </w:r>
      </w:hyperlink>
      <w:r w:rsidRPr="00501B95">
        <w:rPr>
          <w:rFonts w:ascii="Arial" w:hAnsi="Arial" w:cs="Arial"/>
          <w:i/>
        </w:rPr>
        <w:t xml:space="preserve">, Page </w:t>
      </w:r>
      <w:r>
        <w:rPr>
          <w:rFonts w:ascii="Arial" w:hAnsi="Arial" w:cs="Arial"/>
          <w:i/>
        </w:rPr>
        <w:t>10</w:t>
      </w:r>
      <w:r w:rsidRPr="00501B95">
        <w:rPr>
          <w:rFonts w:ascii="Arial" w:hAnsi="Arial" w:cs="Arial"/>
          <w:i/>
        </w:rPr>
        <w:t>)</w:t>
      </w:r>
    </w:p>
    <w:bookmarkEnd w:id="66"/>
    <w:p w14:paraId="69B428F8" w14:textId="77777777" w:rsidR="00BF2DA3" w:rsidRPr="00501B95" w:rsidRDefault="00BF2DA3" w:rsidP="00BF2DA3">
      <w:pPr>
        <w:pStyle w:val="ListParagraph"/>
        <w:numPr>
          <w:ilvl w:val="0"/>
          <w:numId w:val="7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501B95">
        <w:rPr>
          <w:rFonts w:ascii="Arial" w:hAnsi="Arial" w:cs="Arial"/>
          <w:b/>
        </w:rPr>
        <w:t>Schoolwide Resource Consolidation</w:t>
      </w:r>
    </w:p>
    <w:p w14:paraId="3F9496A6"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The CCIP application submitted to </w:t>
      </w:r>
      <w:r>
        <w:rPr>
          <w:rFonts w:ascii="Arial" w:hAnsi="Arial" w:cs="Arial"/>
        </w:rPr>
        <w:t>DEW</w:t>
      </w:r>
      <w:r w:rsidRPr="00501B95">
        <w:rPr>
          <w:rFonts w:ascii="Arial" w:hAnsi="Arial" w:cs="Arial"/>
        </w:rPr>
        <w:t xml:space="preserve"> is different than a school-wide plan.  The CCIP is a district level budgeting, planning and approval process.  Therefore, LEA’s are aggregating the uses of the various federal programs in the buildings up to the district level.  The </w:t>
      </w:r>
      <w:r>
        <w:rPr>
          <w:rFonts w:ascii="Arial" w:hAnsi="Arial" w:cs="Arial"/>
        </w:rPr>
        <w:t>DEW</w:t>
      </w:r>
      <w:r w:rsidRPr="00501B95">
        <w:rPr>
          <w:rFonts w:ascii="Arial" w:hAnsi="Arial" w:cs="Arial"/>
        </w:rPr>
        <w:t xml:space="preserve"> approves all activities to be conducted by the LEA via the CCIP.  In many cases, the budgeted expenditures reflected on the CCIP are at the district-wide-level; however, most of the expenditures should be at the individual buildings.  </w:t>
      </w:r>
    </w:p>
    <w:p w14:paraId="42642F01"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The challenge of accounting for school-wide programs lies at the district-level accounting.  At the building level, there is only one budget and one revenue code needed. At the district level, accounting can be challenging especially if there is a combination of school-wide programs, targeted assistance buildings and non-title I buildings (which also participate in all the other titles and in IDEA).  Consolidating of state, federal and local funds is permitted at the school-wide building level as long as the building/LEA can demonstrate that they have met the intent and purpose of all contributing federal programs.</w:t>
      </w:r>
    </w:p>
    <w:p w14:paraId="186C04E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An LEA can budget for many grants tracked as one fund at the building level.  However, the LEA would also need to create a pool of funds at the district level that would combine the participating program funds.  Reasonably, there would need to be a pool for each building.  The LEA can make decisions about how much of each Title program is to be distributed and available for each of the buildings.  </w:t>
      </w:r>
    </w:p>
    <w:p w14:paraId="03047C4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The “business rule” was created by </w:t>
      </w:r>
      <w:r>
        <w:rPr>
          <w:rFonts w:ascii="Arial" w:hAnsi="Arial" w:cs="Arial"/>
        </w:rPr>
        <w:t>DEW</w:t>
      </w:r>
      <w:r w:rsidRPr="00501B95">
        <w:rPr>
          <w:rFonts w:ascii="Arial" w:hAnsi="Arial" w:cs="Arial"/>
        </w:rPr>
        <w:t xml:space="preserve"> as a means of providing the flexibility described in the law under transfer of funds.  The rule also allows the same degree of flexibility in a school-wide program while providing a rational basis for determining and reporting carryover and the expenditure of funds.  The business rule essentially states that all expenditures are in the exact proportion as the revenue.  If a program contributes 41% to the pool, then that program pays 41% of each expenditure from the pool.  This is different from taking money for the first quarter from a title I program and then switching to another program in the 2nd quarter.  For personnel, this eliminates the requirement for time and effort logs, as this is a single cost objective under OMB </w:t>
      </w:r>
      <w:r w:rsidRPr="00501B95">
        <w:rPr>
          <w:rFonts w:ascii="Arial" w:hAnsi="Arial" w:cs="Arial"/>
        </w:rPr>
        <w:lastRenderedPageBreak/>
        <w:t xml:space="preserve">Circular A-87 (codified in 2 CFR Part 225) (2 CFR part 225).  It meets the requirement of the law which allows LEA’s to not track individual program expenditures but allows them to make a definite and precise determination of how many of each program's funds have been expended.  However, any school-wide program would need to have the appropriate documentation that they have conducted the approved activity.  </w:t>
      </w:r>
    </w:p>
    <w:p w14:paraId="5E200395" w14:textId="77777777"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Since each program is approved separately, but expended as one program, there is no change in the FER.  There is a difference, however, in how you request funds via the PCR and how you determine the prorated expenditure.  The FER already accounts for two or more funds.  Based on the funds transferred, the FER already follows the business rule for transferred funds.  It unbundles the reported expenditures and calculates the prorated amounts.  Therefore, the ability to file an accurate FER can be done by using the same set of business rules used for transferred funds.  Expenditures are equally distributed across all contributing programs in the same proportion as the program contribution. All expenses are paid from the pool and the determination of what fund is used is a simple proration calculation. For the FER and PCR, all expenditures should be prorated and then request or report funds based on that prorated amount.  Therefore, if title I constitutes 29% and special ed. constitutes 22% of the building revenue, they are automatically 29% and 22% respectively of the expenditures. </w:t>
      </w:r>
    </w:p>
    <w:p w14:paraId="0D3664E5" w14:textId="77777777" w:rsidR="00BF2DA3" w:rsidRPr="00501B95" w:rsidRDefault="00BF2DA3" w:rsidP="00BF2DA3">
      <w:pPr>
        <w:pStyle w:val="ListParagraph"/>
        <w:numPr>
          <w:ilvl w:val="0"/>
          <w:numId w:val="78"/>
        </w:numPr>
        <w:pBdr>
          <w:top w:val="single" w:sz="6" w:space="0" w:color="FFFFFF"/>
          <w:left w:val="single" w:sz="6" w:space="0" w:color="FFFFFF"/>
          <w:bottom w:val="single" w:sz="6" w:space="0" w:color="FFFFFF"/>
          <w:right w:val="single" w:sz="6" w:space="0" w:color="FFFFFF"/>
        </w:pBdr>
        <w:spacing w:after="240"/>
        <w:ind w:hanging="720"/>
        <w:jc w:val="both"/>
        <w:rPr>
          <w:rFonts w:ascii="Arial" w:hAnsi="Arial" w:cs="Arial"/>
          <w:b/>
        </w:rPr>
      </w:pPr>
      <w:r w:rsidRPr="00501B95">
        <w:rPr>
          <w:rFonts w:ascii="Arial" w:hAnsi="Arial" w:cs="Arial"/>
          <w:b/>
        </w:rPr>
        <w:t>Supplement, Not Supplant (SNS)</w:t>
      </w:r>
    </w:p>
    <w:p w14:paraId="099C1922" w14:textId="7A016182" w:rsidR="00A252EB" w:rsidRDefault="00A252EB"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A252EB">
        <w:rPr>
          <w:rFonts w:ascii="Arial" w:hAnsi="Arial" w:cs="Arial"/>
          <w:bCs/>
        </w:rPr>
        <w:t>For supplement not supplant, Title I is a methodology test and for other programs the test can be rebutted by the LEA on a cost by cost basis.  In other words, the LEA needs to be able to describe how the services would not be rendered in the absence of federal funds.</w:t>
      </w:r>
    </w:p>
    <w:p w14:paraId="422BC719" w14:textId="361260A7" w:rsidR="00A252EB" w:rsidRPr="00A252EB" w:rsidRDefault="00A252EB"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Pr>
          <w:rFonts w:ascii="Arial" w:hAnsi="Arial" w:cs="Arial"/>
          <w:bCs/>
        </w:rPr>
        <w:t xml:space="preserve">DEW guidance on Supplement Not Supplant can be found </w:t>
      </w:r>
      <w:hyperlink r:id="rId97" w:history="1">
        <w:r w:rsidRPr="00A252EB">
          <w:rPr>
            <w:rStyle w:val="Hyperlink"/>
            <w:rFonts w:cs="Arial"/>
            <w:bCs/>
          </w:rPr>
          <w:t>here</w:t>
        </w:r>
      </w:hyperlink>
      <w:r>
        <w:rPr>
          <w:rFonts w:ascii="Arial" w:hAnsi="Arial" w:cs="Arial"/>
          <w:bCs/>
        </w:rPr>
        <w:t xml:space="preserve">. </w:t>
      </w:r>
    </w:p>
    <w:p w14:paraId="221404F1" w14:textId="0CC104BB" w:rsidR="00A252EB" w:rsidRPr="00A252EB" w:rsidRDefault="00A252EB"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i/>
          <w:iCs/>
        </w:rPr>
      </w:pPr>
      <w:r w:rsidRPr="00A252EB">
        <w:rPr>
          <w:rFonts w:ascii="Arial" w:hAnsi="Arial" w:cs="Arial"/>
          <w:bCs/>
          <w:i/>
          <w:iCs/>
        </w:rPr>
        <w:t xml:space="preserve">(Source: Jeremy Marks, Ohio Department of Education and Workforce) </w:t>
      </w:r>
    </w:p>
    <w:p w14:paraId="7AC94FAC" w14:textId="15236310"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b/>
        </w:rPr>
        <w:t>Titles Other than Title I, Part A Requiring SNS</w:t>
      </w:r>
      <w:r w:rsidRPr="00501B95">
        <w:rPr>
          <w:rFonts w:ascii="Arial" w:hAnsi="Arial" w:cs="Arial"/>
        </w:rPr>
        <w:t>:  For all other titles that require SNS, the compliance test is the same as before ESSA.  In other words, when determining if supplanting has or has not occurred, it will depend on the individual facts and circumstances of each situation.  Generally, the compliance test relies on three presumptions of supplanting:</w:t>
      </w:r>
    </w:p>
    <w:p w14:paraId="18027951" w14:textId="77777777" w:rsidR="00BF2DA3" w:rsidRPr="00501B95" w:rsidRDefault="00BF2DA3" w:rsidP="00BF2DA3">
      <w:pPr>
        <w:pStyle w:val="ListParagraph"/>
        <w:numPr>
          <w:ilvl w:val="0"/>
          <w:numId w:val="81"/>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501B95">
        <w:rPr>
          <w:rFonts w:ascii="Arial" w:hAnsi="Arial" w:cs="Arial"/>
        </w:rPr>
        <w:t>Were the federal funds used to provide services required under other federal, state or local laws?</w:t>
      </w:r>
    </w:p>
    <w:p w14:paraId="31F4C768" w14:textId="77777777" w:rsidR="00BF2DA3" w:rsidRPr="00501B95" w:rsidRDefault="00BF2DA3" w:rsidP="00BF2DA3">
      <w:pPr>
        <w:pStyle w:val="ListParagraph"/>
        <w:numPr>
          <w:ilvl w:val="0"/>
          <w:numId w:val="81"/>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501B95">
        <w:rPr>
          <w:rFonts w:ascii="Arial" w:hAnsi="Arial" w:cs="Arial"/>
        </w:rPr>
        <w:t>Were the federal funds used to provide services provided with nonfederal funds in the prior year?</w:t>
      </w:r>
    </w:p>
    <w:p w14:paraId="1692B65A" w14:textId="77777777" w:rsidR="00BF2DA3" w:rsidRPr="00501B95" w:rsidRDefault="00BF2DA3" w:rsidP="00BF2DA3">
      <w:pPr>
        <w:pStyle w:val="ListParagraph"/>
        <w:numPr>
          <w:ilvl w:val="0"/>
          <w:numId w:val="81"/>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rPr>
      </w:pPr>
      <w:r w:rsidRPr="00501B95">
        <w:rPr>
          <w:rFonts w:ascii="Arial" w:hAnsi="Arial" w:cs="Arial"/>
        </w:rPr>
        <w:t>Were the federal funds used to provide services to eligible students while those same services were provided to non-eligible students with nonfederal funds?</w:t>
      </w:r>
    </w:p>
    <w:p w14:paraId="33BC7784" w14:textId="7A12BFD4" w:rsidR="00BF2DA3" w:rsidRPr="00501B95" w:rsidRDefault="00AD48C7" w:rsidP="00AD48C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i/>
        </w:rPr>
        <w:t>(Sources: Ohio Department of Education</w:t>
      </w:r>
      <w:r>
        <w:rPr>
          <w:rFonts w:ascii="Arial" w:hAnsi="Arial" w:cs="Arial"/>
          <w:i/>
        </w:rPr>
        <w:t xml:space="preserve"> and Workforce</w:t>
      </w:r>
      <w:r w:rsidRPr="00501B95">
        <w:rPr>
          <w:rFonts w:ascii="Arial" w:hAnsi="Arial" w:cs="Arial"/>
          <w:i/>
        </w:rPr>
        <w:t xml:space="preserve"> Office of Federal and State Grants Management</w:t>
      </w:r>
      <w:r w:rsidRPr="00AD48C7">
        <w:rPr>
          <w:rFonts w:ascii="Arial" w:hAnsi="Arial" w:cs="Arial"/>
          <w:i/>
        </w:rPr>
        <w:t xml:space="preserve">, </w:t>
      </w:r>
      <w:hyperlink r:id="rId98" w:history="1">
        <w:r w:rsidRPr="00AD48C7">
          <w:rPr>
            <w:rStyle w:val="Hyperlink"/>
            <w:rFonts w:cs="Arial"/>
            <w:i/>
          </w:rPr>
          <w:t>https://ccip.ode.state.oh.us/DocumentLibrary/ViewDocument.aspx?DocumentKey=83011</w:t>
        </w:r>
      </w:hyperlink>
      <w:r w:rsidRPr="00AD48C7">
        <w:rPr>
          <w:rFonts w:ascii="Arial" w:hAnsi="Arial" w:cs="Arial"/>
          <w:i/>
        </w:rPr>
        <w:t>.)</w:t>
      </w:r>
      <w:r>
        <w:rPr>
          <w:rFonts w:ascii="Arial" w:hAnsi="Arial" w:cs="Arial"/>
        </w:rPr>
        <w:t xml:space="preserve"> </w:t>
      </w:r>
      <w:r w:rsidR="00BF2DA3" w:rsidRPr="00501B95">
        <w:rPr>
          <w:rFonts w:ascii="Arial" w:hAnsi="Arial" w:cs="Arial"/>
        </w:rPr>
        <w:t xml:space="preserve"> </w:t>
      </w:r>
    </w:p>
    <w:p w14:paraId="1991E614"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501B95">
        <w:rPr>
          <w:rFonts w:ascii="Arial" w:hAnsi="Arial" w:cs="Arial"/>
        </w:rPr>
        <w:t xml:space="preserve">A presumption of supplanting exists in situations where a treasurer is awarded a supplemental contract to manage Federal and state funds within a school district.  Additionally, this same prohibition is present for direct charges to a Federal grant for a portion of the treasurer’s salary.  </w:t>
      </w:r>
    </w:p>
    <w:p w14:paraId="0D344611" w14:textId="3C562E10" w:rsidR="00AD48C7" w:rsidRPr="00AA5B05" w:rsidRDefault="00AD48C7" w:rsidP="00AD48C7">
      <w:pPr>
        <w:spacing w:after="240"/>
        <w:ind w:left="720"/>
        <w:jc w:val="both"/>
        <w:rPr>
          <w:rFonts w:ascii="Arial" w:hAnsi="Arial" w:cs="Arial"/>
          <w:b/>
        </w:rPr>
      </w:pPr>
      <w:r w:rsidRPr="00501B95">
        <w:rPr>
          <w:rFonts w:ascii="Arial" w:hAnsi="Arial" w:cs="Arial"/>
          <w:i/>
        </w:rPr>
        <w:t>(Source:</w:t>
      </w:r>
      <w:hyperlink r:id="rId99" w:history="1">
        <w:r w:rsidRPr="00501B95">
          <w:rPr>
            <w:rStyle w:val="Hyperlink"/>
            <w:rFonts w:cs="Arial"/>
            <w:i/>
          </w:rPr>
          <w:t>https://ccip.ode.state.oh.us/documentlibrary/ViewDocument.aspx?DocumentKey=1039</w:t>
        </w:r>
      </w:hyperlink>
      <w:r w:rsidRPr="00501B95">
        <w:rPr>
          <w:rFonts w:ascii="Arial" w:hAnsi="Arial" w:cs="Arial"/>
          <w:i/>
        </w:rPr>
        <w:t xml:space="preserve"> )</w:t>
      </w:r>
    </w:p>
    <w:p w14:paraId="7577CBCE" w14:textId="77777777" w:rsidR="0038712E" w:rsidRPr="00220BD0" w:rsidRDefault="00205793" w:rsidP="006672EA">
      <w:pPr>
        <w:pStyle w:val="Heading3"/>
        <w:jc w:val="both"/>
        <w:rPr>
          <w:rFonts w:cs="Arial"/>
          <w:bCs/>
          <w:sz w:val="24"/>
          <w:szCs w:val="24"/>
        </w:rPr>
      </w:pPr>
      <w:bookmarkStart w:id="67" w:name="_Toc175601068"/>
      <w:r w:rsidRPr="00220BD0">
        <w:rPr>
          <w:rFonts w:cs="Arial"/>
          <w:sz w:val="24"/>
          <w:szCs w:val="24"/>
        </w:rPr>
        <w:lastRenderedPageBreak/>
        <w:t xml:space="preserve">Audit Objectives </w:t>
      </w:r>
      <w:r w:rsidR="0038712E" w:rsidRPr="00220BD0">
        <w:rPr>
          <w:rFonts w:cs="Arial"/>
          <w:sz w:val="24"/>
          <w:szCs w:val="24"/>
        </w:rPr>
        <w:t>and Control Testing</w:t>
      </w:r>
      <w:bookmarkEnd w:id="67"/>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AFEE301" w14:textId="25C2593A" w:rsidR="008F7129" w:rsidRPr="00F00D94" w:rsidRDefault="008F7129" w:rsidP="00C67A6C">
      <w:pPr>
        <w:spacing w:after="240"/>
        <w:ind w:left="360" w:hanging="360"/>
        <w:jc w:val="both"/>
        <w:rPr>
          <w:rFonts w:ascii="Arial" w:eastAsia="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C3E95B" w14:textId="2BE5D951" w:rsidR="008F7129" w:rsidRPr="00F00D94" w:rsidRDefault="00C67A6C" w:rsidP="008F7129">
      <w:pPr>
        <w:spacing w:after="240" w:line="242" w:lineRule="auto"/>
        <w:ind w:left="360" w:hanging="360"/>
        <w:jc w:val="both"/>
        <w:rPr>
          <w:rFonts w:ascii="Arial" w:eastAsia="Arial" w:hAnsi="Arial" w:cs="Arial"/>
        </w:rPr>
      </w:pPr>
      <w:r>
        <w:rPr>
          <w:rFonts w:ascii="Arial" w:eastAsia="Arial" w:hAnsi="Arial" w:cs="Arial"/>
          <w:spacing w:val="1"/>
        </w:rPr>
        <w:t>2</w:t>
      </w:r>
      <w:r w:rsidR="008F7129" w:rsidRPr="00F00D94">
        <w:rPr>
          <w:rFonts w:ascii="Arial" w:eastAsia="Arial" w:hAnsi="Arial" w:cs="Arial"/>
        </w:rPr>
        <w:t>.</w:t>
      </w:r>
      <w:r w:rsidR="008F7129" w:rsidRPr="00F00D94">
        <w:rPr>
          <w:rFonts w:ascii="Arial" w:eastAsia="Arial" w:hAnsi="Arial" w:cs="Arial"/>
        </w:rPr>
        <w:tab/>
      </w:r>
      <w:r w:rsidR="008F7129" w:rsidRPr="00F00D94">
        <w:rPr>
          <w:rFonts w:ascii="Arial" w:eastAsia="Arial" w:hAnsi="Arial" w:cs="Arial"/>
          <w:i/>
          <w:spacing w:val="1"/>
        </w:rPr>
        <w:t>Le</w:t>
      </w:r>
      <w:r w:rsidR="008F7129" w:rsidRPr="00F00D94">
        <w:rPr>
          <w:rFonts w:ascii="Arial" w:eastAsia="Arial" w:hAnsi="Arial" w:cs="Arial"/>
          <w:i/>
        </w:rPr>
        <w:t>v</w:t>
      </w:r>
      <w:r w:rsidR="008F7129" w:rsidRPr="00F00D94">
        <w:rPr>
          <w:rFonts w:ascii="Arial" w:eastAsia="Arial" w:hAnsi="Arial" w:cs="Arial"/>
          <w:i/>
          <w:spacing w:val="1"/>
        </w:rPr>
        <w:t>e</w:t>
      </w:r>
      <w:r w:rsidR="008F7129" w:rsidRPr="00F00D94">
        <w:rPr>
          <w:rFonts w:ascii="Arial" w:eastAsia="Arial" w:hAnsi="Arial" w:cs="Arial"/>
          <w:i/>
        </w:rPr>
        <w:t>l</w:t>
      </w:r>
      <w:r w:rsidR="008F7129" w:rsidRPr="00F00D94">
        <w:rPr>
          <w:rFonts w:ascii="Arial" w:eastAsia="Arial" w:hAnsi="Arial" w:cs="Arial"/>
          <w:i/>
          <w:spacing w:val="-2"/>
        </w:rPr>
        <w:t xml:space="preserve"> </w:t>
      </w:r>
      <w:r w:rsidR="008F7129" w:rsidRPr="00F00D94">
        <w:rPr>
          <w:rFonts w:ascii="Arial" w:eastAsia="Arial" w:hAnsi="Arial" w:cs="Arial"/>
          <w:i/>
          <w:spacing w:val="1"/>
        </w:rPr>
        <w:t>o</w:t>
      </w:r>
      <w:r w:rsidR="008F7129" w:rsidRPr="00F00D94">
        <w:rPr>
          <w:rFonts w:ascii="Arial" w:eastAsia="Arial" w:hAnsi="Arial" w:cs="Arial"/>
          <w:i/>
        </w:rPr>
        <w:t>f</w:t>
      </w:r>
      <w:r w:rsidR="008F7129" w:rsidRPr="00F00D94">
        <w:rPr>
          <w:rFonts w:ascii="Arial" w:eastAsia="Arial" w:hAnsi="Arial" w:cs="Arial"/>
          <w:i/>
          <w:spacing w:val="1"/>
        </w:rPr>
        <w:t xml:space="preserve"> E</w:t>
      </w:r>
      <w:r w:rsidR="008F7129" w:rsidRPr="00F00D94">
        <w:rPr>
          <w:rFonts w:ascii="Arial" w:eastAsia="Arial" w:hAnsi="Arial" w:cs="Arial"/>
          <w:i/>
          <w:spacing w:val="-2"/>
        </w:rPr>
        <w:t>f</w:t>
      </w:r>
      <w:r w:rsidR="008F7129" w:rsidRPr="00F00D94">
        <w:rPr>
          <w:rFonts w:ascii="Arial" w:eastAsia="Arial" w:hAnsi="Arial" w:cs="Arial"/>
          <w:i/>
        </w:rPr>
        <w:t>f</w:t>
      </w:r>
      <w:r w:rsidR="008F7129" w:rsidRPr="00F00D94">
        <w:rPr>
          <w:rFonts w:ascii="Arial" w:eastAsia="Arial" w:hAnsi="Arial" w:cs="Arial"/>
          <w:i/>
          <w:spacing w:val="1"/>
        </w:rPr>
        <w:t>o</w:t>
      </w:r>
      <w:r w:rsidR="008F7129" w:rsidRPr="00F00D94">
        <w:rPr>
          <w:rFonts w:ascii="Arial" w:eastAsia="Arial" w:hAnsi="Arial" w:cs="Arial"/>
          <w:i/>
          <w:spacing w:val="-1"/>
        </w:rPr>
        <w:t>r</w:t>
      </w:r>
      <w:r w:rsidR="008F7129" w:rsidRPr="00F00D94">
        <w:rPr>
          <w:rFonts w:ascii="Arial" w:eastAsia="Arial" w:hAnsi="Arial" w:cs="Arial"/>
          <w:i/>
        </w:rPr>
        <w:t>t</w:t>
      </w:r>
      <w:r w:rsidR="008F7129" w:rsidRPr="00F00D94">
        <w:rPr>
          <w:rFonts w:ascii="Arial" w:eastAsia="Arial" w:hAnsi="Arial" w:cs="Arial"/>
          <w:i/>
          <w:spacing w:val="-1"/>
        </w:rPr>
        <w:t xml:space="preserve"> </w:t>
      </w:r>
      <w:r w:rsidR="008F7129" w:rsidRPr="00F00D94">
        <w:rPr>
          <w:rFonts w:ascii="Arial" w:eastAsia="Arial" w:hAnsi="Arial" w:cs="Arial"/>
        </w:rPr>
        <w:t>–</w:t>
      </w:r>
      <w:r w:rsidR="008F7129" w:rsidRPr="00F00D94">
        <w:rPr>
          <w:rFonts w:ascii="Arial" w:eastAsia="Arial" w:hAnsi="Arial" w:cs="Arial"/>
          <w:spacing w:val="1"/>
        </w:rPr>
        <w:t xml:space="preserve"> </w:t>
      </w:r>
      <w:r w:rsidR="008F7129" w:rsidRPr="00F00D94">
        <w:rPr>
          <w:rFonts w:ascii="Arial" w:eastAsia="Arial" w:hAnsi="Arial" w:cs="Arial"/>
        </w:rPr>
        <w:t>D</w:t>
      </w:r>
      <w:r w:rsidR="008F7129" w:rsidRPr="00F00D94">
        <w:rPr>
          <w:rFonts w:ascii="Arial" w:eastAsia="Arial" w:hAnsi="Arial" w:cs="Arial"/>
          <w:spacing w:val="1"/>
        </w:rPr>
        <w:t>e</w:t>
      </w:r>
      <w:r w:rsidR="008F7129" w:rsidRPr="00F00D94">
        <w:rPr>
          <w:rFonts w:ascii="Arial" w:eastAsia="Arial" w:hAnsi="Arial" w:cs="Arial"/>
          <w:spacing w:val="-2"/>
        </w:rPr>
        <w:t>t</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spacing w:val="-2"/>
        </w:rPr>
        <w:t>t</w:t>
      </w:r>
      <w:r w:rsidR="008F7129" w:rsidRPr="00F00D94">
        <w:rPr>
          <w:rFonts w:ascii="Arial" w:eastAsia="Arial" w:hAnsi="Arial" w:cs="Arial"/>
          <w:spacing w:val="1"/>
        </w:rPr>
        <w:t>he</w:t>
      </w:r>
      <w:r w:rsidR="008F7129" w:rsidRPr="00F00D94">
        <w:rPr>
          <w:rFonts w:ascii="Arial" w:eastAsia="Arial" w:hAnsi="Arial" w:cs="Arial"/>
        </w:rPr>
        <w:t>r s</w:t>
      </w:r>
      <w:r w:rsidR="008F7129" w:rsidRPr="00F00D94">
        <w:rPr>
          <w:rFonts w:ascii="Arial" w:eastAsia="Arial" w:hAnsi="Arial" w:cs="Arial"/>
          <w:spacing w:val="-1"/>
        </w:rPr>
        <w:t>p</w:t>
      </w:r>
      <w:r w:rsidR="008F7129" w:rsidRPr="00F00D94">
        <w:rPr>
          <w:rFonts w:ascii="Arial" w:eastAsia="Arial" w:hAnsi="Arial" w:cs="Arial"/>
          <w:spacing w:val="1"/>
        </w:rPr>
        <w:t>e</w:t>
      </w:r>
      <w:r w:rsidR="008F7129" w:rsidRPr="00F00D94">
        <w:rPr>
          <w:rFonts w:ascii="Arial" w:eastAsia="Arial" w:hAnsi="Arial" w:cs="Arial"/>
        </w:rPr>
        <w:t>c</w:t>
      </w:r>
      <w:r w:rsidR="008F7129" w:rsidRPr="00F00D94">
        <w:rPr>
          <w:rFonts w:ascii="Arial" w:eastAsia="Arial" w:hAnsi="Arial" w:cs="Arial"/>
          <w:spacing w:val="-3"/>
        </w:rPr>
        <w:t>i</w:t>
      </w:r>
      <w:r w:rsidR="008F7129" w:rsidRPr="00F00D94">
        <w:rPr>
          <w:rFonts w:ascii="Arial" w:eastAsia="Arial" w:hAnsi="Arial" w:cs="Arial"/>
          <w:spacing w:val="3"/>
        </w:rPr>
        <w:t>f</w:t>
      </w:r>
      <w:r w:rsidR="008F7129" w:rsidRPr="00F00D94">
        <w:rPr>
          <w:rFonts w:ascii="Arial" w:eastAsia="Arial" w:hAnsi="Arial" w:cs="Arial"/>
        </w:rPr>
        <w:t>i</w:t>
      </w:r>
      <w:r w:rsidR="008F7129" w:rsidRPr="00F00D94">
        <w:rPr>
          <w:rFonts w:ascii="Arial" w:eastAsia="Arial" w:hAnsi="Arial" w:cs="Arial"/>
          <w:spacing w:val="1"/>
        </w:rPr>
        <w:t>e</w:t>
      </w:r>
      <w:r w:rsidR="008F7129" w:rsidRPr="00F00D94">
        <w:rPr>
          <w:rFonts w:ascii="Arial" w:eastAsia="Arial" w:hAnsi="Arial" w:cs="Arial"/>
        </w:rPr>
        <w:t>d</w:t>
      </w:r>
      <w:r w:rsidR="008F7129" w:rsidRPr="00F00D94">
        <w:rPr>
          <w:rFonts w:ascii="Arial" w:eastAsia="Arial" w:hAnsi="Arial" w:cs="Arial"/>
          <w:spacing w:val="-1"/>
        </w:rPr>
        <w:t xml:space="preserve"> </w:t>
      </w:r>
      <w:r w:rsidR="008F7129" w:rsidRPr="00F00D94">
        <w:rPr>
          <w:rFonts w:ascii="Arial" w:eastAsia="Arial" w:hAnsi="Arial" w:cs="Arial"/>
        </w:rPr>
        <w:t>s</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spacing w:val="-2"/>
        </w:rPr>
        <w:t>v</w:t>
      </w:r>
      <w:r w:rsidR="008F7129" w:rsidRPr="00F00D94">
        <w:rPr>
          <w:rFonts w:ascii="Arial" w:eastAsia="Arial" w:hAnsi="Arial" w:cs="Arial"/>
        </w:rPr>
        <w:t>ice</w:t>
      </w:r>
      <w:r w:rsidR="008F7129" w:rsidRPr="00F00D94">
        <w:rPr>
          <w:rFonts w:ascii="Arial" w:eastAsia="Arial" w:hAnsi="Arial" w:cs="Arial"/>
          <w:spacing w:val="1"/>
        </w:rPr>
        <w:t xml:space="preserve"> o</w:t>
      </w:r>
      <w:r w:rsidR="008F7129" w:rsidRPr="00F00D94">
        <w:rPr>
          <w:rFonts w:ascii="Arial" w:eastAsia="Arial" w:hAnsi="Arial" w:cs="Arial"/>
        </w:rPr>
        <w:t xml:space="preserve">r </w:t>
      </w:r>
      <w:r w:rsidR="008F7129" w:rsidRPr="00F00D94">
        <w:rPr>
          <w:rFonts w:ascii="Arial" w:eastAsia="Arial" w:hAnsi="Arial" w:cs="Arial"/>
          <w:spacing w:val="1"/>
        </w:rPr>
        <w:t>e</w:t>
      </w:r>
      <w:r w:rsidR="008F7129" w:rsidRPr="00F00D94">
        <w:rPr>
          <w:rFonts w:ascii="Arial" w:eastAsia="Arial" w:hAnsi="Arial" w:cs="Arial"/>
          <w:spacing w:val="-2"/>
        </w:rPr>
        <w:t>x</w:t>
      </w:r>
      <w:r w:rsidR="008F7129" w:rsidRPr="00F00D94">
        <w:rPr>
          <w:rFonts w:ascii="Arial" w:eastAsia="Arial" w:hAnsi="Arial" w:cs="Arial"/>
          <w:spacing w:val="1"/>
        </w:rPr>
        <w:t>pend</w:t>
      </w:r>
      <w:r w:rsidR="008F7129" w:rsidRPr="00F00D94">
        <w:rPr>
          <w:rFonts w:ascii="Arial" w:eastAsia="Arial" w:hAnsi="Arial" w:cs="Arial"/>
        </w:rPr>
        <w:t>it</w:t>
      </w:r>
      <w:r w:rsidR="008F7129" w:rsidRPr="00F00D94">
        <w:rPr>
          <w:rFonts w:ascii="Arial" w:eastAsia="Arial" w:hAnsi="Arial" w:cs="Arial"/>
          <w:spacing w:val="1"/>
        </w:rPr>
        <w:t>u</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rPr>
        <w:t>l</w:t>
      </w:r>
      <w:r w:rsidR="008F7129" w:rsidRPr="00F00D94">
        <w:rPr>
          <w:rFonts w:ascii="Arial" w:eastAsia="Arial" w:hAnsi="Arial" w:cs="Arial"/>
          <w:spacing w:val="1"/>
        </w:rPr>
        <w:t>e</w:t>
      </w:r>
      <w:r w:rsidR="008F7129" w:rsidRPr="00F00D94">
        <w:rPr>
          <w:rFonts w:ascii="Arial" w:eastAsia="Arial" w:hAnsi="Arial" w:cs="Arial"/>
          <w:spacing w:val="-2"/>
        </w:rPr>
        <w:t>v</w:t>
      </w:r>
      <w:r w:rsidR="008F7129" w:rsidRPr="00F00D94">
        <w:rPr>
          <w:rFonts w:ascii="Arial" w:eastAsia="Arial" w:hAnsi="Arial" w:cs="Arial"/>
          <w:spacing w:val="1"/>
        </w:rPr>
        <w:t>e</w:t>
      </w:r>
      <w:r w:rsidR="008F7129" w:rsidRPr="00F00D94">
        <w:rPr>
          <w:rFonts w:ascii="Arial" w:eastAsia="Arial" w:hAnsi="Arial" w:cs="Arial"/>
        </w:rPr>
        <w:t xml:space="preserve">ls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 xml:space="preserve">e </w:t>
      </w:r>
      <w:r w:rsidR="008F7129" w:rsidRPr="00F00D94">
        <w:rPr>
          <w:rFonts w:ascii="Arial" w:eastAsia="Arial" w:hAnsi="Arial" w:cs="Arial"/>
          <w:spacing w:val="2"/>
        </w:rPr>
        <w:t>m</w:t>
      </w:r>
      <w:r w:rsidR="008F7129" w:rsidRPr="00F00D94">
        <w:rPr>
          <w:rFonts w:ascii="Arial" w:eastAsia="Arial" w:hAnsi="Arial" w:cs="Arial"/>
          <w:spacing w:val="1"/>
        </w:rPr>
        <w:t>a</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2"/>
        </w:rPr>
        <w:t>t</w:t>
      </w:r>
      <w:r w:rsidR="008F7129" w:rsidRPr="00F00D94">
        <w:rPr>
          <w:rFonts w:ascii="Arial" w:eastAsia="Arial" w:hAnsi="Arial" w:cs="Arial"/>
          <w:spacing w:val="1"/>
        </w:rPr>
        <w:t>a</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1"/>
        </w:rPr>
        <w:t>e</w:t>
      </w:r>
      <w:r w:rsidR="008F7129" w:rsidRPr="00F00D94">
        <w:rPr>
          <w:rFonts w:ascii="Arial" w:eastAsia="Arial" w:hAnsi="Arial" w:cs="Arial"/>
          <w:spacing w:val="1"/>
        </w:rPr>
        <w:t>d.</w:t>
      </w:r>
    </w:p>
    <w:p w14:paraId="3282C9E8" w14:textId="2BCECAB3" w:rsidR="008F7129" w:rsidRPr="00F00D94" w:rsidRDefault="00C67A6C" w:rsidP="008F7129">
      <w:pPr>
        <w:spacing w:after="240" w:line="244" w:lineRule="auto"/>
        <w:ind w:left="360" w:hanging="360"/>
        <w:jc w:val="both"/>
        <w:rPr>
          <w:rFonts w:ascii="Arial" w:eastAsia="Arial" w:hAnsi="Arial" w:cs="Arial"/>
        </w:rPr>
      </w:pPr>
      <w:r>
        <w:rPr>
          <w:rFonts w:ascii="Arial" w:eastAsia="Arial" w:hAnsi="Arial" w:cs="Arial"/>
          <w:spacing w:val="1"/>
        </w:rPr>
        <w:t>3</w:t>
      </w:r>
      <w:r w:rsidR="008F7129" w:rsidRPr="00F00D94">
        <w:rPr>
          <w:rFonts w:ascii="Arial" w:eastAsia="Arial" w:hAnsi="Arial" w:cs="Arial"/>
        </w:rPr>
        <w:t>.</w:t>
      </w:r>
      <w:r w:rsidR="008F7129" w:rsidRPr="00F00D94">
        <w:rPr>
          <w:rFonts w:ascii="Arial" w:eastAsia="Arial" w:hAnsi="Arial" w:cs="Arial"/>
        </w:rPr>
        <w:tab/>
      </w:r>
      <w:r w:rsidR="008F7129" w:rsidRPr="00F00D94">
        <w:rPr>
          <w:rFonts w:ascii="Arial" w:eastAsia="Arial" w:hAnsi="Arial" w:cs="Arial"/>
          <w:i/>
          <w:spacing w:val="1"/>
        </w:rPr>
        <w:t>Ea</w:t>
      </w:r>
      <w:r w:rsidR="008F7129" w:rsidRPr="00F00D94">
        <w:rPr>
          <w:rFonts w:ascii="Arial" w:eastAsia="Arial" w:hAnsi="Arial" w:cs="Arial"/>
          <w:i/>
          <w:spacing w:val="-1"/>
        </w:rPr>
        <w:t>r</w:t>
      </w:r>
      <w:r w:rsidR="008F7129" w:rsidRPr="00F00D94">
        <w:rPr>
          <w:rFonts w:ascii="Arial" w:eastAsia="Arial" w:hAnsi="Arial" w:cs="Arial"/>
          <w:i/>
          <w:spacing w:val="-3"/>
        </w:rPr>
        <w:t>m</w:t>
      </w:r>
      <w:r w:rsidR="008F7129" w:rsidRPr="00F00D94">
        <w:rPr>
          <w:rFonts w:ascii="Arial" w:eastAsia="Arial" w:hAnsi="Arial" w:cs="Arial"/>
          <w:i/>
          <w:spacing w:val="1"/>
        </w:rPr>
        <w:t>a</w:t>
      </w:r>
      <w:r w:rsidR="008F7129" w:rsidRPr="00F00D94">
        <w:rPr>
          <w:rFonts w:ascii="Arial" w:eastAsia="Arial" w:hAnsi="Arial" w:cs="Arial"/>
          <w:i/>
          <w:spacing w:val="-1"/>
        </w:rPr>
        <w:t>r</w:t>
      </w:r>
      <w:r w:rsidR="008F7129" w:rsidRPr="00F00D94">
        <w:rPr>
          <w:rFonts w:ascii="Arial" w:eastAsia="Arial" w:hAnsi="Arial" w:cs="Arial"/>
          <w:i/>
        </w:rPr>
        <w:t>ki</w:t>
      </w:r>
      <w:r w:rsidR="008F7129" w:rsidRPr="00F00D94">
        <w:rPr>
          <w:rFonts w:ascii="Arial" w:eastAsia="Arial" w:hAnsi="Arial" w:cs="Arial"/>
          <w:i/>
          <w:spacing w:val="1"/>
        </w:rPr>
        <w:t>n</w:t>
      </w:r>
      <w:r w:rsidR="008F7129" w:rsidRPr="00F00D94">
        <w:rPr>
          <w:rFonts w:ascii="Arial" w:eastAsia="Arial" w:hAnsi="Arial" w:cs="Arial"/>
          <w:i/>
        </w:rPr>
        <w:t>g</w:t>
      </w:r>
      <w:r w:rsidR="008F7129" w:rsidRPr="00F00D94">
        <w:rPr>
          <w:rFonts w:ascii="Arial" w:eastAsia="Arial" w:hAnsi="Arial" w:cs="Arial"/>
          <w:i/>
          <w:spacing w:val="1"/>
        </w:rPr>
        <w:t xml:space="preserve"> </w:t>
      </w:r>
      <w:r w:rsidR="008F7129" w:rsidRPr="00F00D94">
        <w:rPr>
          <w:rFonts w:ascii="Arial" w:eastAsia="Arial" w:hAnsi="Arial" w:cs="Arial"/>
        </w:rPr>
        <w:t>–</w:t>
      </w:r>
      <w:r w:rsidR="008F7129" w:rsidRPr="00F00D94">
        <w:rPr>
          <w:rFonts w:ascii="Arial" w:eastAsia="Arial" w:hAnsi="Arial" w:cs="Arial"/>
          <w:spacing w:val="1"/>
        </w:rPr>
        <w:t xml:space="preserve"> </w:t>
      </w:r>
      <w:r w:rsidR="008F7129" w:rsidRPr="00F00D94">
        <w:rPr>
          <w:rFonts w:ascii="Arial" w:eastAsia="Arial" w:hAnsi="Arial" w:cs="Arial"/>
        </w:rPr>
        <w:t>D</w:t>
      </w:r>
      <w:r w:rsidR="008F7129" w:rsidRPr="00F00D94">
        <w:rPr>
          <w:rFonts w:ascii="Arial" w:eastAsia="Arial" w:hAnsi="Arial" w:cs="Arial"/>
          <w:spacing w:val="1"/>
        </w:rPr>
        <w:t>e</w:t>
      </w:r>
      <w:r w:rsidR="008F7129" w:rsidRPr="00F00D94">
        <w:rPr>
          <w:rFonts w:ascii="Arial" w:eastAsia="Arial" w:hAnsi="Arial" w:cs="Arial"/>
        </w:rPr>
        <w:t>t</w:t>
      </w:r>
      <w:r w:rsidR="008F7129" w:rsidRPr="00F00D94">
        <w:rPr>
          <w:rFonts w:ascii="Arial" w:eastAsia="Arial" w:hAnsi="Arial" w:cs="Arial"/>
          <w:spacing w:val="1"/>
        </w:rPr>
        <w:t>e</w:t>
      </w:r>
      <w:r w:rsidR="008F7129" w:rsidRPr="00F00D94">
        <w:rPr>
          <w:rFonts w:ascii="Arial" w:eastAsia="Arial" w:hAnsi="Arial" w:cs="Arial"/>
          <w:spacing w:val="-3"/>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rPr>
        <w:t>t</w:t>
      </w:r>
      <w:r w:rsidR="008F7129" w:rsidRPr="00F00D94">
        <w:rPr>
          <w:rFonts w:ascii="Arial" w:eastAsia="Arial" w:hAnsi="Arial" w:cs="Arial"/>
          <w:spacing w:val="1"/>
        </w:rPr>
        <w:t>he</w:t>
      </w:r>
      <w:r w:rsidR="008F7129" w:rsidRPr="00F00D94">
        <w:rPr>
          <w:rFonts w:ascii="Arial" w:eastAsia="Arial" w:hAnsi="Arial" w:cs="Arial"/>
        </w:rPr>
        <w:t>r</w:t>
      </w:r>
      <w:r w:rsidR="008F7129" w:rsidRPr="00F00D94">
        <w:rPr>
          <w:rFonts w:ascii="Arial" w:eastAsia="Arial" w:hAnsi="Arial" w:cs="Arial"/>
          <w:spacing w:val="-3"/>
        </w:rPr>
        <w:t xml:space="preserve"> </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3"/>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m</w:t>
      </w:r>
      <w:r w:rsidR="008F7129" w:rsidRPr="00F00D94">
        <w:rPr>
          <w:rFonts w:ascii="Arial" w:eastAsia="Arial" w:hAnsi="Arial" w:cs="Arial"/>
          <w:spacing w:val="1"/>
        </w:rPr>
        <w:t>a</w:t>
      </w:r>
      <w:r w:rsidR="008F7129" w:rsidRPr="00F00D94">
        <w:rPr>
          <w:rFonts w:ascii="Arial" w:eastAsia="Arial" w:hAnsi="Arial" w:cs="Arial"/>
          <w:spacing w:val="-2"/>
        </w:rPr>
        <w:t>x</w:t>
      </w:r>
      <w:r w:rsidR="008F7129" w:rsidRPr="00F00D94">
        <w:rPr>
          <w:rFonts w:ascii="Arial" w:eastAsia="Arial" w:hAnsi="Arial" w:cs="Arial"/>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rPr>
        <w:t>li</w:t>
      </w:r>
      <w:r w:rsidR="008F7129" w:rsidRPr="00F00D94">
        <w:rPr>
          <w:rFonts w:ascii="Arial" w:eastAsia="Arial" w:hAnsi="Arial" w:cs="Arial"/>
          <w:spacing w:val="2"/>
        </w:rPr>
        <w:t>m</w:t>
      </w:r>
      <w:r w:rsidR="008F7129" w:rsidRPr="00F00D94">
        <w:rPr>
          <w:rFonts w:ascii="Arial" w:eastAsia="Arial" w:hAnsi="Arial" w:cs="Arial"/>
        </w:rPr>
        <w:t>its</w:t>
      </w:r>
      <w:r w:rsidR="008F7129" w:rsidRPr="00F00D94">
        <w:rPr>
          <w:rFonts w:ascii="Arial" w:eastAsia="Arial" w:hAnsi="Arial" w:cs="Arial"/>
          <w:spacing w:val="-2"/>
        </w:rPr>
        <w:t xml:space="preserve"> </w:t>
      </w:r>
      <w:r w:rsidR="008F7129" w:rsidRPr="00F00D94">
        <w:rPr>
          <w:rFonts w:ascii="Arial" w:eastAsia="Arial" w:hAnsi="Arial" w:cs="Arial"/>
        </w:rPr>
        <w:t>f</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s</w:t>
      </w:r>
      <w:r w:rsidR="008F7129" w:rsidRPr="00F00D94">
        <w:rPr>
          <w:rFonts w:ascii="Arial" w:eastAsia="Arial" w:hAnsi="Arial" w:cs="Arial"/>
          <w:spacing w:val="1"/>
        </w:rPr>
        <w:t>pe</w:t>
      </w:r>
      <w:r w:rsidR="008F7129" w:rsidRPr="00F00D94">
        <w:rPr>
          <w:rFonts w:ascii="Arial" w:eastAsia="Arial" w:hAnsi="Arial" w:cs="Arial"/>
        </w:rPr>
        <w:t>c</w:t>
      </w:r>
      <w:r w:rsidR="008F7129" w:rsidRPr="00F00D94">
        <w:rPr>
          <w:rFonts w:ascii="Arial" w:eastAsia="Arial" w:hAnsi="Arial" w:cs="Arial"/>
          <w:spacing w:val="-3"/>
        </w:rPr>
        <w:t>i</w:t>
      </w:r>
      <w:r w:rsidR="008F7129" w:rsidRPr="00F00D94">
        <w:rPr>
          <w:rFonts w:ascii="Arial" w:eastAsia="Arial" w:hAnsi="Arial" w:cs="Arial"/>
          <w:spacing w:val="3"/>
        </w:rPr>
        <w:t>f</w:t>
      </w:r>
      <w:r w:rsidR="008F7129" w:rsidRPr="00F00D94">
        <w:rPr>
          <w:rFonts w:ascii="Arial" w:eastAsia="Arial" w:hAnsi="Arial" w:cs="Arial"/>
        </w:rPr>
        <w:t>i</w:t>
      </w:r>
      <w:r w:rsidR="008F7129" w:rsidRPr="00F00D94">
        <w:rPr>
          <w:rFonts w:ascii="Arial" w:eastAsia="Arial" w:hAnsi="Arial" w:cs="Arial"/>
          <w:spacing w:val="1"/>
        </w:rPr>
        <w:t>ed pu</w:t>
      </w:r>
      <w:r w:rsidR="008F7129" w:rsidRPr="00F00D94">
        <w:rPr>
          <w:rFonts w:ascii="Arial" w:eastAsia="Arial" w:hAnsi="Arial" w:cs="Arial"/>
          <w:spacing w:val="-1"/>
        </w:rPr>
        <w:t>r</w:t>
      </w:r>
      <w:r w:rsidR="008F7129" w:rsidRPr="00F00D94">
        <w:rPr>
          <w:rFonts w:ascii="Arial" w:eastAsia="Arial" w:hAnsi="Arial" w:cs="Arial"/>
          <w:spacing w:val="1"/>
        </w:rPr>
        <w:t>po</w:t>
      </w:r>
      <w:r w:rsidR="008F7129" w:rsidRPr="00F00D94">
        <w:rPr>
          <w:rFonts w:ascii="Arial" w:eastAsia="Arial" w:hAnsi="Arial" w:cs="Arial"/>
          <w:spacing w:val="-2"/>
        </w:rPr>
        <w:t>s</w:t>
      </w:r>
      <w:r w:rsidR="008F7129" w:rsidRPr="00F00D94">
        <w:rPr>
          <w:rFonts w:ascii="Arial" w:eastAsia="Arial" w:hAnsi="Arial" w:cs="Arial"/>
          <w:spacing w:val="1"/>
        </w:rPr>
        <w:t>e</w:t>
      </w:r>
      <w:r w:rsidR="008F7129" w:rsidRPr="00F00D94">
        <w:rPr>
          <w:rFonts w:ascii="Arial" w:eastAsia="Arial" w:hAnsi="Arial" w:cs="Arial"/>
        </w:rPr>
        <w:t xml:space="preserve">s </w:t>
      </w:r>
      <w:r w:rsidR="008F7129" w:rsidRPr="00F00D94">
        <w:rPr>
          <w:rFonts w:ascii="Arial" w:eastAsia="Arial" w:hAnsi="Arial" w:cs="Arial"/>
          <w:spacing w:val="1"/>
        </w:rPr>
        <w:t>o</w:t>
      </w:r>
      <w:r w:rsidR="008F7129" w:rsidRPr="00F00D94">
        <w:rPr>
          <w:rFonts w:ascii="Arial" w:eastAsia="Arial" w:hAnsi="Arial" w:cs="Arial"/>
        </w:rPr>
        <w:t>r t</w:t>
      </w:r>
      <w:r w:rsidR="008F7129" w:rsidRPr="00F00D94">
        <w:rPr>
          <w:rFonts w:ascii="Arial" w:eastAsia="Arial" w:hAnsi="Arial" w:cs="Arial"/>
          <w:spacing w:val="-2"/>
        </w:rPr>
        <w:t>y</w:t>
      </w:r>
      <w:r w:rsidR="008F7129" w:rsidRPr="00F00D94">
        <w:rPr>
          <w:rFonts w:ascii="Arial" w:eastAsia="Arial" w:hAnsi="Arial" w:cs="Arial"/>
          <w:spacing w:val="1"/>
        </w:rPr>
        <w:t>pe</w:t>
      </w:r>
      <w:r w:rsidR="008F7129" w:rsidRPr="00F00D94">
        <w:rPr>
          <w:rFonts w:ascii="Arial" w:eastAsia="Arial" w:hAnsi="Arial" w:cs="Arial"/>
        </w:rPr>
        <w:t>s</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f</w:t>
      </w:r>
      <w:r w:rsidR="008F7129" w:rsidRPr="00F00D94">
        <w:rPr>
          <w:rFonts w:ascii="Arial" w:eastAsia="Arial" w:hAnsi="Arial" w:cs="Arial"/>
          <w:spacing w:val="3"/>
        </w:rPr>
        <w:t xml:space="preserve"> </w:t>
      </w:r>
      <w:r w:rsidR="008F7129" w:rsidRPr="00F00D94">
        <w:rPr>
          <w:rFonts w:ascii="Arial" w:eastAsia="Arial" w:hAnsi="Arial" w:cs="Arial"/>
          <w:spacing w:val="-1"/>
        </w:rPr>
        <w:t>p</w:t>
      </w:r>
      <w:r w:rsidR="008F7129" w:rsidRPr="00F00D94">
        <w:rPr>
          <w:rFonts w:ascii="Arial" w:eastAsia="Arial" w:hAnsi="Arial" w:cs="Arial"/>
          <w:spacing w:val="1"/>
        </w:rPr>
        <w:t>a</w:t>
      </w:r>
      <w:r w:rsidR="008F7129" w:rsidRPr="00F00D94">
        <w:rPr>
          <w:rFonts w:ascii="Arial" w:eastAsia="Arial" w:hAnsi="Arial" w:cs="Arial"/>
          <w:spacing w:val="-1"/>
        </w:rPr>
        <w:t>r</w:t>
      </w:r>
      <w:r w:rsidR="008F7129" w:rsidRPr="00F00D94">
        <w:rPr>
          <w:rFonts w:ascii="Arial" w:eastAsia="Arial" w:hAnsi="Arial" w:cs="Arial"/>
        </w:rPr>
        <w:t>tici</w:t>
      </w:r>
      <w:r w:rsidR="008F7129" w:rsidRPr="00F00D94">
        <w:rPr>
          <w:rFonts w:ascii="Arial" w:eastAsia="Arial" w:hAnsi="Arial" w:cs="Arial"/>
          <w:spacing w:val="1"/>
        </w:rPr>
        <w:t>pan</w:t>
      </w:r>
      <w:r w:rsidR="008F7129" w:rsidRPr="00F00D94">
        <w:rPr>
          <w:rFonts w:ascii="Arial" w:eastAsia="Arial" w:hAnsi="Arial" w:cs="Arial"/>
        </w:rPr>
        <w:t xml:space="preserve">ts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2"/>
        </w:rPr>
        <w:t>m</w:t>
      </w:r>
      <w:r w:rsidR="008F7129" w:rsidRPr="00F00D94">
        <w:rPr>
          <w:rFonts w:ascii="Arial" w:eastAsia="Arial" w:hAnsi="Arial" w:cs="Arial"/>
          <w:spacing w:val="1"/>
        </w:rPr>
        <w:t>e</w:t>
      </w:r>
      <w:r w:rsidR="008F7129"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8" w:name="_Toc17560106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460C13F" w14:textId="068A8132" w:rsidR="001D4A47" w:rsidRPr="001D4A47" w:rsidRDefault="001D4A47" w:rsidP="00AC7B25">
            <w:pPr>
              <w:spacing w:after="240"/>
              <w:jc w:val="both"/>
              <w:rPr>
                <w:rFonts w:ascii="Arial" w:hAnsi="Arial" w:cs="Arial"/>
                <w:bCs/>
                <w:i/>
                <w:iCs/>
                <w:color w:val="002060"/>
                <w:sz w:val="20"/>
                <w:szCs w:val="20"/>
              </w:rPr>
            </w:pPr>
            <w:r w:rsidRPr="00F80965">
              <w:rPr>
                <w:rFonts w:ascii="Arial" w:hAnsi="Arial" w:cs="Arial"/>
                <w:bCs/>
                <w:i/>
                <w:iCs/>
                <w:color w:val="002060"/>
                <w:sz w:val="20"/>
              </w:rPr>
              <w:t>Steps Added by AOS CFAE</w:t>
            </w:r>
          </w:p>
          <w:p w14:paraId="3367E3F8" w14:textId="5FC6134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r w:rsidR="00C67A6C">
              <w:rPr>
                <w:rFonts w:ascii="Arial" w:hAnsi="Arial" w:cs="Arial"/>
                <w:b/>
                <w:bCs/>
                <w:sz w:val="20"/>
              </w:rPr>
              <w:t xml:space="preserve"> </w:t>
            </w:r>
            <w:r w:rsidR="00C67A6C" w:rsidRPr="00C67A6C">
              <w:rPr>
                <w:rFonts w:ascii="Arial" w:hAnsi="Arial" w:cs="Arial"/>
                <w:i/>
                <w:iCs/>
                <w:sz w:val="20"/>
              </w:rPr>
              <w:t xml:space="preserve">– </w:t>
            </w:r>
            <w:r w:rsidR="00C67A6C" w:rsidRPr="00C67A6C">
              <w:rPr>
                <w:rFonts w:ascii="Arial" w:hAnsi="Arial" w:cs="Arial"/>
                <w:i/>
                <w:iCs/>
                <w:color w:val="002060"/>
                <w:sz w:val="20"/>
              </w:rPr>
              <w:t>Not Applicable</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C2A242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lastRenderedPageBreak/>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r w:rsidR="00C67A6C">
              <w:rPr>
                <w:rFonts w:ascii="Arial" w:hAnsi="Arial" w:cs="Arial"/>
                <w:i/>
                <w:iCs/>
                <w:sz w:val="20"/>
              </w:rPr>
              <w:t xml:space="preserve"> - </w:t>
            </w:r>
            <w:r w:rsidR="00C67A6C" w:rsidRPr="00C67A6C">
              <w:rPr>
                <w:rFonts w:ascii="Arial" w:hAnsi="Arial" w:cs="Arial"/>
                <w:i/>
                <w:iCs/>
                <w:color w:val="002060"/>
                <w:sz w:val="20"/>
              </w:rPr>
              <w:t>Not Applicable</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non-Federal entity used Federal funds to provide services which they were required to make available under Federal, State, or local law and were also made available by funds subject to a supplement not supplant requirement.</w:t>
            </w:r>
          </w:p>
          <w:p w14:paraId="01495CE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non-Federal entity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procedures to determine whether the Federal program funded services that were previously provided with non-Federal funds.</w:t>
            </w:r>
          </w:p>
          <w:p w14:paraId="297BF10B" w14:textId="7777777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Perform procedures to ascertain if the total level of services applicable to the requirement increased in proportion to the level of Federal contribution.</w:t>
            </w:r>
          </w:p>
          <w:p w14:paraId="7DAEF1E9" w14:textId="77777777" w:rsidR="00AD48C7" w:rsidRPr="00EF1132" w:rsidRDefault="00AD48C7" w:rsidP="00AD48C7">
            <w:pPr>
              <w:pBdr>
                <w:top w:val="single" w:sz="6" w:space="0" w:color="FFFFFF"/>
                <w:left w:val="single" w:sz="6" w:space="0" w:color="FFFFFF"/>
                <w:bottom w:val="single" w:sz="6" w:space="0" w:color="FFFFFF"/>
                <w:right w:val="single" w:sz="6" w:space="0" w:color="FFFFFF"/>
              </w:pBdr>
              <w:tabs>
                <w:tab w:val="left" w:pos="-1440"/>
              </w:tabs>
              <w:spacing w:after="240"/>
              <w:ind w:left="693"/>
              <w:jc w:val="both"/>
              <w:rPr>
                <w:rFonts w:ascii="Arial" w:hAnsi="Arial" w:cs="Arial"/>
                <w:sz w:val="20"/>
                <w:szCs w:val="20"/>
              </w:rPr>
            </w:pPr>
            <w:r w:rsidRPr="00EF1132">
              <w:rPr>
                <w:rFonts w:ascii="Arial" w:hAnsi="Arial" w:cs="Arial"/>
                <w:b/>
                <w:bCs/>
                <w:sz w:val="20"/>
                <w:szCs w:val="20"/>
              </w:rPr>
              <w:t>Additional DEW Pass-Through Step: Non-Title I Expenditures</w:t>
            </w:r>
          </w:p>
          <w:p w14:paraId="45D7B751" w14:textId="5F9BC1C5" w:rsidR="00AD48C7" w:rsidRPr="00EF1132" w:rsidRDefault="00390632" w:rsidP="00AD48C7">
            <w:pPr>
              <w:pBdr>
                <w:top w:val="single" w:sz="6" w:space="0" w:color="FFFFFF"/>
                <w:left w:val="single" w:sz="6" w:space="0" w:color="FFFFFF"/>
                <w:bottom w:val="single" w:sz="6" w:space="0" w:color="FFFFFF"/>
                <w:right w:val="single" w:sz="6" w:space="0" w:color="FFFFFF"/>
              </w:pBdr>
              <w:tabs>
                <w:tab w:val="left" w:pos="-1440"/>
              </w:tabs>
              <w:spacing w:after="240"/>
              <w:ind w:left="1415" w:hanging="720"/>
              <w:jc w:val="both"/>
              <w:rPr>
                <w:rFonts w:ascii="Arial" w:hAnsi="Arial" w:cs="Arial"/>
                <w:sz w:val="20"/>
                <w:szCs w:val="20"/>
              </w:rPr>
            </w:pPr>
            <w:r>
              <w:rPr>
                <w:rFonts w:ascii="Arial" w:hAnsi="Arial" w:cs="Arial"/>
                <w:sz w:val="20"/>
                <w:szCs w:val="20"/>
              </w:rPr>
              <w:t>c</w:t>
            </w:r>
            <w:r w:rsidR="00AD48C7" w:rsidRPr="00EF1132">
              <w:rPr>
                <w:rFonts w:ascii="Arial" w:hAnsi="Arial" w:cs="Arial"/>
                <w:sz w:val="20"/>
                <w:szCs w:val="20"/>
              </w:rPr>
              <w:t xml:space="preserve">. </w:t>
            </w:r>
            <w:r w:rsidR="00AD48C7" w:rsidRPr="00EF1132">
              <w:rPr>
                <w:rFonts w:ascii="Arial" w:hAnsi="Arial" w:cs="Arial"/>
                <w:sz w:val="20"/>
                <w:szCs w:val="20"/>
              </w:rPr>
              <w:tab/>
              <w:t>If there is a presumption of supplanting for a transaction, evaluate the supporting documentation for rebutting the presumption.</w:t>
            </w:r>
          </w:p>
          <w:p w14:paraId="176FD163" w14:textId="77777777" w:rsidR="001D4A47" w:rsidRPr="00F80965" w:rsidRDefault="001D4A47" w:rsidP="001D4A4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F80965">
              <w:rPr>
                <w:rFonts w:ascii="Arial" w:hAnsi="Arial" w:cs="Arial"/>
                <w:i/>
                <w:color w:val="002060"/>
                <w:sz w:val="20"/>
              </w:rPr>
              <w:t xml:space="preserve">Framework for Testing Supplement, Not Supplant, for School Treasurers </w:t>
            </w:r>
          </w:p>
          <w:p w14:paraId="37C070F9" w14:textId="77777777" w:rsidR="001D4A47" w:rsidRPr="001F0FD9" w:rsidRDefault="001D4A47" w:rsidP="001D4A47">
            <w:pPr>
              <w:pStyle w:val="ListParagraph"/>
              <w:numPr>
                <w:ilvl w:val="0"/>
                <w:numId w:val="8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Determine the source of the funds for the payment &amp; any restrictions on the use of the funds (i.e., grant term states that monies must be used exclusively on school supplies or teaching staff).</w:t>
            </w:r>
          </w:p>
          <w:p w14:paraId="6CBAC829"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Was the source of the payment federal funds?</w:t>
            </w:r>
          </w:p>
          <w:p w14:paraId="549DC694"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no need to consider SNS compliance, proceed to 1.b. consideration of proper use of funds under state law or any other restrictions on the use of funds</w:t>
            </w:r>
          </w:p>
          <w:p w14:paraId="43D7F501"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proceed to 1.c.</w:t>
            </w:r>
          </w:p>
          <w:p w14:paraId="4EDF0E04"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expenditure permissible based on any state restrictions or any other restrictions on the use of funds (i.e., state monies must be used to provide instruction only and cannot be used for staff compensation)?</w:t>
            </w:r>
          </w:p>
          <w:p w14:paraId="5E298372"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79A49E01"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skip to Step 4.</w:t>
            </w:r>
          </w:p>
          <w:p w14:paraId="3B4E744A"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payment permissible based on any federal restrictions on the use of funds (i.e., grant term states that monies must be used exclusively on school supplies or teaching staff)?</w:t>
            </w:r>
          </w:p>
          <w:p w14:paraId="4BD01253"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lastRenderedPageBreak/>
              <w:t>If no, then follow normal AOS procedures for unallowable expenditures. There is no reason to consider federal supplanting or other state laws, stop testing here.</w:t>
            </w:r>
          </w:p>
          <w:p w14:paraId="085BD305"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move to Step 2.</w:t>
            </w:r>
          </w:p>
          <w:p w14:paraId="45BB2AA0" w14:textId="77777777" w:rsidR="001D4A47" w:rsidRPr="001F0FD9" w:rsidRDefault="001D4A47" w:rsidP="001D4A47">
            <w:pPr>
              <w:pStyle w:val="ListParagraph"/>
              <w:numPr>
                <w:ilvl w:val="0"/>
                <w:numId w:val="8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this an Elementary and Secondary Education Act of 1965 program?</w:t>
            </w:r>
          </w:p>
          <w:p w14:paraId="385F24BA"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is the supplanting prohibition applicable? Note: Supplanting was not applicable to ESSER funds.</w:t>
            </w:r>
          </w:p>
          <w:p w14:paraId="3510BCED"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 prohibition is explicitly applicable to the program. Move to Step 3.</w:t>
            </w:r>
          </w:p>
          <w:p w14:paraId="5E2CA344"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skip to Step 4.</w:t>
            </w:r>
          </w:p>
          <w:p w14:paraId="7180595E"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is the source of the payment a Title I, Part A program?</w:t>
            </w:r>
          </w:p>
          <w:p w14:paraId="63F15A0A"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move to Step 3.</w:t>
            </w:r>
          </w:p>
          <w:p w14:paraId="3D182B3E"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does the district have any one of the following: (1) only one school building (OR) (2) only Title I schools (OR) (3) a grade span that contains only a single school, non-Title I schools, or Title I schools (no methodology required for this grade span) (OR) (4) a program that meets the intent and purpose of Title I, Part A (no methodology required for this program).</w:t>
            </w:r>
          </w:p>
          <w:p w14:paraId="633FBBCB" w14:textId="77777777" w:rsidR="001D4A47" w:rsidRPr="001F0FD9" w:rsidRDefault="001D4A47" w:rsidP="001D4A47">
            <w:pPr>
              <w:pStyle w:val="ListParagraph"/>
              <w:numPr>
                <w:ilvl w:val="3"/>
                <w:numId w:val="85"/>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yes, then no allocation methodology is required. Move to Step 4.</w:t>
            </w:r>
          </w:p>
          <w:p w14:paraId="1F144585" w14:textId="77777777" w:rsidR="001D4A47" w:rsidRPr="001F0FD9" w:rsidRDefault="001D4A47" w:rsidP="001D4A47">
            <w:pPr>
              <w:pStyle w:val="ListParagraph"/>
              <w:numPr>
                <w:ilvl w:val="3"/>
                <w:numId w:val="85"/>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no, is the LEA’s methodology for allocating non-federal resources Title I neutral? (i.e., based on estimated costs of staffing and supplies and NOT Title I status)</w:t>
            </w:r>
          </w:p>
          <w:p w14:paraId="67BBD2EF" w14:textId="77777777" w:rsidR="001D4A47" w:rsidRPr="001F0FD9" w:rsidRDefault="001D4A47" w:rsidP="001D4A47">
            <w:pPr>
              <w:pStyle w:val="ListParagraph"/>
              <w:numPr>
                <w:ilvl w:val="4"/>
                <w:numId w:val="85"/>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no, there is a failure to comply with SNS Compliance. Report SNS Noncompliance. Stop testing here.</w:t>
            </w:r>
          </w:p>
          <w:p w14:paraId="2B980FF0" w14:textId="77777777" w:rsidR="001D4A47" w:rsidRPr="001F0FD9" w:rsidRDefault="001D4A47" w:rsidP="001D4A47">
            <w:pPr>
              <w:pStyle w:val="ListParagraph"/>
              <w:numPr>
                <w:ilvl w:val="4"/>
                <w:numId w:val="85"/>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yes, then satisfied SNS Compliance. Move to Step 4.</w:t>
            </w:r>
          </w:p>
          <w:p w14:paraId="03A8405C" w14:textId="77777777" w:rsidR="001D4A47" w:rsidRPr="001F0FD9" w:rsidRDefault="001D4A47" w:rsidP="001D4A47">
            <w:pPr>
              <w:pStyle w:val="ListParagraph"/>
              <w:numPr>
                <w:ilvl w:val="0"/>
                <w:numId w:val="8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 xml:space="preserve">Does the LEA answer “yes,” to any of the following questions: (1) Was the activity supported with Title I, Part A funds required by State or local law?; (2) Was the activity supported with Title I, Part A funds supported in a prior year with State or local funds?; (3) Was the activity supported with Title I, Part A funds in a Title I school supported with State or local funds in a non-Title I school? </w:t>
            </w:r>
          </w:p>
          <w:p w14:paraId="68B9B88D" w14:textId="77777777" w:rsidR="001D4A47" w:rsidRPr="001F0FD9" w:rsidRDefault="001D4A47" w:rsidP="001D4A47">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Note: The answer for School Treasurer compensation will be yes to Question 1, unless R.C. sections 3313.29 and 3313.31 change in the future.</w:t>
            </w:r>
          </w:p>
          <w:p w14:paraId="37E9DCBA"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can the LEA demonstrate that it would not have been able to provide the services/activity in question with non-Federal funds had the Federal funds not been available?</w:t>
            </w:r>
          </w:p>
          <w:p w14:paraId="21C5ADCE"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report SNS Noncompliance. Stop testing here.</w:t>
            </w:r>
          </w:p>
          <w:p w14:paraId="37A97055"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lastRenderedPageBreak/>
              <w:t>If yes, then there has been SNS Compliance. Move to Step 4.</w:t>
            </w:r>
          </w:p>
          <w:p w14:paraId="7A474511"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move to Step 4.</w:t>
            </w:r>
          </w:p>
          <w:p w14:paraId="1B31955D" w14:textId="77777777" w:rsidR="001D4A47" w:rsidRPr="001F0FD9" w:rsidRDefault="001D4A47" w:rsidP="001D4A47">
            <w:pPr>
              <w:pStyle w:val="ListParagraph"/>
              <w:numPr>
                <w:ilvl w:val="0"/>
                <w:numId w:val="85"/>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the payment a part of the original contract(s) that was entered when the school district acted pursuant to R.C. 3313.24(A) (i.e, when the district board set the compensation for the treasurer)?</w:t>
            </w:r>
          </w:p>
          <w:p w14:paraId="583BD1BF"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was the payment made directly from the general fund or other fund(s)?</w:t>
            </w:r>
          </w:p>
          <w:p w14:paraId="09EA78BD"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032690CD"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consult with CFAE via FACCR Inbox (IPA) or Spiceworks (AOS Auditors) for further information regarding the method for reimbursing the general fund for any allowable portions.</w:t>
            </w:r>
          </w:p>
          <w:p w14:paraId="798DCD67" w14:textId="77777777" w:rsidR="001D4A47" w:rsidRPr="001F0FD9" w:rsidRDefault="001D4A47" w:rsidP="001D4A47">
            <w:pPr>
              <w:pStyle w:val="ListParagraph"/>
              <w:numPr>
                <w:ilvl w:val="1"/>
                <w:numId w:val="85"/>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the payment is an increase in the compensation under the original contract(s)/resolution setting the compensation amount and is permissible pursuant to 3313.24(B). Was the payment made directly from the general fund or other fund(s)?</w:t>
            </w:r>
          </w:p>
          <w:p w14:paraId="500DECD1" w14:textId="77777777" w:rsidR="001D4A47" w:rsidRPr="001F0FD9"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4142FD32" w14:textId="77777777" w:rsidR="001D4A47" w:rsidRPr="009E030E" w:rsidRDefault="001D4A47" w:rsidP="001D4A47">
            <w:pPr>
              <w:pStyle w:val="ListParagraph"/>
              <w:numPr>
                <w:ilvl w:val="2"/>
                <w:numId w:val="85"/>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this is permissible so long as the moneys in the fund could be used for that purpose and it comports with accounting guidance from AOS. Testing stops here.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When earmarking requirements prescribe the minimum number or percentage of specified types of participants that can be served, select a sample of participants that </w:t>
            </w:r>
            <w:r w:rsidRPr="00F00D94">
              <w:rPr>
                <w:rFonts w:ascii="Arial" w:hAnsi="Arial" w:cs="Arial"/>
                <w:sz w:val="20"/>
              </w:rPr>
              <w:lastRenderedPageBreak/>
              <w:t>are counted toward meeting the minimum requirement and perform tests to verify that they were properly classified.</w:t>
            </w:r>
          </w:p>
          <w:p w14:paraId="01605F6B" w14:textId="363069BB" w:rsidR="00E45178" w:rsidRPr="00E37BA6" w:rsidRDefault="00E45178" w:rsidP="00E37BA6">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9" w:name="_Toc175601070"/>
      <w:r w:rsidRPr="00220BD0">
        <w:rPr>
          <w:rFonts w:cs="Arial"/>
          <w:sz w:val="24"/>
          <w:szCs w:val="24"/>
        </w:rPr>
        <w:t>Audit Implications Summary</w:t>
      </w:r>
      <w:bookmarkEnd w:id="69"/>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5149120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01"/>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0" w:name="_Toc442267698"/>
      <w:bookmarkStart w:id="71" w:name="_Toc175601071"/>
      <w:r w:rsidRPr="00220BD0">
        <w:rPr>
          <w:rFonts w:cs="Arial"/>
          <w:sz w:val="24"/>
        </w:rPr>
        <w:lastRenderedPageBreak/>
        <w:t xml:space="preserve">H.  PERIOD </w:t>
      </w:r>
      <w:r w:rsidR="00F12052" w:rsidRPr="00220BD0">
        <w:rPr>
          <w:rFonts w:cs="Arial"/>
          <w:sz w:val="24"/>
        </w:rPr>
        <w:t>OF PERFORMANCE</w:t>
      </w:r>
      <w:bookmarkEnd w:id="70"/>
      <w:bookmarkEnd w:id="71"/>
    </w:p>
    <w:p w14:paraId="07D5A30C" w14:textId="635B47C0" w:rsidR="007E5B12" w:rsidRPr="00220BD0" w:rsidRDefault="004655E0" w:rsidP="006672EA">
      <w:pPr>
        <w:pStyle w:val="Heading3"/>
        <w:jc w:val="both"/>
        <w:rPr>
          <w:rFonts w:cs="Arial"/>
          <w:sz w:val="24"/>
          <w:szCs w:val="24"/>
        </w:rPr>
      </w:pPr>
      <w:bookmarkStart w:id="72" w:name="_Toc175601072"/>
      <w:r w:rsidRPr="00220BD0">
        <w:rPr>
          <w:rFonts w:cs="Arial"/>
          <w:sz w:val="24"/>
          <w:szCs w:val="24"/>
        </w:rPr>
        <w:t xml:space="preserve">OMB </w:t>
      </w:r>
      <w:r w:rsidR="007E5B12" w:rsidRPr="00220BD0">
        <w:rPr>
          <w:rFonts w:cs="Arial"/>
          <w:sz w:val="24"/>
          <w:szCs w:val="24"/>
        </w:rPr>
        <w:t>Compliance Requirements</w:t>
      </w:r>
      <w:bookmarkEnd w:id="72"/>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B7F76E" w14:textId="77777777" w:rsidR="00BE3B9D" w:rsidRDefault="00BE3B9D" w:rsidP="00BE3B9D">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1E870BFA" w14:textId="027FD951" w:rsidR="0012773E" w:rsidRPr="0012773E" w:rsidRDefault="0012773E" w:rsidP="0012773E">
      <w:pPr>
        <w:spacing w:after="240"/>
        <w:jc w:val="both"/>
        <w:rPr>
          <w:rFonts w:ascii="Arial" w:hAnsi="Arial" w:cs="Arial"/>
          <w:bCs/>
          <w:i/>
        </w:rPr>
      </w:pPr>
      <w:r w:rsidRPr="0012773E">
        <w:rPr>
          <w:rFonts w:ascii="Arial" w:hAnsi="Arial" w:cs="Arial"/>
          <w:bCs/>
          <w:i/>
        </w:rPr>
        <w:t xml:space="preserve">ESEA program in the Supplement to which this section applies are MEP (84.011); Title III, Part A (84.365); and Title IV, Part A (84.424). </w:t>
      </w:r>
    </w:p>
    <w:p w14:paraId="50BF42BE" w14:textId="67950AEC" w:rsidR="0012773E" w:rsidRPr="0012773E" w:rsidRDefault="0012773E" w:rsidP="0012773E">
      <w:pPr>
        <w:spacing w:after="240"/>
        <w:jc w:val="both"/>
        <w:rPr>
          <w:rFonts w:ascii="Arial" w:hAnsi="Arial" w:cs="Arial"/>
          <w:bCs/>
          <w:i/>
        </w:rPr>
      </w:pPr>
      <w:r w:rsidRPr="0012773E">
        <w:rPr>
          <w:rFonts w:ascii="Arial" w:hAnsi="Arial" w:cs="Arial"/>
          <w:bCs/>
          <w:i/>
        </w:rPr>
        <w:t xml:space="preserve">This section also applies to Adult Education (84.002); IDEA (84.027and 84.173); CTE (84.048); and IDEA, Part C (84.181). </w:t>
      </w:r>
    </w:p>
    <w:p w14:paraId="09325B7A" w14:textId="1659DA12" w:rsidR="00BE3B9D" w:rsidRPr="008A433C" w:rsidRDefault="0012773E" w:rsidP="00E1074F">
      <w:pPr>
        <w:spacing w:after="240"/>
        <w:jc w:val="both"/>
        <w:rPr>
          <w:rFonts w:ascii="Arial" w:hAnsi="Arial" w:cs="Arial"/>
          <w:bCs/>
        </w:rPr>
      </w:pPr>
      <w:r w:rsidRPr="0012773E">
        <w:rPr>
          <w:rFonts w:ascii="Arial" w:hAnsi="Arial" w:cs="Arial"/>
          <w:bCs/>
          <w:i/>
        </w:rPr>
        <w:t>All ESEA and other programs as identified in the program documents except subrecipients under Career Technical Education (CTE)</w:t>
      </w:r>
      <w:r w:rsidR="00BE3B9D" w:rsidRPr="00A86360">
        <w:rPr>
          <w:rFonts w:ascii="Arial" w:hAnsi="Arial" w:cs="Arial"/>
          <w:bCs/>
          <w:i/>
        </w:rPr>
        <w:t xml:space="preserve"> </w:t>
      </w:r>
      <w:r w:rsidR="00BE3B9D" w:rsidRPr="008A433C">
        <w:rPr>
          <w:rFonts w:ascii="Arial" w:hAnsi="Arial" w:cs="Arial"/>
          <w:bCs/>
        </w:rPr>
        <w:t xml:space="preserve">– </w:t>
      </w:r>
      <w:r w:rsidR="00A811D6" w:rsidRPr="00A811D6">
        <w:rPr>
          <w:rFonts w:ascii="Arial" w:hAnsi="Arial" w:cs="Arial"/>
          <w:bCs/>
        </w:rPr>
        <w:t>Funds must be obligated during the 27 months, extending from July 1 of the fiscal year for which the funds were appropriated through September 30 of the second following fiscal year. This maximum period includes a 15-month period of initial availability plus a 12-month period for carryover. For example, funds from the fiscal year 2019 appropriation initially became available on July 1, 2019; and may be obligated by the grantee and subgrantee through September 30, 2021 (Section 421(b) of GEPA (20 USC 1225(b)); 34 CFR sections</w:t>
      </w:r>
      <w:r w:rsidR="00E1074F">
        <w:rPr>
          <w:rFonts w:ascii="Arial" w:hAnsi="Arial" w:cs="Arial"/>
          <w:bCs/>
        </w:rPr>
        <w:t xml:space="preserve"> </w:t>
      </w:r>
      <w:r w:rsidR="00E1074F" w:rsidRPr="00E1074F">
        <w:rPr>
          <w:rFonts w:ascii="Arial" w:hAnsi="Arial" w:cs="Arial"/>
          <w:bCs/>
        </w:rPr>
        <w:t>76.703 through 76.710). See note about invited waiver that pertains to this requirement under “Waivers and Expanded Flexibility.”</w:t>
      </w:r>
    </w:p>
    <w:p w14:paraId="6BEC118A" w14:textId="66C2EAAC" w:rsidR="00BE3B9D" w:rsidRPr="008A433C" w:rsidRDefault="00BE3B9D" w:rsidP="00E1074F">
      <w:pPr>
        <w:spacing w:after="240"/>
        <w:jc w:val="both"/>
        <w:rPr>
          <w:rFonts w:ascii="Arial" w:hAnsi="Arial" w:cs="Arial"/>
          <w:bCs/>
        </w:rPr>
      </w:pPr>
      <w:r w:rsidRPr="00A86360">
        <w:rPr>
          <w:rFonts w:ascii="Arial" w:hAnsi="Arial" w:cs="Arial"/>
          <w:bCs/>
          <w:i/>
        </w:rPr>
        <w:t>CTE Program</w:t>
      </w:r>
      <w:r w:rsidRPr="008A433C">
        <w:rPr>
          <w:rFonts w:ascii="Arial" w:hAnsi="Arial" w:cs="Arial"/>
          <w:bCs/>
        </w:rPr>
        <w:t xml:space="preserve"> – </w:t>
      </w:r>
      <w:r w:rsidR="00E1074F" w:rsidRPr="00E1074F">
        <w:rPr>
          <w:rFonts w:ascii="Arial" w:hAnsi="Arial" w:cs="Arial"/>
          <w:bCs/>
        </w:rPr>
        <w:t>In any academic year that a subrecipient does not obligate all of the amounts it is allocated under the Secondary and Postsecondary CTE programs for that year, it must return the unobligated amounts to the State to be reallocated under the Secondary and Postsecondary CTE programs, as applicable (Section 133(b) of the Carl D. Perkins Career and Technical Education Act of 2006 as amended by the Strengthening Career and Technical Education Act for the 21st Century Act (Perkins V) ((20 USC 2301 et seq., as amended by Pub. L. No. 115-224) (20 USC 2353(b))).</w:t>
      </w:r>
    </w:p>
    <w:p w14:paraId="5A69BA24" w14:textId="0825E503" w:rsidR="00BE3B9D" w:rsidRPr="008A433C" w:rsidRDefault="00BE3B9D" w:rsidP="006F5751">
      <w:pPr>
        <w:spacing w:after="240"/>
        <w:jc w:val="both"/>
        <w:rPr>
          <w:rFonts w:ascii="Arial" w:hAnsi="Arial" w:cs="Arial"/>
          <w:bCs/>
        </w:rPr>
      </w:pPr>
      <w:r w:rsidRPr="00A86360">
        <w:rPr>
          <w:rFonts w:ascii="Arial" w:hAnsi="Arial" w:cs="Arial"/>
          <w:bCs/>
          <w:i/>
        </w:rPr>
        <w:lastRenderedPageBreak/>
        <w:t xml:space="preserve">Consolidated Administrative Funds </w:t>
      </w:r>
      <w:r w:rsidRPr="008A433C">
        <w:rPr>
          <w:rFonts w:ascii="Arial" w:hAnsi="Arial" w:cs="Arial"/>
          <w:bCs/>
        </w:rPr>
        <w:t xml:space="preserve">– </w:t>
      </w:r>
      <w:r w:rsidR="006F5751" w:rsidRPr="006F5751">
        <w:rPr>
          <w:rFonts w:ascii="Arial" w:hAnsi="Arial" w:cs="Arial"/>
          <w:bCs/>
        </w:rPr>
        <w:t>Under those ESEA programs that allow for the consolidation of administrative funds, such funds must be obligated within the period of availability of the program that the funds came from. Because expenditures in a consolidated administrative fund are not accounted for by specific Federal programs, an SEA or LEA may use a first-in, first-out method for determining when funds were obligated, may attribute costs in proportion to the dollars provided, or may use another reasonable method.</w:t>
      </w:r>
    </w:p>
    <w:p w14:paraId="2516DD35" w14:textId="20C74115" w:rsidR="00BE3B9D" w:rsidRPr="008A433C" w:rsidRDefault="00BE3B9D" w:rsidP="006F5751">
      <w:pPr>
        <w:spacing w:after="240"/>
        <w:jc w:val="both"/>
        <w:rPr>
          <w:rFonts w:ascii="Arial" w:hAnsi="Arial" w:cs="Arial"/>
          <w:bCs/>
        </w:rPr>
      </w:pPr>
      <w:r w:rsidRPr="00A86360">
        <w:rPr>
          <w:rFonts w:ascii="Arial" w:hAnsi="Arial" w:cs="Arial"/>
          <w:bCs/>
          <w:i/>
        </w:rPr>
        <w:t>Definition of Obligation</w:t>
      </w:r>
      <w:r w:rsidRPr="008A433C">
        <w:rPr>
          <w:rFonts w:ascii="Arial" w:hAnsi="Arial" w:cs="Arial"/>
          <w:bCs/>
        </w:rPr>
        <w:t xml:space="preserve"> – </w:t>
      </w:r>
      <w:r w:rsidR="006F5751" w:rsidRPr="006F5751">
        <w:rPr>
          <w:rFonts w:ascii="Arial" w:hAnsi="Arial" w:cs="Arial"/>
          <w:bCs/>
        </w:rPr>
        <w:t>An obligation is not necessarily a liability in accordance with generally accepted accounting principles. When an obligation occurs (is made) depends on the type of property or services that the obligation is for (34 CFR section 76.707):</w:t>
      </w:r>
    </w:p>
    <w:tbl>
      <w:tblPr>
        <w:tblW w:w="8635" w:type="dxa"/>
        <w:tblInd w:w="88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871"/>
        <w:gridCol w:w="4764"/>
      </w:tblGrid>
      <w:tr w:rsidR="00BE3B9D" w14:paraId="356B4985" w14:textId="77777777" w:rsidTr="00FD150E">
        <w:trPr>
          <w:trHeight w:val="254"/>
        </w:trPr>
        <w:tc>
          <w:tcPr>
            <w:tcW w:w="3871" w:type="dxa"/>
            <w:shd w:val="clear" w:color="auto" w:fill="DCDDDE"/>
          </w:tcPr>
          <w:p w14:paraId="793103D5" w14:textId="77777777" w:rsidR="00BE3B9D" w:rsidRPr="008A433C" w:rsidRDefault="00BE3B9D" w:rsidP="00FD150E">
            <w:pPr>
              <w:pStyle w:val="TableParagraph"/>
              <w:spacing w:line="234" w:lineRule="exact"/>
              <w:ind w:left="107"/>
              <w:rPr>
                <w:rFonts w:ascii="Arial" w:hAnsi="Arial" w:cs="Arial"/>
                <w:b/>
                <w:sz w:val="20"/>
                <w:szCs w:val="20"/>
              </w:rPr>
            </w:pPr>
            <w:r w:rsidRPr="008A433C">
              <w:rPr>
                <w:rFonts w:ascii="Arial" w:hAnsi="Arial" w:cs="Arial"/>
                <w:b/>
                <w:color w:val="231F20"/>
                <w:sz w:val="20"/>
                <w:szCs w:val="20"/>
              </w:rPr>
              <w:t>IF AN OBLIGATION IS FOR –</w:t>
            </w:r>
          </w:p>
        </w:tc>
        <w:tc>
          <w:tcPr>
            <w:tcW w:w="4764" w:type="dxa"/>
            <w:shd w:val="clear" w:color="auto" w:fill="DCDDDE"/>
          </w:tcPr>
          <w:p w14:paraId="686CEA74" w14:textId="77777777" w:rsidR="00BE3B9D" w:rsidRPr="008A433C" w:rsidRDefault="00BE3B9D" w:rsidP="00FD150E">
            <w:pPr>
              <w:pStyle w:val="TableParagraph"/>
              <w:spacing w:line="234" w:lineRule="exact"/>
              <w:ind w:left="106"/>
              <w:rPr>
                <w:rFonts w:ascii="Arial" w:hAnsi="Arial" w:cs="Arial"/>
                <w:b/>
                <w:sz w:val="20"/>
                <w:szCs w:val="20"/>
              </w:rPr>
            </w:pPr>
            <w:r w:rsidRPr="008A433C">
              <w:rPr>
                <w:rFonts w:ascii="Arial" w:hAnsi="Arial" w:cs="Arial"/>
                <w:b/>
                <w:color w:val="231F20"/>
                <w:sz w:val="20"/>
                <w:szCs w:val="20"/>
              </w:rPr>
              <w:t>THE OBLIGATION IS MADE –</w:t>
            </w:r>
          </w:p>
        </w:tc>
      </w:tr>
      <w:tr w:rsidR="00BE3B9D" w14:paraId="24765464" w14:textId="77777777" w:rsidTr="00FD150E">
        <w:trPr>
          <w:trHeight w:val="251"/>
        </w:trPr>
        <w:tc>
          <w:tcPr>
            <w:tcW w:w="3871" w:type="dxa"/>
          </w:tcPr>
          <w:p w14:paraId="6FF043F0" w14:textId="77777777" w:rsidR="00BE3B9D" w:rsidRPr="008A433C" w:rsidRDefault="00BE3B9D" w:rsidP="00FD150E">
            <w:pPr>
              <w:pStyle w:val="TableParagraph"/>
              <w:tabs>
                <w:tab w:val="left" w:pos="723"/>
              </w:tabs>
              <w:spacing w:line="232" w:lineRule="exact"/>
              <w:ind w:left="363" w:hanging="270"/>
              <w:rPr>
                <w:rFonts w:ascii="Arial" w:hAnsi="Arial" w:cs="Arial"/>
                <w:color w:val="231F20"/>
                <w:sz w:val="20"/>
                <w:szCs w:val="20"/>
              </w:rPr>
            </w:pPr>
            <w:r w:rsidRPr="008A433C">
              <w:rPr>
                <w:rFonts w:ascii="Arial" w:hAnsi="Arial" w:cs="Arial"/>
                <w:color w:val="231F20"/>
                <w:sz w:val="20"/>
                <w:szCs w:val="20"/>
              </w:rPr>
              <w:t>(a)</w:t>
            </w:r>
            <w:r w:rsidRPr="008A433C">
              <w:rPr>
                <w:rFonts w:ascii="Arial" w:hAnsi="Arial" w:cs="Arial"/>
                <w:color w:val="231F20"/>
                <w:sz w:val="20"/>
                <w:szCs w:val="20"/>
              </w:rPr>
              <w:tab/>
              <w:t>Acquisition of real or personal property.</w:t>
            </w:r>
          </w:p>
        </w:tc>
        <w:tc>
          <w:tcPr>
            <w:tcW w:w="4764" w:type="dxa"/>
          </w:tcPr>
          <w:p w14:paraId="6F6B391C" w14:textId="77777777" w:rsidR="00BE3B9D" w:rsidRPr="008A433C" w:rsidRDefault="00BE3B9D" w:rsidP="00FD150E">
            <w:pPr>
              <w:pStyle w:val="TableParagraph"/>
              <w:spacing w:line="251" w:lineRule="exact"/>
              <w:ind w:left="105"/>
              <w:rPr>
                <w:rFonts w:ascii="Arial" w:hAnsi="Arial" w:cs="Arial"/>
                <w:sz w:val="20"/>
                <w:szCs w:val="20"/>
              </w:rPr>
            </w:pPr>
            <w:r w:rsidRPr="008A433C">
              <w:rPr>
                <w:rFonts w:ascii="Arial" w:hAnsi="Arial" w:cs="Arial"/>
                <w:color w:val="231F20"/>
                <w:sz w:val="20"/>
                <w:szCs w:val="20"/>
              </w:rPr>
              <w:t>On the date on which the state or subgrantee makes</w:t>
            </w:r>
          </w:p>
          <w:p w14:paraId="7F7AC8CD" w14:textId="77777777"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a binding written commitment to acquire the property.</w:t>
            </w:r>
          </w:p>
        </w:tc>
      </w:tr>
      <w:tr w:rsidR="00BE3B9D" w14:paraId="23FE4F9E" w14:textId="77777777" w:rsidTr="00FD150E">
        <w:trPr>
          <w:trHeight w:val="251"/>
        </w:trPr>
        <w:tc>
          <w:tcPr>
            <w:tcW w:w="3871" w:type="dxa"/>
          </w:tcPr>
          <w:p w14:paraId="6A9033CD" w14:textId="77777777" w:rsidR="00BE3B9D" w:rsidRPr="008A433C" w:rsidRDefault="00BE3B9D" w:rsidP="00FD150E">
            <w:pPr>
              <w:pStyle w:val="TableParagraph"/>
              <w:tabs>
                <w:tab w:val="left" w:pos="363"/>
              </w:tabs>
              <w:spacing w:line="232" w:lineRule="exact"/>
              <w:ind w:left="363" w:hanging="270"/>
              <w:rPr>
                <w:rFonts w:ascii="Arial" w:hAnsi="Arial" w:cs="Arial"/>
                <w:color w:val="231F20"/>
                <w:sz w:val="20"/>
                <w:szCs w:val="20"/>
              </w:rPr>
            </w:pPr>
            <w:r w:rsidRPr="008A433C">
              <w:rPr>
                <w:rFonts w:ascii="Arial" w:hAnsi="Arial" w:cs="Arial"/>
                <w:color w:val="231F20"/>
                <w:sz w:val="20"/>
                <w:szCs w:val="20"/>
              </w:rPr>
              <w:t>(b) Personal services by an employee of the state or subgrantee</w:t>
            </w:r>
          </w:p>
        </w:tc>
        <w:tc>
          <w:tcPr>
            <w:tcW w:w="4764" w:type="dxa"/>
          </w:tcPr>
          <w:p w14:paraId="39203782" w14:textId="77777777"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When the services are performed.</w:t>
            </w:r>
          </w:p>
        </w:tc>
      </w:tr>
      <w:tr w:rsidR="00BE3B9D" w14:paraId="5008573C" w14:textId="77777777" w:rsidTr="00FD150E">
        <w:trPr>
          <w:trHeight w:val="251"/>
        </w:trPr>
        <w:tc>
          <w:tcPr>
            <w:tcW w:w="3871" w:type="dxa"/>
          </w:tcPr>
          <w:p w14:paraId="6E412E9F" w14:textId="77777777" w:rsidR="00BE3B9D" w:rsidRPr="008A433C" w:rsidRDefault="00BE3B9D" w:rsidP="00FD150E">
            <w:pPr>
              <w:pStyle w:val="TableParagraph"/>
              <w:tabs>
                <w:tab w:val="left" w:pos="363"/>
              </w:tabs>
              <w:ind w:left="363" w:right="187" w:hanging="270"/>
              <w:rPr>
                <w:rFonts w:ascii="Arial" w:hAnsi="Arial" w:cs="Arial"/>
                <w:sz w:val="20"/>
                <w:szCs w:val="20"/>
              </w:rPr>
            </w:pPr>
            <w:r w:rsidRPr="008A433C">
              <w:rPr>
                <w:rFonts w:ascii="Arial" w:hAnsi="Arial" w:cs="Arial"/>
                <w:color w:val="231F20"/>
                <w:sz w:val="20"/>
                <w:szCs w:val="20"/>
              </w:rPr>
              <w:t>(c)</w:t>
            </w:r>
            <w:r w:rsidRPr="008A433C">
              <w:rPr>
                <w:rFonts w:ascii="Arial" w:hAnsi="Arial" w:cs="Arial"/>
                <w:color w:val="231F20"/>
                <w:sz w:val="20"/>
                <w:szCs w:val="20"/>
              </w:rPr>
              <w:tab/>
              <w:t>Personal services by a contractor who is not an employee of the</w:t>
            </w:r>
            <w:r w:rsidRPr="008A433C">
              <w:rPr>
                <w:rFonts w:ascii="Arial" w:hAnsi="Arial" w:cs="Arial"/>
                <w:color w:val="231F20"/>
                <w:spacing w:val="-9"/>
                <w:sz w:val="20"/>
                <w:szCs w:val="20"/>
              </w:rPr>
              <w:t xml:space="preserve"> </w:t>
            </w:r>
            <w:r w:rsidRPr="008A433C">
              <w:rPr>
                <w:rFonts w:ascii="Arial" w:hAnsi="Arial" w:cs="Arial"/>
                <w:color w:val="231F20"/>
                <w:sz w:val="20"/>
                <w:szCs w:val="20"/>
              </w:rPr>
              <w:t>state</w:t>
            </w:r>
            <w:r>
              <w:rPr>
                <w:rFonts w:ascii="Arial" w:hAnsi="Arial" w:cs="Arial"/>
                <w:sz w:val="20"/>
                <w:szCs w:val="20"/>
              </w:rPr>
              <w:t xml:space="preserve"> </w:t>
            </w:r>
            <w:r w:rsidRPr="008A433C">
              <w:rPr>
                <w:rFonts w:ascii="Arial" w:hAnsi="Arial" w:cs="Arial"/>
                <w:color w:val="231F20"/>
                <w:sz w:val="20"/>
                <w:szCs w:val="20"/>
              </w:rPr>
              <w:t>or subgrantee.</w:t>
            </w:r>
          </w:p>
        </w:tc>
        <w:tc>
          <w:tcPr>
            <w:tcW w:w="4764" w:type="dxa"/>
          </w:tcPr>
          <w:p w14:paraId="55A67BE0" w14:textId="5D491118" w:rsidR="00BE3B9D" w:rsidRPr="008A433C" w:rsidRDefault="00BE3B9D" w:rsidP="00FD150E">
            <w:pPr>
              <w:pStyle w:val="TableParagraph"/>
              <w:ind w:left="105" w:right="102"/>
              <w:rPr>
                <w:rFonts w:ascii="Arial" w:hAnsi="Arial" w:cs="Arial"/>
                <w:sz w:val="20"/>
                <w:szCs w:val="20"/>
              </w:rPr>
            </w:pPr>
            <w:r w:rsidRPr="008A433C">
              <w:rPr>
                <w:rFonts w:ascii="Arial" w:hAnsi="Arial" w:cs="Arial"/>
                <w:color w:val="231F20"/>
                <w:sz w:val="20"/>
                <w:szCs w:val="20"/>
              </w:rPr>
              <w:t xml:space="preserve">On the date on which the </w:t>
            </w:r>
            <w:r w:rsidR="006F5751">
              <w:rPr>
                <w:rFonts w:ascii="Arial" w:hAnsi="Arial" w:cs="Arial"/>
                <w:color w:val="231F20"/>
                <w:sz w:val="20"/>
                <w:szCs w:val="20"/>
              </w:rPr>
              <w:t>S</w:t>
            </w:r>
            <w:r w:rsidRPr="008A433C">
              <w:rPr>
                <w:rFonts w:ascii="Arial" w:hAnsi="Arial" w:cs="Arial"/>
                <w:color w:val="231F20"/>
                <w:sz w:val="20"/>
                <w:szCs w:val="20"/>
              </w:rPr>
              <w:t>tate or subgrantee makes a binding written commitment to obtain the</w:t>
            </w:r>
          </w:p>
          <w:p w14:paraId="6EEB32CA" w14:textId="77777777"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services.</w:t>
            </w:r>
          </w:p>
        </w:tc>
      </w:tr>
      <w:tr w:rsidR="00BE3B9D" w14:paraId="2AD19B90" w14:textId="77777777" w:rsidTr="00FD150E">
        <w:trPr>
          <w:trHeight w:val="251"/>
        </w:trPr>
        <w:tc>
          <w:tcPr>
            <w:tcW w:w="3871" w:type="dxa"/>
          </w:tcPr>
          <w:p w14:paraId="6B076958" w14:textId="77777777" w:rsidR="00BE3B9D" w:rsidRPr="008A433C" w:rsidRDefault="00BE3B9D" w:rsidP="00FD150E">
            <w:pPr>
              <w:pStyle w:val="TableParagraph"/>
              <w:tabs>
                <w:tab w:val="left" w:pos="363"/>
              </w:tabs>
              <w:spacing w:line="232" w:lineRule="exact"/>
              <w:ind w:left="363" w:hanging="270"/>
              <w:rPr>
                <w:rFonts w:ascii="Arial" w:hAnsi="Arial" w:cs="Arial"/>
                <w:color w:val="231F20"/>
                <w:sz w:val="20"/>
                <w:szCs w:val="20"/>
              </w:rPr>
            </w:pPr>
            <w:r w:rsidRPr="008A433C">
              <w:rPr>
                <w:rFonts w:ascii="Arial" w:hAnsi="Arial" w:cs="Arial"/>
                <w:color w:val="231F20"/>
                <w:sz w:val="20"/>
                <w:szCs w:val="20"/>
              </w:rPr>
              <w:t>(d) Performance of work other than personal services.</w:t>
            </w:r>
          </w:p>
        </w:tc>
        <w:tc>
          <w:tcPr>
            <w:tcW w:w="4764" w:type="dxa"/>
          </w:tcPr>
          <w:p w14:paraId="166138ED" w14:textId="1C7EE66E" w:rsidR="00BE3B9D" w:rsidRPr="008A433C" w:rsidRDefault="00BE3B9D" w:rsidP="00FD150E">
            <w:pPr>
              <w:pStyle w:val="TableParagraph"/>
              <w:spacing w:line="232" w:lineRule="exact"/>
              <w:ind w:left="106"/>
              <w:rPr>
                <w:rFonts w:ascii="Arial" w:hAnsi="Arial" w:cs="Arial"/>
                <w:color w:val="231F20"/>
                <w:sz w:val="20"/>
                <w:szCs w:val="20"/>
              </w:rPr>
            </w:pPr>
            <w:r w:rsidRPr="008A433C">
              <w:rPr>
                <w:rFonts w:ascii="Arial" w:hAnsi="Arial" w:cs="Arial"/>
                <w:color w:val="231F20"/>
                <w:sz w:val="20"/>
                <w:szCs w:val="20"/>
              </w:rPr>
              <w:t xml:space="preserve">On the date on which the </w:t>
            </w:r>
            <w:r w:rsidR="006F5751">
              <w:rPr>
                <w:rFonts w:ascii="Arial" w:hAnsi="Arial" w:cs="Arial"/>
                <w:color w:val="231F20"/>
                <w:sz w:val="20"/>
                <w:szCs w:val="20"/>
              </w:rPr>
              <w:t>s</w:t>
            </w:r>
            <w:r w:rsidRPr="008A433C">
              <w:rPr>
                <w:rFonts w:ascii="Arial" w:hAnsi="Arial" w:cs="Arial"/>
                <w:color w:val="231F20"/>
                <w:sz w:val="20"/>
                <w:szCs w:val="20"/>
              </w:rPr>
              <w:t>tate or subgrantee makes a binding written commitment to obtain the work.</w:t>
            </w:r>
          </w:p>
        </w:tc>
      </w:tr>
      <w:tr w:rsidR="00BE3B9D" w14:paraId="2E4B01EA" w14:textId="77777777" w:rsidTr="00FD150E">
        <w:trPr>
          <w:trHeight w:val="251"/>
        </w:trPr>
        <w:tc>
          <w:tcPr>
            <w:tcW w:w="3871" w:type="dxa"/>
          </w:tcPr>
          <w:p w14:paraId="4649B762" w14:textId="77777777" w:rsidR="00BE3B9D" w:rsidRPr="008A433C" w:rsidRDefault="00BE3B9D" w:rsidP="00FD150E">
            <w:pPr>
              <w:pStyle w:val="TableParagraph"/>
              <w:tabs>
                <w:tab w:val="left" w:pos="363"/>
              </w:tabs>
              <w:spacing w:line="232" w:lineRule="exact"/>
              <w:ind w:left="363" w:hanging="270"/>
              <w:rPr>
                <w:rFonts w:ascii="Arial" w:hAnsi="Arial" w:cs="Arial"/>
                <w:sz w:val="20"/>
                <w:szCs w:val="20"/>
              </w:rPr>
            </w:pPr>
            <w:r w:rsidRPr="008A433C">
              <w:rPr>
                <w:rFonts w:ascii="Arial" w:hAnsi="Arial" w:cs="Arial"/>
                <w:color w:val="231F20"/>
                <w:sz w:val="20"/>
                <w:szCs w:val="20"/>
              </w:rPr>
              <w:t>(e)</w:t>
            </w:r>
            <w:r w:rsidRPr="008A433C">
              <w:rPr>
                <w:rFonts w:ascii="Arial" w:hAnsi="Arial" w:cs="Arial"/>
                <w:color w:val="231F20"/>
                <w:sz w:val="20"/>
                <w:szCs w:val="20"/>
              </w:rPr>
              <w:tab/>
              <w:t>Public utility</w:t>
            </w:r>
            <w:r w:rsidRPr="008A433C">
              <w:rPr>
                <w:rFonts w:ascii="Arial" w:hAnsi="Arial" w:cs="Arial"/>
                <w:color w:val="231F20"/>
                <w:spacing w:val="-1"/>
                <w:sz w:val="20"/>
                <w:szCs w:val="20"/>
              </w:rPr>
              <w:t xml:space="preserve"> </w:t>
            </w:r>
            <w:r w:rsidRPr="008A433C">
              <w:rPr>
                <w:rFonts w:ascii="Arial" w:hAnsi="Arial" w:cs="Arial"/>
                <w:color w:val="231F20"/>
                <w:sz w:val="20"/>
                <w:szCs w:val="20"/>
              </w:rPr>
              <w:t>services.</w:t>
            </w:r>
          </w:p>
        </w:tc>
        <w:tc>
          <w:tcPr>
            <w:tcW w:w="4764" w:type="dxa"/>
          </w:tcPr>
          <w:p w14:paraId="150CFCCD" w14:textId="351F2D65" w:rsidR="00BE3B9D" w:rsidRPr="008A433C" w:rsidRDefault="00BE3B9D" w:rsidP="00FD150E">
            <w:pPr>
              <w:pStyle w:val="TableParagraph"/>
              <w:spacing w:line="232" w:lineRule="exact"/>
              <w:ind w:left="106"/>
              <w:rPr>
                <w:rFonts w:ascii="Arial" w:hAnsi="Arial" w:cs="Arial"/>
                <w:sz w:val="20"/>
                <w:szCs w:val="20"/>
              </w:rPr>
            </w:pPr>
            <w:r w:rsidRPr="008A433C">
              <w:rPr>
                <w:rFonts w:ascii="Arial" w:hAnsi="Arial" w:cs="Arial"/>
                <w:color w:val="231F20"/>
                <w:sz w:val="20"/>
                <w:szCs w:val="20"/>
              </w:rPr>
              <w:t xml:space="preserve">When the </w:t>
            </w:r>
            <w:r w:rsidR="00561309">
              <w:rPr>
                <w:rFonts w:ascii="Arial" w:hAnsi="Arial" w:cs="Arial"/>
                <w:color w:val="231F20"/>
                <w:sz w:val="20"/>
                <w:szCs w:val="20"/>
              </w:rPr>
              <w:t>S</w:t>
            </w:r>
            <w:r w:rsidRPr="008A433C">
              <w:rPr>
                <w:rFonts w:ascii="Arial" w:hAnsi="Arial" w:cs="Arial"/>
                <w:color w:val="231F20"/>
                <w:sz w:val="20"/>
                <w:szCs w:val="20"/>
              </w:rPr>
              <w:t>tate or subgrantee receives the services.</w:t>
            </w:r>
          </w:p>
        </w:tc>
      </w:tr>
      <w:tr w:rsidR="00BE3B9D" w14:paraId="47489650" w14:textId="77777777" w:rsidTr="00FD150E">
        <w:trPr>
          <w:trHeight w:val="254"/>
        </w:trPr>
        <w:tc>
          <w:tcPr>
            <w:tcW w:w="3871" w:type="dxa"/>
          </w:tcPr>
          <w:p w14:paraId="0E9545C1" w14:textId="77777777" w:rsidR="00BE3B9D" w:rsidRPr="008A433C" w:rsidRDefault="00BE3B9D" w:rsidP="00FD150E">
            <w:pPr>
              <w:pStyle w:val="TableParagraph"/>
              <w:tabs>
                <w:tab w:val="left" w:pos="363"/>
              </w:tabs>
              <w:spacing w:line="234" w:lineRule="exact"/>
              <w:ind w:left="363" w:hanging="270"/>
              <w:rPr>
                <w:rFonts w:ascii="Arial" w:hAnsi="Arial" w:cs="Arial"/>
                <w:sz w:val="20"/>
                <w:szCs w:val="20"/>
              </w:rPr>
            </w:pPr>
            <w:r w:rsidRPr="008A433C">
              <w:rPr>
                <w:rFonts w:ascii="Arial" w:hAnsi="Arial" w:cs="Arial"/>
                <w:color w:val="231F20"/>
                <w:sz w:val="20"/>
                <w:szCs w:val="20"/>
              </w:rPr>
              <w:t>(f)</w:t>
            </w:r>
            <w:r w:rsidRPr="008A433C">
              <w:rPr>
                <w:rFonts w:ascii="Arial" w:hAnsi="Arial" w:cs="Arial"/>
                <w:color w:val="231F20"/>
                <w:sz w:val="20"/>
                <w:szCs w:val="20"/>
              </w:rPr>
              <w:tab/>
              <w:t>Travel.</w:t>
            </w:r>
          </w:p>
        </w:tc>
        <w:tc>
          <w:tcPr>
            <w:tcW w:w="4764" w:type="dxa"/>
          </w:tcPr>
          <w:p w14:paraId="0FA1A521" w14:textId="77777777" w:rsidR="00BE3B9D" w:rsidRPr="008A433C" w:rsidRDefault="00BE3B9D" w:rsidP="00FD150E">
            <w:pPr>
              <w:pStyle w:val="TableParagraph"/>
              <w:spacing w:line="234" w:lineRule="exact"/>
              <w:ind w:left="104"/>
              <w:rPr>
                <w:rFonts w:ascii="Arial" w:hAnsi="Arial" w:cs="Arial"/>
                <w:sz w:val="20"/>
                <w:szCs w:val="20"/>
              </w:rPr>
            </w:pPr>
            <w:r w:rsidRPr="008A433C">
              <w:rPr>
                <w:rFonts w:ascii="Arial" w:hAnsi="Arial" w:cs="Arial"/>
                <w:color w:val="231F20"/>
                <w:sz w:val="20"/>
                <w:szCs w:val="20"/>
              </w:rPr>
              <w:t>When the travel is taken.</w:t>
            </w:r>
          </w:p>
        </w:tc>
      </w:tr>
      <w:tr w:rsidR="00BE3B9D" w14:paraId="01A18386" w14:textId="77777777" w:rsidTr="00FD150E">
        <w:trPr>
          <w:trHeight w:val="278"/>
        </w:trPr>
        <w:tc>
          <w:tcPr>
            <w:tcW w:w="3871" w:type="dxa"/>
          </w:tcPr>
          <w:p w14:paraId="46BB6529" w14:textId="77777777" w:rsidR="00BE3B9D" w:rsidRPr="008A433C" w:rsidRDefault="00BE3B9D" w:rsidP="00FD150E">
            <w:pPr>
              <w:pStyle w:val="TableParagraph"/>
              <w:tabs>
                <w:tab w:val="left" w:pos="363"/>
              </w:tabs>
              <w:spacing w:line="251" w:lineRule="exact"/>
              <w:ind w:left="363" w:hanging="270"/>
              <w:rPr>
                <w:rFonts w:ascii="Arial" w:hAnsi="Arial" w:cs="Arial"/>
                <w:sz w:val="20"/>
                <w:szCs w:val="20"/>
              </w:rPr>
            </w:pPr>
            <w:r w:rsidRPr="008A433C">
              <w:rPr>
                <w:rFonts w:ascii="Arial" w:hAnsi="Arial" w:cs="Arial"/>
                <w:color w:val="231F20"/>
                <w:sz w:val="20"/>
                <w:szCs w:val="20"/>
              </w:rPr>
              <w:t>(g) Rental of real or personal property.</w:t>
            </w:r>
          </w:p>
        </w:tc>
        <w:tc>
          <w:tcPr>
            <w:tcW w:w="4764" w:type="dxa"/>
          </w:tcPr>
          <w:p w14:paraId="1E24B787" w14:textId="03303D7B" w:rsidR="00BE3B9D" w:rsidRPr="008A433C" w:rsidRDefault="00BE3B9D" w:rsidP="00FD150E">
            <w:pPr>
              <w:pStyle w:val="TableParagraph"/>
              <w:spacing w:line="251" w:lineRule="exact"/>
              <w:ind w:left="104"/>
              <w:rPr>
                <w:rFonts w:ascii="Arial" w:hAnsi="Arial" w:cs="Arial"/>
                <w:sz w:val="20"/>
                <w:szCs w:val="20"/>
              </w:rPr>
            </w:pPr>
            <w:r w:rsidRPr="008A433C">
              <w:rPr>
                <w:rFonts w:ascii="Arial" w:hAnsi="Arial" w:cs="Arial"/>
                <w:color w:val="231F20"/>
                <w:sz w:val="20"/>
                <w:szCs w:val="20"/>
              </w:rPr>
              <w:t xml:space="preserve">When the </w:t>
            </w:r>
            <w:r w:rsidR="00561309">
              <w:rPr>
                <w:rFonts w:ascii="Arial" w:hAnsi="Arial" w:cs="Arial"/>
                <w:color w:val="231F20"/>
                <w:sz w:val="20"/>
                <w:szCs w:val="20"/>
              </w:rPr>
              <w:t>S</w:t>
            </w:r>
            <w:r w:rsidRPr="008A433C">
              <w:rPr>
                <w:rFonts w:ascii="Arial" w:hAnsi="Arial" w:cs="Arial"/>
                <w:color w:val="231F20"/>
                <w:sz w:val="20"/>
                <w:szCs w:val="20"/>
              </w:rPr>
              <w:t>tate or subgrantee uses the property.</w:t>
            </w:r>
          </w:p>
        </w:tc>
      </w:tr>
      <w:tr w:rsidR="00BE3B9D" w14:paraId="25D3F510" w14:textId="77777777" w:rsidTr="00FD150E">
        <w:trPr>
          <w:trHeight w:val="757"/>
        </w:trPr>
        <w:tc>
          <w:tcPr>
            <w:tcW w:w="3871" w:type="dxa"/>
          </w:tcPr>
          <w:p w14:paraId="2C3F581D" w14:textId="77777777" w:rsidR="00BE3B9D" w:rsidRPr="008A433C" w:rsidRDefault="00BE3B9D" w:rsidP="00FD150E">
            <w:pPr>
              <w:pStyle w:val="TableParagraph"/>
              <w:ind w:left="363" w:right="115" w:hanging="256"/>
              <w:rPr>
                <w:rFonts w:ascii="Arial" w:hAnsi="Arial" w:cs="Arial"/>
                <w:sz w:val="20"/>
                <w:szCs w:val="20"/>
              </w:rPr>
            </w:pPr>
            <w:r w:rsidRPr="008A433C">
              <w:rPr>
                <w:rFonts w:ascii="Arial" w:hAnsi="Arial" w:cs="Arial"/>
                <w:color w:val="231F20"/>
                <w:sz w:val="20"/>
                <w:szCs w:val="20"/>
              </w:rPr>
              <w:t>(h) A pre-award cost that was properly approved by the state under the cost</w:t>
            </w:r>
            <w:r>
              <w:rPr>
                <w:rFonts w:ascii="Arial" w:hAnsi="Arial" w:cs="Arial"/>
                <w:sz w:val="20"/>
                <w:szCs w:val="20"/>
              </w:rPr>
              <w:t xml:space="preserve"> </w:t>
            </w:r>
            <w:r w:rsidRPr="008A433C">
              <w:rPr>
                <w:rFonts w:ascii="Arial" w:hAnsi="Arial" w:cs="Arial"/>
                <w:color w:val="231F20"/>
                <w:sz w:val="20"/>
                <w:szCs w:val="20"/>
              </w:rPr>
              <w:t>principles</w:t>
            </w:r>
          </w:p>
        </w:tc>
        <w:tc>
          <w:tcPr>
            <w:tcW w:w="4764" w:type="dxa"/>
          </w:tcPr>
          <w:p w14:paraId="15241F5D" w14:textId="77777777" w:rsidR="00BE3B9D" w:rsidRPr="008A433C" w:rsidRDefault="00BE3B9D" w:rsidP="00FD150E">
            <w:pPr>
              <w:pStyle w:val="TableParagraph"/>
              <w:spacing w:line="251" w:lineRule="exact"/>
              <w:ind w:left="105"/>
              <w:rPr>
                <w:rFonts w:ascii="Arial" w:hAnsi="Arial" w:cs="Arial"/>
                <w:sz w:val="20"/>
                <w:szCs w:val="20"/>
              </w:rPr>
            </w:pPr>
            <w:r w:rsidRPr="008A433C">
              <w:rPr>
                <w:rFonts w:ascii="Arial" w:hAnsi="Arial" w:cs="Arial"/>
                <w:color w:val="231F20"/>
                <w:sz w:val="20"/>
                <w:szCs w:val="20"/>
              </w:rPr>
              <w:t>On the first day of the subgrant period.</w:t>
            </w:r>
          </w:p>
        </w:tc>
      </w:tr>
    </w:tbl>
    <w:p w14:paraId="4F6D2078" w14:textId="77777777" w:rsidR="00BE3B9D" w:rsidRDefault="00BE3B9D" w:rsidP="00BE3B9D">
      <w:pPr>
        <w:jc w:val="both"/>
        <w:rPr>
          <w:rFonts w:ascii="Arial" w:hAnsi="Arial" w:cs="Arial"/>
          <w:bCs/>
        </w:rPr>
      </w:pPr>
    </w:p>
    <w:p w14:paraId="28837FE3" w14:textId="2A6E9F76" w:rsidR="00BE3B9D" w:rsidRPr="008A433C" w:rsidRDefault="00561309" w:rsidP="00561309">
      <w:pPr>
        <w:spacing w:after="240"/>
        <w:jc w:val="both"/>
        <w:rPr>
          <w:rFonts w:ascii="Arial" w:hAnsi="Arial" w:cs="Arial"/>
          <w:bCs/>
        </w:rPr>
      </w:pPr>
      <w:r w:rsidRPr="00561309">
        <w:rPr>
          <w:rFonts w:ascii="Arial" w:hAnsi="Arial" w:cs="Arial"/>
          <w:bCs/>
        </w:rPr>
        <w:t>The act of an SEA or other grantee awarding Federal funds to an LEA or other eligible entity within a State does not constitute an obligation for the purposes of this compliance requirement. An SEA or other grantee may not reallocate grant funds from one subrecipient to another after the period of availability ends.</w:t>
      </w:r>
    </w:p>
    <w:p w14:paraId="57CDF2FE" w14:textId="34F3C093" w:rsidR="00BE3B9D" w:rsidRPr="008A433C" w:rsidRDefault="00511C51" w:rsidP="00511C51">
      <w:pPr>
        <w:spacing w:after="240"/>
        <w:jc w:val="both"/>
        <w:rPr>
          <w:rFonts w:ascii="Arial" w:hAnsi="Arial" w:cs="Arial"/>
          <w:bCs/>
        </w:rPr>
      </w:pPr>
      <w:r w:rsidRPr="00511C51">
        <w:rPr>
          <w:rFonts w:ascii="Arial" w:hAnsi="Arial" w:cs="Arial"/>
          <w:bCs/>
        </w:rPr>
        <w:t>If a grantee or subgrantee uses a different accounting system or accounting principles from one year to the next, it shall demonstrate that the system or principle was not improperly changed to avoid returning funds that were not timely obligated. A grantee or subgrantee may not make accounting adjustments after the period of availability ends in an attempt to offset audit disallowances. The disallowed costs must be refunded.</w:t>
      </w:r>
    </w:p>
    <w:p w14:paraId="5AD41133" w14:textId="71CB9E4C" w:rsidR="00BE3B9D" w:rsidRPr="00BE3B9D" w:rsidRDefault="00BE3B9D" w:rsidP="00D74E6A">
      <w:pPr>
        <w:spacing w:after="240"/>
        <w:jc w:val="both"/>
        <w:rPr>
          <w:rFonts w:ascii="Arial" w:hAnsi="Arial" w:cs="Arial"/>
          <w:bCs/>
          <w:i/>
        </w:rPr>
      </w:pPr>
      <w:r>
        <w:rPr>
          <w:rFonts w:ascii="Arial" w:hAnsi="Arial" w:cs="Arial"/>
          <w:bCs/>
          <w:i/>
        </w:rPr>
        <w:t>(Source: 202</w:t>
      </w:r>
      <w:r w:rsidR="00511C51">
        <w:rPr>
          <w:rFonts w:ascii="Arial" w:hAnsi="Arial" w:cs="Arial"/>
          <w:bCs/>
          <w:i/>
        </w:rPr>
        <w:t>4</w:t>
      </w:r>
      <w:r>
        <w:rPr>
          <w:rFonts w:ascii="Arial" w:hAnsi="Arial" w:cs="Arial"/>
          <w:bCs/>
          <w:i/>
        </w:rPr>
        <w:t xml:space="preserve"> OMB Compliance Supplement Department of Education Crosscutting Procedures)</w:t>
      </w:r>
    </w:p>
    <w:p w14:paraId="620B48E1" w14:textId="77777777" w:rsidR="00FC7102" w:rsidRPr="00220BD0" w:rsidRDefault="00FC7102" w:rsidP="006672EA">
      <w:pPr>
        <w:pStyle w:val="Heading3"/>
        <w:jc w:val="both"/>
        <w:rPr>
          <w:rFonts w:cs="Arial"/>
          <w:sz w:val="24"/>
          <w:szCs w:val="24"/>
        </w:rPr>
      </w:pPr>
      <w:bookmarkStart w:id="73" w:name="_Toc175601073"/>
      <w:r w:rsidRPr="00220BD0">
        <w:rPr>
          <w:rFonts w:cs="Arial"/>
          <w:sz w:val="24"/>
          <w:szCs w:val="24"/>
        </w:rPr>
        <w:t>Additional Program Specific Information</w:t>
      </w:r>
      <w:bookmarkEnd w:id="73"/>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65FB91E" w14:textId="3F7E1CFA" w:rsidR="00CD5DC7" w:rsidRPr="00390632" w:rsidRDefault="00CD5DC7" w:rsidP="0039063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390632">
        <w:rPr>
          <w:rFonts w:ascii="Arial" w:hAnsi="Arial" w:cs="Arial"/>
          <w:b/>
          <w:highlight w:val="yellow"/>
        </w:rPr>
        <w:t xml:space="preserve"> and</w:t>
      </w:r>
    </w:p>
    <w:p w14:paraId="6362E798" w14:textId="1F49933A"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1CD5898" w14:textId="77777777" w:rsidR="00AD48C7" w:rsidRPr="00501B95" w:rsidRDefault="00AD48C7" w:rsidP="00AD48C7">
      <w:pPr>
        <w:spacing w:after="240"/>
        <w:jc w:val="both"/>
        <w:rPr>
          <w:rFonts w:ascii="Arial" w:hAnsi="Arial" w:cs="Arial"/>
          <w:i/>
          <w:iCs/>
        </w:rPr>
      </w:pPr>
      <w:r w:rsidRPr="00501B95">
        <w:rPr>
          <w:rFonts w:ascii="Arial" w:hAnsi="Arial" w:cs="Arial"/>
        </w:rPr>
        <w:lastRenderedPageBreak/>
        <w:t>Federal and state awards specify a period of time during which the grantee may use the federal or state funds. Where a funding period is specified, a grantee may charge to the award only costs resulting from obligations incurred and liquidated (paid) during the funding period or period of availability. The period of availability begins on the grantees Substantially Approved Date. For most grants, the period of availability ends June 30</w:t>
      </w:r>
      <w:r w:rsidRPr="00501B95">
        <w:rPr>
          <w:rFonts w:ascii="Arial" w:hAnsi="Arial" w:cs="Arial"/>
          <w:vertAlign w:val="superscript"/>
        </w:rPr>
        <w:t>th</w:t>
      </w:r>
      <w:r w:rsidRPr="00501B95">
        <w:rPr>
          <w:rFonts w:ascii="Arial" w:hAnsi="Arial" w:cs="Arial"/>
        </w:rPr>
        <w:t xml:space="preserve"> of the grant award year. This is the last day a district may obligate funds. A grantee must liquidate (pay) all obligations incurred during the period of availability not later than 90 days after the end of the funding period </w:t>
      </w:r>
    </w:p>
    <w:p w14:paraId="7DCC9B4D" w14:textId="7B456AAF" w:rsidR="00AD48C7" w:rsidRPr="00501B95" w:rsidRDefault="00AD48C7" w:rsidP="00AD48C7">
      <w:pPr>
        <w:tabs>
          <w:tab w:val="left" w:pos="0"/>
        </w:tabs>
        <w:spacing w:after="240"/>
        <w:jc w:val="both"/>
        <w:rPr>
          <w:rFonts w:ascii="Arial" w:hAnsi="Arial" w:cs="Arial"/>
          <w:i/>
        </w:rPr>
      </w:pPr>
      <w:r w:rsidRPr="00501B95">
        <w:rPr>
          <w:rFonts w:ascii="Arial" w:hAnsi="Arial" w:cs="Arial"/>
          <w:i/>
        </w:rPr>
        <w:t xml:space="preserve">(Source: </w:t>
      </w:r>
      <w:hyperlink r:id="rId102" w:history="1">
        <w:r>
          <w:rPr>
            <w:rStyle w:val="Hyperlink"/>
            <w:rFonts w:cs="Arial"/>
            <w:i/>
          </w:rPr>
          <w:t>DEW Grants Manual</w:t>
        </w:r>
      </w:hyperlink>
      <w:r w:rsidRPr="00501B95">
        <w:rPr>
          <w:rFonts w:ascii="Arial" w:hAnsi="Arial" w:cs="Arial"/>
          <w:i/>
        </w:rPr>
        <w:t xml:space="preserve">, Page </w:t>
      </w:r>
      <w:r>
        <w:rPr>
          <w:rFonts w:ascii="Arial" w:hAnsi="Arial" w:cs="Arial"/>
          <w:i/>
        </w:rPr>
        <w:t>9</w:t>
      </w:r>
      <w:r w:rsidRPr="00501B95">
        <w:rPr>
          <w:rFonts w:ascii="Arial" w:hAnsi="Arial" w:cs="Arial"/>
          <w:i/>
        </w:rPr>
        <w:t>)</w:t>
      </w:r>
    </w:p>
    <w:p w14:paraId="2D6EE23E" w14:textId="77777777" w:rsidR="00AD48C7" w:rsidRPr="00501B95" w:rsidRDefault="00AD48C7" w:rsidP="00AD48C7">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Obligations must be made from the application substantially approved date through June 30. </w:t>
      </w:r>
    </w:p>
    <w:p w14:paraId="11EA3560" w14:textId="311ABB1A" w:rsidR="00AD48C7" w:rsidRPr="00501B95" w:rsidRDefault="00AD48C7" w:rsidP="00AD48C7">
      <w:pPr>
        <w:pBdr>
          <w:top w:val="single" w:sz="6" w:space="1"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In most cases, goods and services should be received by June 30 which is the end of the grant period and liquidated by September 30.  See </w:t>
      </w:r>
      <w:hyperlink r:id="rId103" w:history="1">
        <w:r w:rsidRPr="00501B95">
          <w:rPr>
            <w:rStyle w:val="Hyperlink"/>
            <w:rFonts w:eastAsia="Arial" w:cs="Arial"/>
          </w:rPr>
          <w:t>2015-001-Factors-Affecting-Allowability-of-Costs.pdf.aspx (ohio.gov)</w:t>
        </w:r>
      </w:hyperlink>
      <w:r w:rsidRPr="00501B95">
        <w:rPr>
          <w:rFonts w:ascii="Arial" w:hAnsi="Arial" w:cs="Arial"/>
        </w:rPr>
        <w:t xml:space="preserve"> guidance. </w:t>
      </w:r>
    </w:p>
    <w:p w14:paraId="610E56F9" w14:textId="6988B447" w:rsidR="00AD48C7" w:rsidRPr="00501B95" w:rsidRDefault="00AD48C7" w:rsidP="00AD48C7">
      <w:pPr>
        <w:spacing w:after="240"/>
        <w:jc w:val="both"/>
        <w:rPr>
          <w:rFonts w:ascii="Arial" w:eastAsia="Arial" w:hAnsi="Arial" w:cs="Arial"/>
        </w:rPr>
      </w:pPr>
      <w:r w:rsidRPr="00501B95">
        <w:rPr>
          <w:rFonts w:ascii="Arial" w:hAnsi="Arial" w:cs="Arial"/>
          <w:i/>
          <w:iCs/>
        </w:rPr>
        <w:t xml:space="preserve">(Source: </w:t>
      </w:r>
      <w:hyperlink r:id="rId104">
        <w:r>
          <w:rPr>
            <w:rStyle w:val="Hyperlink"/>
            <w:rFonts w:cs="Arial"/>
            <w:i/>
            <w:iCs/>
          </w:rPr>
          <w:t>DEW Grants Manual</w:t>
        </w:r>
      </w:hyperlink>
      <w:r w:rsidRPr="00501B95">
        <w:rPr>
          <w:rFonts w:ascii="Arial" w:hAnsi="Arial" w:cs="Arial"/>
          <w:i/>
          <w:iCs/>
        </w:rPr>
        <w:t xml:space="preserve">, Page </w:t>
      </w:r>
      <w:r>
        <w:rPr>
          <w:rFonts w:ascii="Arial" w:hAnsi="Arial" w:cs="Arial"/>
          <w:i/>
          <w:iCs/>
        </w:rPr>
        <w:t>6)</w:t>
      </w:r>
    </w:p>
    <w:p w14:paraId="7E2B8A03" w14:textId="438F2632"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Programs included in </w:t>
      </w:r>
      <w:r>
        <w:rPr>
          <w:rFonts w:ascii="Arial" w:hAnsi="Arial" w:cs="Arial"/>
        </w:rPr>
        <w:t>DEW's</w:t>
      </w:r>
      <w:r w:rsidRPr="00501B95">
        <w:rPr>
          <w:rFonts w:ascii="Arial" w:hAnsi="Arial" w:cs="Arial"/>
        </w:rPr>
        <w:t xml:space="preserve"> Funding Application (FA) have a project period starting with the application's original (Revision 0) substantially approved date (SAD) through June 30. The original SAD is normally the date the application is submitted to </w:t>
      </w:r>
      <w:r>
        <w:rPr>
          <w:rFonts w:ascii="Arial" w:hAnsi="Arial" w:cs="Arial"/>
        </w:rPr>
        <w:t>DEW</w:t>
      </w:r>
      <w:r w:rsidRPr="00501B95">
        <w:rPr>
          <w:rFonts w:ascii="Arial" w:hAnsi="Arial" w:cs="Arial"/>
        </w:rPr>
        <w:t xml:space="preserve"> in substantially approvable form. Any changes to these dates are expected to be noted in the history log by the program office. Carryover to the subsequent school district fiscal year must be approved by </w:t>
      </w:r>
      <w:r>
        <w:rPr>
          <w:rFonts w:ascii="Arial" w:hAnsi="Arial" w:cs="Arial"/>
        </w:rPr>
        <w:t>DEW</w:t>
      </w:r>
      <w:r w:rsidRPr="00501B95">
        <w:rPr>
          <w:rFonts w:ascii="Arial" w:hAnsi="Arial" w:cs="Arial"/>
        </w:rPr>
        <w:t xml:space="preserve"> and moves forward once the FER is approved by the Office of Grants Management. Budget revisions contain an effective date which coincides with the date the revision request was submitted to </w:t>
      </w:r>
      <w:r>
        <w:rPr>
          <w:rFonts w:ascii="Arial" w:hAnsi="Arial" w:cs="Arial"/>
        </w:rPr>
        <w:t>DEW</w:t>
      </w:r>
      <w:r w:rsidRPr="00501B95">
        <w:rPr>
          <w:rFonts w:ascii="Arial" w:hAnsi="Arial" w:cs="Arial"/>
        </w:rPr>
        <w:t>. Activities may not commence from that budget revision prior to the substantially approved date.</w:t>
      </w:r>
    </w:p>
    <w:p w14:paraId="675A8315" w14:textId="3C78EDD9"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Obligations must be liquidated by September 30. See additional guidance under </w:t>
      </w:r>
      <w:hyperlink r:id="rId105" w:history="1">
        <w:r w:rsidRPr="00501B95">
          <w:rPr>
            <w:rStyle w:val="Hyperlink"/>
            <w:rFonts w:cs="Arial"/>
          </w:rPr>
          <w:t>Final Expenditure Reports</w:t>
        </w:r>
      </w:hyperlink>
      <w:r w:rsidRPr="00501B95">
        <w:rPr>
          <w:rFonts w:ascii="Arial" w:hAnsi="Arial" w:cs="Arial"/>
        </w:rPr>
        <w:t>.</w:t>
      </w:r>
    </w:p>
    <w:p w14:paraId="1663AF59" w14:textId="06496072"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Goods and services must also be received by the end of the obligation period as well. </w:t>
      </w:r>
      <w:r>
        <w:rPr>
          <w:rFonts w:ascii="Arial" w:hAnsi="Arial" w:cs="Arial"/>
        </w:rPr>
        <w:t>DEW</w:t>
      </w:r>
      <w:r w:rsidRPr="00501B95">
        <w:rPr>
          <w:rFonts w:ascii="Arial" w:hAnsi="Arial" w:cs="Arial"/>
        </w:rPr>
        <w:t xml:space="preserve"> requires this to keep LEA’s from pre-paying obligations that may occur significant periods in advance. See </w:t>
      </w:r>
      <w:r>
        <w:rPr>
          <w:rFonts w:ascii="Arial" w:hAnsi="Arial" w:cs="Arial"/>
        </w:rPr>
        <w:t>DEW</w:t>
      </w:r>
      <w:r w:rsidRPr="00501B95">
        <w:rPr>
          <w:rFonts w:ascii="Arial" w:hAnsi="Arial" w:cs="Arial"/>
        </w:rPr>
        <w:t xml:space="preserve"> guidance Factors Affecting Allowability of Costs in the </w:t>
      </w:r>
      <w:hyperlink r:id="rId106" w:history="1">
        <w:r w:rsidRPr="00501B95">
          <w:rPr>
            <w:rStyle w:val="Hyperlink"/>
            <w:rFonts w:cs="Arial"/>
          </w:rPr>
          <w:t>Grants Manual</w:t>
        </w:r>
      </w:hyperlink>
      <w:r w:rsidRPr="00501B95">
        <w:rPr>
          <w:rFonts w:ascii="Arial" w:hAnsi="Arial" w:cs="Arial"/>
        </w:rPr>
        <w:t>.</w:t>
      </w:r>
    </w:p>
    <w:p w14:paraId="0EF59CCC" w14:textId="77777777"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Upon request by the district, </w:t>
      </w:r>
      <w:r>
        <w:rPr>
          <w:rFonts w:ascii="Arial" w:hAnsi="Arial" w:cs="Arial"/>
        </w:rPr>
        <w:t>DEW</w:t>
      </w:r>
      <w:r w:rsidRPr="00501B95">
        <w:rPr>
          <w:rFonts w:ascii="Arial" w:hAnsi="Arial" w:cs="Arial"/>
        </w:rPr>
        <w:t xml:space="preserve"> may extend the period of performance for summer programs to cover teacher salaries and other costs occurring in the summer months after the state fiscal year has closed but during the federal fiscal year ending on September 30. This request must be documented within CCIP. This action does not extend the FER due date to </w:t>
      </w:r>
      <w:r>
        <w:rPr>
          <w:rFonts w:ascii="Arial" w:hAnsi="Arial" w:cs="Arial"/>
        </w:rPr>
        <w:t>DEW</w:t>
      </w:r>
      <w:r w:rsidRPr="00501B95">
        <w:rPr>
          <w:rFonts w:ascii="Arial" w:hAnsi="Arial" w:cs="Arial"/>
        </w:rPr>
        <w:t xml:space="preserve">. </w:t>
      </w:r>
    </w:p>
    <w:p w14:paraId="7FE147A8" w14:textId="629DBCB2" w:rsidR="00AD48C7" w:rsidRPr="00AA5B05" w:rsidRDefault="00AD48C7" w:rsidP="00CD5DC7">
      <w:pPr>
        <w:spacing w:after="240"/>
        <w:jc w:val="both"/>
        <w:rPr>
          <w:rFonts w:ascii="Arial" w:hAnsi="Arial" w:cs="Arial"/>
          <w:b/>
        </w:rPr>
      </w:pPr>
      <w:r w:rsidRPr="00501B95">
        <w:rPr>
          <w:rFonts w:ascii="Arial" w:hAnsi="Arial" w:cs="Arial"/>
          <w:i/>
        </w:rPr>
        <w:t>(Source: Ohio Department of Education</w:t>
      </w:r>
      <w:r>
        <w:rPr>
          <w:rFonts w:ascii="Arial" w:hAnsi="Arial" w:cs="Arial"/>
          <w:i/>
        </w:rPr>
        <w:t xml:space="preserve"> and Workforce</w:t>
      </w:r>
      <w:r w:rsidRPr="00501B95">
        <w:rPr>
          <w:rFonts w:ascii="Arial" w:hAnsi="Arial" w:cs="Arial"/>
          <w:i/>
        </w:rPr>
        <w:t xml:space="preserve"> Office of Federal and State Grants Management)</w:t>
      </w:r>
    </w:p>
    <w:p w14:paraId="7A569597" w14:textId="77777777" w:rsidR="00C30DAB" w:rsidRPr="00220BD0" w:rsidRDefault="00205793" w:rsidP="006672EA">
      <w:pPr>
        <w:pStyle w:val="Heading3"/>
        <w:jc w:val="both"/>
        <w:rPr>
          <w:rFonts w:cs="Arial"/>
          <w:bCs/>
          <w:sz w:val="24"/>
          <w:szCs w:val="24"/>
        </w:rPr>
      </w:pPr>
      <w:bookmarkStart w:id="74" w:name="_Toc175601074"/>
      <w:r w:rsidRPr="00220BD0">
        <w:rPr>
          <w:rFonts w:cs="Arial"/>
          <w:sz w:val="24"/>
          <w:szCs w:val="24"/>
        </w:rPr>
        <w:t xml:space="preserve">Audit Objectives </w:t>
      </w:r>
      <w:r w:rsidR="00C30DAB" w:rsidRPr="00220BD0">
        <w:rPr>
          <w:rFonts w:cs="Arial"/>
          <w:sz w:val="24"/>
          <w:szCs w:val="24"/>
        </w:rPr>
        <w:t>and Control Testing</w:t>
      </w:r>
      <w:bookmarkEnd w:id="74"/>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5" w:name="_Toc17560107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5"/>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Federal awards with performance period ending dates during the audit period, test transactions for Federal award costs for which the obligation had not been liquidated (payment </w:t>
            </w:r>
            <w:r w:rsidR="002839CB" w:rsidRPr="00F00D94">
              <w:rPr>
                <w:rFonts w:ascii="Arial" w:hAnsi="Arial" w:cs="Arial"/>
                <w:sz w:val="20"/>
              </w:rPr>
              <w:lastRenderedPageBreak/>
              <w:t>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6" w:name="_Toc175601076"/>
      <w:r w:rsidRPr="00220BD0">
        <w:rPr>
          <w:rFonts w:cs="Arial"/>
          <w:sz w:val="24"/>
          <w:szCs w:val="24"/>
        </w:rPr>
        <w:t>Audit Implications Summary</w:t>
      </w:r>
      <w:bookmarkEnd w:id="76"/>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4805BB3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516C2">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516C2">
            <w:pPr>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516C2">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8"/>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77" w:name="J___PROGRAM_INCOME"/>
      <w:bookmarkStart w:id="78" w:name="L___REPORTING"/>
      <w:bookmarkStart w:id="79" w:name="M___SUBRECIPIENT_MONITORING__"/>
      <w:bookmarkStart w:id="80" w:name="_Toc442267704"/>
      <w:bookmarkStart w:id="81" w:name="_Toc175601077"/>
      <w:bookmarkEnd w:id="77"/>
      <w:bookmarkEnd w:id="78"/>
      <w:bookmarkEnd w:id="79"/>
      <w:r w:rsidRPr="000706D1">
        <w:rPr>
          <w:rStyle w:val="PageNumber"/>
          <w:rFonts w:cs="Arial"/>
          <w:sz w:val="24"/>
        </w:rPr>
        <w:lastRenderedPageBreak/>
        <w:t>Program Testing Conclusion</w:t>
      </w:r>
      <w:bookmarkEnd w:id="80"/>
      <w:bookmarkEnd w:id="8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09"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09" tgtFrame="&quot;content&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1EED44D1" w:rsidR="00FA3EC3" w:rsidRPr="00F00D94" w:rsidRDefault="00E37BA6" w:rsidP="006672EA">
      <w:pPr>
        <w:spacing w:after="240"/>
        <w:jc w:val="both"/>
        <w:rPr>
          <w:rFonts w:ascii="Arial" w:hAnsi="Arial" w:cs="Arial"/>
        </w:rPr>
      </w:pPr>
      <w:hyperlink r:id="rId111"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0F75D31B"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12"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2" w:name="AICPAIGS:767.2670-1"/>
      <w:bookmarkEnd w:id="8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5E69489"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46790C9E"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381395">
      <w:rPr>
        <w:sz w:val="18"/>
      </w:rPr>
      <w:t>FACCR #84.048 Career and Technical Education</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2C6668"/>
    <w:multiLevelType w:val="hybridMultilevel"/>
    <w:tmpl w:val="52C013AE"/>
    <w:lvl w:ilvl="0" w:tplc="9618A40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3"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581B72"/>
    <w:multiLevelType w:val="hybridMultilevel"/>
    <w:tmpl w:val="107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530655"/>
    <w:multiLevelType w:val="hybridMultilevel"/>
    <w:tmpl w:val="74707182"/>
    <w:lvl w:ilvl="0" w:tplc="FAA07F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C742568"/>
    <w:multiLevelType w:val="hybridMultilevel"/>
    <w:tmpl w:val="76EE2B64"/>
    <w:lvl w:ilvl="0" w:tplc="57444EAA">
      <w:start w:val="5"/>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9"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D50D1B"/>
    <w:multiLevelType w:val="hybridMultilevel"/>
    <w:tmpl w:val="BAD4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E575B1"/>
    <w:multiLevelType w:val="hybridMultilevel"/>
    <w:tmpl w:val="5BB48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E630B11"/>
    <w:multiLevelType w:val="hybridMultilevel"/>
    <w:tmpl w:val="5178E97C"/>
    <w:lvl w:ilvl="0" w:tplc="8EB063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2"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AA1FC2"/>
    <w:multiLevelType w:val="hybridMultilevel"/>
    <w:tmpl w:val="B720FF44"/>
    <w:lvl w:ilvl="0" w:tplc="311EDD6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2C611D9"/>
    <w:multiLevelType w:val="hybridMultilevel"/>
    <w:tmpl w:val="4E48915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41A04DB"/>
    <w:multiLevelType w:val="hybridMultilevel"/>
    <w:tmpl w:val="02DAB11C"/>
    <w:lvl w:ilvl="0" w:tplc="98488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6615579"/>
    <w:multiLevelType w:val="hybridMultilevel"/>
    <w:tmpl w:val="B3C64800"/>
    <w:lvl w:ilvl="0" w:tplc="909E8BE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E825B9"/>
    <w:multiLevelType w:val="hybridMultilevel"/>
    <w:tmpl w:val="D03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A6310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300499"/>
    <w:multiLevelType w:val="hybridMultilevel"/>
    <w:tmpl w:val="834A1960"/>
    <w:lvl w:ilvl="0" w:tplc="88603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0434C5"/>
    <w:multiLevelType w:val="hybridMultilevel"/>
    <w:tmpl w:val="9486564E"/>
    <w:lvl w:ilvl="0" w:tplc="86643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0" w15:restartNumberingAfterBreak="0">
    <w:nsid w:val="78F2223E"/>
    <w:multiLevelType w:val="hybridMultilevel"/>
    <w:tmpl w:val="82C43064"/>
    <w:lvl w:ilvl="0" w:tplc="BD480E22">
      <w:start w:val="1"/>
      <w:numFmt w:val="decimal"/>
      <w:lvlText w:val="%1."/>
      <w:lvlJc w:val="left"/>
      <w:pPr>
        <w:ind w:left="1440" w:hanging="360"/>
      </w:pPr>
      <w:rPr>
        <w:rFonts w:ascii="Arial" w:hAnsi="Arial" w:cs="Aria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3" w15:restartNumberingAfterBreak="0">
    <w:nsid w:val="7BC62159"/>
    <w:multiLevelType w:val="hybridMultilevel"/>
    <w:tmpl w:val="7C3A55FE"/>
    <w:lvl w:ilvl="0" w:tplc="76C288E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5"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9"/>
  </w:num>
  <w:num w:numId="3" w16cid:durableId="845168209">
    <w:abstractNumId w:val="25"/>
  </w:num>
  <w:num w:numId="4" w16cid:durableId="495266702">
    <w:abstractNumId w:val="37"/>
  </w:num>
  <w:num w:numId="5" w16cid:durableId="1496074526">
    <w:abstractNumId w:val="67"/>
  </w:num>
  <w:num w:numId="6" w16cid:durableId="1894850701">
    <w:abstractNumId w:val="35"/>
  </w:num>
  <w:num w:numId="7" w16cid:durableId="1851287688">
    <w:abstractNumId w:val="84"/>
  </w:num>
  <w:num w:numId="8" w16cid:durableId="169563015">
    <w:abstractNumId w:val="61"/>
  </w:num>
  <w:num w:numId="9" w16cid:durableId="829565744">
    <w:abstractNumId w:val="21"/>
  </w:num>
  <w:num w:numId="10" w16cid:durableId="1649020827">
    <w:abstractNumId w:val="3"/>
  </w:num>
  <w:num w:numId="11" w16cid:durableId="404687173">
    <w:abstractNumId w:val="17"/>
  </w:num>
  <w:num w:numId="12" w16cid:durableId="812450053">
    <w:abstractNumId w:val="79"/>
  </w:num>
  <w:num w:numId="13" w16cid:durableId="208225967">
    <w:abstractNumId w:val="52"/>
  </w:num>
  <w:num w:numId="14" w16cid:durableId="1448885931">
    <w:abstractNumId w:val="46"/>
  </w:num>
  <w:num w:numId="15" w16cid:durableId="652417121">
    <w:abstractNumId w:val="56"/>
  </w:num>
  <w:num w:numId="16" w16cid:durableId="1348169212">
    <w:abstractNumId w:val="43"/>
  </w:num>
  <w:num w:numId="17" w16cid:durableId="1730111816">
    <w:abstractNumId w:val="71"/>
  </w:num>
  <w:num w:numId="18" w16cid:durableId="1262647388">
    <w:abstractNumId w:val="34"/>
  </w:num>
  <w:num w:numId="19" w16cid:durableId="917205237">
    <w:abstractNumId w:val="50"/>
  </w:num>
  <w:num w:numId="20" w16cid:durableId="1467968856">
    <w:abstractNumId w:val="81"/>
  </w:num>
  <w:num w:numId="21" w16cid:durableId="1337074581">
    <w:abstractNumId w:val="78"/>
  </w:num>
  <w:num w:numId="22" w16cid:durableId="1028799297">
    <w:abstractNumId w:val="23"/>
  </w:num>
  <w:num w:numId="23" w16cid:durableId="1386678689">
    <w:abstractNumId w:val="11"/>
  </w:num>
  <w:num w:numId="24" w16cid:durableId="505556187">
    <w:abstractNumId w:val="62"/>
  </w:num>
  <w:num w:numId="25" w16cid:durableId="1151486989">
    <w:abstractNumId w:val="22"/>
  </w:num>
  <w:num w:numId="26" w16cid:durableId="431709311">
    <w:abstractNumId w:val="38"/>
  </w:num>
  <w:num w:numId="27" w16cid:durableId="137292458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53"/>
  </w:num>
  <w:num w:numId="30" w16cid:durableId="1726903200">
    <w:abstractNumId w:val="13"/>
  </w:num>
  <w:num w:numId="31" w16cid:durableId="884410781">
    <w:abstractNumId w:val="8"/>
  </w:num>
  <w:num w:numId="32" w16cid:durableId="810370577">
    <w:abstractNumId w:val="47"/>
  </w:num>
  <w:num w:numId="33" w16cid:durableId="1178009640">
    <w:abstractNumId w:val="2"/>
  </w:num>
  <w:num w:numId="34" w16cid:durableId="1151754974">
    <w:abstractNumId w:val="85"/>
  </w:num>
  <w:num w:numId="35" w16cid:durableId="554588920">
    <w:abstractNumId w:val="68"/>
  </w:num>
  <w:num w:numId="36" w16cid:durableId="2056466201">
    <w:abstractNumId w:val="24"/>
  </w:num>
  <w:num w:numId="37" w16cid:durableId="81878645">
    <w:abstractNumId w:val="40"/>
  </w:num>
  <w:num w:numId="38" w16cid:durableId="754401759">
    <w:abstractNumId w:val="42"/>
  </w:num>
  <w:num w:numId="39" w16cid:durableId="697851989">
    <w:abstractNumId w:val="73"/>
  </w:num>
  <w:num w:numId="40" w16cid:durableId="368649401">
    <w:abstractNumId w:val="1"/>
  </w:num>
  <w:num w:numId="41" w16cid:durableId="1478910963">
    <w:abstractNumId w:val="74"/>
  </w:num>
  <w:num w:numId="42" w16cid:durableId="1939830332">
    <w:abstractNumId w:val="15"/>
  </w:num>
  <w:num w:numId="43" w16cid:durableId="516505364">
    <w:abstractNumId w:val="54"/>
  </w:num>
  <w:num w:numId="44" w16cid:durableId="710107432">
    <w:abstractNumId w:val="44"/>
  </w:num>
  <w:num w:numId="45" w16cid:durableId="629016447">
    <w:abstractNumId w:val="20"/>
  </w:num>
  <w:num w:numId="46" w16cid:durableId="1352143524">
    <w:abstractNumId w:val="28"/>
  </w:num>
  <w:num w:numId="47" w16cid:durableId="2034109230">
    <w:abstractNumId w:val="45"/>
  </w:num>
  <w:num w:numId="48" w16cid:durableId="752432378">
    <w:abstractNumId w:val="41"/>
  </w:num>
  <w:num w:numId="49" w16cid:durableId="1766726706">
    <w:abstractNumId w:val="12"/>
  </w:num>
  <w:num w:numId="50" w16cid:durableId="848107073">
    <w:abstractNumId w:val="31"/>
  </w:num>
  <w:num w:numId="51" w16cid:durableId="1123234674">
    <w:abstractNumId w:val="5"/>
  </w:num>
  <w:num w:numId="52" w16cid:durableId="1056511850">
    <w:abstractNumId w:val="66"/>
  </w:num>
  <w:num w:numId="53" w16cid:durableId="1317146710">
    <w:abstractNumId w:val="58"/>
  </w:num>
  <w:num w:numId="54" w16cid:durableId="1101756761">
    <w:abstractNumId w:val="48"/>
  </w:num>
  <w:num w:numId="55" w16cid:durableId="1244534831">
    <w:abstractNumId w:val="55"/>
  </w:num>
  <w:num w:numId="56" w16cid:durableId="120655483">
    <w:abstractNumId w:val="26"/>
  </w:num>
  <w:num w:numId="57" w16cid:durableId="894855469">
    <w:abstractNumId w:val="19"/>
  </w:num>
  <w:num w:numId="58" w16cid:durableId="667756309">
    <w:abstractNumId w:val="7"/>
  </w:num>
  <w:num w:numId="59" w16cid:durableId="142236087">
    <w:abstractNumId w:val="36"/>
  </w:num>
  <w:num w:numId="60" w16cid:durableId="2005356031">
    <w:abstractNumId w:val="10"/>
  </w:num>
  <w:num w:numId="61" w16cid:durableId="196281328">
    <w:abstractNumId w:val="59"/>
  </w:num>
  <w:num w:numId="62" w16cid:durableId="1191995811">
    <w:abstractNumId w:val="69"/>
  </w:num>
  <w:num w:numId="63" w16cid:durableId="1854608071">
    <w:abstractNumId w:val="16"/>
  </w:num>
  <w:num w:numId="64" w16cid:durableId="1078870408">
    <w:abstractNumId w:val="57"/>
  </w:num>
  <w:num w:numId="65" w16cid:durableId="1249000986">
    <w:abstractNumId w:val="4"/>
  </w:num>
  <w:num w:numId="66" w16cid:durableId="956715735">
    <w:abstractNumId w:val="65"/>
  </w:num>
  <w:num w:numId="67" w16cid:durableId="1405034708">
    <w:abstractNumId w:val="76"/>
  </w:num>
  <w:num w:numId="68" w16cid:durableId="1995402680">
    <w:abstractNumId w:val="80"/>
  </w:num>
  <w:num w:numId="69" w16cid:durableId="420301122">
    <w:abstractNumId w:val="33"/>
  </w:num>
  <w:num w:numId="70" w16cid:durableId="897008420">
    <w:abstractNumId w:val="77"/>
  </w:num>
  <w:num w:numId="71" w16cid:durableId="40832012">
    <w:abstractNumId w:val="39"/>
  </w:num>
  <w:num w:numId="72" w16cid:durableId="1484009871">
    <w:abstractNumId w:val="83"/>
  </w:num>
  <w:num w:numId="73" w16cid:durableId="2118476955">
    <w:abstractNumId w:val="64"/>
  </w:num>
  <w:num w:numId="74" w16cid:durableId="664893248">
    <w:abstractNumId w:val="75"/>
  </w:num>
  <w:num w:numId="75" w16cid:durableId="836383663">
    <w:abstractNumId w:val="18"/>
  </w:num>
  <w:num w:numId="76" w16cid:durableId="1975984363">
    <w:abstractNumId w:val="70"/>
  </w:num>
  <w:num w:numId="77" w16cid:durableId="2103718397">
    <w:abstractNumId w:val="6"/>
  </w:num>
  <w:num w:numId="78" w16cid:durableId="762188126">
    <w:abstractNumId w:val="51"/>
  </w:num>
  <w:num w:numId="79" w16cid:durableId="2088454546">
    <w:abstractNumId w:val="63"/>
  </w:num>
  <w:num w:numId="80" w16cid:durableId="574969639">
    <w:abstractNumId w:val="30"/>
  </w:num>
  <w:num w:numId="81" w16cid:durableId="1211646444">
    <w:abstractNumId w:val="29"/>
  </w:num>
  <w:num w:numId="82" w16cid:durableId="745762554">
    <w:abstractNumId w:val="60"/>
  </w:num>
  <w:num w:numId="83" w16cid:durableId="1175538583">
    <w:abstractNumId w:val="72"/>
  </w:num>
  <w:num w:numId="84" w16cid:durableId="743723448">
    <w:abstractNumId w:val="14"/>
  </w:num>
  <w:num w:numId="85" w16cid:durableId="1107845327">
    <w:abstractNumId w:val="32"/>
  </w:num>
  <w:num w:numId="86" w16cid:durableId="2037922248">
    <w:abstractNumId w:val="2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422D"/>
    <w:rsid w:val="00026512"/>
    <w:rsid w:val="00027C89"/>
    <w:rsid w:val="00031358"/>
    <w:rsid w:val="000322B4"/>
    <w:rsid w:val="000329D7"/>
    <w:rsid w:val="00032B96"/>
    <w:rsid w:val="000330F5"/>
    <w:rsid w:val="00033627"/>
    <w:rsid w:val="000346F7"/>
    <w:rsid w:val="00035C2F"/>
    <w:rsid w:val="00036055"/>
    <w:rsid w:val="000361F7"/>
    <w:rsid w:val="00036261"/>
    <w:rsid w:val="00036BA2"/>
    <w:rsid w:val="00040B0E"/>
    <w:rsid w:val="0004135F"/>
    <w:rsid w:val="0004185F"/>
    <w:rsid w:val="0004205B"/>
    <w:rsid w:val="00044263"/>
    <w:rsid w:val="00044DD5"/>
    <w:rsid w:val="0004582F"/>
    <w:rsid w:val="00046CA9"/>
    <w:rsid w:val="00047EF7"/>
    <w:rsid w:val="00050483"/>
    <w:rsid w:val="000508C9"/>
    <w:rsid w:val="0005172C"/>
    <w:rsid w:val="00051FE3"/>
    <w:rsid w:val="0005303C"/>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6F57"/>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955"/>
    <w:rsid w:val="000B0F9A"/>
    <w:rsid w:val="000B19F4"/>
    <w:rsid w:val="000B1E1B"/>
    <w:rsid w:val="000B3168"/>
    <w:rsid w:val="000B32C3"/>
    <w:rsid w:val="000B4444"/>
    <w:rsid w:val="000B52E9"/>
    <w:rsid w:val="000B73E3"/>
    <w:rsid w:val="000B7957"/>
    <w:rsid w:val="000C192B"/>
    <w:rsid w:val="000C1DCD"/>
    <w:rsid w:val="000C218A"/>
    <w:rsid w:val="000C2551"/>
    <w:rsid w:val="000C2BF2"/>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3BB"/>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B5"/>
    <w:rsid w:val="00123A6A"/>
    <w:rsid w:val="001258F2"/>
    <w:rsid w:val="001265BD"/>
    <w:rsid w:val="001266B9"/>
    <w:rsid w:val="001266BB"/>
    <w:rsid w:val="00126E21"/>
    <w:rsid w:val="0012746E"/>
    <w:rsid w:val="0012773E"/>
    <w:rsid w:val="00130446"/>
    <w:rsid w:val="001315D7"/>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70B"/>
    <w:rsid w:val="00167BB0"/>
    <w:rsid w:val="001702AD"/>
    <w:rsid w:val="001708DD"/>
    <w:rsid w:val="00170E4D"/>
    <w:rsid w:val="0017101A"/>
    <w:rsid w:val="001730E7"/>
    <w:rsid w:val="0017361A"/>
    <w:rsid w:val="00175B15"/>
    <w:rsid w:val="00177603"/>
    <w:rsid w:val="001776F4"/>
    <w:rsid w:val="001806B4"/>
    <w:rsid w:val="00180BFC"/>
    <w:rsid w:val="00181974"/>
    <w:rsid w:val="00181C16"/>
    <w:rsid w:val="00181C3A"/>
    <w:rsid w:val="00182741"/>
    <w:rsid w:val="00185176"/>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5414"/>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0818"/>
    <w:rsid w:val="001D152D"/>
    <w:rsid w:val="001D227B"/>
    <w:rsid w:val="001D301E"/>
    <w:rsid w:val="001D3E83"/>
    <w:rsid w:val="001D3EDF"/>
    <w:rsid w:val="001D478E"/>
    <w:rsid w:val="001D4A47"/>
    <w:rsid w:val="001D4B2E"/>
    <w:rsid w:val="001D4DBE"/>
    <w:rsid w:val="001D70C7"/>
    <w:rsid w:val="001D7BF6"/>
    <w:rsid w:val="001E05F7"/>
    <w:rsid w:val="001E065B"/>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358"/>
    <w:rsid w:val="00222DAF"/>
    <w:rsid w:val="00223898"/>
    <w:rsid w:val="002239DF"/>
    <w:rsid w:val="00223C80"/>
    <w:rsid w:val="00224303"/>
    <w:rsid w:val="00225864"/>
    <w:rsid w:val="00225F9C"/>
    <w:rsid w:val="00226595"/>
    <w:rsid w:val="00226660"/>
    <w:rsid w:val="00226753"/>
    <w:rsid w:val="00227B90"/>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14"/>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2BA"/>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C85"/>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1A88"/>
    <w:rsid w:val="002E24F0"/>
    <w:rsid w:val="002E2F97"/>
    <w:rsid w:val="002E315B"/>
    <w:rsid w:val="002E4046"/>
    <w:rsid w:val="002E426B"/>
    <w:rsid w:val="002E6F9D"/>
    <w:rsid w:val="002F1287"/>
    <w:rsid w:val="002F1FB2"/>
    <w:rsid w:val="002F2429"/>
    <w:rsid w:val="002F3452"/>
    <w:rsid w:val="002F349F"/>
    <w:rsid w:val="002F581A"/>
    <w:rsid w:val="002F73D5"/>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D3C"/>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395"/>
    <w:rsid w:val="00381F83"/>
    <w:rsid w:val="0038229E"/>
    <w:rsid w:val="00386141"/>
    <w:rsid w:val="00386252"/>
    <w:rsid w:val="00386445"/>
    <w:rsid w:val="0038712E"/>
    <w:rsid w:val="00390632"/>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4846"/>
    <w:rsid w:val="003A5313"/>
    <w:rsid w:val="003A6D13"/>
    <w:rsid w:val="003A78FF"/>
    <w:rsid w:val="003A7AC6"/>
    <w:rsid w:val="003B1754"/>
    <w:rsid w:val="003B26F4"/>
    <w:rsid w:val="003B36E1"/>
    <w:rsid w:val="003B3715"/>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B7"/>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2C7F"/>
    <w:rsid w:val="00434AB7"/>
    <w:rsid w:val="00434E8B"/>
    <w:rsid w:val="00435467"/>
    <w:rsid w:val="004355B5"/>
    <w:rsid w:val="00436A17"/>
    <w:rsid w:val="00436E55"/>
    <w:rsid w:val="004370CB"/>
    <w:rsid w:val="004374ED"/>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23CA"/>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B9E"/>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EA"/>
    <w:rsid w:val="004C50F4"/>
    <w:rsid w:val="004C5354"/>
    <w:rsid w:val="004C5ED9"/>
    <w:rsid w:val="004C6448"/>
    <w:rsid w:val="004D2BFA"/>
    <w:rsid w:val="004D410F"/>
    <w:rsid w:val="004D658A"/>
    <w:rsid w:val="004D6AB6"/>
    <w:rsid w:val="004D7AAA"/>
    <w:rsid w:val="004E22AE"/>
    <w:rsid w:val="004E23CE"/>
    <w:rsid w:val="004E25D7"/>
    <w:rsid w:val="004E2981"/>
    <w:rsid w:val="004E3BB1"/>
    <w:rsid w:val="004E4035"/>
    <w:rsid w:val="004E486F"/>
    <w:rsid w:val="004E493D"/>
    <w:rsid w:val="004E5113"/>
    <w:rsid w:val="004E51AC"/>
    <w:rsid w:val="004E5D7E"/>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1C51"/>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5CC"/>
    <w:rsid w:val="00535ADE"/>
    <w:rsid w:val="005367B2"/>
    <w:rsid w:val="0053745F"/>
    <w:rsid w:val="0054010F"/>
    <w:rsid w:val="00541653"/>
    <w:rsid w:val="00543019"/>
    <w:rsid w:val="005430FB"/>
    <w:rsid w:val="005431EE"/>
    <w:rsid w:val="0054389E"/>
    <w:rsid w:val="00543955"/>
    <w:rsid w:val="00545700"/>
    <w:rsid w:val="00546497"/>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698C"/>
    <w:rsid w:val="005570A7"/>
    <w:rsid w:val="005570FA"/>
    <w:rsid w:val="005572FE"/>
    <w:rsid w:val="00557877"/>
    <w:rsid w:val="005578EC"/>
    <w:rsid w:val="00557A40"/>
    <w:rsid w:val="0056087D"/>
    <w:rsid w:val="00560F2B"/>
    <w:rsid w:val="00561309"/>
    <w:rsid w:val="00562110"/>
    <w:rsid w:val="005624E4"/>
    <w:rsid w:val="00562637"/>
    <w:rsid w:val="005631AC"/>
    <w:rsid w:val="00563268"/>
    <w:rsid w:val="00563BB6"/>
    <w:rsid w:val="005665A2"/>
    <w:rsid w:val="005669E2"/>
    <w:rsid w:val="0056716D"/>
    <w:rsid w:val="0057107D"/>
    <w:rsid w:val="00572E34"/>
    <w:rsid w:val="0057362A"/>
    <w:rsid w:val="00576830"/>
    <w:rsid w:val="005768AD"/>
    <w:rsid w:val="00576C40"/>
    <w:rsid w:val="0057797E"/>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BB0"/>
    <w:rsid w:val="00595F9D"/>
    <w:rsid w:val="005965F6"/>
    <w:rsid w:val="00597BE1"/>
    <w:rsid w:val="005A1BB1"/>
    <w:rsid w:val="005A2F49"/>
    <w:rsid w:val="005A37C9"/>
    <w:rsid w:val="005A3CEA"/>
    <w:rsid w:val="005A5B48"/>
    <w:rsid w:val="005A76E4"/>
    <w:rsid w:val="005A7891"/>
    <w:rsid w:val="005B080B"/>
    <w:rsid w:val="005B229D"/>
    <w:rsid w:val="005B2E0A"/>
    <w:rsid w:val="005B3DCF"/>
    <w:rsid w:val="005B46BB"/>
    <w:rsid w:val="005B52CA"/>
    <w:rsid w:val="005B5574"/>
    <w:rsid w:val="005B5780"/>
    <w:rsid w:val="005B586B"/>
    <w:rsid w:val="005B5C9E"/>
    <w:rsid w:val="005B5FA7"/>
    <w:rsid w:val="005B654B"/>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56A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6746"/>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1B"/>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2D5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31AC"/>
    <w:rsid w:val="006D4EEA"/>
    <w:rsid w:val="006D4F54"/>
    <w:rsid w:val="006D6C32"/>
    <w:rsid w:val="006D7EC8"/>
    <w:rsid w:val="006E096E"/>
    <w:rsid w:val="006E14A5"/>
    <w:rsid w:val="006E165B"/>
    <w:rsid w:val="006E1E97"/>
    <w:rsid w:val="006E216A"/>
    <w:rsid w:val="006E31A6"/>
    <w:rsid w:val="006E46AD"/>
    <w:rsid w:val="006E5246"/>
    <w:rsid w:val="006E5F2D"/>
    <w:rsid w:val="006E676F"/>
    <w:rsid w:val="006E715B"/>
    <w:rsid w:val="006E7984"/>
    <w:rsid w:val="006F1153"/>
    <w:rsid w:val="006F1440"/>
    <w:rsid w:val="006F2504"/>
    <w:rsid w:val="006F26F0"/>
    <w:rsid w:val="006F3449"/>
    <w:rsid w:val="006F3ABA"/>
    <w:rsid w:val="006F3B0C"/>
    <w:rsid w:val="006F438B"/>
    <w:rsid w:val="006F4C9A"/>
    <w:rsid w:val="006F570B"/>
    <w:rsid w:val="006F5751"/>
    <w:rsid w:val="006F582B"/>
    <w:rsid w:val="006F58A0"/>
    <w:rsid w:val="006F5CAD"/>
    <w:rsid w:val="006F5E44"/>
    <w:rsid w:val="006F7A41"/>
    <w:rsid w:val="006F7C3A"/>
    <w:rsid w:val="00700570"/>
    <w:rsid w:val="007006DC"/>
    <w:rsid w:val="00701159"/>
    <w:rsid w:val="00701E3F"/>
    <w:rsid w:val="00701EDA"/>
    <w:rsid w:val="00703653"/>
    <w:rsid w:val="00703CEB"/>
    <w:rsid w:val="00703F98"/>
    <w:rsid w:val="0070414A"/>
    <w:rsid w:val="00706A8A"/>
    <w:rsid w:val="00706B1C"/>
    <w:rsid w:val="00706CD8"/>
    <w:rsid w:val="007074EC"/>
    <w:rsid w:val="0071159A"/>
    <w:rsid w:val="00712319"/>
    <w:rsid w:val="00712448"/>
    <w:rsid w:val="0071302C"/>
    <w:rsid w:val="0071325C"/>
    <w:rsid w:val="00713D3E"/>
    <w:rsid w:val="00714303"/>
    <w:rsid w:val="00714C1B"/>
    <w:rsid w:val="007152FE"/>
    <w:rsid w:val="007168C7"/>
    <w:rsid w:val="00716CAF"/>
    <w:rsid w:val="00717916"/>
    <w:rsid w:val="0072012C"/>
    <w:rsid w:val="007205DF"/>
    <w:rsid w:val="00721387"/>
    <w:rsid w:val="007221BB"/>
    <w:rsid w:val="00723298"/>
    <w:rsid w:val="0072338C"/>
    <w:rsid w:val="00723AD1"/>
    <w:rsid w:val="007244CB"/>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879"/>
    <w:rsid w:val="00774997"/>
    <w:rsid w:val="00774D4C"/>
    <w:rsid w:val="00775380"/>
    <w:rsid w:val="007758B8"/>
    <w:rsid w:val="00780AD4"/>
    <w:rsid w:val="007814B6"/>
    <w:rsid w:val="0078239F"/>
    <w:rsid w:val="00782B0D"/>
    <w:rsid w:val="00783DE3"/>
    <w:rsid w:val="00784098"/>
    <w:rsid w:val="00784485"/>
    <w:rsid w:val="007848C0"/>
    <w:rsid w:val="00784E7C"/>
    <w:rsid w:val="00785244"/>
    <w:rsid w:val="00786CB6"/>
    <w:rsid w:val="00787073"/>
    <w:rsid w:val="0079350D"/>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B7D3E"/>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1B24"/>
    <w:rsid w:val="007F204B"/>
    <w:rsid w:val="007F2F92"/>
    <w:rsid w:val="007F3AB0"/>
    <w:rsid w:val="007F6210"/>
    <w:rsid w:val="007F6D03"/>
    <w:rsid w:val="00800A74"/>
    <w:rsid w:val="00801448"/>
    <w:rsid w:val="0080147B"/>
    <w:rsid w:val="00801AF2"/>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2A2B"/>
    <w:rsid w:val="008334AB"/>
    <w:rsid w:val="00833EAA"/>
    <w:rsid w:val="008344AB"/>
    <w:rsid w:val="0083547E"/>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492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25C7"/>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5EFC"/>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4F16"/>
    <w:rsid w:val="008E71C9"/>
    <w:rsid w:val="008E726F"/>
    <w:rsid w:val="008F0D49"/>
    <w:rsid w:val="008F14CB"/>
    <w:rsid w:val="008F17D1"/>
    <w:rsid w:val="008F1B89"/>
    <w:rsid w:val="008F303C"/>
    <w:rsid w:val="008F364B"/>
    <w:rsid w:val="008F3709"/>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9D2"/>
    <w:rsid w:val="00917D22"/>
    <w:rsid w:val="00920A26"/>
    <w:rsid w:val="00920E86"/>
    <w:rsid w:val="00921E9F"/>
    <w:rsid w:val="009227AC"/>
    <w:rsid w:val="00923DFE"/>
    <w:rsid w:val="00923F3E"/>
    <w:rsid w:val="0092409F"/>
    <w:rsid w:val="0092446F"/>
    <w:rsid w:val="00924CCD"/>
    <w:rsid w:val="00924F20"/>
    <w:rsid w:val="00925AAE"/>
    <w:rsid w:val="00925E33"/>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2C9"/>
    <w:rsid w:val="00964359"/>
    <w:rsid w:val="0096507B"/>
    <w:rsid w:val="009656BB"/>
    <w:rsid w:val="0096765C"/>
    <w:rsid w:val="00970E53"/>
    <w:rsid w:val="00972081"/>
    <w:rsid w:val="0097225B"/>
    <w:rsid w:val="009728F0"/>
    <w:rsid w:val="00972A91"/>
    <w:rsid w:val="009732C3"/>
    <w:rsid w:val="00974B52"/>
    <w:rsid w:val="00975310"/>
    <w:rsid w:val="00975C2E"/>
    <w:rsid w:val="00975C41"/>
    <w:rsid w:val="00977F50"/>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97581"/>
    <w:rsid w:val="009A0130"/>
    <w:rsid w:val="009A0331"/>
    <w:rsid w:val="009A0AA4"/>
    <w:rsid w:val="009A0E20"/>
    <w:rsid w:val="009A19A1"/>
    <w:rsid w:val="009A1A5A"/>
    <w:rsid w:val="009A3892"/>
    <w:rsid w:val="009A3B6A"/>
    <w:rsid w:val="009A54EB"/>
    <w:rsid w:val="009A6065"/>
    <w:rsid w:val="009A65CE"/>
    <w:rsid w:val="009A7756"/>
    <w:rsid w:val="009A792B"/>
    <w:rsid w:val="009B1553"/>
    <w:rsid w:val="009B1FDD"/>
    <w:rsid w:val="009B2086"/>
    <w:rsid w:val="009B2D8E"/>
    <w:rsid w:val="009B336A"/>
    <w:rsid w:val="009B495B"/>
    <w:rsid w:val="009B4C5A"/>
    <w:rsid w:val="009B4E58"/>
    <w:rsid w:val="009B5C6A"/>
    <w:rsid w:val="009C17C5"/>
    <w:rsid w:val="009C1825"/>
    <w:rsid w:val="009C1FCD"/>
    <w:rsid w:val="009C25E2"/>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3E60"/>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A86"/>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2EB"/>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11D6"/>
    <w:rsid w:val="00A84DC0"/>
    <w:rsid w:val="00A855CC"/>
    <w:rsid w:val="00A86E1A"/>
    <w:rsid w:val="00A90AD3"/>
    <w:rsid w:val="00A90D1A"/>
    <w:rsid w:val="00A90D84"/>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0E10"/>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19FF"/>
    <w:rsid w:val="00AB47DC"/>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2A5"/>
    <w:rsid w:val="00AC57B4"/>
    <w:rsid w:val="00AC626D"/>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8C7"/>
    <w:rsid w:val="00AD4F62"/>
    <w:rsid w:val="00AD5ABB"/>
    <w:rsid w:val="00AD688F"/>
    <w:rsid w:val="00AD7524"/>
    <w:rsid w:val="00AE0268"/>
    <w:rsid w:val="00AE0C10"/>
    <w:rsid w:val="00AE1251"/>
    <w:rsid w:val="00AE1567"/>
    <w:rsid w:val="00AE3C30"/>
    <w:rsid w:val="00AE5AFF"/>
    <w:rsid w:val="00AE62C1"/>
    <w:rsid w:val="00AE7CFA"/>
    <w:rsid w:val="00AF0A94"/>
    <w:rsid w:val="00AF19B5"/>
    <w:rsid w:val="00AF22A2"/>
    <w:rsid w:val="00AF23D8"/>
    <w:rsid w:val="00AF2946"/>
    <w:rsid w:val="00AF3C2E"/>
    <w:rsid w:val="00AF3E8C"/>
    <w:rsid w:val="00AF4710"/>
    <w:rsid w:val="00AF4976"/>
    <w:rsid w:val="00AF5D27"/>
    <w:rsid w:val="00AF66CF"/>
    <w:rsid w:val="00AF6D28"/>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5DF3"/>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A2B"/>
    <w:rsid w:val="00B93BCC"/>
    <w:rsid w:val="00B93EC4"/>
    <w:rsid w:val="00B94C4F"/>
    <w:rsid w:val="00B955DF"/>
    <w:rsid w:val="00BA0B1A"/>
    <w:rsid w:val="00BA169C"/>
    <w:rsid w:val="00BA1D77"/>
    <w:rsid w:val="00BA24C8"/>
    <w:rsid w:val="00BA2F18"/>
    <w:rsid w:val="00BA3018"/>
    <w:rsid w:val="00BA349D"/>
    <w:rsid w:val="00BA36CA"/>
    <w:rsid w:val="00BA450F"/>
    <w:rsid w:val="00BA48FD"/>
    <w:rsid w:val="00BA575C"/>
    <w:rsid w:val="00BA58BD"/>
    <w:rsid w:val="00BA7DA5"/>
    <w:rsid w:val="00BB059D"/>
    <w:rsid w:val="00BB0624"/>
    <w:rsid w:val="00BB1933"/>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19F"/>
    <w:rsid w:val="00BE1661"/>
    <w:rsid w:val="00BE2F4B"/>
    <w:rsid w:val="00BE397F"/>
    <w:rsid w:val="00BE3B9D"/>
    <w:rsid w:val="00BE57F1"/>
    <w:rsid w:val="00BE5E56"/>
    <w:rsid w:val="00BE6659"/>
    <w:rsid w:val="00BE6DEA"/>
    <w:rsid w:val="00BE7B50"/>
    <w:rsid w:val="00BE7EA7"/>
    <w:rsid w:val="00BF0246"/>
    <w:rsid w:val="00BF0E89"/>
    <w:rsid w:val="00BF1F84"/>
    <w:rsid w:val="00BF2DA3"/>
    <w:rsid w:val="00BF3E41"/>
    <w:rsid w:val="00BF429C"/>
    <w:rsid w:val="00BF4562"/>
    <w:rsid w:val="00BF4FE8"/>
    <w:rsid w:val="00BF5750"/>
    <w:rsid w:val="00BF5874"/>
    <w:rsid w:val="00BF6386"/>
    <w:rsid w:val="00BF75E2"/>
    <w:rsid w:val="00BF7836"/>
    <w:rsid w:val="00C001DA"/>
    <w:rsid w:val="00C00995"/>
    <w:rsid w:val="00C00D6F"/>
    <w:rsid w:val="00C0143E"/>
    <w:rsid w:val="00C0199F"/>
    <w:rsid w:val="00C0376F"/>
    <w:rsid w:val="00C0414F"/>
    <w:rsid w:val="00C0425A"/>
    <w:rsid w:val="00C0581C"/>
    <w:rsid w:val="00C05828"/>
    <w:rsid w:val="00C059FA"/>
    <w:rsid w:val="00C0777A"/>
    <w:rsid w:val="00C0791D"/>
    <w:rsid w:val="00C1078A"/>
    <w:rsid w:val="00C107AC"/>
    <w:rsid w:val="00C111A8"/>
    <w:rsid w:val="00C12613"/>
    <w:rsid w:val="00C137E8"/>
    <w:rsid w:val="00C15C64"/>
    <w:rsid w:val="00C162E4"/>
    <w:rsid w:val="00C16F2E"/>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0DF2"/>
    <w:rsid w:val="00C41131"/>
    <w:rsid w:val="00C41BFD"/>
    <w:rsid w:val="00C41C24"/>
    <w:rsid w:val="00C42798"/>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511"/>
    <w:rsid w:val="00C546EE"/>
    <w:rsid w:val="00C553EE"/>
    <w:rsid w:val="00C562DE"/>
    <w:rsid w:val="00C576F2"/>
    <w:rsid w:val="00C60CA0"/>
    <w:rsid w:val="00C610DD"/>
    <w:rsid w:val="00C61254"/>
    <w:rsid w:val="00C623E2"/>
    <w:rsid w:val="00C62E34"/>
    <w:rsid w:val="00C62EEF"/>
    <w:rsid w:val="00C635F2"/>
    <w:rsid w:val="00C6474C"/>
    <w:rsid w:val="00C64E37"/>
    <w:rsid w:val="00C6503A"/>
    <w:rsid w:val="00C67734"/>
    <w:rsid w:val="00C67A6C"/>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463"/>
    <w:rsid w:val="00CA5A9A"/>
    <w:rsid w:val="00CA6350"/>
    <w:rsid w:val="00CA669B"/>
    <w:rsid w:val="00CA695F"/>
    <w:rsid w:val="00CA6D57"/>
    <w:rsid w:val="00CA7349"/>
    <w:rsid w:val="00CA7542"/>
    <w:rsid w:val="00CA798F"/>
    <w:rsid w:val="00CB0EC2"/>
    <w:rsid w:val="00CB14FE"/>
    <w:rsid w:val="00CB2D24"/>
    <w:rsid w:val="00CB3023"/>
    <w:rsid w:val="00CB39A5"/>
    <w:rsid w:val="00CB4A23"/>
    <w:rsid w:val="00CB6283"/>
    <w:rsid w:val="00CB779A"/>
    <w:rsid w:val="00CB791B"/>
    <w:rsid w:val="00CC121D"/>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B26"/>
    <w:rsid w:val="00CD6C0C"/>
    <w:rsid w:val="00CD7246"/>
    <w:rsid w:val="00CD749C"/>
    <w:rsid w:val="00CE1681"/>
    <w:rsid w:val="00CE273F"/>
    <w:rsid w:val="00CE2FC9"/>
    <w:rsid w:val="00CE3F89"/>
    <w:rsid w:val="00CE45DB"/>
    <w:rsid w:val="00CE5273"/>
    <w:rsid w:val="00CE7224"/>
    <w:rsid w:val="00CE7A93"/>
    <w:rsid w:val="00CF00C1"/>
    <w:rsid w:val="00CF04C1"/>
    <w:rsid w:val="00CF14D8"/>
    <w:rsid w:val="00CF1EDF"/>
    <w:rsid w:val="00CF2B9E"/>
    <w:rsid w:val="00CF3849"/>
    <w:rsid w:val="00CF3FF5"/>
    <w:rsid w:val="00CF4CC9"/>
    <w:rsid w:val="00CF5639"/>
    <w:rsid w:val="00CF72AA"/>
    <w:rsid w:val="00CF749C"/>
    <w:rsid w:val="00CF7DDA"/>
    <w:rsid w:val="00D002F4"/>
    <w:rsid w:val="00D016A4"/>
    <w:rsid w:val="00D0244B"/>
    <w:rsid w:val="00D0258A"/>
    <w:rsid w:val="00D02654"/>
    <w:rsid w:val="00D03CCB"/>
    <w:rsid w:val="00D04090"/>
    <w:rsid w:val="00D04114"/>
    <w:rsid w:val="00D04F54"/>
    <w:rsid w:val="00D056C1"/>
    <w:rsid w:val="00D06C26"/>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5E6"/>
    <w:rsid w:val="00D478B3"/>
    <w:rsid w:val="00D50DE6"/>
    <w:rsid w:val="00D550D9"/>
    <w:rsid w:val="00D5517C"/>
    <w:rsid w:val="00D55450"/>
    <w:rsid w:val="00D5619A"/>
    <w:rsid w:val="00D56CAD"/>
    <w:rsid w:val="00D575B6"/>
    <w:rsid w:val="00D579CB"/>
    <w:rsid w:val="00D60D46"/>
    <w:rsid w:val="00D61000"/>
    <w:rsid w:val="00D62A7C"/>
    <w:rsid w:val="00D62F04"/>
    <w:rsid w:val="00D631C9"/>
    <w:rsid w:val="00D636AE"/>
    <w:rsid w:val="00D639A1"/>
    <w:rsid w:val="00D65ADE"/>
    <w:rsid w:val="00D66104"/>
    <w:rsid w:val="00D66606"/>
    <w:rsid w:val="00D677FB"/>
    <w:rsid w:val="00D67BD8"/>
    <w:rsid w:val="00D70856"/>
    <w:rsid w:val="00D718C4"/>
    <w:rsid w:val="00D71BF4"/>
    <w:rsid w:val="00D7245B"/>
    <w:rsid w:val="00D7475E"/>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567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3B6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0773B"/>
    <w:rsid w:val="00E1074F"/>
    <w:rsid w:val="00E1117C"/>
    <w:rsid w:val="00E121FA"/>
    <w:rsid w:val="00E1318E"/>
    <w:rsid w:val="00E147D2"/>
    <w:rsid w:val="00E154AD"/>
    <w:rsid w:val="00E156EB"/>
    <w:rsid w:val="00E15C47"/>
    <w:rsid w:val="00E21392"/>
    <w:rsid w:val="00E21893"/>
    <w:rsid w:val="00E219FB"/>
    <w:rsid w:val="00E22EF7"/>
    <w:rsid w:val="00E24FB9"/>
    <w:rsid w:val="00E26310"/>
    <w:rsid w:val="00E263A0"/>
    <w:rsid w:val="00E268AB"/>
    <w:rsid w:val="00E3039A"/>
    <w:rsid w:val="00E309F3"/>
    <w:rsid w:val="00E30D2D"/>
    <w:rsid w:val="00E30E4C"/>
    <w:rsid w:val="00E310D4"/>
    <w:rsid w:val="00E315AC"/>
    <w:rsid w:val="00E320D0"/>
    <w:rsid w:val="00E32566"/>
    <w:rsid w:val="00E3303A"/>
    <w:rsid w:val="00E351B4"/>
    <w:rsid w:val="00E37040"/>
    <w:rsid w:val="00E37BA6"/>
    <w:rsid w:val="00E37F02"/>
    <w:rsid w:val="00E37F1B"/>
    <w:rsid w:val="00E40311"/>
    <w:rsid w:val="00E41AA1"/>
    <w:rsid w:val="00E43224"/>
    <w:rsid w:val="00E437EF"/>
    <w:rsid w:val="00E44AD3"/>
    <w:rsid w:val="00E45178"/>
    <w:rsid w:val="00E45481"/>
    <w:rsid w:val="00E45F15"/>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267B"/>
    <w:rsid w:val="00E7478D"/>
    <w:rsid w:val="00E755A8"/>
    <w:rsid w:val="00E771C7"/>
    <w:rsid w:val="00E775D1"/>
    <w:rsid w:val="00E77BD5"/>
    <w:rsid w:val="00E800C5"/>
    <w:rsid w:val="00E81638"/>
    <w:rsid w:val="00E81CB6"/>
    <w:rsid w:val="00E82585"/>
    <w:rsid w:val="00E8350F"/>
    <w:rsid w:val="00E83B4A"/>
    <w:rsid w:val="00E83C90"/>
    <w:rsid w:val="00E846B3"/>
    <w:rsid w:val="00E8607C"/>
    <w:rsid w:val="00E861B2"/>
    <w:rsid w:val="00E86473"/>
    <w:rsid w:val="00E873CF"/>
    <w:rsid w:val="00E876AA"/>
    <w:rsid w:val="00E878CF"/>
    <w:rsid w:val="00E87D9D"/>
    <w:rsid w:val="00E87FA4"/>
    <w:rsid w:val="00E902B5"/>
    <w:rsid w:val="00E91939"/>
    <w:rsid w:val="00E92260"/>
    <w:rsid w:val="00E92BE8"/>
    <w:rsid w:val="00E92E2B"/>
    <w:rsid w:val="00E92E38"/>
    <w:rsid w:val="00E951D1"/>
    <w:rsid w:val="00E95C24"/>
    <w:rsid w:val="00E96252"/>
    <w:rsid w:val="00E97579"/>
    <w:rsid w:val="00EA0823"/>
    <w:rsid w:val="00EA1A19"/>
    <w:rsid w:val="00EA1D0E"/>
    <w:rsid w:val="00EA2EE2"/>
    <w:rsid w:val="00EA2EF9"/>
    <w:rsid w:val="00EA3656"/>
    <w:rsid w:val="00EA3826"/>
    <w:rsid w:val="00EA50AA"/>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31E"/>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132"/>
    <w:rsid w:val="00EF14E5"/>
    <w:rsid w:val="00EF15D0"/>
    <w:rsid w:val="00EF161A"/>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7DE"/>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5C2F"/>
    <w:rsid w:val="00FA5E17"/>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03"/>
    <w:rsid w:val="00FE6243"/>
    <w:rsid w:val="00FE636D"/>
    <w:rsid w:val="00FE67A3"/>
    <w:rsid w:val="00FE7596"/>
    <w:rsid w:val="00FE768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customStyle="1" w:styleId="cf01">
    <w:name w:val="cf01"/>
    <w:basedOn w:val="DefaultParagraphFont"/>
    <w:rsid w:val="001013BB"/>
    <w:rPr>
      <w:rFonts w:ascii="Segoe UI" w:hAnsi="Segoe UI" w:cs="Segoe UI" w:hint="default"/>
      <w:sz w:val="18"/>
      <w:szCs w:val="18"/>
    </w:rPr>
  </w:style>
  <w:style w:type="paragraph" w:styleId="TOC4">
    <w:name w:val="toc 4"/>
    <w:basedOn w:val="Normal"/>
    <w:next w:val="Normal"/>
    <w:autoRedefine/>
    <w:uiPriority w:val="39"/>
    <w:unhideWhenUsed/>
    <w:rsid w:val="00CD6B26"/>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CD6B26"/>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D6B26"/>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D6B26"/>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D6B26"/>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D6B26"/>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yperlink" Target="https://oese.ed.gov/files/2020/07/essaelguidance10202016.pdf" TargetMode="External"/><Relationship Id="rId47" Type="http://schemas.openxmlformats.org/officeDocument/2006/relationships/hyperlink" Target="https://oese.ed.gov/files/2020/07/fiscalguid.pdf" TargetMode="External"/><Relationship Id="rId63" Type="http://schemas.openxmlformats.org/officeDocument/2006/relationships/header" Target="header7.xml"/><Relationship Id="rId68" Type="http://schemas.openxmlformats.org/officeDocument/2006/relationships/hyperlink" Target="https://oese.ed.gov/files/2020/07/fiscalguid.pdf" TargetMode="External"/><Relationship Id="rId84" Type="http://schemas.openxmlformats.org/officeDocument/2006/relationships/hyperlink" Target="https://www.fiscal.treasury.gov/ASAP/" TargetMode="External"/><Relationship Id="rId89" Type="http://schemas.openxmlformats.org/officeDocument/2006/relationships/hyperlink" Target="https://education.ohio.gov/Topics/Finance-and-Funding/Grants-Administration" TargetMode="External"/><Relationship Id="rId112" Type="http://schemas.openxmlformats.org/officeDocument/2006/relationships/hyperlink" Target="Agency_Adoption_of_the_UG_and_Example_Citations.pdf" TargetMode="External"/><Relationship Id="rId16" Type="http://schemas.openxmlformats.org/officeDocument/2006/relationships/hyperlink" Target="2_CFR_Part_200.pdf" TargetMode="External"/><Relationship Id="rId107" Type="http://schemas.openxmlformats.org/officeDocument/2006/relationships/hyperlink" Target="Agency_Adoption_of_the_UG_and_Example_Citations.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www2.ed.gov/about/offices/list/ovae/pi/AdultEd/tydings-covid-waiver-letter-aefla.pdf" TargetMode="External"/><Relationship Id="rId37" Type="http://schemas.openxmlformats.org/officeDocument/2006/relationships/hyperlink" Target="http://www.gpo.gov/fdsys/pkg/FR-2004-07-02/pdf/04-15121.pdf" TargetMode="External"/><Relationship Id="rId40" Type="http://schemas.openxmlformats.org/officeDocument/2006/relationships/hyperlink" Target="https://oese.ed.gov/files/2023/05/Title-I-ES-guidance-revised-5-2023.pdf" TargetMode="External"/><Relationship Id="rId45" Type="http://schemas.openxmlformats.org/officeDocument/2006/relationships/hyperlink" Target="https://www2.ed.gov/about/inits/ed/non-public-education/files/esea-titleviii-guidance-2023.pdf" TargetMode="External"/><Relationship Id="rId53" Type="http://schemas.openxmlformats.org/officeDocument/2006/relationships/hyperlink" Target="http://education.ohio.gov/Topics/Finance-and-Funding/Grants/Grants-Management-Online-Forms" TargetMode="External"/><Relationship Id="rId58" Type="http://schemas.openxmlformats.org/officeDocument/2006/relationships/hyperlink" Target="http://education.ohio.gov/Topics/Finance-and-Funding/Grants/Grants-Management-Online-Forms" TargetMode="External"/><Relationship Id="rId66" Type="http://schemas.openxmlformats.org/officeDocument/2006/relationships/hyperlink" Target="45_CFR_Part_75.pdf" TargetMode="External"/><Relationship Id="rId74" Type="http://schemas.openxmlformats.org/officeDocument/2006/relationships/hyperlink" Target="https://education.ohio.gov/Topics/Finance-and-Funding/Grants-Administration" TargetMode="External"/><Relationship Id="rId79" Type="http://schemas.openxmlformats.org/officeDocument/2006/relationships/hyperlink" Target="31_CFR_Part_205.pdf" TargetMode="External"/><Relationship Id="rId87" Type="http://schemas.openxmlformats.org/officeDocument/2006/relationships/hyperlink" Target="https://education.ohio.gov/Topics/Finance-and-Funding/Finance-Data-and-Information/Treasurers-Newsletter" TargetMode="External"/><Relationship Id="rId102" Type="http://schemas.openxmlformats.org/officeDocument/2006/relationships/hyperlink" Target="https://education.ohio.gov/getattachment/Topics/Finance-and-Funding/Grants-Administration/Managing-Your-Grant/Managing-Your-Grant.pdf.aspx?lang=en-US" TargetMode="External"/><Relationship Id="rId110" Type="http://schemas.openxmlformats.org/officeDocument/2006/relationships/image" Target="media/image2.gif"/><Relationship Id="rId115"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ccip.ode.state.oh.us/DocumentLibrary/ViewDocument.aspx?DocumentKey=1039" TargetMode="External"/><Relationship Id="rId82" Type="http://schemas.openxmlformats.org/officeDocument/2006/relationships/hyperlink" Target="https://fiscal.treasury.gov/cmia/" TargetMode="External"/><Relationship Id="rId90" Type="http://schemas.openxmlformats.org/officeDocument/2006/relationships/hyperlink" Target="48_CFR_Part_52.pdf" TargetMode="External"/><Relationship Id="rId95" Type="http://schemas.openxmlformats.org/officeDocument/2006/relationships/hyperlink" Target="https://www2.ed.gov/policy/elsec/leg/essa/snsfinalguidance06192019.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mailto:AOSFederal@ohioauditor.gov" TargetMode="External"/><Relationship Id="rId30" Type="http://schemas.openxmlformats.org/officeDocument/2006/relationships/hyperlink" Target="OMB_Part_6.pdf" TargetMode="External"/><Relationship Id="rId35" Type="http://schemas.openxmlformats.org/officeDocument/2006/relationships/hyperlink" Target="http://cte.ed.gov/" TargetMode="External"/><Relationship Id="rId43" Type="http://schemas.openxmlformats.org/officeDocument/2006/relationships/hyperlink" Target="https://oese.ed.gov/files/2022/02/Within-district-allocations-FINAL.pdf" TargetMode="External"/><Relationship Id="rId48" Type="http://schemas.openxmlformats.org/officeDocument/2006/relationships/hyperlink" Target="http://www2.ed.gov/policy/fund/guid/gposbul/time-and-effort-reporting.html?exp=3" TargetMode="External"/><Relationship Id="rId56" Type="http://schemas.openxmlformats.org/officeDocument/2006/relationships/hyperlink" Target="http://www.ohioauditor.gov/references/practiceaids.html" TargetMode="External"/><Relationship Id="rId64"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69" Type="http://schemas.openxmlformats.org/officeDocument/2006/relationships/hyperlink" Target="https://www2.ed.gov/policy/fund/guid/gposbul/time-and-effort-reporting.html" TargetMode="External"/><Relationship Id="rId77" Type="http://schemas.openxmlformats.org/officeDocument/2006/relationships/hyperlink" Target="Agency_Adoption_of_the_UG_and_Example_Citations.pdf" TargetMode="External"/><Relationship Id="rId100" Type="http://schemas.openxmlformats.org/officeDocument/2006/relationships/hyperlink" Target="Agency_Adoption_of_the_UG_and_Example_Citations.pdf" TargetMode="External"/><Relationship Id="rId105" Type="http://schemas.openxmlformats.org/officeDocument/2006/relationships/hyperlink" Target="https://education.ohio.gov/Topics/Federal-Programs/Financial-Compliance-Information-1/Expenditures-Information" TargetMode="External"/><Relationship Id="rId113" Type="http://schemas.openxmlformats.org/officeDocument/2006/relationships/header" Target="header12.xml"/><Relationship Id="rId8" Type="http://schemas.openxmlformats.org/officeDocument/2006/relationships/webSettings" Target="webSettings.xml"/><Relationship Id="rId51" Type="http://schemas.openxmlformats.org/officeDocument/2006/relationships/header" Target="header5.xml"/><Relationship Id="rId72" Type="http://schemas.openxmlformats.org/officeDocument/2006/relationships/hyperlink" Target="https://education.ohio.gov/getattachment/Topics/Finance-and-Funding/Grants-Administration/Managing-Your-Grant/Managing-Your-Grant.pdf.aspx?lang=en-US" TargetMode="External"/><Relationship Id="rId80" Type="http://schemas.openxmlformats.org/officeDocument/2006/relationships/hyperlink" Target="48_CFR_Part_52.pdf" TargetMode="External"/><Relationship Id="rId85" Type="http://schemas.openxmlformats.org/officeDocument/2006/relationships/hyperlink" Target="https://www.g5.gov/" TargetMode="External"/><Relationship Id="rId93" Type="http://schemas.openxmlformats.org/officeDocument/2006/relationships/header" Target="header9.xml"/><Relationship Id="rId98" Type="http://schemas.openxmlformats.org/officeDocument/2006/relationships/hyperlink" Target="https://ccip.ode.state.oh.us/DocumentLibrary/ViewDocument.aspx?DocumentKey=83011"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www2.ed.gov/policy/speced/guid/idea/monitor/cssos-mfs-2018-waiver-authority-06-05-2020.pdf" TargetMode="External"/><Relationship Id="rId38" Type="http://schemas.openxmlformats.org/officeDocument/2006/relationships/hyperlink" Target="https://oese.ed.gov/files/2020/07/essaguidance160477.pdf" TargetMode="External"/><Relationship Id="rId46" Type="http://schemas.openxmlformats.org/officeDocument/2006/relationships/hyperlink" Target="https://oese.ed.gov/files/2020/07/cguidedec2000.pdf" TargetMode="External"/><Relationship Id="rId59" Type="http://schemas.openxmlformats.org/officeDocument/2006/relationships/hyperlink" Target="https://education.ohio.gov/getattachment/Topics/Finance-and-Funding/Grants-Administration/Managing-Your-Grant/Managing-Your-Grant.pdf.aspx?lang=en-US" TargetMode="External"/><Relationship Id="rId67" Type="http://schemas.openxmlformats.org/officeDocument/2006/relationships/hyperlink" Target="Selected_Items_of_Cost_Part_3_ComplianceSupplement.pdf" TargetMode="External"/><Relationship Id="rId103" Type="http://schemas.openxmlformats.org/officeDocument/2006/relationships/hyperlink" Target="https://education.ohio.gov/getattachment/Topics/Finance-and-Funding/Grants-Administration/Managing-Your-Grant/2015-001-Factors-Affecting-Allowability-of-Costs.pdf.aspx?lang=en-US" TargetMode="External"/><Relationship Id="rId108" Type="http://schemas.openxmlformats.org/officeDocument/2006/relationships/header" Target="header11.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1/01/19-0043-REAP-Informational-Document-final-OS-Approved-1.pdf" TargetMode="External"/><Relationship Id="rId54" Type="http://schemas.openxmlformats.org/officeDocument/2006/relationships/hyperlink" Target="https://education.ohio.gov/getattachment/Topics/Finance-and-Funding/Grants-Administration/Managing-Your-Grant/Managing-Your-Grant.pdf.aspx?lang=en-US" TargetMode="External"/><Relationship Id="rId62" Type="http://schemas.openxmlformats.org/officeDocument/2006/relationships/hyperlink" Target="Agency_Adoption_of_the_UG_and_Example_Citations.pdf" TargetMode="External"/><Relationship Id="rId70" Type="http://schemas.openxmlformats.org/officeDocument/2006/relationships/hyperlink" Target="https://education.ohio.gov/getattachment/Topics/Finance-and-Funding/School-Payment-Reports/State-Funding-For-Schools/Career-Tech-Planning-and-Funding/FY24-Perkins-Regulations-and-Allowable-Use-of-Funds-Guidance.pdf.aspx?lang=en-US" TargetMode="External"/><Relationship Id="rId75" Type="http://schemas.openxmlformats.org/officeDocument/2006/relationships/hyperlink" Target="https://education.ohio.gov/getattachment/Topics/Finance-and-Funding/Grants-Administration/Managing-Your-Grant/Managing-Your-Grant.pdf.aspx?lang=en-US" TargetMode="External"/><Relationship Id="rId83" Type="http://schemas.openxmlformats.org/officeDocument/2006/relationships/hyperlink" Target="https://www.hhs.gov/about/agencies/asa/psc/accounting/payment-management/index.html" TargetMode="External"/><Relationship Id="rId88" Type="http://schemas.openxmlformats.org/officeDocument/2006/relationships/hyperlink" Target="https://education.ohio.gov/getattachment/Topics/Finance-and-Funding/Grants-Administration/Managing-Your-Grant/Managing-Your-Grant.pdf.aspx?lang=en-US" TargetMode="External"/><Relationship Id="rId91" Type="http://schemas.openxmlformats.org/officeDocument/2006/relationships/hyperlink" Target="48%20CFR%2052.216-7.pdf" TargetMode="External"/><Relationship Id="rId96" Type="http://schemas.openxmlformats.org/officeDocument/2006/relationships/hyperlink" Target="https://education.ohio.gov/getattachment/Topics/Finance-and-Funding/Grants-Administration/Managing-Your-Grant/Managing-Your-Grant.pdf.aspx?lang=en-US" TargetMode="External"/><Relationship Id="rId111" Type="http://schemas.openxmlformats.org/officeDocument/2006/relationships/hyperlink" Target="2_CFR_Part_20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yperlink" Target="https://www.whitehouse.gov/omb/office-federal-financial-management/" TargetMode="External"/><Relationship Id="rId36" Type="http://schemas.openxmlformats.org/officeDocument/2006/relationships/hyperlink" Target="https://www.congress.gov/114/plaws/publ95/PLAW-114publ95.pdf" TargetMode="External"/><Relationship Id="rId49" Type="http://schemas.openxmlformats.org/officeDocument/2006/relationships/hyperlink" Target="https://www2.ed.gov/policy/fund/guid/buy-america/faqs.pdf" TargetMode="External"/><Relationship Id="rId57" Type="http://schemas.openxmlformats.org/officeDocument/2006/relationships/hyperlink" Target="https://education.ohio.gov/getattachment/Topics/Finance-and-Funding/School-Payment-Reports/State-Funding-For-Schools/Career-Tech-Planning-and-Funding/FY24-Perkins-Regulations-and-Allowable-Use-of-Funds-Guidance.pdf.aspx?lang=en-US" TargetMode="External"/><Relationship Id="rId106" Type="http://schemas.openxmlformats.org/officeDocument/2006/relationships/hyperlink" Target="https://education.ohio.gov/getattachment/Topics/Finance-and-Funding/Grants-Administration/Managing-Your-Grant/Managing-Your-Grant.pdf.aspx?lang=en-US" TargetMode="Externa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oese.ed.gov/offices/office-state-grantee-relations-evidence-based-practices/ed-flex/awards/" TargetMode="External"/><Relationship Id="rId44" Type="http://schemas.openxmlformats.org/officeDocument/2006/relationships/hyperlink" Target="https://oese.ed.gov/files/2020/10/Providing-Equitable-Services-under-the-CARES-Act-Programs-Update-10-9-2020.pdf" TargetMode="External"/><Relationship Id="rId52" Type="http://schemas.openxmlformats.org/officeDocument/2006/relationships/hyperlink" Target="https://ccip.ode.state.oh.us/default.aspx?ccipSessionKey=638236407880099702" TargetMode="External"/><Relationship Id="rId60" Type="http://schemas.openxmlformats.org/officeDocument/2006/relationships/hyperlink" Target="https://ccip.ode.state.oh.us/DocumentLibrary/ViewDocument.aspx?DocumentKey=93022" TargetMode="External"/><Relationship Id="rId65" Type="http://schemas.openxmlformats.org/officeDocument/2006/relationships/hyperlink" Target="https://ohioauditor.gov/references/practiceaids/faccrs.html" TargetMode="External"/><Relationship Id="rId73" Type="http://schemas.openxmlformats.org/officeDocument/2006/relationships/hyperlink" Target="https://education.ohio.gov/getattachment/Topics/Finance-and-Funding/Grants-Administration/Managing-Your-Grant/2014-002-Time-and-Effort-Guidance.pdf.aspx?lang=en-US" TargetMode="External"/><Relationship Id="rId78" Type="http://schemas.openxmlformats.org/officeDocument/2006/relationships/header" Target="header8.xml"/><Relationship Id="rId81" Type="http://schemas.openxmlformats.org/officeDocument/2006/relationships/hyperlink" Target="48_CFR_Part_52.pdf" TargetMode="External"/><Relationship Id="rId86" Type="http://schemas.openxmlformats.org/officeDocument/2006/relationships/hyperlink" Target="https://education.ohio.gov/Topics/Finance-and-Funding/Finance-Data-and-Information/Treasurers-Newsletter/May-2024-1/May-Newsletter" TargetMode="External"/><Relationship Id="rId94" Type="http://schemas.openxmlformats.org/officeDocument/2006/relationships/hyperlink" Target="https://education.ohio.gov/getattachment/Topics/Finance-and-Funding/School-Payment-Reports/State-Funding-For-Schools/Career-Tech-Planning-and-Funding/FY24-Perkins-Regulations-and-Allowable-Use-of-Funds-Guidance.pdf.aspx?lang=en-US" TargetMode="External"/><Relationship Id="rId99" Type="http://schemas.openxmlformats.org/officeDocument/2006/relationships/hyperlink" Target="https://ccip.ode.state.oh.us/documentlibrary/ViewDocument.aspx?DocumentKey=1039" TargetMode="External"/><Relationship Id="rId10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oese.ed.gov/files/2020/07/essaswpguidance9192016.pdf" TargetMode="External"/><Relationship Id="rId109" Type="http://schemas.openxmlformats.org/officeDocument/2006/relationships/hyperlink" Target="https://checkpoint.riag.com/app/view/docPermaLink?DocID=iAICPAIGS:767.2440&amp;docTid=T0AICPAIGS:767.2440-1&amp;feature=ttoc&amp;lastCpReqId=97899&amp;tlltype=AICPAIGS:767.2668" TargetMode="External"/><Relationship Id="rId34" Type="http://schemas.openxmlformats.org/officeDocument/2006/relationships/hyperlink" Target="https://www.federalregister.gov/documents/2020/11/05/2020-24537/notice-of-waiver-granted-under-the-coronavirus-aid-relief-and-economic-security-cares-act" TargetMode="External"/><Relationship Id="rId50" Type="http://schemas.openxmlformats.org/officeDocument/2006/relationships/hyperlink" Target="https://www2.ed.gov/policy/fund/guid/buy-america/index.html" TargetMode="External"/><Relationship Id="rId55" Type="http://schemas.openxmlformats.org/officeDocument/2006/relationships/header" Target="header6.xml"/><Relationship Id="rId76" Type="http://schemas.openxmlformats.org/officeDocument/2006/relationships/hyperlink" Target="Testing_the_ICRP_discussion.pdf" TargetMode="External"/><Relationship Id="rId97" Type="http://schemas.openxmlformats.org/officeDocument/2006/relationships/hyperlink" Target="https://ccip.ode.state.oh.us/DocumentLibrary/ViewDocument.aspx?DocumentKey=83011" TargetMode="External"/><Relationship Id="rId104" Type="http://schemas.openxmlformats.org/officeDocument/2006/relationships/hyperlink" Target="https://education.ohio.gov/getattachment/Topics/Finance-and-Funding/Grants-Administration/Managing-Your-Grant/Managing-Your-Grant.pdf.aspx?lang=en-US" TargetMode="External"/><Relationship Id="rId7" Type="http://schemas.openxmlformats.org/officeDocument/2006/relationships/settings" Target="settings.xml"/><Relationship Id="rId71" Type="http://schemas.openxmlformats.org/officeDocument/2006/relationships/hyperlink" Target="https://ccip.ode.state.oh.us/documentlibrary/ViewDocument.aspx?DocumentKey=79206" TargetMode="Externa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29"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23950</Words>
  <Characters>146000</Characters>
  <Application>Microsoft Office Word</Application>
  <DocSecurity>0</DocSecurity>
  <Lines>1216</Lines>
  <Paragraphs>339</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169611</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Teresa M. Hicks</cp:lastModifiedBy>
  <cp:revision>3</cp:revision>
  <cp:lastPrinted>2015-07-01T17:39:00Z</cp:lastPrinted>
  <dcterms:created xsi:type="dcterms:W3CDTF">2024-12-18T14:22:00Z</dcterms:created>
  <dcterms:modified xsi:type="dcterms:W3CDTF">2024-12-18T14:23:00Z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