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2BD88742" w14:textId="77777777" w:rsidR="007814B6" w:rsidRDefault="002D5F60" w:rsidP="006672EA">
            <w:pPr>
              <w:jc w:val="both"/>
              <w:rPr>
                <w:rFonts w:ascii="Arial" w:hAnsi="Arial" w:cs="Arial"/>
                <w:sz w:val="24"/>
                <w:szCs w:val="24"/>
              </w:rPr>
            </w:pPr>
            <w:r>
              <w:rPr>
                <w:rFonts w:ascii="Arial" w:hAnsi="Arial" w:cs="Arial"/>
                <w:sz w:val="24"/>
                <w:szCs w:val="24"/>
              </w:rPr>
              <w:t>Provider Relief Fund (PRF) and</w:t>
            </w:r>
          </w:p>
          <w:p w14:paraId="3B525937" w14:textId="54B96CE9" w:rsidR="002D5F60" w:rsidRPr="00A0464C" w:rsidRDefault="002D5F60" w:rsidP="006672EA">
            <w:pPr>
              <w:jc w:val="both"/>
              <w:rPr>
                <w:rFonts w:ascii="Arial" w:hAnsi="Arial" w:cs="Arial"/>
                <w:sz w:val="24"/>
                <w:szCs w:val="24"/>
              </w:rPr>
            </w:pPr>
            <w:r>
              <w:rPr>
                <w:rFonts w:ascii="Arial" w:hAnsi="Arial" w:cs="Arial"/>
                <w:sz w:val="24"/>
                <w:szCs w:val="24"/>
              </w:rPr>
              <w:t>American Rescue Plan (ARP) Rural Distribution</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479B4EF2" w:rsidR="007814B6" w:rsidRPr="00A0464C" w:rsidRDefault="002D5F60" w:rsidP="006672EA">
            <w:pPr>
              <w:jc w:val="both"/>
              <w:rPr>
                <w:rFonts w:ascii="Arial" w:hAnsi="Arial" w:cs="Arial"/>
                <w:sz w:val="24"/>
                <w:szCs w:val="24"/>
              </w:rPr>
            </w:pPr>
            <w:r>
              <w:rPr>
                <w:rFonts w:ascii="Arial" w:hAnsi="Arial" w:cs="Arial"/>
                <w:sz w:val="24"/>
                <w:szCs w:val="24"/>
              </w:rPr>
              <w:t>93.498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876018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3518C7"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3518C7"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3518C7"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Default="003518C7"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42CE3475" w14:textId="77777777" w:rsidR="002D5F60" w:rsidRDefault="002D5F60" w:rsidP="002D5F60">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78760186"/>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78760187"/>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3518C7"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78760188"/>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DF3363F" w14:textId="62D33D54" w:rsidR="007D0F1E"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8760185" w:history="1">
            <w:r w:rsidR="007D0F1E" w:rsidRPr="00D2362F">
              <w:rPr>
                <w:rStyle w:val="Hyperlink"/>
                <w:rFonts w:cs="Arial"/>
                <w:noProof/>
              </w:rPr>
              <w:t>Important Information</w:t>
            </w:r>
            <w:r w:rsidR="007D0F1E">
              <w:rPr>
                <w:noProof/>
                <w:webHidden/>
              </w:rPr>
              <w:tab/>
            </w:r>
            <w:r w:rsidR="007D0F1E">
              <w:rPr>
                <w:noProof/>
                <w:webHidden/>
              </w:rPr>
              <w:fldChar w:fldCharType="begin"/>
            </w:r>
            <w:r w:rsidR="007D0F1E">
              <w:rPr>
                <w:noProof/>
                <w:webHidden/>
              </w:rPr>
              <w:instrText xml:space="preserve"> PAGEREF _Toc178760185 \h </w:instrText>
            </w:r>
            <w:r w:rsidR="007D0F1E">
              <w:rPr>
                <w:noProof/>
                <w:webHidden/>
              </w:rPr>
            </w:r>
            <w:r w:rsidR="007D0F1E">
              <w:rPr>
                <w:noProof/>
                <w:webHidden/>
              </w:rPr>
              <w:fldChar w:fldCharType="separate"/>
            </w:r>
            <w:r w:rsidR="007D0F1E">
              <w:rPr>
                <w:noProof/>
                <w:webHidden/>
              </w:rPr>
              <w:t>1</w:t>
            </w:r>
            <w:r w:rsidR="007D0F1E">
              <w:rPr>
                <w:noProof/>
                <w:webHidden/>
              </w:rPr>
              <w:fldChar w:fldCharType="end"/>
            </w:r>
          </w:hyperlink>
        </w:p>
        <w:p w14:paraId="2674F3F8" w14:textId="4B8627BA"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86" w:history="1">
            <w:r w:rsidR="007D0F1E" w:rsidRPr="00D2362F">
              <w:rPr>
                <w:rStyle w:val="Hyperlink"/>
                <w:noProof/>
              </w:rPr>
              <w:t>2024 Uniform Guidance Updates</w:t>
            </w:r>
            <w:r w:rsidR="007D0F1E">
              <w:rPr>
                <w:noProof/>
                <w:webHidden/>
              </w:rPr>
              <w:tab/>
            </w:r>
            <w:r w:rsidR="007D0F1E">
              <w:rPr>
                <w:noProof/>
                <w:webHidden/>
              </w:rPr>
              <w:fldChar w:fldCharType="begin"/>
            </w:r>
            <w:r w:rsidR="007D0F1E">
              <w:rPr>
                <w:noProof/>
                <w:webHidden/>
              </w:rPr>
              <w:instrText xml:space="preserve"> PAGEREF _Toc178760186 \h </w:instrText>
            </w:r>
            <w:r w:rsidR="007D0F1E">
              <w:rPr>
                <w:noProof/>
                <w:webHidden/>
              </w:rPr>
            </w:r>
            <w:r w:rsidR="007D0F1E">
              <w:rPr>
                <w:noProof/>
                <w:webHidden/>
              </w:rPr>
              <w:fldChar w:fldCharType="separate"/>
            </w:r>
            <w:r w:rsidR="007D0F1E">
              <w:rPr>
                <w:noProof/>
                <w:webHidden/>
              </w:rPr>
              <w:t>2</w:t>
            </w:r>
            <w:r w:rsidR="007D0F1E">
              <w:rPr>
                <w:noProof/>
                <w:webHidden/>
              </w:rPr>
              <w:fldChar w:fldCharType="end"/>
            </w:r>
          </w:hyperlink>
        </w:p>
        <w:p w14:paraId="6FC025EA" w14:textId="69790439"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87" w:history="1">
            <w:r w:rsidR="007D0F1E" w:rsidRPr="00D2362F">
              <w:rPr>
                <w:rStyle w:val="Hyperlink"/>
                <w:rFonts w:cs="Arial"/>
                <w:noProof/>
              </w:rPr>
              <w:t>Agency Adoption of the UG and Example Citations</w:t>
            </w:r>
            <w:r w:rsidR="007D0F1E">
              <w:rPr>
                <w:noProof/>
                <w:webHidden/>
              </w:rPr>
              <w:tab/>
            </w:r>
            <w:r w:rsidR="007D0F1E">
              <w:rPr>
                <w:noProof/>
                <w:webHidden/>
              </w:rPr>
              <w:fldChar w:fldCharType="begin"/>
            </w:r>
            <w:r w:rsidR="007D0F1E">
              <w:rPr>
                <w:noProof/>
                <w:webHidden/>
              </w:rPr>
              <w:instrText xml:space="preserve"> PAGEREF _Toc178760187 \h </w:instrText>
            </w:r>
            <w:r w:rsidR="007D0F1E">
              <w:rPr>
                <w:noProof/>
                <w:webHidden/>
              </w:rPr>
            </w:r>
            <w:r w:rsidR="007D0F1E">
              <w:rPr>
                <w:noProof/>
                <w:webHidden/>
              </w:rPr>
              <w:fldChar w:fldCharType="separate"/>
            </w:r>
            <w:r w:rsidR="007D0F1E">
              <w:rPr>
                <w:noProof/>
                <w:webHidden/>
              </w:rPr>
              <w:t>3</w:t>
            </w:r>
            <w:r w:rsidR="007D0F1E">
              <w:rPr>
                <w:noProof/>
                <w:webHidden/>
              </w:rPr>
              <w:fldChar w:fldCharType="end"/>
            </w:r>
          </w:hyperlink>
        </w:p>
        <w:p w14:paraId="397B8462" w14:textId="1736472F"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88" w:history="1">
            <w:r w:rsidR="007D0F1E" w:rsidRPr="00D2362F">
              <w:rPr>
                <w:rStyle w:val="Hyperlink"/>
                <w:rFonts w:cs="Arial"/>
                <w:noProof/>
              </w:rPr>
              <w:t>Table of Contents</w:t>
            </w:r>
            <w:r w:rsidR="007D0F1E">
              <w:rPr>
                <w:noProof/>
                <w:webHidden/>
              </w:rPr>
              <w:tab/>
            </w:r>
            <w:r w:rsidR="007D0F1E">
              <w:rPr>
                <w:noProof/>
                <w:webHidden/>
              </w:rPr>
              <w:fldChar w:fldCharType="begin"/>
            </w:r>
            <w:r w:rsidR="007D0F1E">
              <w:rPr>
                <w:noProof/>
                <w:webHidden/>
              </w:rPr>
              <w:instrText xml:space="preserve"> PAGEREF _Toc178760188 \h </w:instrText>
            </w:r>
            <w:r w:rsidR="007D0F1E">
              <w:rPr>
                <w:noProof/>
                <w:webHidden/>
              </w:rPr>
            </w:r>
            <w:r w:rsidR="007D0F1E">
              <w:rPr>
                <w:noProof/>
                <w:webHidden/>
              </w:rPr>
              <w:fldChar w:fldCharType="separate"/>
            </w:r>
            <w:r w:rsidR="007D0F1E">
              <w:rPr>
                <w:noProof/>
                <w:webHidden/>
              </w:rPr>
              <w:t>4</w:t>
            </w:r>
            <w:r w:rsidR="007D0F1E">
              <w:rPr>
                <w:noProof/>
                <w:webHidden/>
              </w:rPr>
              <w:fldChar w:fldCharType="end"/>
            </w:r>
          </w:hyperlink>
        </w:p>
        <w:p w14:paraId="52927F8A" w14:textId="5382B268"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89" w:history="1">
            <w:r w:rsidR="007D0F1E" w:rsidRPr="00D2362F">
              <w:rPr>
                <w:rStyle w:val="Hyperlink"/>
                <w:rFonts w:cs="Arial"/>
                <w:noProof/>
              </w:rPr>
              <w:t>Compliance Requirement Matrix</w:t>
            </w:r>
            <w:r w:rsidR="007D0F1E">
              <w:rPr>
                <w:noProof/>
                <w:webHidden/>
              </w:rPr>
              <w:tab/>
            </w:r>
            <w:r w:rsidR="007D0F1E">
              <w:rPr>
                <w:noProof/>
                <w:webHidden/>
              </w:rPr>
              <w:fldChar w:fldCharType="begin"/>
            </w:r>
            <w:r w:rsidR="007D0F1E">
              <w:rPr>
                <w:noProof/>
                <w:webHidden/>
              </w:rPr>
              <w:instrText xml:space="preserve"> PAGEREF _Toc178760189 \h </w:instrText>
            </w:r>
            <w:r w:rsidR="007D0F1E">
              <w:rPr>
                <w:noProof/>
                <w:webHidden/>
              </w:rPr>
            </w:r>
            <w:r w:rsidR="007D0F1E">
              <w:rPr>
                <w:noProof/>
                <w:webHidden/>
              </w:rPr>
              <w:fldChar w:fldCharType="separate"/>
            </w:r>
            <w:r w:rsidR="007D0F1E">
              <w:rPr>
                <w:noProof/>
                <w:webHidden/>
              </w:rPr>
              <w:t>5</w:t>
            </w:r>
            <w:r w:rsidR="007D0F1E">
              <w:rPr>
                <w:noProof/>
                <w:webHidden/>
              </w:rPr>
              <w:fldChar w:fldCharType="end"/>
            </w:r>
          </w:hyperlink>
        </w:p>
        <w:p w14:paraId="5933A61A" w14:textId="00D9F8CE"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90" w:history="1">
            <w:r w:rsidR="007D0F1E" w:rsidRPr="00D2362F">
              <w:rPr>
                <w:rStyle w:val="Hyperlink"/>
                <w:rFonts w:cs="Arial"/>
                <w:noProof/>
              </w:rPr>
              <w:t>Part I – OMB Compliance Supplement Information</w:t>
            </w:r>
            <w:r w:rsidR="007D0F1E">
              <w:rPr>
                <w:noProof/>
                <w:webHidden/>
              </w:rPr>
              <w:tab/>
            </w:r>
            <w:r w:rsidR="007D0F1E">
              <w:rPr>
                <w:noProof/>
                <w:webHidden/>
              </w:rPr>
              <w:fldChar w:fldCharType="begin"/>
            </w:r>
            <w:r w:rsidR="007D0F1E">
              <w:rPr>
                <w:noProof/>
                <w:webHidden/>
              </w:rPr>
              <w:instrText xml:space="preserve"> PAGEREF _Toc178760190 \h </w:instrText>
            </w:r>
            <w:r w:rsidR="007D0F1E">
              <w:rPr>
                <w:noProof/>
                <w:webHidden/>
              </w:rPr>
            </w:r>
            <w:r w:rsidR="007D0F1E">
              <w:rPr>
                <w:noProof/>
                <w:webHidden/>
              </w:rPr>
              <w:fldChar w:fldCharType="separate"/>
            </w:r>
            <w:r w:rsidR="007D0F1E">
              <w:rPr>
                <w:noProof/>
                <w:webHidden/>
              </w:rPr>
              <w:t>9</w:t>
            </w:r>
            <w:r w:rsidR="007D0F1E">
              <w:rPr>
                <w:noProof/>
                <w:webHidden/>
              </w:rPr>
              <w:fldChar w:fldCharType="end"/>
            </w:r>
          </w:hyperlink>
        </w:p>
        <w:p w14:paraId="2D780C89" w14:textId="60FD6B94"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1" w:history="1">
            <w:r w:rsidR="007D0F1E" w:rsidRPr="00D2362F">
              <w:rPr>
                <w:rStyle w:val="Hyperlink"/>
                <w:rFonts w:cs="Arial"/>
                <w:noProof/>
              </w:rPr>
              <w:t>I. Program Objectives</w:t>
            </w:r>
            <w:r w:rsidR="007D0F1E">
              <w:rPr>
                <w:noProof/>
                <w:webHidden/>
              </w:rPr>
              <w:tab/>
            </w:r>
            <w:r w:rsidR="007D0F1E">
              <w:rPr>
                <w:noProof/>
                <w:webHidden/>
              </w:rPr>
              <w:fldChar w:fldCharType="begin"/>
            </w:r>
            <w:r w:rsidR="007D0F1E">
              <w:rPr>
                <w:noProof/>
                <w:webHidden/>
              </w:rPr>
              <w:instrText xml:space="preserve"> PAGEREF _Toc178760191 \h </w:instrText>
            </w:r>
            <w:r w:rsidR="007D0F1E">
              <w:rPr>
                <w:noProof/>
                <w:webHidden/>
              </w:rPr>
            </w:r>
            <w:r w:rsidR="007D0F1E">
              <w:rPr>
                <w:noProof/>
                <w:webHidden/>
              </w:rPr>
              <w:fldChar w:fldCharType="separate"/>
            </w:r>
            <w:r w:rsidR="007D0F1E">
              <w:rPr>
                <w:noProof/>
                <w:webHidden/>
              </w:rPr>
              <w:t>9</w:t>
            </w:r>
            <w:r w:rsidR="007D0F1E">
              <w:rPr>
                <w:noProof/>
                <w:webHidden/>
              </w:rPr>
              <w:fldChar w:fldCharType="end"/>
            </w:r>
          </w:hyperlink>
        </w:p>
        <w:p w14:paraId="7185BC7B" w14:textId="656B186B"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2" w:history="1">
            <w:r w:rsidR="007D0F1E" w:rsidRPr="00D2362F">
              <w:rPr>
                <w:rStyle w:val="Hyperlink"/>
                <w:rFonts w:cs="Arial"/>
                <w:noProof/>
              </w:rPr>
              <w:t>II. Program Procedures</w:t>
            </w:r>
            <w:r w:rsidR="007D0F1E">
              <w:rPr>
                <w:noProof/>
                <w:webHidden/>
              </w:rPr>
              <w:tab/>
            </w:r>
            <w:r w:rsidR="007D0F1E">
              <w:rPr>
                <w:noProof/>
                <w:webHidden/>
              </w:rPr>
              <w:fldChar w:fldCharType="begin"/>
            </w:r>
            <w:r w:rsidR="007D0F1E">
              <w:rPr>
                <w:noProof/>
                <w:webHidden/>
              </w:rPr>
              <w:instrText xml:space="preserve"> PAGEREF _Toc178760192 \h </w:instrText>
            </w:r>
            <w:r w:rsidR="007D0F1E">
              <w:rPr>
                <w:noProof/>
                <w:webHidden/>
              </w:rPr>
            </w:r>
            <w:r w:rsidR="007D0F1E">
              <w:rPr>
                <w:noProof/>
                <w:webHidden/>
              </w:rPr>
              <w:fldChar w:fldCharType="separate"/>
            </w:r>
            <w:r w:rsidR="007D0F1E">
              <w:rPr>
                <w:noProof/>
                <w:webHidden/>
              </w:rPr>
              <w:t>9</w:t>
            </w:r>
            <w:r w:rsidR="007D0F1E">
              <w:rPr>
                <w:noProof/>
                <w:webHidden/>
              </w:rPr>
              <w:fldChar w:fldCharType="end"/>
            </w:r>
          </w:hyperlink>
        </w:p>
        <w:p w14:paraId="329CBD49" w14:textId="6F0B3661"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3" w:history="1">
            <w:r w:rsidR="007D0F1E" w:rsidRPr="00D2362F">
              <w:rPr>
                <w:rStyle w:val="Hyperlink"/>
                <w:rFonts w:cs="Arial"/>
                <w:noProof/>
              </w:rPr>
              <w:t>III. Source of Governing Requirements</w:t>
            </w:r>
            <w:r w:rsidR="007D0F1E">
              <w:rPr>
                <w:noProof/>
                <w:webHidden/>
              </w:rPr>
              <w:tab/>
            </w:r>
            <w:r w:rsidR="007D0F1E">
              <w:rPr>
                <w:noProof/>
                <w:webHidden/>
              </w:rPr>
              <w:fldChar w:fldCharType="begin"/>
            </w:r>
            <w:r w:rsidR="007D0F1E">
              <w:rPr>
                <w:noProof/>
                <w:webHidden/>
              </w:rPr>
              <w:instrText xml:space="preserve"> PAGEREF _Toc178760193 \h </w:instrText>
            </w:r>
            <w:r w:rsidR="007D0F1E">
              <w:rPr>
                <w:noProof/>
                <w:webHidden/>
              </w:rPr>
            </w:r>
            <w:r w:rsidR="007D0F1E">
              <w:rPr>
                <w:noProof/>
                <w:webHidden/>
              </w:rPr>
              <w:fldChar w:fldCharType="separate"/>
            </w:r>
            <w:r w:rsidR="007D0F1E">
              <w:rPr>
                <w:noProof/>
                <w:webHidden/>
              </w:rPr>
              <w:t>10</w:t>
            </w:r>
            <w:r w:rsidR="007D0F1E">
              <w:rPr>
                <w:noProof/>
                <w:webHidden/>
              </w:rPr>
              <w:fldChar w:fldCharType="end"/>
            </w:r>
          </w:hyperlink>
        </w:p>
        <w:p w14:paraId="42166413" w14:textId="22A5D178"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4" w:history="1">
            <w:r w:rsidR="007D0F1E" w:rsidRPr="00D2362F">
              <w:rPr>
                <w:rStyle w:val="Hyperlink"/>
                <w:rFonts w:cs="Arial"/>
                <w:noProof/>
              </w:rPr>
              <w:t>IV. Other Information</w:t>
            </w:r>
            <w:r w:rsidR="007D0F1E">
              <w:rPr>
                <w:noProof/>
                <w:webHidden/>
              </w:rPr>
              <w:tab/>
            </w:r>
            <w:r w:rsidR="007D0F1E">
              <w:rPr>
                <w:noProof/>
                <w:webHidden/>
              </w:rPr>
              <w:fldChar w:fldCharType="begin"/>
            </w:r>
            <w:r w:rsidR="007D0F1E">
              <w:rPr>
                <w:noProof/>
                <w:webHidden/>
              </w:rPr>
              <w:instrText xml:space="preserve"> PAGEREF _Toc178760194 \h </w:instrText>
            </w:r>
            <w:r w:rsidR="007D0F1E">
              <w:rPr>
                <w:noProof/>
                <w:webHidden/>
              </w:rPr>
            </w:r>
            <w:r w:rsidR="007D0F1E">
              <w:rPr>
                <w:noProof/>
                <w:webHidden/>
              </w:rPr>
              <w:fldChar w:fldCharType="separate"/>
            </w:r>
            <w:r w:rsidR="007D0F1E">
              <w:rPr>
                <w:noProof/>
                <w:webHidden/>
              </w:rPr>
              <w:t>11</w:t>
            </w:r>
            <w:r w:rsidR="007D0F1E">
              <w:rPr>
                <w:noProof/>
                <w:webHidden/>
              </w:rPr>
              <w:fldChar w:fldCharType="end"/>
            </w:r>
          </w:hyperlink>
        </w:p>
        <w:p w14:paraId="7009FC79" w14:textId="53304BFC"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95" w:history="1">
            <w:r w:rsidR="007D0F1E" w:rsidRPr="00D2362F">
              <w:rPr>
                <w:rStyle w:val="Hyperlink"/>
                <w:rFonts w:cs="Arial"/>
                <w:noProof/>
              </w:rPr>
              <w:t>Part II – Pass through Agency and Grant Specific Information</w:t>
            </w:r>
            <w:r w:rsidR="007D0F1E">
              <w:rPr>
                <w:noProof/>
                <w:webHidden/>
              </w:rPr>
              <w:tab/>
            </w:r>
            <w:r w:rsidR="007D0F1E">
              <w:rPr>
                <w:noProof/>
                <w:webHidden/>
              </w:rPr>
              <w:fldChar w:fldCharType="begin"/>
            </w:r>
            <w:r w:rsidR="007D0F1E">
              <w:rPr>
                <w:noProof/>
                <w:webHidden/>
              </w:rPr>
              <w:instrText xml:space="preserve"> PAGEREF _Toc178760195 \h </w:instrText>
            </w:r>
            <w:r w:rsidR="007D0F1E">
              <w:rPr>
                <w:noProof/>
                <w:webHidden/>
              </w:rPr>
            </w:r>
            <w:r w:rsidR="007D0F1E">
              <w:rPr>
                <w:noProof/>
                <w:webHidden/>
              </w:rPr>
              <w:fldChar w:fldCharType="separate"/>
            </w:r>
            <w:r w:rsidR="007D0F1E">
              <w:rPr>
                <w:noProof/>
                <w:webHidden/>
              </w:rPr>
              <w:t>14</w:t>
            </w:r>
            <w:r w:rsidR="007D0F1E">
              <w:rPr>
                <w:noProof/>
                <w:webHidden/>
              </w:rPr>
              <w:fldChar w:fldCharType="end"/>
            </w:r>
          </w:hyperlink>
        </w:p>
        <w:p w14:paraId="4A27AA6A" w14:textId="2B35977E"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6" w:history="1">
            <w:r w:rsidR="007D0F1E" w:rsidRPr="00D2362F">
              <w:rPr>
                <w:rStyle w:val="Hyperlink"/>
                <w:rFonts w:cs="Arial"/>
                <w:noProof/>
              </w:rPr>
              <w:t>Program Overview</w:t>
            </w:r>
            <w:r w:rsidR="007D0F1E">
              <w:rPr>
                <w:noProof/>
                <w:webHidden/>
              </w:rPr>
              <w:tab/>
            </w:r>
            <w:r w:rsidR="007D0F1E">
              <w:rPr>
                <w:noProof/>
                <w:webHidden/>
              </w:rPr>
              <w:fldChar w:fldCharType="begin"/>
            </w:r>
            <w:r w:rsidR="007D0F1E">
              <w:rPr>
                <w:noProof/>
                <w:webHidden/>
              </w:rPr>
              <w:instrText xml:space="preserve"> PAGEREF _Toc178760196 \h </w:instrText>
            </w:r>
            <w:r w:rsidR="007D0F1E">
              <w:rPr>
                <w:noProof/>
                <w:webHidden/>
              </w:rPr>
            </w:r>
            <w:r w:rsidR="007D0F1E">
              <w:rPr>
                <w:noProof/>
                <w:webHidden/>
              </w:rPr>
              <w:fldChar w:fldCharType="separate"/>
            </w:r>
            <w:r w:rsidR="007D0F1E">
              <w:rPr>
                <w:noProof/>
                <w:webHidden/>
              </w:rPr>
              <w:t>14</w:t>
            </w:r>
            <w:r w:rsidR="007D0F1E">
              <w:rPr>
                <w:noProof/>
                <w:webHidden/>
              </w:rPr>
              <w:fldChar w:fldCharType="end"/>
            </w:r>
          </w:hyperlink>
        </w:p>
        <w:p w14:paraId="6EC1731B" w14:textId="3488ECC9"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7" w:history="1">
            <w:r w:rsidR="007D0F1E" w:rsidRPr="00D2362F">
              <w:rPr>
                <w:rStyle w:val="Hyperlink"/>
                <w:rFonts w:cs="Arial"/>
                <w:noProof/>
              </w:rPr>
              <w:t>Testing Considerations</w:t>
            </w:r>
            <w:r w:rsidR="007D0F1E">
              <w:rPr>
                <w:noProof/>
                <w:webHidden/>
              </w:rPr>
              <w:tab/>
            </w:r>
            <w:r w:rsidR="007D0F1E">
              <w:rPr>
                <w:noProof/>
                <w:webHidden/>
              </w:rPr>
              <w:fldChar w:fldCharType="begin"/>
            </w:r>
            <w:r w:rsidR="007D0F1E">
              <w:rPr>
                <w:noProof/>
                <w:webHidden/>
              </w:rPr>
              <w:instrText xml:space="preserve"> PAGEREF _Toc178760197 \h </w:instrText>
            </w:r>
            <w:r w:rsidR="007D0F1E">
              <w:rPr>
                <w:noProof/>
                <w:webHidden/>
              </w:rPr>
            </w:r>
            <w:r w:rsidR="007D0F1E">
              <w:rPr>
                <w:noProof/>
                <w:webHidden/>
              </w:rPr>
              <w:fldChar w:fldCharType="separate"/>
            </w:r>
            <w:r w:rsidR="007D0F1E">
              <w:rPr>
                <w:noProof/>
                <w:webHidden/>
              </w:rPr>
              <w:t>14</w:t>
            </w:r>
            <w:r w:rsidR="007D0F1E">
              <w:rPr>
                <w:noProof/>
                <w:webHidden/>
              </w:rPr>
              <w:fldChar w:fldCharType="end"/>
            </w:r>
          </w:hyperlink>
        </w:p>
        <w:p w14:paraId="0E69C168" w14:textId="79CB08D3"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198" w:history="1">
            <w:r w:rsidR="007D0F1E" w:rsidRPr="00D2362F">
              <w:rPr>
                <w:rStyle w:val="Hyperlink"/>
                <w:rFonts w:cs="Arial"/>
                <w:noProof/>
              </w:rPr>
              <w:t>Reporting</w:t>
            </w:r>
            <w:r w:rsidR="007D0F1E">
              <w:rPr>
                <w:noProof/>
                <w:webHidden/>
              </w:rPr>
              <w:tab/>
            </w:r>
            <w:r w:rsidR="007D0F1E">
              <w:rPr>
                <w:noProof/>
                <w:webHidden/>
              </w:rPr>
              <w:fldChar w:fldCharType="begin"/>
            </w:r>
            <w:r w:rsidR="007D0F1E">
              <w:rPr>
                <w:noProof/>
                <w:webHidden/>
              </w:rPr>
              <w:instrText xml:space="preserve"> PAGEREF _Toc178760198 \h </w:instrText>
            </w:r>
            <w:r w:rsidR="007D0F1E">
              <w:rPr>
                <w:noProof/>
                <w:webHidden/>
              </w:rPr>
            </w:r>
            <w:r w:rsidR="007D0F1E">
              <w:rPr>
                <w:noProof/>
                <w:webHidden/>
              </w:rPr>
              <w:fldChar w:fldCharType="separate"/>
            </w:r>
            <w:r w:rsidR="007D0F1E">
              <w:rPr>
                <w:noProof/>
                <w:webHidden/>
              </w:rPr>
              <w:t>14</w:t>
            </w:r>
            <w:r w:rsidR="007D0F1E">
              <w:rPr>
                <w:noProof/>
                <w:webHidden/>
              </w:rPr>
              <w:fldChar w:fldCharType="end"/>
            </w:r>
          </w:hyperlink>
        </w:p>
        <w:p w14:paraId="0A2D6A28" w14:textId="72F74CE4" w:rsidR="007D0F1E" w:rsidRDefault="003518C7">
          <w:pPr>
            <w:pStyle w:val="TOC1"/>
            <w:rPr>
              <w:rFonts w:asciiTheme="minorHAnsi" w:eastAsiaTheme="minorEastAsia" w:hAnsiTheme="minorHAnsi" w:cstheme="minorBidi"/>
              <w:noProof/>
              <w:kern w:val="2"/>
              <w:sz w:val="24"/>
              <w:szCs w:val="24"/>
              <w14:ligatures w14:val="standardContextual"/>
            </w:rPr>
          </w:pPr>
          <w:hyperlink w:anchor="_Toc178760199" w:history="1">
            <w:r w:rsidR="007D0F1E" w:rsidRPr="00D2362F">
              <w:rPr>
                <w:rStyle w:val="Hyperlink"/>
                <w:rFonts w:cs="Arial"/>
                <w:noProof/>
              </w:rPr>
              <w:t>Part III – Applicable Compliance Requirements</w:t>
            </w:r>
            <w:r w:rsidR="007D0F1E">
              <w:rPr>
                <w:noProof/>
                <w:webHidden/>
              </w:rPr>
              <w:tab/>
            </w:r>
            <w:r w:rsidR="007D0F1E">
              <w:rPr>
                <w:noProof/>
                <w:webHidden/>
              </w:rPr>
              <w:fldChar w:fldCharType="begin"/>
            </w:r>
            <w:r w:rsidR="007D0F1E">
              <w:rPr>
                <w:noProof/>
                <w:webHidden/>
              </w:rPr>
              <w:instrText xml:space="preserve"> PAGEREF _Toc178760199 \h </w:instrText>
            </w:r>
            <w:r w:rsidR="007D0F1E">
              <w:rPr>
                <w:noProof/>
                <w:webHidden/>
              </w:rPr>
            </w:r>
            <w:r w:rsidR="007D0F1E">
              <w:rPr>
                <w:noProof/>
                <w:webHidden/>
              </w:rPr>
              <w:fldChar w:fldCharType="separate"/>
            </w:r>
            <w:r w:rsidR="007D0F1E">
              <w:rPr>
                <w:noProof/>
                <w:webHidden/>
              </w:rPr>
              <w:t>15</w:t>
            </w:r>
            <w:r w:rsidR="007D0F1E">
              <w:rPr>
                <w:noProof/>
                <w:webHidden/>
              </w:rPr>
              <w:fldChar w:fldCharType="end"/>
            </w:r>
          </w:hyperlink>
        </w:p>
        <w:p w14:paraId="0B4E3CED" w14:textId="2EA6A051" w:rsidR="007D0F1E" w:rsidRDefault="003518C7">
          <w:pPr>
            <w:pStyle w:val="TOC2"/>
            <w:rPr>
              <w:rFonts w:asciiTheme="minorHAnsi" w:eastAsiaTheme="minorEastAsia" w:hAnsiTheme="minorHAnsi" w:cstheme="minorBidi"/>
              <w:bCs w:val="0"/>
              <w:kern w:val="2"/>
              <w:sz w:val="24"/>
              <w14:ligatures w14:val="standardContextual"/>
            </w:rPr>
          </w:pPr>
          <w:hyperlink w:anchor="_Toc178760200" w:history="1">
            <w:r w:rsidR="007D0F1E" w:rsidRPr="00D2362F">
              <w:rPr>
                <w:rStyle w:val="Hyperlink"/>
              </w:rPr>
              <w:t>A.  ACTIVITIES ALLOWED OR UNALLOWED</w:t>
            </w:r>
            <w:r w:rsidR="007D0F1E">
              <w:rPr>
                <w:webHidden/>
              </w:rPr>
              <w:tab/>
            </w:r>
            <w:r w:rsidR="007D0F1E">
              <w:rPr>
                <w:webHidden/>
              </w:rPr>
              <w:fldChar w:fldCharType="begin"/>
            </w:r>
            <w:r w:rsidR="007D0F1E">
              <w:rPr>
                <w:webHidden/>
              </w:rPr>
              <w:instrText xml:space="preserve"> PAGEREF _Toc178760200 \h </w:instrText>
            </w:r>
            <w:r w:rsidR="007D0F1E">
              <w:rPr>
                <w:webHidden/>
              </w:rPr>
            </w:r>
            <w:r w:rsidR="007D0F1E">
              <w:rPr>
                <w:webHidden/>
              </w:rPr>
              <w:fldChar w:fldCharType="separate"/>
            </w:r>
            <w:r w:rsidR="007D0F1E">
              <w:rPr>
                <w:webHidden/>
              </w:rPr>
              <w:t>15</w:t>
            </w:r>
            <w:r w:rsidR="007D0F1E">
              <w:rPr>
                <w:webHidden/>
              </w:rPr>
              <w:fldChar w:fldCharType="end"/>
            </w:r>
          </w:hyperlink>
        </w:p>
        <w:p w14:paraId="53841302" w14:textId="5D76A65A"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1" w:history="1">
            <w:r w:rsidR="007D0F1E" w:rsidRPr="00D2362F">
              <w:rPr>
                <w:rStyle w:val="Hyperlink"/>
                <w:rFonts w:cs="Arial"/>
                <w:noProof/>
              </w:rPr>
              <w:t>OMB Compliance Requirements</w:t>
            </w:r>
            <w:r w:rsidR="007D0F1E">
              <w:rPr>
                <w:noProof/>
                <w:webHidden/>
              </w:rPr>
              <w:tab/>
            </w:r>
            <w:r w:rsidR="007D0F1E">
              <w:rPr>
                <w:noProof/>
                <w:webHidden/>
              </w:rPr>
              <w:fldChar w:fldCharType="begin"/>
            </w:r>
            <w:r w:rsidR="007D0F1E">
              <w:rPr>
                <w:noProof/>
                <w:webHidden/>
              </w:rPr>
              <w:instrText xml:space="preserve"> PAGEREF _Toc178760201 \h </w:instrText>
            </w:r>
            <w:r w:rsidR="007D0F1E">
              <w:rPr>
                <w:noProof/>
                <w:webHidden/>
              </w:rPr>
            </w:r>
            <w:r w:rsidR="007D0F1E">
              <w:rPr>
                <w:noProof/>
                <w:webHidden/>
              </w:rPr>
              <w:fldChar w:fldCharType="separate"/>
            </w:r>
            <w:r w:rsidR="007D0F1E">
              <w:rPr>
                <w:noProof/>
                <w:webHidden/>
              </w:rPr>
              <w:t>15</w:t>
            </w:r>
            <w:r w:rsidR="007D0F1E">
              <w:rPr>
                <w:noProof/>
                <w:webHidden/>
              </w:rPr>
              <w:fldChar w:fldCharType="end"/>
            </w:r>
          </w:hyperlink>
        </w:p>
        <w:p w14:paraId="0CDA1570" w14:textId="3ED9EBDF"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2" w:history="1">
            <w:r w:rsidR="007D0F1E" w:rsidRPr="00D2362F">
              <w:rPr>
                <w:rStyle w:val="Hyperlink"/>
                <w:rFonts w:cs="Arial"/>
                <w:noProof/>
              </w:rPr>
              <w:t>Additional Program Specific Information</w:t>
            </w:r>
            <w:r w:rsidR="007D0F1E">
              <w:rPr>
                <w:noProof/>
                <w:webHidden/>
              </w:rPr>
              <w:tab/>
            </w:r>
            <w:r w:rsidR="007D0F1E">
              <w:rPr>
                <w:noProof/>
                <w:webHidden/>
              </w:rPr>
              <w:fldChar w:fldCharType="begin"/>
            </w:r>
            <w:r w:rsidR="007D0F1E">
              <w:rPr>
                <w:noProof/>
                <w:webHidden/>
              </w:rPr>
              <w:instrText xml:space="preserve"> PAGEREF _Toc178760202 \h </w:instrText>
            </w:r>
            <w:r w:rsidR="007D0F1E">
              <w:rPr>
                <w:noProof/>
                <w:webHidden/>
              </w:rPr>
            </w:r>
            <w:r w:rsidR="007D0F1E">
              <w:rPr>
                <w:noProof/>
                <w:webHidden/>
              </w:rPr>
              <w:fldChar w:fldCharType="separate"/>
            </w:r>
            <w:r w:rsidR="007D0F1E">
              <w:rPr>
                <w:noProof/>
                <w:webHidden/>
              </w:rPr>
              <w:t>17</w:t>
            </w:r>
            <w:r w:rsidR="007D0F1E">
              <w:rPr>
                <w:noProof/>
                <w:webHidden/>
              </w:rPr>
              <w:fldChar w:fldCharType="end"/>
            </w:r>
          </w:hyperlink>
        </w:p>
        <w:p w14:paraId="257517C5" w14:textId="4B5FAC17"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3" w:history="1">
            <w:r w:rsidR="007D0F1E" w:rsidRPr="00D2362F">
              <w:rPr>
                <w:rStyle w:val="Hyperlink"/>
                <w:noProof/>
              </w:rPr>
              <w:t>Audit Objectives and Control Testing</w:t>
            </w:r>
            <w:r w:rsidR="007D0F1E">
              <w:rPr>
                <w:noProof/>
                <w:webHidden/>
              </w:rPr>
              <w:tab/>
            </w:r>
            <w:r w:rsidR="007D0F1E">
              <w:rPr>
                <w:noProof/>
                <w:webHidden/>
              </w:rPr>
              <w:fldChar w:fldCharType="begin"/>
            </w:r>
            <w:r w:rsidR="007D0F1E">
              <w:rPr>
                <w:noProof/>
                <w:webHidden/>
              </w:rPr>
              <w:instrText xml:space="preserve"> PAGEREF _Toc178760203 \h </w:instrText>
            </w:r>
            <w:r w:rsidR="007D0F1E">
              <w:rPr>
                <w:noProof/>
                <w:webHidden/>
              </w:rPr>
            </w:r>
            <w:r w:rsidR="007D0F1E">
              <w:rPr>
                <w:noProof/>
                <w:webHidden/>
              </w:rPr>
              <w:fldChar w:fldCharType="separate"/>
            </w:r>
            <w:r w:rsidR="007D0F1E">
              <w:rPr>
                <w:noProof/>
                <w:webHidden/>
              </w:rPr>
              <w:t>17</w:t>
            </w:r>
            <w:r w:rsidR="007D0F1E">
              <w:rPr>
                <w:noProof/>
                <w:webHidden/>
              </w:rPr>
              <w:fldChar w:fldCharType="end"/>
            </w:r>
          </w:hyperlink>
        </w:p>
        <w:p w14:paraId="181DAF3E" w14:textId="1FB38466"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4" w:history="1">
            <w:r w:rsidR="007D0F1E" w:rsidRPr="00D2362F">
              <w:rPr>
                <w:rStyle w:val="Hyperlink"/>
                <w:rFonts w:cs="Arial"/>
                <w:noProof/>
              </w:rPr>
              <w:t>Suggested Substantive Audit Procedures – Compliance</w:t>
            </w:r>
            <w:r w:rsidR="007D0F1E">
              <w:rPr>
                <w:noProof/>
                <w:webHidden/>
              </w:rPr>
              <w:tab/>
            </w:r>
            <w:r w:rsidR="007D0F1E">
              <w:rPr>
                <w:noProof/>
                <w:webHidden/>
              </w:rPr>
              <w:fldChar w:fldCharType="begin"/>
            </w:r>
            <w:r w:rsidR="007D0F1E">
              <w:rPr>
                <w:noProof/>
                <w:webHidden/>
              </w:rPr>
              <w:instrText xml:space="preserve"> PAGEREF _Toc178760204 \h </w:instrText>
            </w:r>
            <w:r w:rsidR="007D0F1E">
              <w:rPr>
                <w:noProof/>
                <w:webHidden/>
              </w:rPr>
            </w:r>
            <w:r w:rsidR="007D0F1E">
              <w:rPr>
                <w:noProof/>
                <w:webHidden/>
              </w:rPr>
              <w:fldChar w:fldCharType="separate"/>
            </w:r>
            <w:r w:rsidR="007D0F1E">
              <w:rPr>
                <w:noProof/>
                <w:webHidden/>
              </w:rPr>
              <w:t>18</w:t>
            </w:r>
            <w:r w:rsidR="007D0F1E">
              <w:rPr>
                <w:noProof/>
                <w:webHidden/>
              </w:rPr>
              <w:fldChar w:fldCharType="end"/>
            </w:r>
          </w:hyperlink>
        </w:p>
        <w:p w14:paraId="45D8ACB9" w14:textId="2873A5BA"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5" w:history="1">
            <w:r w:rsidR="007D0F1E" w:rsidRPr="00D2362F">
              <w:rPr>
                <w:rStyle w:val="Hyperlink"/>
                <w:rFonts w:cs="Arial"/>
                <w:noProof/>
              </w:rPr>
              <w:t>Audit Implications Summary</w:t>
            </w:r>
            <w:r w:rsidR="007D0F1E">
              <w:rPr>
                <w:noProof/>
                <w:webHidden/>
              </w:rPr>
              <w:tab/>
            </w:r>
            <w:r w:rsidR="007D0F1E">
              <w:rPr>
                <w:noProof/>
                <w:webHidden/>
              </w:rPr>
              <w:fldChar w:fldCharType="begin"/>
            </w:r>
            <w:r w:rsidR="007D0F1E">
              <w:rPr>
                <w:noProof/>
                <w:webHidden/>
              </w:rPr>
              <w:instrText xml:space="preserve"> PAGEREF _Toc178760205 \h </w:instrText>
            </w:r>
            <w:r w:rsidR="007D0F1E">
              <w:rPr>
                <w:noProof/>
                <w:webHidden/>
              </w:rPr>
            </w:r>
            <w:r w:rsidR="007D0F1E">
              <w:rPr>
                <w:noProof/>
                <w:webHidden/>
              </w:rPr>
              <w:fldChar w:fldCharType="separate"/>
            </w:r>
            <w:r w:rsidR="007D0F1E">
              <w:rPr>
                <w:noProof/>
                <w:webHidden/>
              </w:rPr>
              <w:t>19</w:t>
            </w:r>
            <w:r w:rsidR="007D0F1E">
              <w:rPr>
                <w:noProof/>
                <w:webHidden/>
              </w:rPr>
              <w:fldChar w:fldCharType="end"/>
            </w:r>
          </w:hyperlink>
        </w:p>
        <w:p w14:paraId="24670ED3" w14:textId="19735FA5" w:rsidR="007D0F1E" w:rsidRDefault="003518C7">
          <w:pPr>
            <w:pStyle w:val="TOC2"/>
            <w:rPr>
              <w:rFonts w:asciiTheme="minorHAnsi" w:eastAsiaTheme="minorEastAsia" w:hAnsiTheme="minorHAnsi" w:cstheme="minorBidi"/>
              <w:bCs w:val="0"/>
              <w:kern w:val="2"/>
              <w:sz w:val="24"/>
              <w14:ligatures w14:val="standardContextual"/>
            </w:rPr>
          </w:pPr>
          <w:hyperlink w:anchor="_Toc178760206" w:history="1">
            <w:r w:rsidR="007D0F1E" w:rsidRPr="00D2362F">
              <w:rPr>
                <w:rStyle w:val="Hyperlink"/>
              </w:rPr>
              <w:t>B.  ALLOWABLE COSTS/COST PRINCIPLES</w:t>
            </w:r>
            <w:r w:rsidR="007D0F1E">
              <w:rPr>
                <w:webHidden/>
              </w:rPr>
              <w:tab/>
            </w:r>
            <w:r w:rsidR="007D0F1E">
              <w:rPr>
                <w:webHidden/>
              </w:rPr>
              <w:fldChar w:fldCharType="begin"/>
            </w:r>
            <w:r w:rsidR="007D0F1E">
              <w:rPr>
                <w:webHidden/>
              </w:rPr>
              <w:instrText xml:space="preserve"> PAGEREF _Toc178760206 \h </w:instrText>
            </w:r>
            <w:r w:rsidR="007D0F1E">
              <w:rPr>
                <w:webHidden/>
              </w:rPr>
            </w:r>
            <w:r w:rsidR="007D0F1E">
              <w:rPr>
                <w:webHidden/>
              </w:rPr>
              <w:fldChar w:fldCharType="separate"/>
            </w:r>
            <w:r w:rsidR="007D0F1E">
              <w:rPr>
                <w:webHidden/>
              </w:rPr>
              <w:t>20</w:t>
            </w:r>
            <w:r w:rsidR="007D0F1E">
              <w:rPr>
                <w:webHidden/>
              </w:rPr>
              <w:fldChar w:fldCharType="end"/>
            </w:r>
          </w:hyperlink>
        </w:p>
        <w:p w14:paraId="20B0716C" w14:textId="36D65114"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7" w:history="1">
            <w:r w:rsidR="007D0F1E" w:rsidRPr="00D2362F">
              <w:rPr>
                <w:rStyle w:val="Hyperlink"/>
                <w:rFonts w:cs="Arial"/>
                <w:noProof/>
              </w:rPr>
              <w:t>Applicability of Cost Principles</w:t>
            </w:r>
            <w:r w:rsidR="007D0F1E">
              <w:rPr>
                <w:noProof/>
                <w:webHidden/>
              </w:rPr>
              <w:tab/>
            </w:r>
            <w:r w:rsidR="007D0F1E">
              <w:rPr>
                <w:noProof/>
                <w:webHidden/>
              </w:rPr>
              <w:fldChar w:fldCharType="begin"/>
            </w:r>
            <w:r w:rsidR="007D0F1E">
              <w:rPr>
                <w:noProof/>
                <w:webHidden/>
              </w:rPr>
              <w:instrText xml:space="preserve"> PAGEREF _Toc178760207 \h </w:instrText>
            </w:r>
            <w:r w:rsidR="007D0F1E">
              <w:rPr>
                <w:noProof/>
                <w:webHidden/>
              </w:rPr>
            </w:r>
            <w:r w:rsidR="007D0F1E">
              <w:rPr>
                <w:noProof/>
                <w:webHidden/>
              </w:rPr>
              <w:fldChar w:fldCharType="separate"/>
            </w:r>
            <w:r w:rsidR="007D0F1E">
              <w:rPr>
                <w:noProof/>
                <w:webHidden/>
              </w:rPr>
              <w:t>21</w:t>
            </w:r>
            <w:r w:rsidR="007D0F1E">
              <w:rPr>
                <w:noProof/>
                <w:webHidden/>
              </w:rPr>
              <w:fldChar w:fldCharType="end"/>
            </w:r>
          </w:hyperlink>
        </w:p>
        <w:p w14:paraId="2BFBFBA0" w14:textId="21235766"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8" w:history="1">
            <w:r w:rsidR="007D0F1E" w:rsidRPr="00D2362F">
              <w:rPr>
                <w:rStyle w:val="Hyperlink"/>
                <w:rFonts w:cs="Arial"/>
                <w:noProof/>
              </w:rPr>
              <w:t>Additional Program Specific Information</w:t>
            </w:r>
            <w:r w:rsidR="007D0F1E">
              <w:rPr>
                <w:noProof/>
                <w:webHidden/>
              </w:rPr>
              <w:tab/>
            </w:r>
            <w:r w:rsidR="007D0F1E">
              <w:rPr>
                <w:noProof/>
                <w:webHidden/>
              </w:rPr>
              <w:fldChar w:fldCharType="begin"/>
            </w:r>
            <w:r w:rsidR="007D0F1E">
              <w:rPr>
                <w:noProof/>
                <w:webHidden/>
              </w:rPr>
              <w:instrText xml:space="preserve"> PAGEREF _Toc178760208 \h </w:instrText>
            </w:r>
            <w:r w:rsidR="007D0F1E">
              <w:rPr>
                <w:noProof/>
                <w:webHidden/>
              </w:rPr>
            </w:r>
            <w:r w:rsidR="007D0F1E">
              <w:rPr>
                <w:noProof/>
                <w:webHidden/>
              </w:rPr>
              <w:fldChar w:fldCharType="separate"/>
            </w:r>
            <w:r w:rsidR="007D0F1E">
              <w:rPr>
                <w:noProof/>
                <w:webHidden/>
              </w:rPr>
              <w:t>23</w:t>
            </w:r>
            <w:r w:rsidR="007D0F1E">
              <w:rPr>
                <w:noProof/>
                <w:webHidden/>
              </w:rPr>
              <w:fldChar w:fldCharType="end"/>
            </w:r>
          </w:hyperlink>
        </w:p>
        <w:p w14:paraId="7CF0F639" w14:textId="5BC84709"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09" w:history="1">
            <w:r w:rsidR="007D0F1E" w:rsidRPr="00D2362F">
              <w:rPr>
                <w:rStyle w:val="Hyperlink"/>
                <w:rFonts w:cs="Arial"/>
                <w:noProof/>
              </w:rPr>
              <w:t>Cost Principles for States, Local Governments and Indian Tribes</w:t>
            </w:r>
            <w:r w:rsidR="007D0F1E">
              <w:rPr>
                <w:noProof/>
                <w:webHidden/>
              </w:rPr>
              <w:tab/>
            </w:r>
            <w:r w:rsidR="007D0F1E">
              <w:rPr>
                <w:noProof/>
                <w:webHidden/>
              </w:rPr>
              <w:fldChar w:fldCharType="begin"/>
            </w:r>
            <w:r w:rsidR="007D0F1E">
              <w:rPr>
                <w:noProof/>
                <w:webHidden/>
              </w:rPr>
              <w:instrText xml:space="preserve"> PAGEREF _Toc178760209 \h </w:instrText>
            </w:r>
            <w:r w:rsidR="007D0F1E">
              <w:rPr>
                <w:noProof/>
                <w:webHidden/>
              </w:rPr>
            </w:r>
            <w:r w:rsidR="007D0F1E">
              <w:rPr>
                <w:noProof/>
                <w:webHidden/>
              </w:rPr>
              <w:fldChar w:fldCharType="separate"/>
            </w:r>
            <w:r w:rsidR="007D0F1E">
              <w:rPr>
                <w:noProof/>
                <w:webHidden/>
              </w:rPr>
              <w:t>24</w:t>
            </w:r>
            <w:r w:rsidR="007D0F1E">
              <w:rPr>
                <w:noProof/>
                <w:webHidden/>
              </w:rPr>
              <w:fldChar w:fldCharType="end"/>
            </w:r>
          </w:hyperlink>
        </w:p>
        <w:p w14:paraId="4322E563" w14:textId="6C9491B3"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0" w:history="1">
            <w:r w:rsidR="007D0F1E" w:rsidRPr="00D2362F">
              <w:rPr>
                <w:rStyle w:val="Hyperlink"/>
                <w:rFonts w:cs="Arial"/>
                <w:noProof/>
              </w:rPr>
              <w:t>OMB Compliance Requirements</w:t>
            </w:r>
            <w:r w:rsidR="007D0F1E">
              <w:rPr>
                <w:noProof/>
                <w:webHidden/>
              </w:rPr>
              <w:tab/>
            </w:r>
            <w:r w:rsidR="007D0F1E">
              <w:rPr>
                <w:noProof/>
                <w:webHidden/>
              </w:rPr>
              <w:fldChar w:fldCharType="begin"/>
            </w:r>
            <w:r w:rsidR="007D0F1E">
              <w:rPr>
                <w:noProof/>
                <w:webHidden/>
              </w:rPr>
              <w:instrText xml:space="preserve"> PAGEREF _Toc178760210 \h </w:instrText>
            </w:r>
            <w:r w:rsidR="007D0F1E">
              <w:rPr>
                <w:noProof/>
                <w:webHidden/>
              </w:rPr>
            </w:r>
            <w:r w:rsidR="007D0F1E">
              <w:rPr>
                <w:noProof/>
                <w:webHidden/>
              </w:rPr>
              <w:fldChar w:fldCharType="separate"/>
            </w:r>
            <w:r w:rsidR="007D0F1E">
              <w:rPr>
                <w:noProof/>
                <w:webHidden/>
              </w:rPr>
              <w:t>24</w:t>
            </w:r>
            <w:r w:rsidR="007D0F1E">
              <w:rPr>
                <w:noProof/>
                <w:webHidden/>
              </w:rPr>
              <w:fldChar w:fldCharType="end"/>
            </w:r>
          </w:hyperlink>
        </w:p>
        <w:p w14:paraId="2CC6EA65" w14:textId="6CDA68F0"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1" w:history="1">
            <w:r w:rsidR="007D0F1E" w:rsidRPr="00D2362F">
              <w:rPr>
                <w:rStyle w:val="Hyperlink"/>
                <w:rFonts w:cs="Arial"/>
                <w:noProof/>
              </w:rPr>
              <w:t>Audit Implications Summary</w:t>
            </w:r>
            <w:r w:rsidR="007D0F1E">
              <w:rPr>
                <w:noProof/>
                <w:webHidden/>
              </w:rPr>
              <w:tab/>
            </w:r>
            <w:r w:rsidR="007D0F1E">
              <w:rPr>
                <w:noProof/>
                <w:webHidden/>
              </w:rPr>
              <w:fldChar w:fldCharType="begin"/>
            </w:r>
            <w:r w:rsidR="007D0F1E">
              <w:rPr>
                <w:noProof/>
                <w:webHidden/>
              </w:rPr>
              <w:instrText xml:space="preserve"> PAGEREF _Toc178760211 \h </w:instrText>
            </w:r>
            <w:r w:rsidR="007D0F1E">
              <w:rPr>
                <w:noProof/>
                <w:webHidden/>
              </w:rPr>
            </w:r>
            <w:r w:rsidR="007D0F1E">
              <w:rPr>
                <w:noProof/>
                <w:webHidden/>
              </w:rPr>
              <w:fldChar w:fldCharType="separate"/>
            </w:r>
            <w:r w:rsidR="007D0F1E">
              <w:rPr>
                <w:noProof/>
                <w:webHidden/>
              </w:rPr>
              <w:t>32</w:t>
            </w:r>
            <w:r w:rsidR="007D0F1E">
              <w:rPr>
                <w:noProof/>
                <w:webHidden/>
              </w:rPr>
              <w:fldChar w:fldCharType="end"/>
            </w:r>
          </w:hyperlink>
        </w:p>
        <w:p w14:paraId="661AFFF4" w14:textId="5FA2FF5F" w:rsidR="007D0F1E" w:rsidRDefault="003518C7">
          <w:pPr>
            <w:pStyle w:val="TOC2"/>
            <w:rPr>
              <w:rFonts w:asciiTheme="minorHAnsi" w:eastAsiaTheme="minorEastAsia" w:hAnsiTheme="minorHAnsi" w:cstheme="minorBidi"/>
              <w:bCs w:val="0"/>
              <w:kern w:val="2"/>
              <w:sz w:val="24"/>
              <w14:ligatures w14:val="standardContextual"/>
            </w:rPr>
          </w:pPr>
          <w:hyperlink w:anchor="_Toc178760212" w:history="1">
            <w:r w:rsidR="007D0F1E" w:rsidRPr="00D2362F">
              <w:rPr>
                <w:rStyle w:val="Hyperlink"/>
              </w:rPr>
              <w:t>L.  REPORTING</w:t>
            </w:r>
            <w:r w:rsidR="007D0F1E">
              <w:rPr>
                <w:webHidden/>
              </w:rPr>
              <w:tab/>
            </w:r>
            <w:r w:rsidR="007D0F1E">
              <w:rPr>
                <w:webHidden/>
              </w:rPr>
              <w:fldChar w:fldCharType="begin"/>
            </w:r>
            <w:r w:rsidR="007D0F1E">
              <w:rPr>
                <w:webHidden/>
              </w:rPr>
              <w:instrText xml:space="preserve"> PAGEREF _Toc178760212 \h </w:instrText>
            </w:r>
            <w:r w:rsidR="007D0F1E">
              <w:rPr>
                <w:webHidden/>
              </w:rPr>
            </w:r>
            <w:r w:rsidR="007D0F1E">
              <w:rPr>
                <w:webHidden/>
              </w:rPr>
              <w:fldChar w:fldCharType="separate"/>
            </w:r>
            <w:r w:rsidR="007D0F1E">
              <w:rPr>
                <w:webHidden/>
              </w:rPr>
              <w:t>33</w:t>
            </w:r>
            <w:r w:rsidR="007D0F1E">
              <w:rPr>
                <w:webHidden/>
              </w:rPr>
              <w:fldChar w:fldCharType="end"/>
            </w:r>
          </w:hyperlink>
        </w:p>
        <w:p w14:paraId="34DA169F" w14:textId="57992721"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3" w:history="1">
            <w:r w:rsidR="007D0F1E" w:rsidRPr="00D2362F">
              <w:rPr>
                <w:rStyle w:val="Hyperlink"/>
                <w:rFonts w:cs="Arial"/>
                <w:noProof/>
              </w:rPr>
              <w:t>OMB Compliance Requirements</w:t>
            </w:r>
            <w:r w:rsidR="007D0F1E">
              <w:rPr>
                <w:noProof/>
                <w:webHidden/>
              </w:rPr>
              <w:tab/>
            </w:r>
            <w:r w:rsidR="007D0F1E">
              <w:rPr>
                <w:noProof/>
                <w:webHidden/>
              </w:rPr>
              <w:fldChar w:fldCharType="begin"/>
            </w:r>
            <w:r w:rsidR="007D0F1E">
              <w:rPr>
                <w:noProof/>
                <w:webHidden/>
              </w:rPr>
              <w:instrText xml:space="preserve"> PAGEREF _Toc178760213 \h </w:instrText>
            </w:r>
            <w:r w:rsidR="007D0F1E">
              <w:rPr>
                <w:noProof/>
                <w:webHidden/>
              </w:rPr>
            </w:r>
            <w:r w:rsidR="007D0F1E">
              <w:rPr>
                <w:noProof/>
                <w:webHidden/>
              </w:rPr>
              <w:fldChar w:fldCharType="separate"/>
            </w:r>
            <w:r w:rsidR="007D0F1E">
              <w:rPr>
                <w:noProof/>
                <w:webHidden/>
              </w:rPr>
              <w:t>33</w:t>
            </w:r>
            <w:r w:rsidR="007D0F1E">
              <w:rPr>
                <w:noProof/>
                <w:webHidden/>
              </w:rPr>
              <w:fldChar w:fldCharType="end"/>
            </w:r>
          </w:hyperlink>
        </w:p>
        <w:p w14:paraId="2DA2A994" w14:textId="4559AB41"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4" w:history="1">
            <w:r w:rsidR="007D0F1E" w:rsidRPr="00D2362F">
              <w:rPr>
                <w:rStyle w:val="Hyperlink"/>
                <w:rFonts w:cs="Arial"/>
                <w:noProof/>
              </w:rPr>
              <w:t>Additional Program Specific Information</w:t>
            </w:r>
            <w:r w:rsidR="007D0F1E">
              <w:rPr>
                <w:noProof/>
                <w:webHidden/>
              </w:rPr>
              <w:tab/>
            </w:r>
            <w:r w:rsidR="007D0F1E">
              <w:rPr>
                <w:noProof/>
                <w:webHidden/>
              </w:rPr>
              <w:fldChar w:fldCharType="begin"/>
            </w:r>
            <w:r w:rsidR="007D0F1E">
              <w:rPr>
                <w:noProof/>
                <w:webHidden/>
              </w:rPr>
              <w:instrText xml:space="preserve"> PAGEREF _Toc178760214 \h </w:instrText>
            </w:r>
            <w:r w:rsidR="007D0F1E">
              <w:rPr>
                <w:noProof/>
                <w:webHidden/>
              </w:rPr>
            </w:r>
            <w:r w:rsidR="007D0F1E">
              <w:rPr>
                <w:noProof/>
                <w:webHidden/>
              </w:rPr>
              <w:fldChar w:fldCharType="separate"/>
            </w:r>
            <w:r w:rsidR="007D0F1E">
              <w:rPr>
                <w:noProof/>
                <w:webHidden/>
              </w:rPr>
              <w:t>37</w:t>
            </w:r>
            <w:r w:rsidR="007D0F1E">
              <w:rPr>
                <w:noProof/>
                <w:webHidden/>
              </w:rPr>
              <w:fldChar w:fldCharType="end"/>
            </w:r>
          </w:hyperlink>
        </w:p>
        <w:p w14:paraId="5450681C" w14:textId="2FFA9285"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5" w:history="1">
            <w:r w:rsidR="007D0F1E" w:rsidRPr="00D2362F">
              <w:rPr>
                <w:rStyle w:val="Hyperlink"/>
                <w:rFonts w:cs="Arial"/>
                <w:noProof/>
              </w:rPr>
              <w:t>Audit Objectives and Control Testing</w:t>
            </w:r>
            <w:r w:rsidR="007D0F1E">
              <w:rPr>
                <w:noProof/>
                <w:webHidden/>
              </w:rPr>
              <w:tab/>
            </w:r>
            <w:r w:rsidR="007D0F1E">
              <w:rPr>
                <w:noProof/>
                <w:webHidden/>
              </w:rPr>
              <w:fldChar w:fldCharType="begin"/>
            </w:r>
            <w:r w:rsidR="007D0F1E">
              <w:rPr>
                <w:noProof/>
                <w:webHidden/>
              </w:rPr>
              <w:instrText xml:space="preserve"> PAGEREF _Toc178760215 \h </w:instrText>
            </w:r>
            <w:r w:rsidR="007D0F1E">
              <w:rPr>
                <w:noProof/>
                <w:webHidden/>
              </w:rPr>
            </w:r>
            <w:r w:rsidR="007D0F1E">
              <w:rPr>
                <w:noProof/>
                <w:webHidden/>
              </w:rPr>
              <w:fldChar w:fldCharType="separate"/>
            </w:r>
            <w:r w:rsidR="007D0F1E">
              <w:rPr>
                <w:noProof/>
                <w:webHidden/>
              </w:rPr>
              <w:t>37</w:t>
            </w:r>
            <w:r w:rsidR="007D0F1E">
              <w:rPr>
                <w:noProof/>
                <w:webHidden/>
              </w:rPr>
              <w:fldChar w:fldCharType="end"/>
            </w:r>
          </w:hyperlink>
        </w:p>
        <w:p w14:paraId="2BB6CFBE" w14:textId="2032D409"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6" w:history="1">
            <w:r w:rsidR="007D0F1E" w:rsidRPr="00D2362F">
              <w:rPr>
                <w:rStyle w:val="Hyperlink"/>
                <w:rFonts w:cs="Arial"/>
                <w:noProof/>
              </w:rPr>
              <w:t>Suggested Substantive Audit Procedures – Compliance</w:t>
            </w:r>
            <w:r w:rsidR="007D0F1E">
              <w:rPr>
                <w:noProof/>
                <w:webHidden/>
              </w:rPr>
              <w:tab/>
            </w:r>
            <w:r w:rsidR="007D0F1E">
              <w:rPr>
                <w:noProof/>
                <w:webHidden/>
              </w:rPr>
              <w:fldChar w:fldCharType="begin"/>
            </w:r>
            <w:r w:rsidR="007D0F1E">
              <w:rPr>
                <w:noProof/>
                <w:webHidden/>
              </w:rPr>
              <w:instrText xml:space="preserve"> PAGEREF _Toc178760216 \h </w:instrText>
            </w:r>
            <w:r w:rsidR="007D0F1E">
              <w:rPr>
                <w:noProof/>
                <w:webHidden/>
              </w:rPr>
            </w:r>
            <w:r w:rsidR="007D0F1E">
              <w:rPr>
                <w:noProof/>
                <w:webHidden/>
              </w:rPr>
              <w:fldChar w:fldCharType="separate"/>
            </w:r>
            <w:r w:rsidR="007D0F1E">
              <w:rPr>
                <w:noProof/>
                <w:webHidden/>
              </w:rPr>
              <w:t>38</w:t>
            </w:r>
            <w:r w:rsidR="007D0F1E">
              <w:rPr>
                <w:noProof/>
                <w:webHidden/>
              </w:rPr>
              <w:fldChar w:fldCharType="end"/>
            </w:r>
          </w:hyperlink>
        </w:p>
        <w:p w14:paraId="1F4C7023" w14:textId="665B6DA1" w:rsidR="007D0F1E" w:rsidRDefault="003518C7">
          <w:pPr>
            <w:pStyle w:val="TOC3"/>
            <w:rPr>
              <w:rFonts w:asciiTheme="minorHAnsi" w:eastAsiaTheme="minorEastAsia" w:hAnsiTheme="minorHAnsi" w:cstheme="minorBidi"/>
              <w:b w:val="0"/>
              <w:noProof/>
              <w:kern w:val="2"/>
              <w:sz w:val="24"/>
              <w:szCs w:val="24"/>
              <w14:ligatures w14:val="standardContextual"/>
            </w:rPr>
          </w:pPr>
          <w:hyperlink w:anchor="_Toc178760217" w:history="1">
            <w:r w:rsidR="007D0F1E" w:rsidRPr="00D2362F">
              <w:rPr>
                <w:rStyle w:val="Hyperlink"/>
                <w:rFonts w:cs="Arial"/>
                <w:noProof/>
              </w:rPr>
              <w:t>Audit Implications Summary</w:t>
            </w:r>
            <w:r w:rsidR="007D0F1E">
              <w:rPr>
                <w:noProof/>
                <w:webHidden/>
              </w:rPr>
              <w:tab/>
            </w:r>
            <w:r w:rsidR="007D0F1E">
              <w:rPr>
                <w:noProof/>
                <w:webHidden/>
              </w:rPr>
              <w:fldChar w:fldCharType="begin"/>
            </w:r>
            <w:r w:rsidR="007D0F1E">
              <w:rPr>
                <w:noProof/>
                <w:webHidden/>
              </w:rPr>
              <w:instrText xml:space="preserve"> PAGEREF _Toc178760217 \h </w:instrText>
            </w:r>
            <w:r w:rsidR="007D0F1E">
              <w:rPr>
                <w:noProof/>
                <w:webHidden/>
              </w:rPr>
            </w:r>
            <w:r w:rsidR="007D0F1E">
              <w:rPr>
                <w:noProof/>
                <w:webHidden/>
              </w:rPr>
              <w:fldChar w:fldCharType="separate"/>
            </w:r>
            <w:r w:rsidR="007D0F1E">
              <w:rPr>
                <w:noProof/>
                <w:webHidden/>
              </w:rPr>
              <w:t>41</w:t>
            </w:r>
            <w:r w:rsidR="007D0F1E">
              <w:rPr>
                <w:noProof/>
                <w:webHidden/>
              </w:rPr>
              <w:fldChar w:fldCharType="end"/>
            </w:r>
          </w:hyperlink>
        </w:p>
        <w:p w14:paraId="5276A676" w14:textId="73449FFC" w:rsidR="007D0F1E" w:rsidRDefault="003518C7">
          <w:pPr>
            <w:pStyle w:val="TOC2"/>
            <w:rPr>
              <w:rFonts w:asciiTheme="minorHAnsi" w:eastAsiaTheme="minorEastAsia" w:hAnsiTheme="minorHAnsi" w:cstheme="minorBidi"/>
              <w:bCs w:val="0"/>
              <w:kern w:val="2"/>
              <w:sz w:val="24"/>
              <w14:ligatures w14:val="standardContextual"/>
            </w:rPr>
          </w:pPr>
          <w:hyperlink w:anchor="_Toc178760218" w:history="1">
            <w:r w:rsidR="007D0F1E" w:rsidRPr="00D2362F">
              <w:rPr>
                <w:rStyle w:val="Hyperlink"/>
              </w:rPr>
              <w:t>Program Testing Conclusion</w:t>
            </w:r>
            <w:r w:rsidR="007D0F1E">
              <w:rPr>
                <w:webHidden/>
              </w:rPr>
              <w:tab/>
            </w:r>
            <w:r w:rsidR="007D0F1E">
              <w:rPr>
                <w:webHidden/>
              </w:rPr>
              <w:fldChar w:fldCharType="begin"/>
            </w:r>
            <w:r w:rsidR="007D0F1E">
              <w:rPr>
                <w:webHidden/>
              </w:rPr>
              <w:instrText xml:space="preserve"> PAGEREF _Toc178760218 \h </w:instrText>
            </w:r>
            <w:r w:rsidR="007D0F1E">
              <w:rPr>
                <w:webHidden/>
              </w:rPr>
            </w:r>
            <w:r w:rsidR="007D0F1E">
              <w:rPr>
                <w:webHidden/>
              </w:rPr>
              <w:fldChar w:fldCharType="separate"/>
            </w:r>
            <w:r w:rsidR="007D0F1E">
              <w:rPr>
                <w:webHidden/>
              </w:rPr>
              <w:t>42</w:t>
            </w:r>
            <w:r w:rsidR="007D0F1E">
              <w:rPr>
                <w:webHidden/>
              </w:rPr>
              <w:fldChar w:fldCharType="end"/>
            </w:r>
          </w:hyperlink>
        </w:p>
        <w:p w14:paraId="03C2BB18" w14:textId="2CDCDC1A"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78760189"/>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4E67BBF2" w:rsidR="00A3491E" w:rsidRPr="00F00D94" w:rsidRDefault="001A32EC"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3518C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F95DEEA" w:rsidR="00A3491E" w:rsidRPr="00F00D94" w:rsidRDefault="001A32EC"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6C7274A6"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134E3DD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3BA8397B"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52D3AF75"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3FB1E74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270215C3" w:rsidR="007C67FD" w:rsidRPr="00F00D94" w:rsidRDefault="007C67FD" w:rsidP="007C67FD">
            <w:pPr>
              <w:jc w:val="center"/>
              <w:rPr>
                <w:rFonts w:ascii="Arial" w:hAnsi="Arial" w:cs="Arial"/>
                <w:i/>
                <w:iCs/>
              </w:rPr>
            </w:pPr>
          </w:p>
        </w:tc>
      </w:tr>
      <w:tr w:rsidR="007C67FD" w:rsidRPr="00F00D94" w14:paraId="75696477"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14422201"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1609AF9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0CA0D300" w:rsidR="007C67FD" w:rsidRPr="00F00D94" w:rsidRDefault="007C67FD" w:rsidP="007C67FD">
            <w:pPr>
              <w:jc w:val="center"/>
              <w:rPr>
                <w:rFonts w:ascii="Arial" w:hAnsi="Arial" w:cs="Arial"/>
                <w:i/>
                <w:iCs/>
              </w:rPr>
            </w:pPr>
          </w:p>
        </w:tc>
      </w:tr>
      <w:tr w:rsidR="007C67FD" w:rsidRPr="00F00D94" w14:paraId="43A8818F"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2102EAC7"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10CB568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63C272D8" w:rsidR="007C67FD" w:rsidRPr="00F00D94" w:rsidRDefault="007C67FD" w:rsidP="007C67FD">
            <w:pPr>
              <w:jc w:val="center"/>
              <w:rPr>
                <w:rFonts w:ascii="Arial" w:hAnsi="Arial" w:cs="Arial"/>
                <w:i/>
                <w:iCs/>
              </w:rPr>
            </w:pPr>
          </w:p>
        </w:tc>
      </w:tr>
      <w:tr w:rsidR="007C67FD" w:rsidRPr="00F00D94" w14:paraId="5338A1D8"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CB1EBD8"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35BCBC7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2496B53D" w:rsidR="007C67FD" w:rsidRPr="00F00D94" w:rsidRDefault="007C67FD" w:rsidP="007C67FD">
            <w:pPr>
              <w:jc w:val="center"/>
              <w:rPr>
                <w:rFonts w:ascii="Arial" w:hAnsi="Arial" w:cs="Arial"/>
                <w:i/>
                <w:iCs/>
              </w:rPr>
            </w:pPr>
          </w:p>
        </w:tc>
      </w:tr>
      <w:tr w:rsidR="007C67FD" w:rsidRPr="00F00D94" w14:paraId="61F61491"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4E6AE4C8"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44B3ABB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3BD075E9" w:rsidR="007C67FD" w:rsidRPr="00F00D94" w:rsidRDefault="007C67FD" w:rsidP="007C67FD">
            <w:pPr>
              <w:jc w:val="center"/>
              <w:rPr>
                <w:rFonts w:ascii="Arial" w:hAnsi="Arial" w:cs="Arial"/>
                <w:i/>
                <w:iCs/>
              </w:rPr>
            </w:pPr>
          </w:p>
        </w:tc>
      </w:tr>
      <w:tr w:rsidR="007C67FD" w:rsidRPr="00F00D94" w14:paraId="16987E1E"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3125FD14"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474835F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384B727D"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668D0CB5" w:rsidR="007C67FD" w:rsidRPr="00F00D94" w:rsidRDefault="001A32E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1A32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1376368"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417407D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1B5E9D0D" w:rsidR="007C67FD" w:rsidRPr="00F00D94" w:rsidRDefault="007C67FD" w:rsidP="007C67FD">
            <w:pPr>
              <w:jc w:val="center"/>
              <w:rPr>
                <w:rFonts w:ascii="Arial" w:hAnsi="Arial" w:cs="Arial"/>
                <w:i/>
                <w:iCs/>
              </w:rPr>
            </w:pPr>
          </w:p>
        </w:tc>
      </w:tr>
      <w:tr w:rsidR="007C67FD" w:rsidRPr="00F00D94" w14:paraId="6B68C39A" w14:textId="77777777" w:rsidTr="001A32EC">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nil"/>
              <w:left w:val="nil"/>
              <w:bottom w:val="single" w:sz="4" w:space="0" w:color="auto"/>
              <w:right w:val="single" w:sz="4" w:space="0" w:color="auto"/>
            </w:tcBorders>
          </w:tcPr>
          <w:p w14:paraId="24CFD221" w14:textId="3081411E" w:rsidR="007C67FD" w:rsidRPr="00F00D94" w:rsidRDefault="001A32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17BBC78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19E33F2C"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3518C7"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78760190"/>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78760191"/>
      <w:r w:rsidRPr="00A0464C">
        <w:rPr>
          <w:rFonts w:cs="Arial"/>
          <w:sz w:val="24"/>
          <w:szCs w:val="24"/>
        </w:rPr>
        <w:t>I. Program Objectives</w:t>
      </w:r>
      <w:bookmarkEnd w:id="17"/>
    </w:p>
    <w:p w14:paraId="7EEDEF6C" w14:textId="77777777" w:rsidR="002D5F60" w:rsidRPr="002D5F60" w:rsidRDefault="002D5F60" w:rsidP="002D5F60">
      <w:pPr>
        <w:spacing w:after="240"/>
        <w:jc w:val="both"/>
        <w:rPr>
          <w:rFonts w:ascii="Arial" w:hAnsi="Arial" w:cs="Arial"/>
          <w:bCs/>
        </w:rPr>
      </w:pPr>
      <w:r w:rsidRPr="002D5F60">
        <w:rPr>
          <w:rFonts w:ascii="Arial" w:hAnsi="Arial" w:cs="Arial"/>
          <w:bCs/>
        </w:rPr>
        <w:t>The PRF and ARP Rural Distribution are administered by the Health Resources and Services Administration (HRSA) and support eligible healthcare providers in the battle against the COVID-19 pandemic. PRF provides relief funds to eligible providers of healthcare services and support for healthcare-related expenses or lost revenues attributable to coronavirus. ARP Rural Distribution addresses the disproportionate impact that COVID-19 has had on rural communities and rural healthcare providers. PRF and ARP Rural Distribution recipients must only use payments for eligible expenses, including services rendered during the period of availability as outlined in the table below. PRF and ARP Rural Distributions recipients may also use payments for lost revenues attributable to COVID-19 incurred within the period of availability, but only up to June 30, 2023, the end of the quarter in which the COVID-19 Public Health Emergency (PHE) ends ), as outlined in the table below. Providers must use a consistent basis of accounting to determine expenses. PRF and ARP Rural Distribution recipients may use payments for eligible expenses incurred prior to receipt of those payments (i.e., pre-award costs) dating back to January 1, 2020, so long as they are to prevent, prepare for, and respond to coronavirus.</w:t>
      </w:r>
    </w:p>
    <w:p w14:paraId="47FBF2E8" w14:textId="090702E4" w:rsidR="009656BB" w:rsidRDefault="002D5F60" w:rsidP="002D5F60">
      <w:pPr>
        <w:spacing w:after="240"/>
        <w:jc w:val="both"/>
        <w:rPr>
          <w:rFonts w:ascii="Arial" w:hAnsi="Arial" w:cs="Arial"/>
          <w:bCs/>
        </w:rPr>
      </w:pPr>
      <w:r w:rsidRPr="002D5F60">
        <w:rPr>
          <w:rFonts w:ascii="Arial" w:hAnsi="Arial" w:cs="Arial"/>
          <w:bCs/>
        </w:rPr>
        <w:t>Additionally, the use of PRF and ARP Rural Distribution, if applicable, for lost revenues will be available only from the beginning of the period of availability (e.g., January 1, 2020, for all periods) up to June 30, 2023, the end of the quarter in which the PHE ends.</w:t>
      </w:r>
    </w:p>
    <w:tbl>
      <w:tblPr>
        <w:tblW w:w="926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2070"/>
        <w:gridCol w:w="2320"/>
        <w:gridCol w:w="1911"/>
        <w:gridCol w:w="2065"/>
      </w:tblGrid>
      <w:tr w:rsidR="002D5F60" w14:paraId="10991B34" w14:textId="77777777" w:rsidTr="002D5F60">
        <w:trPr>
          <w:trHeight w:val="918"/>
        </w:trPr>
        <w:tc>
          <w:tcPr>
            <w:tcW w:w="901" w:type="dxa"/>
            <w:tcBorders>
              <w:top w:val="nil"/>
              <w:left w:val="nil"/>
            </w:tcBorders>
          </w:tcPr>
          <w:p w14:paraId="19E0B27E" w14:textId="77777777" w:rsidR="002D5F60" w:rsidRDefault="002D5F60" w:rsidP="00DE2439">
            <w:pPr>
              <w:pStyle w:val="TableParagraph"/>
            </w:pPr>
          </w:p>
        </w:tc>
        <w:tc>
          <w:tcPr>
            <w:tcW w:w="2070" w:type="dxa"/>
            <w:shd w:val="clear" w:color="auto" w:fill="D9D9D9"/>
          </w:tcPr>
          <w:p w14:paraId="5C2C4D56" w14:textId="77777777" w:rsidR="002D5F60" w:rsidRDefault="002D5F60" w:rsidP="00DE2439">
            <w:pPr>
              <w:pStyle w:val="TableParagraph"/>
              <w:ind w:left="136" w:right="127"/>
              <w:jc w:val="center"/>
              <w:rPr>
                <w:b/>
                <w:sz w:val="20"/>
              </w:rPr>
            </w:pPr>
            <w:r>
              <w:rPr>
                <w:b/>
                <w:sz w:val="20"/>
              </w:rPr>
              <w:t>Payment Received Period (Payments</w:t>
            </w:r>
          </w:p>
          <w:p w14:paraId="2A9FB39C" w14:textId="77777777" w:rsidR="002D5F60" w:rsidRDefault="002D5F60" w:rsidP="00DE2439">
            <w:pPr>
              <w:pStyle w:val="TableParagraph"/>
              <w:spacing w:before="2" w:line="230" w:lineRule="exact"/>
              <w:ind w:left="136" w:right="127"/>
              <w:jc w:val="center"/>
              <w:rPr>
                <w:b/>
                <w:sz w:val="20"/>
              </w:rPr>
            </w:pPr>
            <w:r>
              <w:rPr>
                <w:b/>
                <w:sz w:val="20"/>
              </w:rPr>
              <w:t>Exceeding $10,000 in Aggregate Received)</w:t>
            </w:r>
          </w:p>
        </w:tc>
        <w:tc>
          <w:tcPr>
            <w:tcW w:w="2320" w:type="dxa"/>
            <w:shd w:val="clear" w:color="auto" w:fill="D9D9D9"/>
          </w:tcPr>
          <w:p w14:paraId="4BBA3991" w14:textId="77777777" w:rsidR="002D5F60" w:rsidRDefault="002D5F60" w:rsidP="00DE2439">
            <w:pPr>
              <w:pStyle w:val="TableParagraph"/>
              <w:spacing w:before="11"/>
              <w:rPr>
                <w:sz w:val="19"/>
              </w:rPr>
            </w:pPr>
          </w:p>
          <w:p w14:paraId="423F5DF8" w14:textId="77777777" w:rsidR="002D5F60" w:rsidRDefault="002D5F60" w:rsidP="00DE2439">
            <w:pPr>
              <w:pStyle w:val="TableParagraph"/>
              <w:ind w:left="452" w:right="21" w:hanging="322"/>
              <w:rPr>
                <w:b/>
                <w:sz w:val="20"/>
              </w:rPr>
            </w:pPr>
            <w:r>
              <w:rPr>
                <w:b/>
                <w:sz w:val="20"/>
              </w:rPr>
              <w:t>Period of Availability for Eligible Expenses</w:t>
            </w:r>
          </w:p>
        </w:tc>
        <w:tc>
          <w:tcPr>
            <w:tcW w:w="1911" w:type="dxa"/>
            <w:shd w:val="clear" w:color="auto" w:fill="D9D9D9"/>
          </w:tcPr>
          <w:p w14:paraId="1404DB52" w14:textId="77777777" w:rsidR="002D5F60" w:rsidRDefault="002D5F60" w:rsidP="00DE2439">
            <w:pPr>
              <w:pStyle w:val="TableParagraph"/>
              <w:spacing w:before="114"/>
              <w:ind w:left="341" w:right="251" w:firstLine="1"/>
              <w:jc w:val="center"/>
              <w:rPr>
                <w:b/>
                <w:sz w:val="20"/>
              </w:rPr>
            </w:pPr>
            <w:r>
              <w:rPr>
                <w:b/>
                <w:sz w:val="20"/>
              </w:rPr>
              <w:t>Period of Availability for Lost Revenues</w:t>
            </w:r>
          </w:p>
        </w:tc>
        <w:tc>
          <w:tcPr>
            <w:tcW w:w="2065" w:type="dxa"/>
            <w:shd w:val="clear" w:color="auto" w:fill="D9D9D9"/>
          </w:tcPr>
          <w:p w14:paraId="195EA5AB" w14:textId="77777777" w:rsidR="002D5F60" w:rsidRDefault="002D5F60" w:rsidP="00DE2439">
            <w:pPr>
              <w:pStyle w:val="TableParagraph"/>
              <w:ind w:left="393" w:right="298"/>
              <w:jc w:val="center"/>
              <w:rPr>
                <w:b/>
                <w:sz w:val="20"/>
              </w:rPr>
            </w:pPr>
            <w:r>
              <w:rPr>
                <w:b/>
                <w:sz w:val="20"/>
              </w:rPr>
              <w:t>PRF and ARP Rural Portal</w:t>
            </w:r>
          </w:p>
          <w:p w14:paraId="5F065288" w14:textId="77777777" w:rsidR="002D5F60" w:rsidRDefault="002D5F60" w:rsidP="00DE2439">
            <w:pPr>
              <w:pStyle w:val="TableParagraph"/>
              <w:spacing w:before="2" w:line="230" w:lineRule="exact"/>
              <w:ind w:left="393" w:right="298"/>
              <w:jc w:val="center"/>
              <w:rPr>
                <w:b/>
                <w:sz w:val="20"/>
              </w:rPr>
            </w:pPr>
            <w:r>
              <w:rPr>
                <w:b/>
                <w:sz w:val="20"/>
              </w:rPr>
              <w:t>Reporting Time Period</w:t>
            </w:r>
          </w:p>
        </w:tc>
      </w:tr>
      <w:tr w:rsidR="002D5F60" w14:paraId="5DD4875D" w14:textId="77777777" w:rsidTr="002D5F60">
        <w:trPr>
          <w:trHeight w:val="543"/>
        </w:trPr>
        <w:tc>
          <w:tcPr>
            <w:tcW w:w="901" w:type="dxa"/>
          </w:tcPr>
          <w:p w14:paraId="5CB54DAA" w14:textId="77777777" w:rsidR="002D5F60" w:rsidRPr="002D5F60" w:rsidRDefault="002D5F60" w:rsidP="00DE2439">
            <w:pPr>
              <w:pStyle w:val="TableParagraph"/>
              <w:spacing w:before="155"/>
              <w:ind w:left="87" w:right="87"/>
              <w:jc w:val="center"/>
              <w:rPr>
                <w:sz w:val="20"/>
                <w:szCs w:val="20"/>
              </w:rPr>
            </w:pPr>
            <w:r w:rsidRPr="002D5F60">
              <w:rPr>
                <w:sz w:val="20"/>
                <w:szCs w:val="20"/>
              </w:rPr>
              <w:t>Period 1</w:t>
            </w:r>
          </w:p>
        </w:tc>
        <w:tc>
          <w:tcPr>
            <w:tcW w:w="2070" w:type="dxa"/>
          </w:tcPr>
          <w:p w14:paraId="3271604E" w14:textId="77777777" w:rsidR="002D5F60" w:rsidRPr="002D5F60" w:rsidRDefault="002D5F60" w:rsidP="00DE2439">
            <w:pPr>
              <w:pStyle w:val="TableParagraph"/>
              <w:spacing w:before="40"/>
              <w:ind w:left="115"/>
              <w:rPr>
                <w:sz w:val="20"/>
                <w:szCs w:val="20"/>
              </w:rPr>
            </w:pPr>
            <w:r w:rsidRPr="002D5F60">
              <w:rPr>
                <w:sz w:val="20"/>
                <w:szCs w:val="20"/>
              </w:rPr>
              <w:t>April 10, 2020 to June</w:t>
            </w:r>
          </w:p>
          <w:p w14:paraId="4288593E" w14:textId="77777777" w:rsidR="002D5F60" w:rsidRPr="002D5F60" w:rsidRDefault="002D5F60" w:rsidP="00DE2439">
            <w:pPr>
              <w:pStyle w:val="TableParagraph"/>
              <w:ind w:left="115"/>
              <w:rPr>
                <w:sz w:val="20"/>
                <w:szCs w:val="20"/>
              </w:rPr>
            </w:pPr>
            <w:r w:rsidRPr="002D5F60">
              <w:rPr>
                <w:sz w:val="20"/>
                <w:szCs w:val="20"/>
              </w:rPr>
              <w:t>30, 2020</w:t>
            </w:r>
          </w:p>
        </w:tc>
        <w:tc>
          <w:tcPr>
            <w:tcW w:w="2320" w:type="dxa"/>
          </w:tcPr>
          <w:p w14:paraId="03D46F40" w14:textId="77777777" w:rsidR="002D5F60" w:rsidRPr="002D5F60" w:rsidRDefault="002D5F60" w:rsidP="00DE2439">
            <w:pPr>
              <w:pStyle w:val="TableParagraph"/>
              <w:spacing w:before="40"/>
              <w:ind w:left="109"/>
              <w:rPr>
                <w:sz w:val="20"/>
                <w:szCs w:val="20"/>
              </w:rPr>
            </w:pPr>
            <w:r w:rsidRPr="002D5F60">
              <w:rPr>
                <w:sz w:val="20"/>
                <w:szCs w:val="20"/>
              </w:rPr>
              <w:t>January 1, 2020 to June</w:t>
            </w:r>
          </w:p>
          <w:p w14:paraId="07BCA7EB" w14:textId="77777777" w:rsidR="002D5F60" w:rsidRPr="002D5F60" w:rsidRDefault="002D5F60" w:rsidP="00DE2439">
            <w:pPr>
              <w:pStyle w:val="TableParagraph"/>
              <w:ind w:left="109"/>
              <w:rPr>
                <w:sz w:val="20"/>
                <w:szCs w:val="20"/>
              </w:rPr>
            </w:pPr>
            <w:r w:rsidRPr="002D5F60">
              <w:rPr>
                <w:sz w:val="20"/>
                <w:szCs w:val="20"/>
              </w:rPr>
              <w:t>30, 2021</w:t>
            </w:r>
          </w:p>
        </w:tc>
        <w:tc>
          <w:tcPr>
            <w:tcW w:w="1911" w:type="dxa"/>
          </w:tcPr>
          <w:p w14:paraId="6B82A8A7" w14:textId="77777777" w:rsidR="002D5F60" w:rsidRPr="002D5F60" w:rsidRDefault="002D5F60" w:rsidP="00DE2439">
            <w:pPr>
              <w:pStyle w:val="TableParagraph"/>
              <w:spacing w:before="40"/>
              <w:ind w:left="187"/>
              <w:rPr>
                <w:sz w:val="20"/>
                <w:szCs w:val="20"/>
              </w:rPr>
            </w:pPr>
            <w:r w:rsidRPr="002D5F60">
              <w:rPr>
                <w:sz w:val="20"/>
                <w:szCs w:val="20"/>
              </w:rPr>
              <w:t>January 1, 2020 to</w:t>
            </w:r>
          </w:p>
          <w:p w14:paraId="0E8CF70C" w14:textId="77777777" w:rsidR="002D5F60" w:rsidRPr="002D5F60" w:rsidRDefault="002D5F60" w:rsidP="00DE2439">
            <w:pPr>
              <w:pStyle w:val="TableParagraph"/>
              <w:ind w:left="187"/>
              <w:rPr>
                <w:sz w:val="20"/>
                <w:szCs w:val="20"/>
              </w:rPr>
            </w:pPr>
            <w:r w:rsidRPr="002D5F60">
              <w:rPr>
                <w:sz w:val="20"/>
                <w:szCs w:val="20"/>
              </w:rPr>
              <w:t>June 30, 2021</w:t>
            </w:r>
          </w:p>
        </w:tc>
        <w:tc>
          <w:tcPr>
            <w:tcW w:w="2065" w:type="dxa"/>
          </w:tcPr>
          <w:p w14:paraId="50EE3BE2" w14:textId="77777777" w:rsidR="002D5F60" w:rsidRPr="002D5F60" w:rsidRDefault="002D5F60" w:rsidP="00DE2439">
            <w:pPr>
              <w:pStyle w:val="TableParagraph"/>
              <w:spacing w:before="40"/>
              <w:ind w:left="122"/>
              <w:rPr>
                <w:sz w:val="20"/>
                <w:szCs w:val="20"/>
              </w:rPr>
            </w:pPr>
            <w:r w:rsidRPr="002D5F60">
              <w:rPr>
                <w:sz w:val="20"/>
                <w:szCs w:val="20"/>
              </w:rPr>
              <w:t>July 1, 2021 to</w:t>
            </w:r>
          </w:p>
          <w:p w14:paraId="5E7C339A" w14:textId="77777777" w:rsidR="002D5F60" w:rsidRPr="002D5F60" w:rsidRDefault="002D5F60" w:rsidP="00DE2439">
            <w:pPr>
              <w:pStyle w:val="TableParagraph"/>
              <w:ind w:left="122"/>
              <w:rPr>
                <w:sz w:val="20"/>
                <w:szCs w:val="20"/>
              </w:rPr>
            </w:pPr>
            <w:r w:rsidRPr="002D5F60">
              <w:rPr>
                <w:sz w:val="20"/>
                <w:szCs w:val="20"/>
              </w:rPr>
              <w:t>September 30, 2021</w:t>
            </w:r>
          </w:p>
        </w:tc>
      </w:tr>
      <w:tr w:rsidR="002D5F60" w14:paraId="10F9E48B" w14:textId="77777777" w:rsidTr="002D5F60">
        <w:trPr>
          <w:trHeight w:val="545"/>
        </w:trPr>
        <w:tc>
          <w:tcPr>
            <w:tcW w:w="901" w:type="dxa"/>
          </w:tcPr>
          <w:p w14:paraId="3D59F49E" w14:textId="77777777" w:rsidR="002D5F60" w:rsidRPr="002D5F60" w:rsidRDefault="002D5F60" w:rsidP="00DE2439">
            <w:pPr>
              <w:pStyle w:val="TableParagraph"/>
              <w:spacing w:before="157"/>
              <w:ind w:left="87" w:right="87"/>
              <w:jc w:val="center"/>
              <w:rPr>
                <w:sz w:val="20"/>
                <w:szCs w:val="20"/>
              </w:rPr>
            </w:pPr>
            <w:r w:rsidRPr="002D5F60">
              <w:rPr>
                <w:sz w:val="20"/>
                <w:szCs w:val="20"/>
              </w:rPr>
              <w:t>Period 2</w:t>
            </w:r>
          </w:p>
        </w:tc>
        <w:tc>
          <w:tcPr>
            <w:tcW w:w="2070" w:type="dxa"/>
          </w:tcPr>
          <w:p w14:paraId="3F0A3893" w14:textId="77777777" w:rsidR="002D5F60" w:rsidRPr="002D5F60" w:rsidRDefault="002D5F60" w:rsidP="00DE2439">
            <w:pPr>
              <w:pStyle w:val="TableParagraph"/>
              <w:spacing w:before="43" w:line="230" w:lineRule="exact"/>
              <w:ind w:left="115"/>
              <w:rPr>
                <w:sz w:val="20"/>
                <w:szCs w:val="20"/>
              </w:rPr>
            </w:pPr>
            <w:r w:rsidRPr="002D5F60">
              <w:rPr>
                <w:sz w:val="20"/>
                <w:szCs w:val="20"/>
              </w:rPr>
              <w:t>July 1, 2020 to</w:t>
            </w:r>
          </w:p>
          <w:p w14:paraId="06293DD1" w14:textId="77777777" w:rsidR="002D5F60" w:rsidRPr="002D5F60" w:rsidRDefault="002D5F60" w:rsidP="00DE2439">
            <w:pPr>
              <w:pStyle w:val="TableParagraph"/>
              <w:spacing w:line="230" w:lineRule="exact"/>
              <w:ind w:left="115"/>
              <w:rPr>
                <w:sz w:val="20"/>
                <w:szCs w:val="20"/>
              </w:rPr>
            </w:pPr>
            <w:r w:rsidRPr="002D5F60">
              <w:rPr>
                <w:sz w:val="20"/>
                <w:szCs w:val="20"/>
              </w:rPr>
              <w:t>December 31, 2020</w:t>
            </w:r>
          </w:p>
        </w:tc>
        <w:tc>
          <w:tcPr>
            <w:tcW w:w="2320" w:type="dxa"/>
          </w:tcPr>
          <w:p w14:paraId="7735294E" w14:textId="77777777" w:rsidR="002D5F60" w:rsidRPr="002D5F60" w:rsidRDefault="002D5F60" w:rsidP="00DE2439">
            <w:pPr>
              <w:pStyle w:val="TableParagraph"/>
              <w:spacing w:before="43" w:line="230" w:lineRule="exact"/>
              <w:ind w:left="109"/>
              <w:rPr>
                <w:sz w:val="20"/>
                <w:szCs w:val="20"/>
              </w:rPr>
            </w:pPr>
            <w:r w:rsidRPr="002D5F60">
              <w:rPr>
                <w:sz w:val="20"/>
                <w:szCs w:val="20"/>
              </w:rPr>
              <w:t>January 1, 2020 to</w:t>
            </w:r>
          </w:p>
          <w:p w14:paraId="4D7E7FE2" w14:textId="77777777" w:rsidR="002D5F60" w:rsidRPr="002D5F60" w:rsidRDefault="002D5F60" w:rsidP="00DE2439">
            <w:pPr>
              <w:pStyle w:val="TableParagraph"/>
              <w:spacing w:line="230" w:lineRule="exact"/>
              <w:ind w:left="109"/>
              <w:rPr>
                <w:sz w:val="20"/>
                <w:szCs w:val="20"/>
              </w:rPr>
            </w:pPr>
            <w:r w:rsidRPr="002D5F60">
              <w:rPr>
                <w:sz w:val="20"/>
                <w:szCs w:val="20"/>
              </w:rPr>
              <w:t>December 31, 2021</w:t>
            </w:r>
          </w:p>
        </w:tc>
        <w:tc>
          <w:tcPr>
            <w:tcW w:w="1911" w:type="dxa"/>
          </w:tcPr>
          <w:p w14:paraId="08FCE655" w14:textId="77777777" w:rsidR="002D5F60" w:rsidRPr="002D5F60" w:rsidRDefault="002D5F60" w:rsidP="00DE2439">
            <w:pPr>
              <w:pStyle w:val="TableParagraph"/>
              <w:spacing w:before="43" w:line="230" w:lineRule="exact"/>
              <w:ind w:left="187"/>
              <w:rPr>
                <w:sz w:val="20"/>
                <w:szCs w:val="20"/>
              </w:rPr>
            </w:pPr>
            <w:r w:rsidRPr="002D5F60">
              <w:rPr>
                <w:sz w:val="20"/>
                <w:szCs w:val="20"/>
              </w:rPr>
              <w:t>January 1, 2020 to</w:t>
            </w:r>
          </w:p>
          <w:p w14:paraId="691D0D90" w14:textId="77777777" w:rsidR="002D5F60" w:rsidRPr="002D5F60" w:rsidRDefault="002D5F60" w:rsidP="00DE2439">
            <w:pPr>
              <w:pStyle w:val="TableParagraph"/>
              <w:spacing w:line="230" w:lineRule="exact"/>
              <w:ind w:left="187"/>
              <w:rPr>
                <w:sz w:val="20"/>
                <w:szCs w:val="20"/>
              </w:rPr>
            </w:pPr>
            <w:r w:rsidRPr="002D5F60">
              <w:rPr>
                <w:sz w:val="20"/>
                <w:szCs w:val="20"/>
              </w:rPr>
              <w:t>December 31, 2021</w:t>
            </w:r>
          </w:p>
        </w:tc>
        <w:tc>
          <w:tcPr>
            <w:tcW w:w="2065" w:type="dxa"/>
          </w:tcPr>
          <w:p w14:paraId="1A9E407B" w14:textId="77777777" w:rsidR="002D5F60" w:rsidRPr="002D5F60" w:rsidRDefault="002D5F60" w:rsidP="00DE2439">
            <w:pPr>
              <w:pStyle w:val="TableParagraph"/>
              <w:spacing w:before="43" w:line="230" w:lineRule="exact"/>
              <w:ind w:left="122"/>
              <w:rPr>
                <w:sz w:val="20"/>
                <w:szCs w:val="20"/>
              </w:rPr>
            </w:pPr>
            <w:r w:rsidRPr="002D5F60">
              <w:rPr>
                <w:sz w:val="20"/>
                <w:szCs w:val="20"/>
              </w:rPr>
              <w:t>January 1, 2022 to</w:t>
            </w:r>
          </w:p>
          <w:p w14:paraId="441C6921" w14:textId="77777777" w:rsidR="002D5F60" w:rsidRPr="002D5F60" w:rsidRDefault="002D5F60" w:rsidP="00DE2439">
            <w:pPr>
              <w:pStyle w:val="TableParagraph"/>
              <w:spacing w:line="230" w:lineRule="exact"/>
              <w:ind w:left="122"/>
              <w:rPr>
                <w:sz w:val="20"/>
                <w:szCs w:val="20"/>
              </w:rPr>
            </w:pPr>
            <w:r w:rsidRPr="002D5F60">
              <w:rPr>
                <w:sz w:val="20"/>
                <w:szCs w:val="20"/>
              </w:rPr>
              <w:t>March 31, 2022</w:t>
            </w:r>
          </w:p>
        </w:tc>
      </w:tr>
      <w:tr w:rsidR="002D5F60" w14:paraId="7FBB48C7" w14:textId="77777777" w:rsidTr="002D5F60">
        <w:trPr>
          <w:trHeight w:val="545"/>
        </w:trPr>
        <w:tc>
          <w:tcPr>
            <w:tcW w:w="901" w:type="dxa"/>
          </w:tcPr>
          <w:p w14:paraId="5DC15BE5" w14:textId="77777777" w:rsidR="002D5F60" w:rsidRPr="002D5F60" w:rsidRDefault="002D5F60" w:rsidP="00DE2439">
            <w:pPr>
              <w:pStyle w:val="TableParagraph"/>
              <w:spacing w:before="158"/>
              <w:ind w:left="87" w:right="87"/>
              <w:jc w:val="center"/>
              <w:rPr>
                <w:sz w:val="20"/>
                <w:szCs w:val="20"/>
              </w:rPr>
            </w:pPr>
            <w:r w:rsidRPr="002D5F60">
              <w:rPr>
                <w:sz w:val="20"/>
                <w:szCs w:val="20"/>
              </w:rPr>
              <w:t>Period 3</w:t>
            </w:r>
          </w:p>
        </w:tc>
        <w:tc>
          <w:tcPr>
            <w:tcW w:w="2070" w:type="dxa"/>
          </w:tcPr>
          <w:p w14:paraId="5DEF5142" w14:textId="77777777" w:rsidR="002D5F60" w:rsidRPr="002D5F60" w:rsidRDefault="002D5F60" w:rsidP="00DE2439">
            <w:pPr>
              <w:pStyle w:val="TableParagraph"/>
              <w:spacing w:before="43"/>
              <w:ind w:left="115"/>
              <w:rPr>
                <w:sz w:val="20"/>
                <w:szCs w:val="20"/>
              </w:rPr>
            </w:pPr>
            <w:r w:rsidRPr="002D5F60">
              <w:rPr>
                <w:sz w:val="20"/>
                <w:szCs w:val="20"/>
              </w:rPr>
              <w:t>January 1, 2021 to</w:t>
            </w:r>
          </w:p>
          <w:p w14:paraId="410D2E7D" w14:textId="77777777" w:rsidR="002D5F60" w:rsidRPr="002D5F60" w:rsidRDefault="002D5F60" w:rsidP="00DE2439">
            <w:pPr>
              <w:pStyle w:val="TableParagraph"/>
              <w:spacing w:before="1"/>
              <w:ind w:left="115"/>
              <w:rPr>
                <w:sz w:val="20"/>
                <w:szCs w:val="20"/>
              </w:rPr>
            </w:pPr>
            <w:r w:rsidRPr="002D5F60">
              <w:rPr>
                <w:sz w:val="20"/>
                <w:szCs w:val="20"/>
              </w:rPr>
              <w:t>June 30, 2021</w:t>
            </w:r>
          </w:p>
        </w:tc>
        <w:tc>
          <w:tcPr>
            <w:tcW w:w="2320" w:type="dxa"/>
          </w:tcPr>
          <w:p w14:paraId="31BD3F43" w14:textId="77777777" w:rsidR="002D5F60" w:rsidRPr="002D5F60" w:rsidRDefault="002D5F60" w:rsidP="00DE2439">
            <w:pPr>
              <w:pStyle w:val="TableParagraph"/>
              <w:spacing w:before="43"/>
              <w:ind w:left="109"/>
              <w:rPr>
                <w:sz w:val="20"/>
                <w:szCs w:val="20"/>
              </w:rPr>
            </w:pPr>
            <w:r w:rsidRPr="002D5F60">
              <w:rPr>
                <w:sz w:val="20"/>
                <w:szCs w:val="20"/>
              </w:rPr>
              <w:t>January 1, 2020 to June</w:t>
            </w:r>
          </w:p>
          <w:p w14:paraId="4430BC9D" w14:textId="77777777" w:rsidR="002D5F60" w:rsidRPr="002D5F60" w:rsidRDefault="002D5F60" w:rsidP="00DE2439">
            <w:pPr>
              <w:pStyle w:val="TableParagraph"/>
              <w:spacing w:before="1"/>
              <w:ind w:left="109"/>
              <w:rPr>
                <w:sz w:val="20"/>
                <w:szCs w:val="20"/>
              </w:rPr>
            </w:pPr>
            <w:r w:rsidRPr="002D5F60">
              <w:rPr>
                <w:sz w:val="20"/>
                <w:szCs w:val="20"/>
              </w:rPr>
              <w:t>30, 2022</w:t>
            </w:r>
          </w:p>
        </w:tc>
        <w:tc>
          <w:tcPr>
            <w:tcW w:w="1911" w:type="dxa"/>
          </w:tcPr>
          <w:p w14:paraId="1CC0B39F" w14:textId="77777777" w:rsidR="002D5F60" w:rsidRPr="002D5F60" w:rsidRDefault="002D5F60" w:rsidP="00DE2439">
            <w:pPr>
              <w:pStyle w:val="TableParagraph"/>
              <w:spacing w:before="43"/>
              <w:ind w:left="187"/>
              <w:rPr>
                <w:sz w:val="20"/>
                <w:szCs w:val="20"/>
              </w:rPr>
            </w:pPr>
            <w:r w:rsidRPr="002D5F60">
              <w:rPr>
                <w:sz w:val="20"/>
                <w:szCs w:val="20"/>
              </w:rPr>
              <w:t>January 1, 2020 to</w:t>
            </w:r>
          </w:p>
          <w:p w14:paraId="27B79369" w14:textId="77777777" w:rsidR="002D5F60" w:rsidRPr="002D5F60" w:rsidRDefault="002D5F60" w:rsidP="00DE2439">
            <w:pPr>
              <w:pStyle w:val="TableParagraph"/>
              <w:spacing w:before="1"/>
              <w:ind w:left="187"/>
              <w:rPr>
                <w:sz w:val="20"/>
                <w:szCs w:val="20"/>
              </w:rPr>
            </w:pPr>
            <w:r w:rsidRPr="002D5F60">
              <w:rPr>
                <w:sz w:val="20"/>
                <w:szCs w:val="20"/>
              </w:rPr>
              <w:t>June 30, 2022</w:t>
            </w:r>
          </w:p>
        </w:tc>
        <w:tc>
          <w:tcPr>
            <w:tcW w:w="2065" w:type="dxa"/>
          </w:tcPr>
          <w:p w14:paraId="489EE2E9" w14:textId="77777777" w:rsidR="002D5F60" w:rsidRPr="002D5F60" w:rsidRDefault="002D5F60" w:rsidP="00DE2439">
            <w:pPr>
              <w:pStyle w:val="TableParagraph"/>
              <w:spacing w:before="43"/>
              <w:ind w:left="122"/>
              <w:rPr>
                <w:sz w:val="20"/>
                <w:szCs w:val="20"/>
              </w:rPr>
            </w:pPr>
            <w:r w:rsidRPr="002D5F60">
              <w:rPr>
                <w:sz w:val="20"/>
                <w:szCs w:val="20"/>
              </w:rPr>
              <w:t>July 1, 2022 to</w:t>
            </w:r>
          </w:p>
          <w:p w14:paraId="1273CE3A" w14:textId="77777777" w:rsidR="002D5F60" w:rsidRPr="002D5F60" w:rsidRDefault="002D5F60" w:rsidP="00DE2439">
            <w:pPr>
              <w:pStyle w:val="TableParagraph"/>
              <w:spacing w:before="1"/>
              <w:ind w:left="122"/>
              <w:rPr>
                <w:sz w:val="20"/>
                <w:szCs w:val="20"/>
              </w:rPr>
            </w:pPr>
            <w:r w:rsidRPr="002D5F60">
              <w:rPr>
                <w:sz w:val="20"/>
                <w:szCs w:val="20"/>
              </w:rPr>
              <w:t>September 30, 2022</w:t>
            </w:r>
          </w:p>
        </w:tc>
      </w:tr>
      <w:tr w:rsidR="002D5F60" w14:paraId="683D586D" w14:textId="77777777" w:rsidTr="002D5F60">
        <w:trPr>
          <w:trHeight w:val="546"/>
        </w:trPr>
        <w:tc>
          <w:tcPr>
            <w:tcW w:w="901" w:type="dxa"/>
          </w:tcPr>
          <w:p w14:paraId="4EE405F5" w14:textId="77777777" w:rsidR="002D5F60" w:rsidRPr="002D5F60" w:rsidRDefault="002D5F60" w:rsidP="00DE2439">
            <w:pPr>
              <w:pStyle w:val="TableParagraph"/>
              <w:spacing w:before="158"/>
              <w:ind w:left="87" w:right="87"/>
              <w:jc w:val="center"/>
              <w:rPr>
                <w:sz w:val="20"/>
                <w:szCs w:val="20"/>
              </w:rPr>
            </w:pPr>
            <w:r w:rsidRPr="002D5F60">
              <w:rPr>
                <w:sz w:val="20"/>
                <w:szCs w:val="20"/>
              </w:rPr>
              <w:t>Period 4</w:t>
            </w:r>
          </w:p>
        </w:tc>
        <w:tc>
          <w:tcPr>
            <w:tcW w:w="2070" w:type="dxa"/>
          </w:tcPr>
          <w:p w14:paraId="1CC57806" w14:textId="77777777" w:rsidR="002D5F60" w:rsidRPr="002D5F60" w:rsidRDefault="002D5F60" w:rsidP="00DE2439">
            <w:pPr>
              <w:pStyle w:val="TableParagraph"/>
              <w:spacing w:before="43"/>
              <w:ind w:left="115"/>
              <w:rPr>
                <w:sz w:val="20"/>
                <w:szCs w:val="20"/>
              </w:rPr>
            </w:pPr>
            <w:r w:rsidRPr="002D5F60">
              <w:rPr>
                <w:sz w:val="20"/>
                <w:szCs w:val="20"/>
              </w:rPr>
              <w:t>July 1, 2021 to</w:t>
            </w:r>
          </w:p>
          <w:p w14:paraId="5E9A46DC" w14:textId="77777777" w:rsidR="002D5F60" w:rsidRPr="002D5F60" w:rsidRDefault="002D5F60" w:rsidP="00DE2439">
            <w:pPr>
              <w:pStyle w:val="TableParagraph"/>
              <w:spacing w:before="1"/>
              <w:ind w:left="115"/>
              <w:rPr>
                <w:sz w:val="20"/>
                <w:szCs w:val="20"/>
              </w:rPr>
            </w:pPr>
            <w:r w:rsidRPr="002D5F60">
              <w:rPr>
                <w:sz w:val="20"/>
                <w:szCs w:val="20"/>
              </w:rPr>
              <w:t>December 31, 2021</w:t>
            </w:r>
          </w:p>
        </w:tc>
        <w:tc>
          <w:tcPr>
            <w:tcW w:w="2320" w:type="dxa"/>
          </w:tcPr>
          <w:p w14:paraId="5F9D471A" w14:textId="77777777" w:rsidR="002D5F60" w:rsidRPr="002D5F60" w:rsidRDefault="002D5F60" w:rsidP="00DE2439">
            <w:pPr>
              <w:pStyle w:val="TableParagraph"/>
              <w:spacing w:before="43"/>
              <w:ind w:left="109"/>
              <w:rPr>
                <w:sz w:val="20"/>
                <w:szCs w:val="20"/>
              </w:rPr>
            </w:pPr>
            <w:r w:rsidRPr="002D5F60">
              <w:rPr>
                <w:sz w:val="20"/>
                <w:szCs w:val="20"/>
              </w:rPr>
              <w:t>January 1, 2020 to</w:t>
            </w:r>
          </w:p>
          <w:p w14:paraId="2FBDA0D7" w14:textId="77777777" w:rsidR="002D5F60" w:rsidRPr="002D5F60" w:rsidRDefault="002D5F60" w:rsidP="00DE2439">
            <w:pPr>
              <w:pStyle w:val="TableParagraph"/>
              <w:spacing w:before="1"/>
              <w:ind w:left="109"/>
              <w:rPr>
                <w:sz w:val="20"/>
                <w:szCs w:val="20"/>
              </w:rPr>
            </w:pPr>
            <w:r w:rsidRPr="002D5F60">
              <w:rPr>
                <w:sz w:val="20"/>
                <w:szCs w:val="20"/>
              </w:rPr>
              <w:t>December 31, 2022</w:t>
            </w:r>
          </w:p>
        </w:tc>
        <w:tc>
          <w:tcPr>
            <w:tcW w:w="1911" w:type="dxa"/>
          </w:tcPr>
          <w:p w14:paraId="18D01D44" w14:textId="77777777" w:rsidR="002D5F60" w:rsidRPr="002D5F60" w:rsidRDefault="002D5F60" w:rsidP="00DE2439">
            <w:pPr>
              <w:pStyle w:val="TableParagraph"/>
              <w:spacing w:before="43"/>
              <w:ind w:left="187"/>
              <w:rPr>
                <w:sz w:val="20"/>
                <w:szCs w:val="20"/>
              </w:rPr>
            </w:pPr>
            <w:r w:rsidRPr="002D5F60">
              <w:rPr>
                <w:sz w:val="20"/>
                <w:szCs w:val="20"/>
              </w:rPr>
              <w:t>January 1, 2020 to</w:t>
            </w:r>
          </w:p>
          <w:p w14:paraId="02FF8649" w14:textId="77777777" w:rsidR="002D5F60" w:rsidRPr="002D5F60" w:rsidRDefault="002D5F60" w:rsidP="00DE2439">
            <w:pPr>
              <w:pStyle w:val="TableParagraph"/>
              <w:spacing w:before="1"/>
              <w:ind w:left="187"/>
              <w:rPr>
                <w:sz w:val="20"/>
                <w:szCs w:val="20"/>
              </w:rPr>
            </w:pPr>
            <w:r w:rsidRPr="002D5F60">
              <w:rPr>
                <w:sz w:val="20"/>
                <w:szCs w:val="20"/>
              </w:rPr>
              <w:t>December 31, 2022</w:t>
            </w:r>
          </w:p>
        </w:tc>
        <w:tc>
          <w:tcPr>
            <w:tcW w:w="2065" w:type="dxa"/>
          </w:tcPr>
          <w:p w14:paraId="1FCF4410" w14:textId="77777777" w:rsidR="002D5F60" w:rsidRPr="002D5F60" w:rsidRDefault="002D5F60" w:rsidP="00DE2439">
            <w:pPr>
              <w:pStyle w:val="TableParagraph"/>
              <w:spacing w:before="43"/>
              <w:ind w:left="122"/>
              <w:rPr>
                <w:sz w:val="20"/>
                <w:szCs w:val="20"/>
              </w:rPr>
            </w:pPr>
            <w:r w:rsidRPr="002D5F60">
              <w:rPr>
                <w:sz w:val="20"/>
                <w:szCs w:val="20"/>
              </w:rPr>
              <w:t>January 1, 2023 to</w:t>
            </w:r>
          </w:p>
          <w:p w14:paraId="6D72CD5D" w14:textId="77777777" w:rsidR="002D5F60" w:rsidRPr="002D5F60" w:rsidRDefault="002D5F60" w:rsidP="00DE2439">
            <w:pPr>
              <w:pStyle w:val="TableParagraph"/>
              <w:spacing w:before="1"/>
              <w:ind w:left="122"/>
              <w:rPr>
                <w:sz w:val="20"/>
                <w:szCs w:val="20"/>
              </w:rPr>
            </w:pPr>
            <w:r w:rsidRPr="002D5F60">
              <w:rPr>
                <w:sz w:val="20"/>
                <w:szCs w:val="20"/>
              </w:rPr>
              <w:t>March 31, 2023</w:t>
            </w:r>
          </w:p>
        </w:tc>
      </w:tr>
      <w:tr w:rsidR="002D5F60" w14:paraId="0A174447" w14:textId="77777777" w:rsidTr="002D5F60">
        <w:trPr>
          <w:trHeight w:val="545"/>
        </w:trPr>
        <w:tc>
          <w:tcPr>
            <w:tcW w:w="901" w:type="dxa"/>
          </w:tcPr>
          <w:p w14:paraId="14764051" w14:textId="77777777" w:rsidR="002D5F60" w:rsidRPr="002D5F60" w:rsidRDefault="002D5F60" w:rsidP="00DE2439">
            <w:pPr>
              <w:pStyle w:val="TableParagraph"/>
              <w:spacing w:before="157"/>
              <w:ind w:left="87" w:right="87"/>
              <w:jc w:val="center"/>
              <w:rPr>
                <w:sz w:val="20"/>
                <w:szCs w:val="20"/>
              </w:rPr>
            </w:pPr>
            <w:r w:rsidRPr="002D5F60">
              <w:rPr>
                <w:sz w:val="20"/>
                <w:szCs w:val="20"/>
              </w:rPr>
              <w:t>Period 5</w:t>
            </w:r>
          </w:p>
        </w:tc>
        <w:tc>
          <w:tcPr>
            <w:tcW w:w="2070" w:type="dxa"/>
          </w:tcPr>
          <w:p w14:paraId="178E1A6D" w14:textId="77777777" w:rsidR="002D5F60" w:rsidRPr="002D5F60" w:rsidRDefault="002D5F60" w:rsidP="00DE2439">
            <w:pPr>
              <w:pStyle w:val="TableParagraph"/>
              <w:spacing w:before="42"/>
              <w:ind w:left="115"/>
              <w:rPr>
                <w:sz w:val="20"/>
                <w:szCs w:val="20"/>
              </w:rPr>
            </w:pPr>
            <w:r w:rsidRPr="002D5F60">
              <w:rPr>
                <w:sz w:val="20"/>
                <w:szCs w:val="20"/>
              </w:rPr>
              <w:t>January 1, 2022 to</w:t>
            </w:r>
          </w:p>
          <w:p w14:paraId="41988783" w14:textId="77777777" w:rsidR="002D5F60" w:rsidRPr="002D5F60" w:rsidRDefault="002D5F60" w:rsidP="00DE2439">
            <w:pPr>
              <w:pStyle w:val="TableParagraph"/>
              <w:ind w:left="115"/>
              <w:rPr>
                <w:sz w:val="20"/>
                <w:szCs w:val="20"/>
              </w:rPr>
            </w:pPr>
            <w:r w:rsidRPr="002D5F60">
              <w:rPr>
                <w:sz w:val="20"/>
                <w:szCs w:val="20"/>
              </w:rPr>
              <w:t>June 30, 2022</w:t>
            </w:r>
          </w:p>
        </w:tc>
        <w:tc>
          <w:tcPr>
            <w:tcW w:w="2320" w:type="dxa"/>
          </w:tcPr>
          <w:p w14:paraId="1393841C" w14:textId="77777777" w:rsidR="002D5F60" w:rsidRPr="002D5F60" w:rsidRDefault="002D5F60" w:rsidP="00DE2439">
            <w:pPr>
              <w:pStyle w:val="TableParagraph"/>
              <w:spacing w:before="42"/>
              <w:ind w:left="109"/>
              <w:rPr>
                <w:sz w:val="20"/>
                <w:szCs w:val="20"/>
              </w:rPr>
            </w:pPr>
            <w:r w:rsidRPr="002D5F60">
              <w:rPr>
                <w:sz w:val="20"/>
                <w:szCs w:val="20"/>
              </w:rPr>
              <w:t>January 1, 2020 to June</w:t>
            </w:r>
          </w:p>
          <w:p w14:paraId="1D3FDFA5" w14:textId="77777777" w:rsidR="002D5F60" w:rsidRPr="002D5F60" w:rsidRDefault="002D5F60" w:rsidP="00DE2439">
            <w:pPr>
              <w:pStyle w:val="TableParagraph"/>
              <w:ind w:left="109"/>
              <w:rPr>
                <w:sz w:val="20"/>
                <w:szCs w:val="20"/>
              </w:rPr>
            </w:pPr>
            <w:r w:rsidRPr="002D5F60">
              <w:rPr>
                <w:sz w:val="20"/>
                <w:szCs w:val="20"/>
              </w:rPr>
              <w:t>30, 2023</w:t>
            </w:r>
          </w:p>
        </w:tc>
        <w:tc>
          <w:tcPr>
            <w:tcW w:w="1911" w:type="dxa"/>
          </w:tcPr>
          <w:p w14:paraId="36737CA2" w14:textId="77777777" w:rsidR="002D5F60" w:rsidRPr="002D5F60" w:rsidRDefault="002D5F60" w:rsidP="00DE2439">
            <w:pPr>
              <w:pStyle w:val="TableParagraph"/>
              <w:spacing w:before="42"/>
              <w:ind w:left="187"/>
              <w:rPr>
                <w:sz w:val="20"/>
                <w:szCs w:val="20"/>
              </w:rPr>
            </w:pPr>
            <w:r w:rsidRPr="002D5F60">
              <w:rPr>
                <w:sz w:val="20"/>
                <w:szCs w:val="20"/>
              </w:rPr>
              <w:t>January 1, 2020 to</w:t>
            </w:r>
          </w:p>
          <w:p w14:paraId="07811577" w14:textId="77777777" w:rsidR="002D5F60" w:rsidRPr="002D5F60" w:rsidRDefault="002D5F60" w:rsidP="00DE2439">
            <w:pPr>
              <w:pStyle w:val="TableParagraph"/>
              <w:ind w:left="187"/>
              <w:rPr>
                <w:sz w:val="20"/>
                <w:szCs w:val="20"/>
              </w:rPr>
            </w:pPr>
            <w:r w:rsidRPr="002D5F60">
              <w:rPr>
                <w:sz w:val="20"/>
                <w:szCs w:val="20"/>
              </w:rPr>
              <w:t>June 30, 2023</w:t>
            </w:r>
          </w:p>
        </w:tc>
        <w:tc>
          <w:tcPr>
            <w:tcW w:w="2065" w:type="dxa"/>
          </w:tcPr>
          <w:p w14:paraId="7E213C0F" w14:textId="77777777" w:rsidR="002D5F60" w:rsidRPr="002D5F60" w:rsidRDefault="002D5F60" w:rsidP="00DE2439">
            <w:pPr>
              <w:pStyle w:val="TableParagraph"/>
              <w:spacing w:before="42"/>
              <w:ind w:left="122"/>
              <w:rPr>
                <w:sz w:val="20"/>
                <w:szCs w:val="20"/>
              </w:rPr>
            </w:pPr>
            <w:r w:rsidRPr="002D5F60">
              <w:rPr>
                <w:sz w:val="20"/>
                <w:szCs w:val="20"/>
              </w:rPr>
              <w:t>July 1, 2023 to</w:t>
            </w:r>
          </w:p>
          <w:p w14:paraId="5C0A16BD" w14:textId="77777777" w:rsidR="002D5F60" w:rsidRPr="002D5F60" w:rsidRDefault="002D5F60" w:rsidP="00DE2439">
            <w:pPr>
              <w:pStyle w:val="TableParagraph"/>
              <w:ind w:left="122"/>
              <w:rPr>
                <w:sz w:val="20"/>
                <w:szCs w:val="20"/>
              </w:rPr>
            </w:pPr>
            <w:r w:rsidRPr="002D5F60">
              <w:rPr>
                <w:sz w:val="20"/>
                <w:szCs w:val="20"/>
              </w:rPr>
              <w:t>September 30, 2023</w:t>
            </w:r>
          </w:p>
        </w:tc>
      </w:tr>
      <w:tr w:rsidR="002D5F60" w14:paraId="667DB351" w14:textId="77777777" w:rsidTr="002D5F60">
        <w:trPr>
          <w:trHeight w:val="545"/>
        </w:trPr>
        <w:tc>
          <w:tcPr>
            <w:tcW w:w="901" w:type="dxa"/>
          </w:tcPr>
          <w:p w14:paraId="39A315AF" w14:textId="77777777" w:rsidR="002D5F60" w:rsidRPr="002D5F60" w:rsidRDefault="002D5F60" w:rsidP="00DE2439">
            <w:pPr>
              <w:pStyle w:val="TableParagraph"/>
              <w:spacing w:before="158"/>
              <w:ind w:left="87" w:right="87"/>
              <w:jc w:val="center"/>
              <w:rPr>
                <w:sz w:val="20"/>
                <w:szCs w:val="20"/>
              </w:rPr>
            </w:pPr>
            <w:r w:rsidRPr="002D5F60">
              <w:rPr>
                <w:sz w:val="20"/>
                <w:szCs w:val="20"/>
              </w:rPr>
              <w:t>Period 6</w:t>
            </w:r>
          </w:p>
        </w:tc>
        <w:tc>
          <w:tcPr>
            <w:tcW w:w="2070" w:type="dxa"/>
          </w:tcPr>
          <w:p w14:paraId="4083B5C3" w14:textId="77777777" w:rsidR="002D5F60" w:rsidRPr="002D5F60" w:rsidRDefault="002D5F60" w:rsidP="00DE2439">
            <w:pPr>
              <w:pStyle w:val="TableParagraph"/>
              <w:spacing w:before="43" w:line="230" w:lineRule="exact"/>
              <w:ind w:left="115"/>
              <w:rPr>
                <w:sz w:val="20"/>
                <w:szCs w:val="20"/>
              </w:rPr>
            </w:pPr>
            <w:r w:rsidRPr="002D5F60">
              <w:rPr>
                <w:sz w:val="20"/>
                <w:szCs w:val="20"/>
              </w:rPr>
              <w:t>July 1, 2022 to</w:t>
            </w:r>
          </w:p>
          <w:p w14:paraId="17E0D5DB" w14:textId="77777777" w:rsidR="002D5F60" w:rsidRPr="002D5F60" w:rsidRDefault="002D5F60" w:rsidP="00DE2439">
            <w:pPr>
              <w:pStyle w:val="TableParagraph"/>
              <w:spacing w:line="230" w:lineRule="exact"/>
              <w:ind w:left="115"/>
              <w:rPr>
                <w:sz w:val="20"/>
                <w:szCs w:val="20"/>
              </w:rPr>
            </w:pPr>
            <w:r w:rsidRPr="002D5F60">
              <w:rPr>
                <w:sz w:val="20"/>
                <w:szCs w:val="20"/>
              </w:rPr>
              <w:t>December 31, 2022</w:t>
            </w:r>
          </w:p>
        </w:tc>
        <w:tc>
          <w:tcPr>
            <w:tcW w:w="2320" w:type="dxa"/>
          </w:tcPr>
          <w:p w14:paraId="2778E822" w14:textId="77777777" w:rsidR="002D5F60" w:rsidRPr="002D5F60" w:rsidRDefault="002D5F60" w:rsidP="00DE2439">
            <w:pPr>
              <w:pStyle w:val="TableParagraph"/>
              <w:spacing w:before="43" w:line="230" w:lineRule="exact"/>
              <w:ind w:left="109"/>
              <w:rPr>
                <w:sz w:val="20"/>
                <w:szCs w:val="20"/>
              </w:rPr>
            </w:pPr>
            <w:r w:rsidRPr="002D5F60">
              <w:rPr>
                <w:sz w:val="20"/>
                <w:szCs w:val="20"/>
              </w:rPr>
              <w:t>January 1, 2020 to</w:t>
            </w:r>
          </w:p>
          <w:p w14:paraId="646E3551" w14:textId="77777777" w:rsidR="002D5F60" w:rsidRPr="002D5F60" w:rsidRDefault="002D5F60" w:rsidP="00DE2439">
            <w:pPr>
              <w:pStyle w:val="TableParagraph"/>
              <w:spacing w:line="230" w:lineRule="exact"/>
              <w:ind w:left="109"/>
              <w:rPr>
                <w:sz w:val="20"/>
                <w:szCs w:val="20"/>
              </w:rPr>
            </w:pPr>
            <w:r w:rsidRPr="002D5F60">
              <w:rPr>
                <w:sz w:val="20"/>
                <w:szCs w:val="20"/>
              </w:rPr>
              <w:t>December 31, 2023</w:t>
            </w:r>
          </w:p>
        </w:tc>
        <w:tc>
          <w:tcPr>
            <w:tcW w:w="1911" w:type="dxa"/>
          </w:tcPr>
          <w:p w14:paraId="730063E0" w14:textId="77777777" w:rsidR="002D5F60" w:rsidRPr="002D5F60" w:rsidRDefault="002D5F60" w:rsidP="00DE2439">
            <w:pPr>
              <w:pStyle w:val="TableParagraph"/>
              <w:spacing w:before="43" w:line="230" w:lineRule="exact"/>
              <w:ind w:left="187"/>
              <w:rPr>
                <w:sz w:val="20"/>
                <w:szCs w:val="20"/>
              </w:rPr>
            </w:pPr>
            <w:r w:rsidRPr="002D5F60">
              <w:rPr>
                <w:sz w:val="20"/>
                <w:szCs w:val="20"/>
              </w:rPr>
              <w:t>January 1, 2020 to</w:t>
            </w:r>
          </w:p>
          <w:p w14:paraId="71048773" w14:textId="77777777" w:rsidR="002D5F60" w:rsidRPr="002D5F60" w:rsidRDefault="002D5F60" w:rsidP="00DE2439">
            <w:pPr>
              <w:pStyle w:val="TableParagraph"/>
              <w:spacing w:line="230" w:lineRule="exact"/>
              <w:ind w:left="187"/>
              <w:rPr>
                <w:sz w:val="20"/>
                <w:szCs w:val="20"/>
              </w:rPr>
            </w:pPr>
            <w:r w:rsidRPr="002D5F60">
              <w:rPr>
                <w:sz w:val="20"/>
                <w:szCs w:val="20"/>
              </w:rPr>
              <w:t>June 30, 2023</w:t>
            </w:r>
          </w:p>
        </w:tc>
        <w:tc>
          <w:tcPr>
            <w:tcW w:w="2065" w:type="dxa"/>
          </w:tcPr>
          <w:p w14:paraId="55CD4960" w14:textId="77777777" w:rsidR="002D5F60" w:rsidRPr="002D5F60" w:rsidRDefault="002D5F60" w:rsidP="00DE2439">
            <w:pPr>
              <w:pStyle w:val="TableParagraph"/>
              <w:spacing w:before="43" w:line="230" w:lineRule="exact"/>
              <w:ind w:left="122"/>
              <w:rPr>
                <w:sz w:val="20"/>
                <w:szCs w:val="20"/>
              </w:rPr>
            </w:pPr>
            <w:r w:rsidRPr="002D5F60">
              <w:rPr>
                <w:sz w:val="20"/>
                <w:szCs w:val="20"/>
              </w:rPr>
              <w:t>January 1, 2024 to</w:t>
            </w:r>
          </w:p>
          <w:p w14:paraId="3F84D8CB" w14:textId="77777777" w:rsidR="002D5F60" w:rsidRPr="002D5F60" w:rsidRDefault="002D5F60" w:rsidP="00DE2439">
            <w:pPr>
              <w:pStyle w:val="TableParagraph"/>
              <w:spacing w:line="230" w:lineRule="exact"/>
              <w:ind w:left="122"/>
              <w:rPr>
                <w:sz w:val="20"/>
                <w:szCs w:val="20"/>
              </w:rPr>
            </w:pPr>
            <w:r w:rsidRPr="002D5F60">
              <w:rPr>
                <w:sz w:val="20"/>
                <w:szCs w:val="20"/>
              </w:rPr>
              <w:t>March 31, 2024</w:t>
            </w:r>
          </w:p>
        </w:tc>
      </w:tr>
      <w:tr w:rsidR="002D5F60" w14:paraId="01D4CFA5" w14:textId="77777777" w:rsidTr="002D5F60">
        <w:trPr>
          <w:trHeight w:val="575"/>
        </w:trPr>
        <w:tc>
          <w:tcPr>
            <w:tcW w:w="901" w:type="dxa"/>
          </w:tcPr>
          <w:p w14:paraId="7F5526E1" w14:textId="77777777" w:rsidR="002D5F60" w:rsidRPr="002D5F60" w:rsidRDefault="002D5F60" w:rsidP="00DE2439">
            <w:pPr>
              <w:pStyle w:val="TableParagraph"/>
              <w:spacing w:before="164"/>
              <w:ind w:left="88" w:right="87"/>
              <w:jc w:val="center"/>
              <w:rPr>
                <w:sz w:val="20"/>
                <w:szCs w:val="20"/>
              </w:rPr>
            </w:pPr>
            <w:r w:rsidRPr="002D5F60">
              <w:rPr>
                <w:sz w:val="20"/>
                <w:szCs w:val="20"/>
              </w:rPr>
              <w:t>Period 7</w:t>
            </w:r>
          </w:p>
        </w:tc>
        <w:tc>
          <w:tcPr>
            <w:tcW w:w="2070" w:type="dxa"/>
          </w:tcPr>
          <w:p w14:paraId="00C17AA1" w14:textId="77777777" w:rsidR="002D5F60" w:rsidRPr="002D5F60" w:rsidRDefault="002D5F60" w:rsidP="00DE2439">
            <w:pPr>
              <w:pStyle w:val="TableParagraph"/>
              <w:spacing w:before="42"/>
              <w:ind w:left="115"/>
              <w:rPr>
                <w:sz w:val="20"/>
                <w:szCs w:val="20"/>
              </w:rPr>
            </w:pPr>
            <w:r w:rsidRPr="002D5F60">
              <w:rPr>
                <w:sz w:val="20"/>
                <w:szCs w:val="20"/>
              </w:rPr>
              <w:t>January 1, 2023 to</w:t>
            </w:r>
          </w:p>
          <w:p w14:paraId="198A33C1" w14:textId="77777777" w:rsidR="002D5F60" w:rsidRPr="002D5F60" w:rsidRDefault="002D5F60" w:rsidP="00DE2439">
            <w:pPr>
              <w:pStyle w:val="TableParagraph"/>
              <w:spacing w:before="1"/>
              <w:ind w:left="115"/>
              <w:rPr>
                <w:sz w:val="20"/>
                <w:szCs w:val="20"/>
              </w:rPr>
            </w:pPr>
            <w:r w:rsidRPr="002D5F60">
              <w:rPr>
                <w:sz w:val="20"/>
                <w:szCs w:val="20"/>
              </w:rPr>
              <w:t>June 30, 2023</w:t>
            </w:r>
          </w:p>
        </w:tc>
        <w:tc>
          <w:tcPr>
            <w:tcW w:w="2320" w:type="dxa"/>
          </w:tcPr>
          <w:p w14:paraId="65F02E9B" w14:textId="77777777" w:rsidR="002D5F60" w:rsidRPr="002D5F60" w:rsidRDefault="002D5F60" w:rsidP="00DE2439">
            <w:pPr>
              <w:pStyle w:val="TableParagraph"/>
              <w:spacing w:before="42"/>
              <w:ind w:left="109"/>
              <w:rPr>
                <w:sz w:val="20"/>
                <w:szCs w:val="20"/>
              </w:rPr>
            </w:pPr>
            <w:r w:rsidRPr="002D5F60">
              <w:rPr>
                <w:sz w:val="20"/>
                <w:szCs w:val="20"/>
              </w:rPr>
              <w:t>January 1, 2020 to June</w:t>
            </w:r>
          </w:p>
          <w:p w14:paraId="4A38DE31" w14:textId="77777777" w:rsidR="002D5F60" w:rsidRPr="002D5F60" w:rsidRDefault="002D5F60" w:rsidP="00DE2439">
            <w:pPr>
              <w:pStyle w:val="TableParagraph"/>
              <w:spacing w:before="1"/>
              <w:ind w:left="109"/>
              <w:rPr>
                <w:sz w:val="20"/>
                <w:szCs w:val="20"/>
              </w:rPr>
            </w:pPr>
            <w:r w:rsidRPr="002D5F60">
              <w:rPr>
                <w:sz w:val="20"/>
                <w:szCs w:val="20"/>
              </w:rPr>
              <w:t>30, 2024</w:t>
            </w:r>
          </w:p>
        </w:tc>
        <w:tc>
          <w:tcPr>
            <w:tcW w:w="1911" w:type="dxa"/>
          </w:tcPr>
          <w:p w14:paraId="02B0D2EC" w14:textId="77777777" w:rsidR="002D5F60" w:rsidRPr="002D5F60" w:rsidRDefault="002D5F60" w:rsidP="00DE2439">
            <w:pPr>
              <w:pStyle w:val="TableParagraph"/>
              <w:spacing w:before="43"/>
              <w:ind w:left="187"/>
              <w:rPr>
                <w:sz w:val="20"/>
                <w:szCs w:val="20"/>
              </w:rPr>
            </w:pPr>
            <w:r w:rsidRPr="002D5F60">
              <w:rPr>
                <w:sz w:val="20"/>
                <w:szCs w:val="20"/>
              </w:rPr>
              <w:t>January 1, 2020 to</w:t>
            </w:r>
          </w:p>
          <w:p w14:paraId="54986866" w14:textId="77777777" w:rsidR="002D5F60" w:rsidRPr="002D5F60" w:rsidRDefault="002D5F60" w:rsidP="00DE2439">
            <w:pPr>
              <w:pStyle w:val="TableParagraph"/>
              <w:spacing w:before="1"/>
              <w:ind w:left="187"/>
              <w:rPr>
                <w:sz w:val="20"/>
                <w:szCs w:val="20"/>
              </w:rPr>
            </w:pPr>
            <w:r w:rsidRPr="002D5F60">
              <w:rPr>
                <w:sz w:val="20"/>
                <w:szCs w:val="20"/>
              </w:rPr>
              <w:t>June 30, 2023</w:t>
            </w:r>
          </w:p>
        </w:tc>
        <w:tc>
          <w:tcPr>
            <w:tcW w:w="2065" w:type="dxa"/>
          </w:tcPr>
          <w:p w14:paraId="75E9E187" w14:textId="77777777" w:rsidR="002D5F60" w:rsidRPr="002D5F60" w:rsidRDefault="002D5F60" w:rsidP="00DE2439">
            <w:pPr>
              <w:pStyle w:val="TableParagraph"/>
              <w:spacing w:before="42"/>
              <w:ind w:left="122"/>
              <w:rPr>
                <w:sz w:val="20"/>
                <w:szCs w:val="20"/>
              </w:rPr>
            </w:pPr>
            <w:r w:rsidRPr="002D5F60">
              <w:rPr>
                <w:sz w:val="20"/>
                <w:szCs w:val="20"/>
              </w:rPr>
              <w:t>July 1, 2024 to</w:t>
            </w:r>
          </w:p>
          <w:p w14:paraId="287DEC09" w14:textId="77777777" w:rsidR="002D5F60" w:rsidRPr="002D5F60" w:rsidRDefault="002D5F60" w:rsidP="00DE2439">
            <w:pPr>
              <w:pStyle w:val="TableParagraph"/>
              <w:spacing w:before="1"/>
              <w:ind w:left="122"/>
              <w:rPr>
                <w:sz w:val="20"/>
                <w:szCs w:val="20"/>
              </w:rPr>
            </w:pPr>
            <w:r w:rsidRPr="002D5F60">
              <w:rPr>
                <w:sz w:val="20"/>
                <w:szCs w:val="20"/>
              </w:rPr>
              <w:t>September 30, 2024</w:t>
            </w:r>
          </w:p>
        </w:tc>
      </w:tr>
    </w:tbl>
    <w:p w14:paraId="0F6CFB8F" w14:textId="77777777" w:rsidR="002D5F60" w:rsidRDefault="002D5F60" w:rsidP="002D5F60">
      <w:pPr>
        <w:spacing w:after="240"/>
        <w:jc w:val="both"/>
        <w:rPr>
          <w:rFonts w:ascii="Arial" w:hAnsi="Arial" w:cs="Arial"/>
          <w:bCs/>
        </w:rPr>
      </w:pPr>
    </w:p>
    <w:p w14:paraId="632A907B" w14:textId="45EF7BCB" w:rsidR="002D5F60" w:rsidRPr="00F00D94" w:rsidRDefault="002D5F60" w:rsidP="002D5F60">
      <w:pPr>
        <w:spacing w:after="240"/>
        <w:jc w:val="both"/>
        <w:rPr>
          <w:rFonts w:ascii="Arial" w:hAnsi="Arial" w:cs="Arial"/>
          <w:bCs/>
        </w:rPr>
      </w:pPr>
      <w:r w:rsidRPr="002D5F60">
        <w:rPr>
          <w:rFonts w:ascii="Arial" w:hAnsi="Arial" w:cs="Arial"/>
          <w:bCs/>
        </w:rPr>
        <w:t>Note, to the extent that any payments fall outside the aforementioned periods, providers should abide by the periods of availability for eligible expenses and lost revenues and the reporting timeframe as agreed to with the agency.</w:t>
      </w:r>
    </w:p>
    <w:p w14:paraId="27A28DF7" w14:textId="417E60CC" w:rsidR="009656BB" w:rsidRPr="002D5F60" w:rsidRDefault="002D5F60" w:rsidP="002D5F60">
      <w:pPr>
        <w:spacing w:after="240"/>
        <w:rPr>
          <w:rFonts w:ascii="Arial" w:hAnsi="Arial" w:cs="Arial"/>
          <w:bCs/>
          <w:i/>
          <w:iCs/>
        </w:rPr>
      </w:pPr>
      <w:r>
        <w:rPr>
          <w:rFonts w:ascii="Arial" w:hAnsi="Arial" w:cs="Arial"/>
          <w:bCs/>
          <w:i/>
          <w:iCs/>
        </w:rPr>
        <w:t>(Source: 2024 OMB Compliance Supplement, Part 4, HHS, #93.498 Provider Relief Fund)</w:t>
      </w:r>
    </w:p>
    <w:p w14:paraId="222D14D9" w14:textId="77777777" w:rsidR="009656BB" w:rsidRPr="00A0464C" w:rsidRDefault="009656BB" w:rsidP="006672EA">
      <w:pPr>
        <w:pStyle w:val="Heading3"/>
        <w:jc w:val="both"/>
        <w:rPr>
          <w:rFonts w:cs="Arial"/>
          <w:sz w:val="24"/>
          <w:szCs w:val="24"/>
        </w:rPr>
      </w:pPr>
      <w:bookmarkStart w:id="18" w:name="_Toc178760192"/>
      <w:r w:rsidRPr="00A0464C">
        <w:rPr>
          <w:rFonts w:cs="Arial"/>
          <w:sz w:val="24"/>
          <w:szCs w:val="24"/>
        </w:rPr>
        <w:t>II. Program Procedures</w:t>
      </w:r>
      <w:bookmarkEnd w:id="18"/>
    </w:p>
    <w:p w14:paraId="72A8F585" w14:textId="3F375B09" w:rsidR="00856F2D" w:rsidRPr="00856F2D" w:rsidRDefault="00856F2D" w:rsidP="00856F2D">
      <w:pPr>
        <w:spacing w:after="240"/>
        <w:jc w:val="both"/>
        <w:rPr>
          <w:rFonts w:ascii="Arial" w:hAnsi="Arial" w:cs="Arial"/>
          <w:bCs/>
        </w:rPr>
      </w:pPr>
      <w:r w:rsidRPr="00856F2D">
        <w:rPr>
          <w:rFonts w:ascii="Arial" w:hAnsi="Arial" w:cs="Arial"/>
          <w:bCs/>
        </w:rPr>
        <w:t>The PRF and ARP Rural Distribution include the following components and may include additional components established after the date of this Supplement:</w:t>
      </w:r>
    </w:p>
    <w:p w14:paraId="6473BB69" w14:textId="3DD48A9D" w:rsidR="00856F2D" w:rsidRPr="00856F2D" w:rsidRDefault="00856F2D" w:rsidP="00856F2D">
      <w:pPr>
        <w:spacing w:after="240"/>
        <w:jc w:val="both"/>
        <w:rPr>
          <w:rFonts w:ascii="Arial" w:hAnsi="Arial" w:cs="Arial"/>
          <w:bCs/>
        </w:rPr>
      </w:pPr>
      <w:r w:rsidRPr="00856F2D">
        <w:rPr>
          <w:rFonts w:ascii="Arial" w:hAnsi="Arial" w:cs="Arial"/>
          <w:bCs/>
        </w:rPr>
        <w:lastRenderedPageBreak/>
        <w:t>For the first phase of the PRF General Distributions, money was distributed proportionate to providers’ share of Medicare fee-for-service reimbursements in 2019. A portion of providers were automatically sent an advance payment based off the revenue data they submit in CMS cost reports. Providers without adequate cost report data on file needed to submit their revenue information to the General Distribution Portal for additional funds.</w:t>
      </w:r>
    </w:p>
    <w:p w14:paraId="0B907BD4" w14:textId="075ADF29" w:rsidR="00856F2D" w:rsidRPr="00856F2D" w:rsidRDefault="00856F2D" w:rsidP="00856F2D">
      <w:pPr>
        <w:spacing w:after="240"/>
        <w:jc w:val="both"/>
        <w:rPr>
          <w:rFonts w:ascii="Arial" w:hAnsi="Arial" w:cs="Arial"/>
          <w:bCs/>
        </w:rPr>
      </w:pPr>
      <w:r w:rsidRPr="00856F2D">
        <w:rPr>
          <w:rFonts w:ascii="Arial" w:hAnsi="Arial" w:cs="Arial"/>
          <w:bCs/>
        </w:rPr>
        <w:t>For the second and third phases of the PRF General Distribution, Medicaid, Children’s Health Insurance Program (CHIP), dental, assisted living, and behavioral health providers were eligible to apply for funds, along with Medicare providers paid under Phase 1 who qualified to receive additional funds.</w:t>
      </w:r>
    </w:p>
    <w:p w14:paraId="19F7ABB2" w14:textId="4FD813BA" w:rsidR="00856F2D" w:rsidRPr="00856F2D" w:rsidRDefault="00856F2D" w:rsidP="00856F2D">
      <w:pPr>
        <w:spacing w:after="240"/>
        <w:jc w:val="both"/>
        <w:rPr>
          <w:rFonts w:ascii="Arial" w:hAnsi="Arial" w:cs="Arial"/>
          <w:bCs/>
        </w:rPr>
      </w:pPr>
      <w:r w:rsidRPr="00856F2D">
        <w:rPr>
          <w:rFonts w:ascii="Arial" w:hAnsi="Arial" w:cs="Arial"/>
          <w:bCs/>
        </w:rPr>
        <w:t>For the fourth phase of the PRF General Distribution, consistent with the requirements included in the Consolidated Appropriations Act, 2021 (CAA) (Division M of Pub. L. No. 116-260), PRF Phase 4 payments were based on providers’ changes in operating revenues and expenses from July 1, 2020, to March 31, 2021. Phase 4 also included new elements specifically focused on equity, including reimbursing smaller providers for their changes in operating revenues and expenses at a higher rate compared to larger providers, and bonus payments based on the amount of services providers furnish to Medicaid/CHIP and Medicare beneficiaries. In addition, eligible applicants applied for the ARP Rural funds through the same Application and Attestation Portal that was available to apply for the Phase 4 General Distribution.</w:t>
      </w:r>
    </w:p>
    <w:p w14:paraId="24B2DE77" w14:textId="409A1E7D" w:rsidR="00856F2D" w:rsidRPr="00856F2D" w:rsidRDefault="00856F2D" w:rsidP="00856F2D">
      <w:pPr>
        <w:spacing w:after="240"/>
        <w:jc w:val="both"/>
        <w:rPr>
          <w:rFonts w:ascii="Arial" w:hAnsi="Arial" w:cs="Arial"/>
          <w:bCs/>
        </w:rPr>
      </w:pPr>
      <w:r w:rsidRPr="00856F2D">
        <w:rPr>
          <w:rFonts w:ascii="Arial" w:hAnsi="Arial" w:cs="Arial"/>
          <w:bCs/>
        </w:rPr>
        <w:t>Funding for high-impact areas was distributed to hospitals in areas that were particularly impacted by the COVID-19 outbreak based on submission of the hospital’s: Tax Identification Number, National Provider Identifier, total number of Intensive Care Unit beds as of April 10, 2020, and June 10, 2020 and total number of admissions with a positive diagnosis for COVID-19 from January 1, 2020 to April 10, 2020 and January 1, 2020 to June 10, 2020.</w:t>
      </w:r>
    </w:p>
    <w:p w14:paraId="7F9FF215" w14:textId="405B2695" w:rsidR="00856F2D" w:rsidRPr="00856F2D" w:rsidRDefault="00856F2D" w:rsidP="00856F2D">
      <w:pPr>
        <w:spacing w:after="240"/>
        <w:jc w:val="both"/>
        <w:rPr>
          <w:rFonts w:ascii="Arial" w:hAnsi="Arial" w:cs="Arial"/>
          <w:bCs/>
        </w:rPr>
      </w:pPr>
      <w:r w:rsidRPr="00856F2D">
        <w:rPr>
          <w:rFonts w:ascii="Arial" w:hAnsi="Arial" w:cs="Arial"/>
          <w:bCs/>
        </w:rPr>
        <w:t>Funding for Indian Health Service/Tribal facilities was distributed on the basis of operating expenses.</w:t>
      </w:r>
    </w:p>
    <w:p w14:paraId="2F4E1E8A" w14:textId="1A0E70E8" w:rsidR="00856F2D" w:rsidRPr="00856F2D" w:rsidRDefault="00856F2D" w:rsidP="00856F2D">
      <w:pPr>
        <w:spacing w:after="240"/>
        <w:jc w:val="both"/>
        <w:rPr>
          <w:rFonts w:ascii="Arial" w:hAnsi="Arial" w:cs="Arial"/>
          <w:bCs/>
        </w:rPr>
      </w:pPr>
      <w:r w:rsidRPr="00856F2D">
        <w:rPr>
          <w:rFonts w:ascii="Arial" w:hAnsi="Arial" w:cs="Arial"/>
          <w:bCs/>
        </w:rPr>
        <w:t>Prior to the availability of ARP Rural funding, funding for rural providers was distributed on the basis of operating expenses.</w:t>
      </w:r>
    </w:p>
    <w:p w14:paraId="205EF83B" w14:textId="01E9C65A" w:rsidR="00856F2D" w:rsidRPr="00856F2D" w:rsidRDefault="00856F2D" w:rsidP="00856F2D">
      <w:pPr>
        <w:spacing w:after="240"/>
        <w:jc w:val="both"/>
        <w:rPr>
          <w:rFonts w:ascii="Arial" w:hAnsi="Arial" w:cs="Arial"/>
          <w:bCs/>
        </w:rPr>
      </w:pPr>
      <w:r w:rsidRPr="00856F2D">
        <w:rPr>
          <w:rFonts w:ascii="Arial" w:hAnsi="Arial" w:cs="Arial"/>
          <w:bCs/>
        </w:rPr>
        <w:t>Funding for safety net hospitals was based on Centers for Medicare &amp; Medicaid Services (CMS) cost report data.</w:t>
      </w:r>
    </w:p>
    <w:p w14:paraId="35106BD8" w14:textId="2891D698" w:rsidR="00856F2D" w:rsidRPr="00856F2D" w:rsidRDefault="00856F2D" w:rsidP="00856F2D">
      <w:pPr>
        <w:spacing w:after="240"/>
        <w:jc w:val="both"/>
        <w:rPr>
          <w:rFonts w:ascii="Arial" w:hAnsi="Arial" w:cs="Arial"/>
          <w:bCs/>
        </w:rPr>
      </w:pPr>
      <w:r w:rsidRPr="00856F2D">
        <w:rPr>
          <w:rFonts w:ascii="Arial" w:hAnsi="Arial" w:cs="Arial"/>
          <w:bCs/>
        </w:rPr>
        <w:t>Funding for children’s hospitals was based on patient service revenue.</w:t>
      </w:r>
    </w:p>
    <w:p w14:paraId="3B686B46" w14:textId="7157D91B" w:rsidR="00856F2D" w:rsidRPr="00856F2D" w:rsidRDefault="00856F2D" w:rsidP="00856F2D">
      <w:pPr>
        <w:spacing w:after="240"/>
        <w:jc w:val="both"/>
        <w:rPr>
          <w:rFonts w:ascii="Arial" w:hAnsi="Arial" w:cs="Arial"/>
          <w:bCs/>
        </w:rPr>
      </w:pPr>
      <w:r w:rsidRPr="00856F2D">
        <w:rPr>
          <w:rFonts w:ascii="Arial" w:hAnsi="Arial" w:cs="Arial"/>
          <w:bCs/>
        </w:rPr>
        <w:t>Funding for skilled nursing facilities and nursing homes was primarily based on the number of certified beds in the facility, and for the Nursing Home Infection Control Quality Incentive Program payments, data submission to the Centers for Disease Control and Prevention’s (CDC)</w:t>
      </w:r>
      <w:r>
        <w:rPr>
          <w:rFonts w:ascii="Arial" w:hAnsi="Arial" w:cs="Arial"/>
          <w:bCs/>
        </w:rPr>
        <w:t xml:space="preserve"> </w:t>
      </w:r>
      <w:r w:rsidRPr="00856F2D">
        <w:rPr>
          <w:rFonts w:ascii="Arial" w:hAnsi="Arial" w:cs="Arial"/>
          <w:bCs/>
        </w:rPr>
        <w:t>National Healthcare Safety Network (NHSN) Long-term Care Facility Component COVID-19 Module.</w:t>
      </w:r>
    </w:p>
    <w:p w14:paraId="368593B0" w14:textId="2FE8269C" w:rsidR="001A2761" w:rsidRPr="00F00D94" w:rsidRDefault="00856F2D" w:rsidP="00856F2D">
      <w:pPr>
        <w:spacing w:after="240"/>
        <w:jc w:val="both"/>
        <w:rPr>
          <w:rFonts w:ascii="Arial" w:hAnsi="Arial" w:cs="Arial"/>
          <w:bCs/>
        </w:rPr>
      </w:pPr>
      <w:r w:rsidRPr="00856F2D">
        <w:rPr>
          <w:rFonts w:ascii="Arial" w:hAnsi="Arial" w:cs="Arial"/>
          <w:bCs/>
        </w:rPr>
        <w:t>Most payments were sent out to providers without application, with requirement for recipients to accept the terms and conditions through an online portal or return funds. The Assistance Listing numbers were not provided at time of payments or included in initial terms and conditions.</w:t>
      </w:r>
    </w:p>
    <w:p w14:paraId="3D7F8C06" w14:textId="58AA82A2" w:rsidR="009656BB" w:rsidRPr="00856F2D" w:rsidRDefault="00856F2D" w:rsidP="00856F2D">
      <w:pPr>
        <w:spacing w:after="240"/>
        <w:rPr>
          <w:rFonts w:ascii="Arial" w:hAnsi="Arial" w:cs="Arial"/>
          <w:bCs/>
          <w:i/>
          <w:iCs/>
        </w:rPr>
      </w:pPr>
      <w:r>
        <w:rPr>
          <w:rFonts w:ascii="Arial" w:hAnsi="Arial" w:cs="Arial"/>
          <w:bCs/>
          <w:i/>
          <w:iCs/>
        </w:rPr>
        <w:t>(Source: 2024 OMB Compliance Supplement, Part 4, HHS, #93.498 Provider Relief Fund)</w:t>
      </w:r>
    </w:p>
    <w:p w14:paraId="612B87C9" w14:textId="77777777" w:rsidR="009656BB" w:rsidRPr="00A0464C" w:rsidRDefault="009656BB" w:rsidP="006672EA">
      <w:pPr>
        <w:pStyle w:val="Heading3"/>
        <w:jc w:val="both"/>
        <w:rPr>
          <w:rFonts w:cs="Arial"/>
          <w:sz w:val="24"/>
          <w:szCs w:val="24"/>
        </w:rPr>
      </w:pPr>
      <w:bookmarkStart w:id="19" w:name="_Toc178760193"/>
      <w:r w:rsidRPr="00A0464C">
        <w:rPr>
          <w:rFonts w:cs="Arial"/>
          <w:sz w:val="24"/>
          <w:szCs w:val="24"/>
        </w:rPr>
        <w:t>III. Source of Governing Requirements</w:t>
      </w:r>
      <w:bookmarkEnd w:id="19"/>
    </w:p>
    <w:p w14:paraId="3D5DD3EE" w14:textId="5BBBF42E" w:rsidR="00856F2D" w:rsidRPr="00856F2D" w:rsidRDefault="00856F2D" w:rsidP="00856F2D">
      <w:pPr>
        <w:spacing w:after="240"/>
        <w:jc w:val="both"/>
        <w:rPr>
          <w:rFonts w:ascii="Arial" w:hAnsi="Arial" w:cs="Arial"/>
          <w:bCs/>
        </w:rPr>
      </w:pPr>
      <w:r w:rsidRPr="00856F2D">
        <w:rPr>
          <w:rFonts w:ascii="Arial" w:hAnsi="Arial" w:cs="Arial"/>
          <w:bCs/>
        </w:rPr>
        <w:t>The Coronavirus Aid, Relief, and Economic Security Act (CARES Act) (Pub. L. No. 116-136, 134 Stat. 563)</w:t>
      </w:r>
    </w:p>
    <w:p w14:paraId="0DFBCF15" w14:textId="33A038E1" w:rsidR="00856F2D" w:rsidRPr="00856F2D" w:rsidRDefault="00856F2D" w:rsidP="00856F2D">
      <w:pPr>
        <w:spacing w:after="240"/>
        <w:jc w:val="both"/>
        <w:rPr>
          <w:rFonts w:ascii="Arial" w:hAnsi="Arial" w:cs="Arial"/>
          <w:bCs/>
        </w:rPr>
      </w:pPr>
      <w:r w:rsidRPr="00856F2D">
        <w:rPr>
          <w:rFonts w:ascii="Arial" w:hAnsi="Arial" w:cs="Arial"/>
          <w:bCs/>
        </w:rPr>
        <w:t>Paycheck Protection Program and Health Care Enhancement Act (PPPHCEA) (Pub. L. No. 116- 139, 134 Stat. 622)</w:t>
      </w:r>
    </w:p>
    <w:p w14:paraId="74392254" w14:textId="77777777" w:rsidR="00856F2D" w:rsidRDefault="00856F2D" w:rsidP="00856F2D">
      <w:pPr>
        <w:spacing w:after="240"/>
        <w:jc w:val="both"/>
        <w:rPr>
          <w:rFonts w:ascii="Arial" w:hAnsi="Arial" w:cs="Arial"/>
          <w:bCs/>
        </w:rPr>
      </w:pPr>
      <w:r w:rsidRPr="00856F2D">
        <w:rPr>
          <w:rFonts w:ascii="Arial" w:hAnsi="Arial" w:cs="Arial"/>
          <w:bCs/>
        </w:rPr>
        <w:t xml:space="preserve">CAA (Division M of Pub. L. No. 116-260) </w:t>
      </w:r>
    </w:p>
    <w:p w14:paraId="10440A9C" w14:textId="772226D8" w:rsidR="00856F2D" w:rsidRPr="00856F2D" w:rsidRDefault="00856F2D" w:rsidP="00856F2D">
      <w:pPr>
        <w:spacing w:after="240"/>
        <w:jc w:val="both"/>
        <w:rPr>
          <w:rFonts w:ascii="Arial" w:hAnsi="Arial" w:cs="Arial"/>
          <w:bCs/>
        </w:rPr>
      </w:pPr>
      <w:r w:rsidRPr="00856F2D">
        <w:rPr>
          <w:rFonts w:ascii="Arial" w:hAnsi="Arial" w:cs="Arial"/>
          <w:bCs/>
        </w:rPr>
        <w:lastRenderedPageBreak/>
        <w:t>The ARP Act (ARPA) (Pub. L. No. 117-2)</w:t>
      </w:r>
    </w:p>
    <w:p w14:paraId="4D414C12" w14:textId="045C45A6" w:rsidR="00856F2D" w:rsidRPr="00856F2D" w:rsidRDefault="00856F2D" w:rsidP="00856F2D">
      <w:pPr>
        <w:spacing w:after="240"/>
        <w:jc w:val="both"/>
        <w:rPr>
          <w:rFonts w:ascii="Arial" w:hAnsi="Arial" w:cs="Arial"/>
          <w:bCs/>
        </w:rPr>
      </w:pPr>
      <w:r w:rsidRPr="00856F2D">
        <w:rPr>
          <w:rFonts w:ascii="Arial" w:hAnsi="Arial" w:cs="Arial"/>
          <w:bCs/>
        </w:rPr>
        <w:t>Under the definition of federal financial assistance, PRF and ARP Rural Distributions are considered other financial assistance. Per the applicability table in 45 CFR section 75.101(b)(1), other financial assistance is not subject to the post federal award or cost principles requirements in 45 CFR Part 75, subparts C, D, and E, respectively, with the exception that 45 CFR section</w:t>
      </w:r>
      <w:r>
        <w:rPr>
          <w:rFonts w:ascii="Arial" w:hAnsi="Arial" w:cs="Arial"/>
          <w:bCs/>
        </w:rPr>
        <w:t xml:space="preserve"> </w:t>
      </w:r>
      <w:r w:rsidRPr="00856F2D">
        <w:rPr>
          <w:rFonts w:ascii="Arial" w:hAnsi="Arial" w:cs="Arial"/>
          <w:bCs/>
        </w:rPr>
        <w:t>75.303 (Internal Controls) and sections 75.351 through 75.353 (Subrecipient Monitoring and Management) are applicable.</w:t>
      </w:r>
    </w:p>
    <w:p w14:paraId="529BC3DF" w14:textId="69BC21BB" w:rsidR="00856F2D" w:rsidRPr="00856F2D" w:rsidRDefault="00856F2D" w:rsidP="00856F2D">
      <w:pPr>
        <w:spacing w:after="240"/>
        <w:jc w:val="both"/>
        <w:rPr>
          <w:rFonts w:ascii="Arial" w:hAnsi="Arial" w:cs="Arial"/>
          <w:bCs/>
        </w:rPr>
      </w:pPr>
      <w:r w:rsidRPr="00856F2D">
        <w:rPr>
          <w:rFonts w:ascii="Arial" w:hAnsi="Arial" w:cs="Arial"/>
          <w:bCs/>
        </w:rPr>
        <w:t>Under the terms and conditions of the award, PRF and ARP Rural Distributions are subject to 45 CFR section 75.302 (Financial management and standards for financial management systems) and 45 CFR sections 75.361 through 75.365 (Record Retention and Access).</w:t>
      </w:r>
    </w:p>
    <w:p w14:paraId="5E052068" w14:textId="3CB623CB" w:rsidR="006F570B" w:rsidRPr="00F00D94" w:rsidRDefault="00856F2D" w:rsidP="00856F2D">
      <w:pPr>
        <w:spacing w:after="240"/>
        <w:jc w:val="both"/>
        <w:rPr>
          <w:rFonts w:ascii="Arial" w:hAnsi="Arial" w:cs="Arial"/>
          <w:bCs/>
        </w:rPr>
      </w:pPr>
      <w:r w:rsidRPr="00856F2D">
        <w:rPr>
          <w:rFonts w:ascii="Arial" w:hAnsi="Arial" w:cs="Arial"/>
          <w:bCs/>
        </w:rPr>
        <w:t>Additionally, under the terms and conditions of the award, PRF (Phase 4) and ARP Rural Distributions are subject to 45 CFR section 75.371 (Remedies for non-compliance) and 45 CFR sections 75.305(b)(8).</w:t>
      </w:r>
    </w:p>
    <w:p w14:paraId="05B90F53" w14:textId="639EE11F" w:rsidR="006F570B" w:rsidRPr="00856F2D" w:rsidRDefault="00856F2D" w:rsidP="00856F2D">
      <w:pPr>
        <w:spacing w:after="240"/>
        <w:rPr>
          <w:rFonts w:ascii="Arial" w:hAnsi="Arial" w:cs="Arial"/>
          <w:bCs/>
          <w:i/>
          <w:iCs/>
        </w:rPr>
      </w:pPr>
      <w:r>
        <w:rPr>
          <w:rFonts w:ascii="Arial" w:hAnsi="Arial" w:cs="Arial"/>
          <w:bCs/>
          <w:i/>
          <w:iCs/>
        </w:rPr>
        <w:t>(Source: 2024 OMB Compliance Supplement, Part 4, HHS, #93.498 Provider Relief Fund)</w:t>
      </w:r>
    </w:p>
    <w:p w14:paraId="278D98F4" w14:textId="77777777" w:rsidR="006F570B" w:rsidRPr="00A0464C" w:rsidRDefault="00386445" w:rsidP="006672EA">
      <w:pPr>
        <w:pStyle w:val="Heading3"/>
        <w:jc w:val="both"/>
        <w:rPr>
          <w:rFonts w:cs="Arial"/>
          <w:sz w:val="24"/>
          <w:szCs w:val="24"/>
        </w:rPr>
      </w:pPr>
      <w:bookmarkStart w:id="20" w:name="_Toc178760194"/>
      <w:r w:rsidRPr="00A0464C">
        <w:rPr>
          <w:rFonts w:cs="Arial"/>
          <w:sz w:val="24"/>
          <w:szCs w:val="24"/>
        </w:rPr>
        <w:t xml:space="preserve">IV. </w:t>
      </w:r>
      <w:r w:rsidR="009C1FCD" w:rsidRPr="00A0464C">
        <w:rPr>
          <w:rFonts w:cs="Arial"/>
          <w:sz w:val="24"/>
          <w:szCs w:val="24"/>
        </w:rPr>
        <w:t>Other Information</w:t>
      </w:r>
      <w:bookmarkEnd w:id="20"/>
    </w:p>
    <w:p w14:paraId="681D9B0A" w14:textId="77777777" w:rsidR="00FC41EC" w:rsidRPr="00FC41EC" w:rsidRDefault="00FC41EC" w:rsidP="00FC41EC">
      <w:pPr>
        <w:spacing w:after="240"/>
        <w:jc w:val="both"/>
        <w:rPr>
          <w:rFonts w:ascii="Arial" w:hAnsi="Arial" w:cs="Arial"/>
          <w:bCs/>
        </w:rPr>
      </w:pPr>
      <w:r w:rsidRPr="00FC41EC">
        <w:rPr>
          <w:rFonts w:ascii="Arial" w:hAnsi="Arial" w:cs="Arial"/>
          <w:bCs/>
        </w:rPr>
        <w:t>Note: Since the PRF and ARP Rural Distribution amounts to be reported on a recipient’s SEFA are based on the recipient’s PRF report submittal), the PRF report is to be tested as part of the Reporting compliance requirement, auditors should consider delaying the commencement of the compliance audit of the PRF and ARP Rural Distribution program until recipients have completed the PRF report.</w:t>
      </w:r>
    </w:p>
    <w:p w14:paraId="55BF3C00" w14:textId="05C0635C" w:rsidR="00FC41EC" w:rsidRPr="00FC41EC" w:rsidRDefault="00FC41EC" w:rsidP="00FC41EC">
      <w:pPr>
        <w:pStyle w:val="ListParagraph"/>
        <w:numPr>
          <w:ilvl w:val="0"/>
          <w:numId w:val="63"/>
        </w:numPr>
        <w:spacing w:after="240"/>
        <w:jc w:val="both"/>
        <w:rPr>
          <w:rFonts w:ascii="Arial" w:hAnsi="Arial" w:cs="Arial"/>
          <w:bCs/>
          <w:i/>
          <w:iCs/>
        </w:rPr>
      </w:pPr>
      <w:r w:rsidRPr="00FC41EC">
        <w:rPr>
          <w:rFonts w:ascii="Arial" w:hAnsi="Arial" w:cs="Arial"/>
          <w:bCs/>
          <w:i/>
          <w:iCs/>
        </w:rPr>
        <w:t>Webpage Guidance</w:t>
      </w:r>
    </w:p>
    <w:p w14:paraId="1E4931BA" w14:textId="77777777" w:rsidR="00FC41EC" w:rsidRPr="00FC41EC" w:rsidRDefault="00FC41EC" w:rsidP="00FC41EC">
      <w:pPr>
        <w:spacing w:after="240"/>
        <w:ind w:left="720"/>
        <w:jc w:val="both"/>
        <w:rPr>
          <w:rFonts w:ascii="Arial" w:hAnsi="Arial" w:cs="Arial"/>
          <w:bCs/>
        </w:rPr>
      </w:pPr>
      <w:r w:rsidRPr="00FC41EC">
        <w:rPr>
          <w:rFonts w:ascii="Arial" w:hAnsi="Arial" w:cs="Arial"/>
          <w:bCs/>
        </w:rPr>
        <w:t>Guidance documents accessed by links on the HRSA.gov website such as those listed under “Availability of Other Program Information” are provided only to clarify the applicable laws, regulations, and terms and conditions of the award and do not create new compliance requirements. However, nonfederal entities in substantial compliance with the guidance applicable in these guidance documents are considered in compliance with the underlying compliance requirements.</w:t>
      </w:r>
    </w:p>
    <w:p w14:paraId="60F45EFE" w14:textId="43F11D28" w:rsidR="00FC41EC" w:rsidRPr="00FC41EC" w:rsidRDefault="00FC41EC" w:rsidP="00FC41EC">
      <w:pPr>
        <w:pStyle w:val="ListParagraph"/>
        <w:numPr>
          <w:ilvl w:val="0"/>
          <w:numId w:val="63"/>
        </w:numPr>
        <w:spacing w:after="240"/>
        <w:jc w:val="both"/>
        <w:rPr>
          <w:rFonts w:ascii="Arial" w:hAnsi="Arial" w:cs="Arial"/>
          <w:bCs/>
          <w:i/>
          <w:iCs/>
        </w:rPr>
      </w:pPr>
      <w:r w:rsidRPr="00FC41EC">
        <w:rPr>
          <w:rFonts w:ascii="Arial" w:hAnsi="Arial" w:cs="Arial"/>
          <w:bCs/>
          <w:i/>
          <w:iCs/>
        </w:rPr>
        <w:t>SEFA Reporting</w:t>
      </w:r>
    </w:p>
    <w:p w14:paraId="37C66C3E" w14:textId="519A968B" w:rsidR="00FC41EC" w:rsidRPr="00FC41EC" w:rsidRDefault="00FC41EC" w:rsidP="00FC41EC">
      <w:pPr>
        <w:spacing w:after="240"/>
        <w:ind w:left="720"/>
        <w:jc w:val="both"/>
        <w:rPr>
          <w:rFonts w:ascii="Arial" w:hAnsi="Arial" w:cs="Arial"/>
          <w:bCs/>
        </w:rPr>
      </w:pPr>
      <w:r w:rsidRPr="00FC41EC">
        <w:rPr>
          <w:rFonts w:ascii="Arial" w:hAnsi="Arial" w:cs="Arial"/>
          <w:bCs/>
        </w:rPr>
        <w:t xml:space="preserve">SEFA reporting amounts for this program (including both expenditures and lost revenues) are based upon the PRF report that is required to be submitted to the HRSA reporting portal (described in “L.3 Special Reporting;” </w:t>
      </w:r>
      <w:hyperlink r:id="rId30" w:history="1">
        <w:r w:rsidRPr="000305D7">
          <w:rPr>
            <w:rStyle w:val="Hyperlink"/>
            <w:rFonts w:cs="Arial"/>
            <w:bCs/>
          </w:rPr>
          <w:t>https://prfreporting.hrsa.gov/s/</w:t>
        </w:r>
      </w:hyperlink>
      <w:r w:rsidRPr="00FC41EC">
        <w:rPr>
          <w:rFonts w:ascii="Arial" w:hAnsi="Arial" w:cs="Arial"/>
          <w:bCs/>
        </w:rPr>
        <w:t>). Therefore, it is first important to understand the HRSA PRF and ARP Rural Distribution reporting requirements, which are summarized in the following table.</w:t>
      </w:r>
    </w:p>
    <w:p w14:paraId="7F77E33A" w14:textId="147E0A11" w:rsidR="00FC41EC" w:rsidRDefault="00FC41EC" w:rsidP="00FC41EC">
      <w:pPr>
        <w:spacing w:after="240"/>
        <w:ind w:left="720"/>
        <w:jc w:val="both"/>
        <w:rPr>
          <w:rFonts w:ascii="Arial" w:hAnsi="Arial" w:cs="Arial"/>
          <w:bCs/>
        </w:rPr>
      </w:pPr>
      <w:r w:rsidRPr="00FC41EC">
        <w:rPr>
          <w:rFonts w:ascii="Arial" w:hAnsi="Arial" w:cs="Arial"/>
          <w:bCs/>
        </w:rPr>
        <w:t>For the PRF and ARP Rural Distribution, it is the last day a provider can use the funds (end of the period of availability), which drives the inclusion of the PRF amount on the SEFA in a Single Audit report.</w:t>
      </w:r>
    </w:p>
    <w:p w14:paraId="048AA7A1" w14:textId="634FBA3F" w:rsidR="00FC41EC" w:rsidRDefault="00FC41EC" w:rsidP="00FC41EC">
      <w:pPr>
        <w:spacing w:after="240"/>
        <w:jc w:val="center"/>
        <w:rPr>
          <w:rFonts w:ascii="Arial" w:hAnsi="Arial" w:cs="Arial"/>
          <w:bCs/>
        </w:rPr>
      </w:pPr>
      <w:r>
        <w:rPr>
          <w:noProof/>
        </w:rPr>
        <w:drawing>
          <wp:inline distT="0" distB="0" distL="0" distR="0" wp14:anchorId="04A8FEAC" wp14:editId="5BFCA08F">
            <wp:extent cx="4954772" cy="1474430"/>
            <wp:effectExtent l="0" t="0" r="0" b="0"/>
            <wp:docPr id="519460262"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60262" name="Picture 1" descr="Table&#10;&#10;Description automatically generated"/>
                    <pic:cNvPicPr/>
                  </pic:nvPicPr>
                  <pic:blipFill>
                    <a:blip r:embed="rId31"/>
                    <a:stretch>
                      <a:fillRect/>
                    </a:stretch>
                  </pic:blipFill>
                  <pic:spPr>
                    <a:xfrm>
                      <a:off x="0" y="0"/>
                      <a:ext cx="4966532" cy="1477929"/>
                    </a:xfrm>
                    <a:prstGeom prst="rect">
                      <a:avLst/>
                    </a:prstGeom>
                  </pic:spPr>
                </pic:pic>
              </a:graphicData>
            </a:graphic>
          </wp:inline>
        </w:drawing>
      </w:r>
    </w:p>
    <w:p w14:paraId="6462744C" w14:textId="1C8340CD" w:rsidR="00FC41EC" w:rsidRDefault="00FC41EC" w:rsidP="00FC41EC">
      <w:pPr>
        <w:spacing w:after="240"/>
        <w:jc w:val="center"/>
        <w:rPr>
          <w:rFonts w:ascii="Arial" w:hAnsi="Arial" w:cs="Arial"/>
          <w:bCs/>
        </w:rPr>
      </w:pPr>
      <w:r>
        <w:rPr>
          <w:noProof/>
        </w:rPr>
        <w:lastRenderedPageBreak/>
        <w:drawing>
          <wp:inline distT="0" distB="0" distL="0" distR="0" wp14:anchorId="7259BF6D" wp14:editId="1AE02362">
            <wp:extent cx="4816549" cy="4426243"/>
            <wp:effectExtent l="0" t="0" r="3175" b="0"/>
            <wp:docPr id="1302662102" name="Picture 1"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2102" name="Picture 1" descr="A picture containing text, receipt&#10;&#10;Description automatically generated"/>
                    <pic:cNvPicPr/>
                  </pic:nvPicPr>
                  <pic:blipFill>
                    <a:blip r:embed="rId32"/>
                    <a:stretch>
                      <a:fillRect/>
                    </a:stretch>
                  </pic:blipFill>
                  <pic:spPr>
                    <a:xfrm>
                      <a:off x="0" y="0"/>
                      <a:ext cx="4828073" cy="4436833"/>
                    </a:xfrm>
                    <a:prstGeom prst="rect">
                      <a:avLst/>
                    </a:prstGeom>
                  </pic:spPr>
                </pic:pic>
              </a:graphicData>
            </a:graphic>
          </wp:inline>
        </w:drawing>
      </w:r>
    </w:p>
    <w:p w14:paraId="2876EBF5" w14:textId="77777777" w:rsidR="00FC41EC" w:rsidRPr="00FC41EC" w:rsidRDefault="00FC41EC" w:rsidP="00FC41EC">
      <w:pPr>
        <w:spacing w:after="240"/>
        <w:ind w:left="720"/>
        <w:jc w:val="both"/>
        <w:rPr>
          <w:rFonts w:ascii="Arial" w:hAnsi="Arial" w:cs="Arial"/>
          <w:b/>
        </w:rPr>
      </w:pPr>
      <w:r w:rsidRPr="00FC41EC">
        <w:rPr>
          <w:rFonts w:ascii="Arial" w:hAnsi="Arial" w:cs="Arial"/>
          <w:b/>
        </w:rPr>
        <w:t>Summary of SEFA Reporting of PRF for FYEs Covered by the 2024 Compliance Supplement</w:t>
      </w:r>
    </w:p>
    <w:p w14:paraId="7546D398" w14:textId="77777777" w:rsidR="00FC41EC" w:rsidRPr="00FC41EC" w:rsidRDefault="00FC41EC" w:rsidP="00FC41EC">
      <w:pPr>
        <w:spacing w:after="240"/>
        <w:ind w:left="720"/>
        <w:jc w:val="both"/>
        <w:rPr>
          <w:rFonts w:ascii="Arial" w:hAnsi="Arial" w:cs="Arial"/>
          <w:bCs/>
        </w:rPr>
      </w:pPr>
      <w:r w:rsidRPr="00FC41EC">
        <w:rPr>
          <w:rFonts w:ascii="Arial" w:hAnsi="Arial" w:cs="Arial"/>
          <w:bCs/>
        </w:rPr>
        <w:t>For FYEs of June 30, 2024 through FYEs of December 30, 2024, recipients should report in the SEFA the expenditures and lost revenues from both the Period 6 and Period 7 PRF reports.</w:t>
      </w:r>
    </w:p>
    <w:p w14:paraId="393053E6" w14:textId="77777777" w:rsidR="00FC41EC" w:rsidRPr="00FC41EC" w:rsidRDefault="00FC41EC" w:rsidP="00FC41EC">
      <w:pPr>
        <w:spacing w:after="240"/>
        <w:ind w:left="720"/>
        <w:jc w:val="both"/>
        <w:rPr>
          <w:rFonts w:ascii="Arial" w:hAnsi="Arial" w:cs="Arial"/>
          <w:bCs/>
        </w:rPr>
      </w:pPr>
      <w:r w:rsidRPr="00FC41EC">
        <w:rPr>
          <w:rFonts w:ascii="Arial" w:hAnsi="Arial" w:cs="Arial"/>
          <w:bCs/>
        </w:rPr>
        <w:t>For FYEs of December 31, 2024 through FYEs of June 29, 2025, recipients should report in the SEFA the expenditures and lost revenues from Period 7 PRF report.</w:t>
      </w:r>
    </w:p>
    <w:p w14:paraId="0E0F64C4" w14:textId="77777777" w:rsidR="00FC41EC" w:rsidRPr="00FC41EC" w:rsidRDefault="00FC41EC" w:rsidP="00FC41EC">
      <w:pPr>
        <w:spacing w:after="240"/>
        <w:ind w:left="720"/>
        <w:jc w:val="both"/>
        <w:rPr>
          <w:rFonts w:ascii="Arial" w:hAnsi="Arial" w:cs="Arial"/>
          <w:bCs/>
        </w:rPr>
      </w:pPr>
      <w:r w:rsidRPr="00FC41EC">
        <w:rPr>
          <w:rFonts w:ascii="Arial" w:hAnsi="Arial" w:cs="Arial"/>
          <w:bCs/>
        </w:rPr>
        <w:t>Note: To the extent that any payments fall outside the aforementioned periods, providers should abide by the periods of availability for eligible expenses and lost revenues and the reporting timeframe as agreed to with the agency</w:t>
      </w:r>
    </w:p>
    <w:p w14:paraId="7F996E3E" w14:textId="2C09589E" w:rsidR="00FC41EC" w:rsidRPr="00FC41EC" w:rsidRDefault="00FC41EC" w:rsidP="00FC41EC">
      <w:pPr>
        <w:pStyle w:val="ListParagraph"/>
        <w:numPr>
          <w:ilvl w:val="0"/>
          <w:numId w:val="63"/>
        </w:numPr>
        <w:spacing w:after="240"/>
        <w:jc w:val="both"/>
        <w:rPr>
          <w:rFonts w:ascii="Arial" w:hAnsi="Arial" w:cs="Arial"/>
          <w:bCs/>
          <w:i/>
          <w:iCs/>
        </w:rPr>
      </w:pPr>
      <w:r w:rsidRPr="00FC41EC">
        <w:rPr>
          <w:rFonts w:ascii="Arial" w:hAnsi="Arial" w:cs="Arial"/>
          <w:bCs/>
          <w:i/>
          <w:iCs/>
        </w:rPr>
        <w:t>Defining the Entity to be Audited</w:t>
      </w:r>
    </w:p>
    <w:p w14:paraId="7957C7A0" w14:textId="482E99E9" w:rsidR="00FC41EC" w:rsidRPr="00FC41EC" w:rsidRDefault="00FC41EC" w:rsidP="00FC41EC">
      <w:pPr>
        <w:spacing w:after="240"/>
        <w:ind w:left="720"/>
        <w:jc w:val="both"/>
        <w:rPr>
          <w:rFonts w:ascii="Arial" w:hAnsi="Arial" w:cs="Arial"/>
          <w:bCs/>
        </w:rPr>
      </w:pPr>
      <w:r w:rsidRPr="00FC41EC">
        <w:rPr>
          <w:rFonts w:ascii="Arial" w:hAnsi="Arial" w:cs="Arial"/>
          <w:bCs/>
        </w:rPr>
        <w:t>The reporting entity required for PRF, and ARP Rural Distribution reporting purposes may not align to the reporting entity as defined for financial reporting purposes. It is important to note that the required PRF level of reporting has no bearing on the application of the requirements in 2 CFR 200.514 for defining the entity to be audited for single audit purposes. Thus, for single</w:t>
      </w:r>
      <w:r>
        <w:rPr>
          <w:rFonts w:ascii="Arial" w:hAnsi="Arial" w:cs="Arial"/>
          <w:bCs/>
        </w:rPr>
        <w:t xml:space="preserve"> </w:t>
      </w:r>
      <w:r w:rsidRPr="00FC41EC">
        <w:rPr>
          <w:rFonts w:ascii="Arial" w:hAnsi="Arial" w:cs="Arial"/>
          <w:bCs/>
        </w:rPr>
        <w:t>audits that include PRF and ARP Rural Distribution, the Single Audit must cover the entire operations of the auditee, or, at the option of the auditee, such audit must include a series of audits that cover departments, agencies, and other organizational units that expended or otherwise administered federal awards during such audit period, provided that each such audit must encompass the financial statements and schedule of expenditures of federal awards for each such department, agency, and other organizational unit, which must be considered to be a nonfederal entity.</w:t>
      </w:r>
    </w:p>
    <w:p w14:paraId="25C8B6A4" w14:textId="37924242" w:rsidR="00FC41EC" w:rsidRPr="00FC41EC" w:rsidRDefault="00FC41EC" w:rsidP="00FC41EC">
      <w:pPr>
        <w:spacing w:after="240"/>
        <w:ind w:left="720"/>
        <w:jc w:val="both"/>
        <w:rPr>
          <w:rFonts w:ascii="Arial" w:hAnsi="Arial" w:cs="Arial"/>
          <w:bCs/>
        </w:rPr>
      </w:pPr>
      <w:r w:rsidRPr="00FC41EC">
        <w:rPr>
          <w:rFonts w:ascii="Arial" w:hAnsi="Arial" w:cs="Arial"/>
          <w:bCs/>
        </w:rPr>
        <w:lastRenderedPageBreak/>
        <w:t>As a best practice, the recipients may wish to include a footnote disclosure on the SEFA to identify which providers by TIN are included in the audit.</w:t>
      </w:r>
    </w:p>
    <w:p w14:paraId="19136397" w14:textId="38611538" w:rsidR="001A32EC" w:rsidRPr="001A32EC" w:rsidRDefault="001A32EC" w:rsidP="001A32EC">
      <w:pPr>
        <w:spacing w:after="240"/>
        <w:jc w:val="both"/>
        <w:rPr>
          <w:rFonts w:ascii="Arial" w:hAnsi="Arial" w:cs="Arial"/>
          <w:b/>
        </w:rPr>
      </w:pPr>
      <w:r>
        <w:rPr>
          <w:rFonts w:ascii="Arial" w:hAnsi="Arial" w:cs="Arial"/>
          <w:b/>
        </w:rPr>
        <w:t>Availability of Other Program Information</w:t>
      </w:r>
    </w:p>
    <w:p w14:paraId="7D285A3D" w14:textId="648D3ABD" w:rsidR="001A32EC" w:rsidRPr="001A32EC" w:rsidRDefault="001A32EC" w:rsidP="001A32EC">
      <w:pPr>
        <w:spacing w:after="240"/>
        <w:jc w:val="both"/>
        <w:rPr>
          <w:rFonts w:ascii="Arial" w:hAnsi="Arial" w:cs="Arial"/>
          <w:bCs/>
        </w:rPr>
      </w:pPr>
      <w:r w:rsidRPr="001A32EC">
        <w:rPr>
          <w:rFonts w:ascii="Arial" w:hAnsi="Arial" w:cs="Arial"/>
          <w:bCs/>
        </w:rPr>
        <w:t xml:space="preserve">PRF Reporting Portal </w:t>
      </w:r>
      <w:hyperlink r:id="rId33" w:history="1">
        <w:r w:rsidRPr="00F80285">
          <w:rPr>
            <w:rStyle w:val="Hyperlink"/>
            <w:rFonts w:cs="Arial"/>
            <w:bCs/>
          </w:rPr>
          <w:t>https://prfreporting.hrsa.gov/s/</w:t>
        </w:r>
      </w:hyperlink>
      <w:r>
        <w:rPr>
          <w:rFonts w:ascii="Arial" w:hAnsi="Arial" w:cs="Arial"/>
          <w:bCs/>
        </w:rPr>
        <w:t xml:space="preserve"> </w:t>
      </w:r>
    </w:p>
    <w:p w14:paraId="70BE1E2E" w14:textId="2AEF498A" w:rsidR="001A32EC" w:rsidRPr="001A32EC" w:rsidRDefault="001A32EC" w:rsidP="001A32EC">
      <w:pPr>
        <w:spacing w:after="240"/>
        <w:jc w:val="both"/>
        <w:rPr>
          <w:rFonts w:ascii="Arial" w:hAnsi="Arial" w:cs="Arial"/>
          <w:bCs/>
        </w:rPr>
      </w:pPr>
      <w:r w:rsidRPr="001A32EC">
        <w:rPr>
          <w:rFonts w:ascii="Arial" w:hAnsi="Arial" w:cs="Arial"/>
          <w:bCs/>
        </w:rPr>
        <w:t xml:space="preserve">Assistance Listing for PRF and ARP Rural Distribution </w:t>
      </w:r>
      <w:hyperlink r:id="rId34" w:history="1">
        <w:r w:rsidRPr="00F80285">
          <w:rPr>
            <w:rStyle w:val="Hyperlink"/>
            <w:rFonts w:cs="Arial"/>
            <w:bCs/>
          </w:rPr>
          <w:t>https://sam.gov/fal/7886e62bcc404c008669faf8227ffb6a/view</w:t>
        </w:r>
      </w:hyperlink>
      <w:r>
        <w:rPr>
          <w:rFonts w:ascii="Arial" w:hAnsi="Arial" w:cs="Arial"/>
          <w:bCs/>
        </w:rPr>
        <w:t xml:space="preserve"> </w:t>
      </w:r>
    </w:p>
    <w:p w14:paraId="29A75994" w14:textId="41B63974" w:rsidR="001A32EC" w:rsidRPr="001A32EC" w:rsidRDefault="001A32EC" w:rsidP="001A32EC">
      <w:pPr>
        <w:spacing w:after="240"/>
        <w:jc w:val="both"/>
        <w:rPr>
          <w:rFonts w:ascii="Arial" w:hAnsi="Arial" w:cs="Arial"/>
          <w:bCs/>
        </w:rPr>
      </w:pPr>
      <w:r w:rsidRPr="001A32EC">
        <w:rPr>
          <w:rFonts w:ascii="Arial" w:hAnsi="Arial" w:cs="Arial"/>
          <w:bCs/>
        </w:rPr>
        <w:t xml:space="preserve">Frequently Asked Questions </w:t>
      </w:r>
      <w:hyperlink r:id="rId35" w:history="1">
        <w:r w:rsidRPr="00F80285">
          <w:rPr>
            <w:rStyle w:val="Hyperlink"/>
            <w:rFonts w:cs="Arial"/>
            <w:bCs/>
          </w:rPr>
          <w:t>https://www.hrsa.gov/provider-relief/faq</w:t>
        </w:r>
      </w:hyperlink>
      <w:r>
        <w:rPr>
          <w:rFonts w:ascii="Arial" w:hAnsi="Arial" w:cs="Arial"/>
          <w:bCs/>
        </w:rPr>
        <w:t xml:space="preserve"> </w:t>
      </w:r>
    </w:p>
    <w:p w14:paraId="163D665E" w14:textId="77777777" w:rsidR="001A32EC" w:rsidRDefault="001A32EC" w:rsidP="001A32EC">
      <w:pPr>
        <w:spacing w:after="240"/>
        <w:jc w:val="both"/>
        <w:rPr>
          <w:rFonts w:ascii="Arial" w:hAnsi="Arial" w:cs="Arial"/>
          <w:bCs/>
        </w:rPr>
      </w:pPr>
      <w:r w:rsidRPr="001A32EC">
        <w:rPr>
          <w:rFonts w:ascii="Arial" w:hAnsi="Arial" w:cs="Arial"/>
          <w:bCs/>
        </w:rPr>
        <w:t xml:space="preserve">The following webpages provide additional information about the PRF: </w:t>
      </w:r>
    </w:p>
    <w:p w14:paraId="5C944D38" w14:textId="5CA408AD" w:rsidR="001A32EC" w:rsidRPr="001A32EC" w:rsidRDefault="001A32EC" w:rsidP="001A32EC">
      <w:pPr>
        <w:spacing w:after="240"/>
        <w:jc w:val="both"/>
        <w:rPr>
          <w:rFonts w:ascii="Arial" w:hAnsi="Arial" w:cs="Arial"/>
          <w:bCs/>
        </w:rPr>
      </w:pPr>
      <w:r w:rsidRPr="001A32EC">
        <w:rPr>
          <w:rFonts w:ascii="Arial" w:hAnsi="Arial" w:cs="Arial"/>
          <w:bCs/>
        </w:rPr>
        <w:t>PRF Information</w:t>
      </w:r>
      <w:r>
        <w:rPr>
          <w:rFonts w:ascii="Arial" w:hAnsi="Arial" w:cs="Arial"/>
          <w:bCs/>
        </w:rPr>
        <w:t xml:space="preserve"> </w:t>
      </w:r>
      <w:hyperlink r:id="rId36" w:history="1">
        <w:r w:rsidRPr="00F80285">
          <w:rPr>
            <w:rStyle w:val="Hyperlink"/>
            <w:rFonts w:cs="Arial"/>
            <w:bCs/>
          </w:rPr>
          <w:t>https://www.hrsa.gov/provider-relief/</w:t>
        </w:r>
      </w:hyperlink>
      <w:r>
        <w:rPr>
          <w:rFonts w:ascii="Arial" w:hAnsi="Arial" w:cs="Arial"/>
          <w:bCs/>
        </w:rPr>
        <w:t xml:space="preserve"> </w:t>
      </w:r>
    </w:p>
    <w:p w14:paraId="3B2EA1E4" w14:textId="67C130AB" w:rsidR="001A32EC" w:rsidRPr="001A32EC" w:rsidRDefault="001A32EC" w:rsidP="001A32EC">
      <w:pPr>
        <w:spacing w:after="240"/>
        <w:jc w:val="both"/>
        <w:rPr>
          <w:rFonts w:ascii="Arial" w:hAnsi="Arial" w:cs="Arial"/>
          <w:bCs/>
        </w:rPr>
      </w:pPr>
      <w:r w:rsidRPr="001A32EC">
        <w:rPr>
          <w:rFonts w:ascii="Arial" w:hAnsi="Arial" w:cs="Arial"/>
          <w:bCs/>
        </w:rPr>
        <w:t xml:space="preserve">PRF Reporting &amp; Auditing </w:t>
      </w:r>
      <w:hyperlink r:id="rId37" w:history="1">
        <w:r w:rsidRPr="00F80285">
          <w:rPr>
            <w:rStyle w:val="Hyperlink"/>
            <w:rFonts w:cs="Arial"/>
            <w:bCs/>
          </w:rPr>
          <w:t>https://www.hrsa.gov/provider-relief/reporting-auditing</w:t>
        </w:r>
      </w:hyperlink>
      <w:r>
        <w:rPr>
          <w:rFonts w:ascii="Arial" w:hAnsi="Arial" w:cs="Arial"/>
          <w:bCs/>
        </w:rPr>
        <w:t xml:space="preserve"> </w:t>
      </w:r>
    </w:p>
    <w:p w14:paraId="7857F9C8" w14:textId="0341564E" w:rsidR="001A32EC" w:rsidRPr="001A32EC" w:rsidRDefault="001A32EC" w:rsidP="001A32EC">
      <w:pPr>
        <w:spacing w:after="240"/>
        <w:jc w:val="both"/>
        <w:rPr>
          <w:rFonts w:ascii="Arial" w:hAnsi="Arial" w:cs="Arial"/>
          <w:bCs/>
        </w:rPr>
      </w:pPr>
      <w:r w:rsidRPr="001A32EC">
        <w:rPr>
          <w:rFonts w:ascii="Arial" w:hAnsi="Arial" w:cs="Arial"/>
          <w:bCs/>
        </w:rPr>
        <w:t xml:space="preserve">PRF and ARP Rural Distribution Terms and Conditions </w:t>
      </w:r>
      <w:hyperlink r:id="rId38" w:history="1">
        <w:r w:rsidRPr="00F80285">
          <w:rPr>
            <w:rStyle w:val="Hyperlink"/>
            <w:rFonts w:cs="Arial"/>
            <w:bCs/>
          </w:rPr>
          <w:t>https://www.hrsa.gov/provider-relief/compliance/terms-conditions</w:t>
        </w:r>
      </w:hyperlink>
      <w:r>
        <w:rPr>
          <w:rFonts w:ascii="Arial" w:hAnsi="Arial" w:cs="Arial"/>
          <w:bCs/>
        </w:rPr>
        <w:t xml:space="preserve"> </w:t>
      </w:r>
    </w:p>
    <w:p w14:paraId="2242A8F8" w14:textId="2D148A43" w:rsidR="001A32EC" w:rsidRDefault="001A32EC" w:rsidP="006672EA">
      <w:pPr>
        <w:spacing w:after="240"/>
        <w:jc w:val="both"/>
        <w:rPr>
          <w:rFonts w:ascii="Arial" w:hAnsi="Arial" w:cs="Arial"/>
          <w:bCs/>
        </w:rPr>
      </w:pPr>
      <w:r w:rsidRPr="001A32EC">
        <w:rPr>
          <w:rFonts w:ascii="Arial" w:hAnsi="Arial" w:cs="Arial"/>
          <w:bCs/>
        </w:rPr>
        <w:t xml:space="preserve">The following websites provide additional information about the ARP Rural Distribution: </w:t>
      </w:r>
      <w:hyperlink r:id="rId39" w:history="1">
        <w:r w:rsidRPr="00F80285">
          <w:rPr>
            <w:rStyle w:val="Hyperlink"/>
            <w:rFonts w:cs="Arial"/>
            <w:bCs/>
          </w:rPr>
          <w:t>https://www.hrsa.gov/provider-relief/future-payments/phase-4-arp-rural</w:t>
        </w:r>
      </w:hyperlink>
      <w:r>
        <w:rPr>
          <w:rFonts w:ascii="Arial" w:hAnsi="Arial" w:cs="Arial"/>
          <w:bCs/>
        </w:rPr>
        <w:t xml:space="preserve"> </w:t>
      </w:r>
    </w:p>
    <w:p w14:paraId="3C05C762" w14:textId="77777777" w:rsidR="001A32EC" w:rsidRPr="00856F2D" w:rsidRDefault="001A32EC" w:rsidP="001A32EC">
      <w:pPr>
        <w:spacing w:after="240"/>
        <w:rPr>
          <w:rFonts w:ascii="Arial" w:hAnsi="Arial" w:cs="Arial"/>
          <w:bCs/>
          <w:i/>
          <w:iCs/>
        </w:rPr>
      </w:pPr>
      <w:r>
        <w:rPr>
          <w:rFonts w:ascii="Arial" w:hAnsi="Arial" w:cs="Arial"/>
          <w:bCs/>
          <w:i/>
          <w:iCs/>
        </w:rPr>
        <w:t>(Source: 2024 OMB Compliance Supplement, Part 4, HHS, #93.498 Provider Relief Fund)</w:t>
      </w:r>
    </w:p>
    <w:p w14:paraId="364ECEF4" w14:textId="77777777" w:rsidR="001A32EC" w:rsidRPr="00F00D94" w:rsidRDefault="001A32EC" w:rsidP="001A32EC">
      <w:pPr>
        <w:spacing w:after="240"/>
        <w:jc w:val="both"/>
        <w:rPr>
          <w:rFonts w:ascii="Arial" w:hAnsi="Arial" w:cs="Arial"/>
          <w:bCs/>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8760195"/>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8760196"/>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8760197"/>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8760198"/>
      <w:r w:rsidRPr="00A0464C">
        <w:rPr>
          <w:rFonts w:cs="Arial"/>
          <w:sz w:val="24"/>
          <w:szCs w:val="24"/>
        </w:rPr>
        <w:t>Reporting</w:t>
      </w:r>
      <w:bookmarkEnd w:id="25"/>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4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876019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8760200"/>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8760201"/>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423E4EE" w14:textId="1E90E761" w:rsidR="00D6053C" w:rsidRPr="00D6053C" w:rsidRDefault="00D6053C" w:rsidP="00D6053C">
      <w:pPr>
        <w:spacing w:after="240"/>
        <w:jc w:val="both"/>
        <w:rPr>
          <w:rFonts w:ascii="Arial" w:hAnsi="Arial" w:cs="Arial"/>
          <w:bCs/>
          <w:i/>
          <w:iCs/>
        </w:rPr>
      </w:pPr>
      <w:r w:rsidRPr="00D6053C">
        <w:rPr>
          <w:rFonts w:ascii="Arial" w:hAnsi="Arial" w:cs="Arial"/>
          <w:bCs/>
          <w:i/>
          <w:iCs/>
        </w:rPr>
        <w:t>1.</w:t>
      </w:r>
      <w:r w:rsidRPr="00D6053C">
        <w:rPr>
          <w:rFonts w:ascii="Arial" w:hAnsi="Arial" w:cs="Arial"/>
          <w:bCs/>
          <w:i/>
          <w:iCs/>
        </w:rPr>
        <w:tab/>
        <w:t>Activities Allowed (All distributions except Skilled Nursing Facility Infection Control Distribution)</w:t>
      </w:r>
    </w:p>
    <w:p w14:paraId="0D928796" w14:textId="2F3BC1A7" w:rsidR="00D6053C" w:rsidRPr="00D6053C" w:rsidRDefault="00D6053C" w:rsidP="00D6053C">
      <w:pPr>
        <w:spacing w:after="240"/>
        <w:ind w:left="720"/>
        <w:jc w:val="both"/>
        <w:rPr>
          <w:rFonts w:ascii="Arial" w:hAnsi="Arial" w:cs="Arial"/>
          <w:bCs/>
          <w:i/>
          <w:iCs/>
        </w:rPr>
      </w:pPr>
      <w:r w:rsidRPr="00D6053C">
        <w:rPr>
          <w:rFonts w:ascii="Arial" w:hAnsi="Arial" w:cs="Arial"/>
          <w:bCs/>
          <w:i/>
          <w:iCs/>
        </w:rPr>
        <w:t>Law (Pub. L. No. 116-136, 134 Stat. 563 and Pub. L. No. 116-139, 134 Stat. 622 and 623, Pub. L. No. 117-2)</w:t>
      </w:r>
    </w:p>
    <w:p w14:paraId="4118D457" w14:textId="1115F88A" w:rsidR="00D6053C" w:rsidRPr="00D6053C" w:rsidRDefault="00D6053C" w:rsidP="00D6053C">
      <w:pPr>
        <w:spacing w:after="240"/>
        <w:ind w:left="720"/>
        <w:jc w:val="both"/>
        <w:rPr>
          <w:rFonts w:ascii="Arial" w:hAnsi="Arial" w:cs="Arial"/>
          <w:bCs/>
        </w:rPr>
      </w:pPr>
      <w:r w:rsidRPr="00D6053C">
        <w:rPr>
          <w:rFonts w:ascii="Arial" w:hAnsi="Arial" w:cs="Arial"/>
          <w:bCs/>
        </w:rPr>
        <w:t>To prevent, prepare for, and respond to coronavirus and COVID-19, domestically or internationally, for necessary expenses to reimburse, through grants or other mechanisms, eligible health care providers for health care related expenses or lost revenues that are attributable to coronavirus. (Note: Auditors are not expected to test the funding reported as lost revenues to determine if it was expended only for federally defined allowable activities.)</w:t>
      </w:r>
    </w:p>
    <w:p w14:paraId="679039B7" w14:textId="1CCD7309" w:rsidR="00D6053C" w:rsidRPr="00D6053C" w:rsidRDefault="00D6053C" w:rsidP="00D6053C">
      <w:pPr>
        <w:spacing w:after="240"/>
        <w:ind w:left="720"/>
        <w:jc w:val="both"/>
        <w:rPr>
          <w:rFonts w:ascii="Arial" w:hAnsi="Arial" w:cs="Arial"/>
          <w:bCs/>
        </w:rPr>
      </w:pPr>
      <w:r w:rsidRPr="00D6053C">
        <w:rPr>
          <w:rFonts w:ascii="Arial" w:hAnsi="Arial" w:cs="Arial"/>
          <w:bCs/>
        </w:rPr>
        <w:t>That funds appropriated under this paragraph in this Act shall be available for building or construction of temporary structures, leasing of properties, medical supplies and equipment, including personal protective equipment and testing supplies, increased workforce and trainings, emergency operation centers, retrofitting facilities, and surge capacity.</w:t>
      </w:r>
    </w:p>
    <w:p w14:paraId="465334BC" w14:textId="319AD374" w:rsidR="00D6053C" w:rsidRPr="00D6053C" w:rsidRDefault="00D6053C" w:rsidP="00D6053C">
      <w:pPr>
        <w:spacing w:after="240"/>
        <w:ind w:left="720"/>
        <w:jc w:val="both"/>
        <w:rPr>
          <w:rFonts w:ascii="Arial" w:hAnsi="Arial" w:cs="Arial"/>
          <w:bCs/>
        </w:rPr>
      </w:pPr>
      <w:r w:rsidRPr="00D6053C">
        <w:rPr>
          <w:rFonts w:ascii="Arial" w:hAnsi="Arial" w:cs="Arial"/>
          <w:bCs/>
        </w:rPr>
        <w:t>Payment means a pre-payment, prospective payment, or retrospective payment.</w:t>
      </w:r>
    </w:p>
    <w:p w14:paraId="003ED645" w14:textId="0B28FE2D" w:rsidR="00D6053C" w:rsidRPr="00D6053C" w:rsidRDefault="00D6053C" w:rsidP="00D6053C">
      <w:pPr>
        <w:spacing w:after="240"/>
        <w:ind w:firstLine="720"/>
        <w:jc w:val="both"/>
        <w:rPr>
          <w:rFonts w:ascii="Arial" w:hAnsi="Arial" w:cs="Arial"/>
          <w:bCs/>
          <w:i/>
          <w:iCs/>
        </w:rPr>
      </w:pPr>
      <w:r w:rsidRPr="00D6053C">
        <w:rPr>
          <w:rFonts w:ascii="Arial" w:hAnsi="Arial" w:cs="Arial"/>
          <w:bCs/>
          <w:i/>
          <w:iCs/>
        </w:rPr>
        <w:lastRenderedPageBreak/>
        <w:t>Terms and Conditions</w:t>
      </w:r>
    </w:p>
    <w:p w14:paraId="1E86CBB4" w14:textId="04649EB9" w:rsidR="00D6053C" w:rsidRPr="00D6053C" w:rsidRDefault="00D6053C" w:rsidP="00D6053C">
      <w:pPr>
        <w:spacing w:after="240"/>
        <w:ind w:left="1440" w:hanging="720"/>
        <w:jc w:val="both"/>
        <w:rPr>
          <w:rFonts w:ascii="Arial" w:hAnsi="Arial" w:cs="Arial"/>
          <w:bCs/>
        </w:rPr>
      </w:pPr>
      <w:r w:rsidRPr="00D6053C">
        <w:rPr>
          <w:rFonts w:ascii="Arial" w:hAnsi="Arial" w:cs="Arial"/>
          <w:bCs/>
        </w:rPr>
        <w:t>a.</w:t>
      </w:r>
      <w:r w:rsidRPr="00D6053C">
        <w:rPr>
          <w:rFonts w:ascii="Arial" w:hAnsi="Arial" w:cs="Arial"/>
          <w:bCs/>
        </w:rPr>
        <w:tab/>
        <w:t>The recipient certifies that the payment will only be used to prevent, prepare for, and respond to coronavirus and COVID-19, and that the payment shall reimburse the recipient only for health care related expenses or lost revenues that are attributable to coronavirus and COVID-19.</w:t>
      </w:r>
    </w:p>
    <w:p w14:paraId="4E3B1726" w14:textId="7A0FC391" w:rsidR="00D6053C" w:rsidRPr="00D6053C" w:rsidRDefault="00D6053C" w:rsidP="00D6053C">
      <w:pPr>
        <w:spacing w:after="240"/>
        <w:ind w:left="1440" w:hanging="720"/>
        <w:jc w:val="both"/>
        <w:rPr>
          <w:rFonts w:ascii="Arial" w:hAnsi="Arial" w:cs="Arial"/>
          <w:bCs/>
        </w:rPr>
      </w:pPr>
      <w:r w:rsidRPr="00D6053C">
        <w:rPr>
          <w:rFonts w:ascii="Arial" w:hAnsi="Arial" w:cs="Arial"/>
          <w:bCs/>
        </w:rPr>
        <w:t>b.</w:t>
      </w:r>
      <w:r w:rsidRPr="00D6053C">
        <w:rPr>
          <w:rFonts w:ascii="Arial" w:hAnsi="Arial" w:cs="Arial"/>
          <w:bCs/>
        </w:rPr>
        <w:tab/>
        <w:t>The recipient certifies that retaining the payment for at least 90 days without contacting HHS regarding remittance of those funds, is deemed to have accepted the Terms and Conditions.</w:t>
      </w:r>
    </w:p>
    <w:p w14:paraId="6714F76A" w14:textId="0B235826" w:rsidR="00D6053C" w:rsidRPr="00D6053C" w:rsidRDefault="00D6053C" w:rsidP="00D6053C">
      <w:pPr>
        <w:spacing w:after="240"/>
        <w:ind w:left="1440" w:hanging="720"/>
        <w:jc w:val="both"/>
        <w:rPr>
          <w:rFonts w:ascii="Arial" w:hAnsi="Arial" w:cs="Arial"/>
          <w:bCs/>
        </w:rPr>
      </w:pPr>
      <w:r w:rsidRPr="00D6053C">
        <w:rPr>
          <w:rFonts w:ascii="Arial" w:hAnsi="Arial" w:cs="Arial"/>
          <w:bCs/>
        </w:rPr>
        <w:t>c.</w:t>
      </w:r>
      <w:r w:rsidRPr="00D6053C">
        <w:rPr>
          <w:rFonts w:ascii="Arial" w:hAnsi="Arial" w:cs="Arial"/>
          <w:bCs/>
        </w:rPr>
        <w:tab/>
        <w:t>The recipient must provide or have provided after January 31, 2020, diagnoses, testing, or care for individuals with possible or actual cases of COVID-19. The Department of Health and Human Services (HHS) broadly views every patient as a possible case of COVID-19.</w:t>
      </w:r>
    </w:p>
    <w:p w14:paraId="0A206067" w14:textId="77777777" w:rsidR="00D6053C" w:rsidRDefault="00D6053C" w:rsidP="00D6053C">
      <w:pPr>
        <w:spacing w:after="240"/>
        <w:jc w:val="both"/>
        <w:rPr>
          <w:rFonts w:ascii="Arial" w:hAnsi="Arial" w:cs="Arial"/>
          <w:bCs/>
          <w:i/>
          <w:iCs/>
        </w:rPr>
      </w:pPr>
      <w:r w:rsidRPr="00D6053C">
        <w:rPr>
          <w:rFonts w:ascii="Arial" w:hAnsi="Arial" w:cs="Arial"/>
          <w:bCs/>
          <w:i/>
          <w:iCs/>
        </w:rPr>
        <w:t>2.</w:t>
      </w:r>
      <w:r w:rsidRPr="00D6053C">
        <w:rPr>
          <w:rFonts w:ascii="Arial" w:hAnsi="Arial" w:cs="Arial"/>
          <w:bCs/>
          <w:i/>
          <w:iCs/>
        </w:rPr>
        <w:tab/>
        <w:t>Activities Allowed (Skilled Nursing Facility Infection Control Distribution)</w:t>
      </w:r>
    </w:p>
    <w:p w14:paraId="2A647D91" w14:textId="1108653C" w:rsidR="00D6053C" w:rsidRPr="00D6053C" w:rsidRDefault="00D6053C" w:rsidP="00D6053C">
      <w:pPr>
        <w:spacing w:after="240"/>
        <w:ind w:firstLine="720"/>
        <w:jc w:val="both"/>
        <w:rPr>
          <w:rFonts w:ascii="Arial" w:hAnsi="Arial" w:cs="Arial"/>
          <w:bCs/>
          <w:i/>
          <w:iCs/>
        </w:rPr>
      </w:pPr>
      <w:r w:rsidRPr="00D6053C">
        <w:rPr>
          <w:rFonts w:ascii="Arial" w:hAnsi="Arial" w:cs="Arial"/>
          <w:bCs/>
          <w:i/>
          <w:iCs/>
        </w:rPr>
        <w:t>Terms and Conditions</w:t>
      </w:r>
    </w:p>
    <w:p w14:paraId="3E2460FC" w14:textId="2EC8A0B3" w:rsidR="00D6053C" w:rsidRPr="00D6053C" w:rsidRDefault="00D6053C" w:rsidP="00D6053C">
      <w:pPr>
        <w:spacing w:after="240"/>
        <w:ind w:left="720"/>
        <w:jc w:val="both"/>
        <w:rPr>
          <w:rFonts w:ascii="Arial" w:hAnsi="Arial" w:cs="Arial"/>
          <w:bCs/>
        </w:rPr>
      </w:pPr>
      <w:r w:rsidRPr="00D6053C">
        <w:rPr>
          <w:rFonts w:ascii="Arial" w:hAnsi="Arial" w:cs="Arial"/>
          <w:bCs/>
        </w:rPr>
        <w:t>Funds may only be used to reimburse the recipient for costs associated with the following items and services (“Infection Control Expenses”):</w:t>
      </w:r>
    </w:p>
    <w:p w14:paraId="45924CC2" w14:textId="76ED5CB8" w:rsidR="00D6053C" w:rsidRPr="00D6053C" w:rsidRDefault="00D6053C" w:rsidP="00D6053C">
      <w:pPr>
        <w:spacing w:after="240"/>
        <w:ind w:left="1440" w:hanging="720"/>
        <w:jc w:val="both"/>
        <w:rPr>
          <w:rFonts w:ascii="Arial" w:hAnsi="Arial" w:cs="Arial"/>
          <w:bCs/>
        </w:rPr>
      </w:pPr>
      <w:r w:rsidRPr="00D6053C">
        <w:rPr>
          <w:rFonts w:ascii="Arial" w:hAnsi="Arial" w:cs="Arial"/>
          <w:bCs/>
        </w:rPr>
        <w:t>a.</w:t>
      </w:r>
      <w:r w:rsidRPr="00D6053C">
        <w:rPr>
          <w:rFonts w:ascii="Arial" w:hAnsi="Arial" w:cs="Arial"/>
          <w:bCs/>
        </w:rPr>
        <w:tab/>
        <w:t>Costs associated with administering COVID-19 testing, which means an in vitro diagnostic test defined in section 809.3 of title 21, Code of Federal Regulations (or successor regulations) for the detection of SARS-CoV-2 or the diagnosis of the virus that causes COVID-19, and the administration of such a test, that:</w:t>
      </w:r>
    </w:p>
    <w:p w14:paraId="06FC6C9F" w14:textId="2CC7F8DC" w:rsidR="00D6053C" w:rsidRPr="00D6053C" w:rsidRDefault="00D6053C" w:rsidP="00D6053C">
      <w:pPr>
        <w:spacing w:after="240"/>
        <w:ind w:left="2160" w:hanging="720"/>
        <w:jc w:val="both"/>
        <w:rPr>
          <w:rFonts w:ascii="Arial" w:hAnsi="Arial" w:cs="Arial"/>
          <w:bCs/>
        </w:rPr>
      </w:pPr>
      <w:r w:rsidRPr="00D6053C">
        <w:rPr>
          <w:rFonts w:ascii="Arial" w:hAnsi="Arial" w:cs="Arial"/>
          <w:bCs/>
        </w:rPr>
        <w:t>•</w:t>
      </w:r>
      <w:r w:rsidRPr="00D6053C">
        <w:rPr>
          <w:rFonts w:ascii="Arial" w:hAnsi="Arial" w:cs="Arial"/>
          <w:bCs/>
        </w:rPr>
        <w:tab/>
        <w:t>Is approved, cleared, or authorized under section 510(k), 513, 515, or 564 of the Federal Food, Drug, and Cosmetic Act (21 USC 360(k), 360c, 360e, 360bbb-3);</w:t>
      </w:r>
    </w:p>
    <w:p w14:paraId="4E9F94DA" w14:textId="48422445" w:rsidR="00D6053C" w:rsidRPr="00D6053C" w:rsidRDefault="00D6053C" w:rsidP="00D6053C">
      <w:pPr>
        <w:spacing w:after="240"/>
        <w:ind w:left="2160" w:hanging="720"/>
        <w:jc w:val="both"/>
        <w:rPr>
          <w:rFonts w:ascii="Arial" w:hAnsi="Arial" w:cs="Arial"/>
          <w:bCs/>
        </w:rPr>
      </w:pPr>
      <w:r w:rsidRPr="00D6053C">
        <w:rPr>
          <w:rFonts w:ascii="Arial" w:hAnsi="Arial" w:cs="Arial"/>
          <w:bCs/>
        </w:rPr>
        <w:t>•</w:t>
      </w:r>
      <w:r w:rsidRPr="00D6053C">
        <w:rPr>
          <w:rFonts w:ascii="Arial" w:hAnsi="Arial" w:cs="Arial"/>
          <w:bCs/>
        </w:rPr>
        <w:tab/>
        <w:t>The developer has requested, or intends to request, emergency use authorization under section 564 of the Federal Food, Drug, and Cosmetic Act (21 USC 360bbb-3), unless and until the emergency use authorization request under such section 564 has been denied or the developer of such test does not submit a request under such section within a reasonable timeframe;</w:t>
      </w:r>
    </w:p>
    <w:p w14:paraId="31DF4739" w14:textId="1AEE1F87" w:rsidR="00D6053C" w:rsidRPr="00D6053C" w:rsidRDefault="00D6053C" w:rsidP="00D6053C">
      <w:pPr>
        <w:spacing w:after="240"/>
        <w:ind w:left="2160" w:hanging="720"/>
        <w:jc w:val="both"/>
        <w:rPr>
          <w:rFonts w:ascii="Arial" w:hAnsi="Arial" w:cs="Arial"/>
          <w:bCs/>
        </w:rPr>
      </w:pPr>
      <w:r w:rsidRPr="00D6053C">
        <w:rPr>
          <w:rFonts w:ascii="Arial" w:hAnsi="Arial" w:cs="Arial"/>
          <w:bCs/>
        </w:rPr>
        <w:t>•</w:t>
      </w:r>
      <w:r w:rsidRPr="00D6053C">
        <w:rPr>
          <w:rFonts w:ascii="Arial" w:hAnsi="Arial" w:cs="Arial"/>
          <w:bCs/>
        </w:rPr>
        <w:tab/>
        <w:t>Is developed in and authorized by a state that has notified the secretary of HHS of its intention to review tests intended to diagnose COVID-19; or</w:t>
      </w:r>
    </w:p>
    <w:p w14:paraId="13964C48" w14:textId="495D9613" w:rsidR="00D6053C" w:rsidRPr="00D6053C" w:rsidRDefault="00D6053C" w:rsidP="00D6053C">
      <w:pPr>
        <w:spacing w:after="240"/>
        <w:ind w:left="1440"/>
        <w:jc w:val="both"/>
        <w:rPr>
          <w:rFonts w:ascii="Arial" w:hAnsi="Arial" w:cs="Arial"/>
          <w:bCs/>
        </w:rPr>
      </w:pPr>
      <w:r w:rsidRPr="00D6053C">
        <w:rPr>
          <w:rFonts w:ascii="Arial" w:hAnsi="Arial" w:cs="Arial"/>
          <w:bCs/>
        </w:rPr>
        <w:t>•</w:t>
      </w:r>
      <w:r w:rsidRPr="00D6053C">
        <w:rPr>
          <w:rFonts w:ascii="Arial" w:hAnsi="Arial" w:cs="Arial"/>
          <w:bCs/>
        </w:rPr>
        <w:tab/>
        <w:t>Other tests that the Secretary determines are appropriate in guidance.</w:t>
      </w:r>
    </w:p>
    <w:p w14:paraId="7B3F232D" w14:textId="14D9391D" w:rsidR="00D6053C" w:rsidRPr="00D6053C" w:rsidRDefault="00D6053C" w:rsidP="00D6053C">
      <w:pPr>
        <w:spacing w:after="240"/>
        <w:ind w:left="720"/>
        <w:jc w:val="both"/>
        <w:rPr>
          <w:rFonts w:ascii="Arial" w:hAnsi="Arial" w:cs="Arial"/>
          <w:bCs/>
        </w:rPr>
      </w:pPr>
      <w:r w:rsidRPr="00D6053C">
        <w:rPr>
          <w:rFonts w:ascii="Arial" w:hAnsi="Arial" w:cs="Arial"/>
          <w:bCs/>
        </w:rPr>
        <w:t>b.</w:t>
      </w:r>
      <w:r w:rsidRPr="00D6053C">
        <w:rPr>
          <w:rFonts w:ascii="Arial" w:hAnsi="Arial" w:cs="Arial"/>
          <w:bCs/>
        </w:rPr>
        <w:tab/>
        <w:t>Reporting COVID-19 test results to local, state, or federal governments.</w:t>
      </w:r>
    </w:p>
    <w:p w14:paraId="5A705C0F" w14:textId="77764DE8" w:rsidR="00D6053C" w:rsidRPr="00D6053C" w:rsidRDefault="00D6053C" w:rsidP="00D6053C">
      <w:pPr>
        <w:spacing w:after="240"/>
        <w:ind w:left="1440" w:hanging="720"/>
        <w:jc w:val="both"/>
        <w:rPr>
          <w:rFonts w:ascii="Arial" w:hAnsi="Arial" w:cs="Arial"/>
          <w:bCs/>
        </w:rPr>
      </w:pPr>
      <w:r w:rsidRPr="00D6053C">
        <w:rPr>
          <w:rFonts w:ascii="Arial" w:hAnsi="Arial" w:cs="Arial"/>
          <w:bCs/>
        </w:rPr>
        <w:t>c.</w:t>
      </w:r>
      <w:r w:rsidRPr="00D6053C">
        <w:rPr>
          <w:rFonts w:ascii="Arial" w:hAnsi="Arial" w:cs="Arial"/>
          <w:bCs/>
        </w:rPr>
        <w:tab/>
        <w:t>Hiring staff, whether employees or independent contractors, to provide patient care or administrative support.</w:t>
      </w:r>
    </w:p>
    <w:p w14:paraId="4A22FA63" w14:textId="03F1FB0F" w:rsidR="00D6053C" w:rsidRPr="00D6053C" w:rsidRDefault="00D6053C" w:rsidP="00D6053C">
      <w:pPr>
        <w:spacing w:after="240"/>
        <w:ind w:left="1440" w:hanging="720"/>
        <w:jc w:val="both"/>
        <w:rPr>
          <w:rFonts w:ascii="Arial" w:hAnsi="Arial" w:cs="Arial"/>
          <w:bCs/>
        </w:rPr>
      </w:pPr>
      <w:r w:rsidRPr="00D6053C">
        <w:rPr>
          <w:rFonts w:ascii="Arial" w:hAnsi="Arial" w:cs="Arial"/>
          <w:bCs/>
        </w:rPr>
        <w:t>d.</w:t>
      </w:r>
      <w:r w:rsidRPr="00D6053C">
        <w:rPr>
          <w:rFonts w:ascii="Arial" w:hAnsi="Arial" w:cs="Arial"/>
          <w:bCs/>
        </w:rPr>
        <w:tab/>
        <w:t>Expenses incurred to improve infection control, including activities such as implementing infection control “mentorship” programs with subject matter experts or changes made to physical facilities.</w:t>
      </w:r>
    </w:p>
    <w:p w14:paraId="1ECF26EA" w14:textId="35986110" w:rsidR="00D6053C" w:rsidRPr="00D6053C" w:rsidRDefault="00D6053C" w:rsidP="00D6053C">
      <w:pPr>
        <w:spacing w:after="240"/>
        <w:ind w:left="1440" w:hanging="720"/>
        <w:jc w:val="both"/>
        <w:rPr>
          <w:rFonts w:ascii="Arial" w:hAnsi="Arial" w:cs="Arial"/>
          <w:bCs/>
        </w:rPr>
      </w:pPr>
      <w:r w:rsidRPr="00D6053C">
        <w:rPr>
          <w:rFonts w:ascii="Arial" w:hAnsi="Arial" w:cs="Arial"/>
          <w:bCs/>
        </w:rPr>
        <w:t>e.</w:t>
      </w:r>
      <w:r w:rsidRPr="00D6053C">
        <w:rPr>
          <w:rFonts w:ascii="Arial" w:hAnsi="Arial" w:cs="Arial"/>
          <w:bCs/>
        </w:rPr>
        <w:tab/>
        <w:t>Providing additional services to residents, such as technology that permits residents to connect with their families if the families are not able to visit in person.</w:t>
      </w:r>
    </w:p>
    <w:p w14:paraId="0F32AEF8" w14:textId="0B041FBA" w:rsidR="00D6053C" w:rsidRPr="00D6053C" w:rsidRDefault="00D6053C" w:rsidP="00D6053C">
      <w:pPr>
        <w:spacing w:after="240"/>
        <w:ind w:left="1440" w:hanging="720"/>
        <w:jc w:val="both"/>
        <w:rPr>
          <w:rFonts w:ascii="Arial" w:hAnsi="Arial" w:cs="Arial"/>
          <w:bCs/>
        </w:rPr>
      </w:pPr>
      <w:r w:rsidRPr="00D6053C">
        <w:rPr>
          <w:rFonts w:ascii="Arial" w:hAnsi="Arial" w:cs="Arial"/>
          <w:bCs/>
        </w:rPr>
        <w:t>f.</w:t>
      </w:r>
      <w:r w:rsidRPr="00D6053C">
        <w:rPr>
          <w:rFonts w:ascii="Arial" w:hAnsi="Arial" w:cs="Arial"/>
          <w:bCs/>
        </w:rPr>
        <w:tab/>
        <w:t>The recipient must provide or have provided after January 31, 2020, diagnoses, testing, or care for individuals with possible or actual cases of COVID-19.</w:t>
      </w:r>
    </w:p>
    <w:p w14:paraId="0F8FE5C4" w14:textId="77777777" w:rsidR="00D6053C" w:rsidRDefault="00D6053C" w:rsidP="00D6053C">
      <w:pPr>
        <w:spacing w:after="240"/>
        <w:jc w:val="both"/>
        <w:rPr>
          <w:rFonts w:ascii="Arial" w:hAnsi="Arial" w:cs="Arial"/>
          <w:bCs/>
          <w:i/>
          <w:iCs/>
        </w:rPr>
      </w:pPr>
      <w:r w:rsidRPr="00D6053C">
        <w:rPr>
          <w:rFonts w:ascii="Arial" w:hAnsi="Arial" w:cs="Arial"/>
          <w:bCs/>
          <w:i/>
          <w:iCs/>
        </w:rPr>
        <w:lastRenderedPageBreak/>
        <w:t>3.</w:t>
      </w:r>
      <w:r w:rsidRPr="00D6053C">
        <w:rPr>
          <w:rFonts w:ascii="Arial" w:hAnsi="Arial" w:cs="Arial"/>
          <w:bCs/>
          <w:i/>
          <w:iCs/>
        </w:rPr>
        <w:tab/>
        <w:t>Activities Allowed (Rural distribution)</w:t>
      </w:r>
    </w:p>
    <w:p w14:paraId="266F11B3" w14:textId="67F3D06D" w:rsidR="00D6053C" w:rsidRPr="00D6053C" w:rsidRDefault="00D6053C" w:rsidP="00D6053C">
      <w:pPr>
        <w:spacing w:after="240"/>
        <w:ind w:left="720"/>
        <w:jc w:val="both"/>
        <w:rPr>
          <w:rFonts w:ascii="Arial" w:hAnsi="Arial" w:cs="Arial"/>
          <w:bCs/>
          <w:i/>
          <w:iCs/>
        </w:rPr>
      </w:pPr>
      <w:r w:rsidRPr="00D6053C">
        <w:rPr>
          <w:rFonts w:ascii="Arial" w:hAnsi="Arial" w:cs="Arial"/>
          <w:bCs/>
          <w:i/>
          <w:iCs/>
        </w:rPr>
        <w:t>Terms and Conditions</w:t>
      </w:r>
    </w:p>
    <w:p w14:paraId="2A65CDB8" w14:textId="573DE3AE" w:rsidR="00D6053C" w:rsidRPr="00D6053C" w:rsidRDefault="00D6053C" w:rsidP="00D6053C">
      <w:pPr>
        <w:spacing w:after="240"/>
        <w:ind w:left="720"/>
        <w:jc w:val="both"/>
        <w:rPr>
          <w:rFonts w:ascii="Arial" w:hAnsi="Arial" w:cs="Arial"/>
          <w:bCs/>
        </w:rPr>
      </w:pPr>
      <w:r w:rsidRPr="00D6053C">
        <w:rPr>
          <w:rFonts w:ascii="Arial" w:hAnsi="Arial" w:cs="Arial"/>
          <w:bCs/>
        </w:rPr>
        <w:t>Funds may only be used to reimburse the provider(s) associated with the applicable subsidiary or billing TIN and cannot be transferred or allocated to another entity not associated with the subsidiary or billing TIN. Control and use</w:t>
      </w:r>
      <w:r>
        <w:rPr>
          <w:rFonts w:ascii="Arial" w:hAnsi="Arial" w:cs="Arial"/>
          <w:bCs/>
        </w:rPr>
        <w:t xml:space="preserve"> </w:t>
      </w:r>
      <w:r w:rsidRPr="00D6053C">
        <w:rPr>
          <w:rFonts w:ascii="Arial" w:hAnsi="Arial" w:cs="Arial"/>
          <w:bCs/>
        </w:rPr>
        <w:t>of the Payment must be delegated to the Recipient that was eligible for and received the Payment.</w:t>
      </w:r>
    </w:p>
    <w:p w14:paraId="5B5F3C30" w14:textId="2A59FF36" w:rsidR="00D6053C" w:rsidRPr="00D6053C" w:rsidRDefault="00D6053C" w:rsidP="00D6053C">
      <w:pPr>
        <w:spacing w:after="240"/>
        <w:jc w:val="both"/>
        <w:rPr>
          <w:rFonts w:ascii="Arial" w:hAnsi="Arial" w:cs="Arial"/>
          <w:bCs/>
          <w:i/>
          <w:iCs/>
        </w:rPr>
      </w:pPr>
      <w:r w:rsidRPr="00D6053C">
        <w:rPr>
          <w:rFonts w:ascii="Arial" w:hAnsi="Arial" w:cs="Arial"/>
          <w:bCs/>
          <w:i/>
          <w:iCs/>
        </w:rPr>
        <w:t>4.</w:t>
      </w:r>
      <w:r w:rsidRPr="00D6053C">
        <w:rPr>
          <w:rFonts w:ascii="Arial" w:hAnsi="Arial" w:cs="Arial"/>
          <w:bCs/>
          <w:i/>
          <w:iCs/>
        </w:rPr>
        <w:tab/>
        <w:t>Activities Unallowed (All distributions)</w:t>
      </w:r>
    </w:p>
    <w:p w14:paraId="3F130DEF" w14:textId="6E41CF71" w:rsidR="00D6053C" w:rsidRPr="00D6053C" w:rsidRDefault="00D6053C" w:rsidP="00D6053C">
      <w:pPr>
        <w:spacing w:after="240"/>
        <w:ind w:left="720"/>
        <w:jc w:val="both"/>
        <w:rPr>
          <w:rFonts w:ascii="Arial" w:hAnsi="Arial" w:cs="Arial"/>
          <w:bCs/>
          <w:i/>
          <w:iCs/>
        </w:rPr>
      </w:pPr>
      <w:r w:rsidRPr="00D6053C">
        <w:rPr>
          <w:rFonts w:ascii="Arial" w:hAnsi="Arial" w:cs="Arial"/>
          <w:bCs/>
          <w:i/>
          <w:iCs/>
        </w:rPr>
        <w:t>Law (Pub. L. No. 116-136, 134 Stat. 563 and Pub. L. No. 116-139, 134 Stat. 622, Pub. L. No. 117-2)</w:t>
      </w:r>
    </w:p>
    <w:p w14:paraId="00646E00" w14:textId="4759089B" w:rsidR="00D6053C" w:rsidRPr="00D6053C" w:rsidRDefault="00D6053C" w:rsidP="00D6053C">
      <w:pPr>
        <w:spacing w:after="240"/>
        <w:ind w:left="720"/>
        <w:jc w:val="both"/>
        <w:rPr>
          <w:rFonts w:ascii="Arial" w:hAnsi="Arial" w:cs="Arial"/>
          <w:bCs/>
        </w:rPr>
      </w:pPr>
      <w:r w:rsidRPr="00D6053C">
        <w:rPr>
          <w:rFonts w:ascii="Arial" w:hAnsi="Arial" w:cs="Arial"/>
          <w:bCs/>
        </w:rPr>
        <w:t>That these funds may not be used to reimburse expenses or losses that have been reimbursed from other sources or that other sources are obligated to reimburse.</w:t>
      </w:r>
    </w:p>
    <w:p w14:paraId="57757DF5" w14:textId="7A531383" w:rsidR="00D6053C" w:rsidRPr="00D6053C" w:rsidRDefault="00D6053C" w:rsidP="00D6053C">
      <w:pPr>
        <w:spacing w:after="240"/>
        <w:ind w:left="720"/>
        <w:jc w:val="both"/>
        <w:rPr>
          <w:rFonts w:ascii="Arial" w:hAnsi="Arial" w:cs="Arial"/>
          <w:bCs/>
          <w:i/>
          <w:iCs/>
        </w:rPr>
      </w:pPr>
      <w:r w:rsidRPr="00D6053C">
        <w:rPr>
          <w:rFonts w:ascii="Arial" w:hAnsi="Arial" w:cs="Arial"/>
          <w:bCs/>
          <w:i/>
          <w:iCs/>
        </w:rPr>
        <w:t>Terms and Conditions</w:t>
      </w:r>
    </w:p>
    <w:p w14:paraId="54F07546" w14:textId="516E0D2C" w:rsidR="00D6053C" w:rsidRPr="00D6053C" w:rsidRDefault="00D6053C" w:rsidP="00D6053C">
      <w:pPr>
        <w:spacing w:after="240"/>
        <w:ind w:left="720"/>
        <w:jc w:val="both"/>
        <w:rPr>
          <w:rFonts w:ascii="Arial" w:hAnsi="Arial" w:cs="Arial"/>
          <w:bCs/>
          <w:highlight w:val="yellow"/>
        </w:rPr>
      </w:pPr>
      <w:r w:rsidRPr="00D6053C">
        <w:rPr>
          <w:rFonts w:ascii="Arial" w:hAnsi="Arial" w:cs="Arial"/>
          <w:bCs/>
        </w:rPr>
        <w:t>Payments may not be used to reimburse expenses or losses that have been reimbursed from other sources or that other sources are obligated to reimburse.</w:t>
      </w:r>
    </w:p>
    <w:p w14:paraId="2C655D9E" w14:textId="61B75855" w:rsidR="00D6053C" w:rsidRPr="00D6053C" w:rsidRDefault="00D6053C" w:rsidP="00D6053C">
      <w:pPr>
        <w:spacing w:after="240"/>
        <w:rPr>
          <w:rFonts w:ascii="Arial" w:hAnsi="Arial" w:cs="Arial"/>
          <w:bCs/>
          <w:i/>
          <w:iCs/>
        </w:rPr>
      </w:pPr>
      <w:r>
        <w:rPr>
          <w:rFonts w:ascii="Arial" w:hAnsi="Arial" w:cs="Arial"/>
          <w:bCs/>
          <w:i/>
          <w:iCs/>
        </w:rPr>
        <w:t>(Source: 2024 OMB Compliance Supplement, Part 4, HHS, #93.498 Provider Relief Fund)</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8760202"/>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8FA3F8F" w:rsidR="00AA5B05" w:rsidRPr="00AA5B05" w:rsidRDefault="00AA5B05" w:rsidP="00BE1C4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E1C44">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8760203"/>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876020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8760205"/>
      <w:r w:rsidRPr="00A0464C">
        <w:rPr>
          <w:rFonts w:cs="Arial"/>
          <w:sz w:val="24"/>
          <w:szCs w:val="24"/>
        </w:rPr>
        <w:lastRenderedPageBreak/>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8760206"/>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8760207"/>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7"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3518C7" w:rsidP="006672EA">
      <w:pPr>
        <w:spacing w:after="240"/>
        <w:jc w:val="both"/>
        <w:rPr>
          <w:rFonts w:ascii="Arial" w:hAnsi="Arial" w:cs="Arial"/>
        </w:rPr>
      </w:pPr>
      <w:hyperlink r:id="rId48"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2BBEA1D" w14:textId="59E6F461" w:rsidR="00EF0CAE" w:rsidRPr="00EF0CAE" w:rsidRDefault="00EF0CAE" w:rsidP="00BE1C44">
      <w:pPr>
        <w:spacing w:after="240"/>
        <w:jc w:val="both"/>
        <w:rPr>
          <w:rFonts w:ascii="Arial" w:hAnsi="Arial" w:cs="Arial"/>
          <w:bCs/>
        </w:rPr>
      </w:pPr>
      <w:r w:rsidRPr="00EF0CAE">
        <w:rPr>
          <w:rFonts w:ascii="Arial" w:hAnsi="Arial" w:cs="Arial"/>
          <w:bCs/>
        </w:rPr>
        <w:t>While 45 CFR 75 Subpart E – Cost Principles do not apply to the PRF and the ARP Rural Distribution, charges to the PRF and the ARP Rural Distribution must be necessary, reasonable, accorded consistent treatment, and conform to the limitations and exclusions of the terms and conditions of the award. The PRF and ARP Rural Distribution Frequently Asked Questions referenced under Availability of Other Information above provides additional guidance and examples.</w:t>
      </w:r>
    </w:p>
    <w:p w14:paraId="53B47A30" w14:textId="0CBD3C38" w:rsidR="00EF0CAE" w:rsidRPr="00EF0CAE" w:rsidRDefault="00EF0CAE" w:rsidP="00EF0CAE">
      <w:pPr>
        <w:spacing w:after="240"/>
        <w:rPr>
          <w:rFonts w:ascii="Arial" w:hAnsi="Arial" w:cs="Arial"/>
          <w:bCs/>
          <w:i/>
          <w:iCs/>
        </w:rPr>
      </w:pPr>
      <w:r>
        <w:rPr>
          <w:rFonts w:ascii="Arial" w:hAnsi="Arial" w:cs="Arial"/>
          <w:bCs/>
          <w:i/>
          <w:iCs/>
        </w:rPr>
        <w:t>(Source: 2024 OMB Compliance Supplement, Part 4, HHS, #93.498 Provider Relief Fund)</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8760208"/>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04A9925"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E1C44">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78760209"/>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8760210"/>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8760211"/>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1"/>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49" w:name="B__LIST_OF_SELECTED_ITEMS"/>
      <w:bookmarkStart w:id="50" w:name="C___CASH_MANAGEMENT"/>
      <w:bookmarkStart w:id="51" w:name="J___PROGRAM_INCOME"/>
      <w:bookmarkStart w:id="52" w:name="L___REPORTING"/>
      <w:bookmarkStart w:id="53" w:name="_Toc442267701"/>
      <w:bookmarkStart w:id="54" w:name="_Toc178760212"/>
      <w:bookmarkEnd w:id="49"/>
      <w:bookmarkEnd w:id="50"/>
      <w:bookmarkEnd w:id="51"/>
      <w:bookmarkEnd w:id="52"/>
      <w:r w:rsidRPr="000706D1">
        <w:rPr>
          <w:rFonts w:cs="Arial"/>
          <w:sz w:val="24"/>
        </w:rPr>
        <w:lastRenderedPageBreak/>
        <w:t>L.  REPORTING</w:t>
      </w:r>
      <w:bookmarkEnd w:id="53"/>
      <w:bookmarkEnd w:id="54"/>
    </w:p>
    <w:p w14:paraId="13BAAFFB" w14:textId="16BE9FED" w:rsidR="007E5B12" w:rsidRPr="000706D1" w:rsidRDefault="00261D87" w:rsidP="006672EA">
      <w:pPr>
        <w:pStyle w:val="Heading3"/>
        <w:jc w:val="both"/>
        <w:rPr>
          <w:rFonts w:cs="Arial"/>
          <w:sz w:val="24"/>
          <w:szCs w:val="24"/>
        </w:rPr>
      </w:pPr>
      <w:bookmarkStart w:id="55" w:name="_Toc178760213"/>
      <w:r w:rsidRPr="000706D1">
        <w:rPr>
          <w:rFonts w:cs="Arial"/>
          <w:sz w:val="24"/>
          <w:szCs w:val="24"/>
        </w:rPr>
        <w:t xml:space="preserve">OMB </w:t>
      </w:r>
      <w:r w:rsidR="007E5B12" w:rsidRPr="000706D1">
        <w:rPr>
          <w:rFonts w:cs="Arial"/>
          <w:sz w:val="24"/>
          <w:szCs w:val="24"/>
        </w:rPr>
        <w:t>Compliance Requirements</w:t>
      </w:r>
      <w:bookmarkEnd w:id="55"/>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52"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53"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54"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CF8A76F" w14:textId="220D7B8B" w:rsidR="00EF0CAE" w:rsidRPr="00EF0CAE" w:rsidRDefault="00EF0CAE" w:rsidP="00EF0CAE">
      <w:pPr>
        <w:spacing w:after="240"/>
        <w:rPr>
          <w:rFonts w:ascii="Arial" w:hAnsi="Arial" w:cs="Arial"/>
          <w:b/>
        </w:rPr>
      </w:pPr>
      <w:r w:rsidRPr="00EF0CAE">
        <w:rPr>
          <w:rFonts w:ascii="Arial" w:hAnsi="Arial" w:cs="Arial"/>
          <w:b/>
        </w:rPr>
        <w:t>1.</w:t>
      </w:r>
      <w:r w:rsidRPr="00EF0CAE">
        <w:rPr>
          <w:rFonts w:ascii="Arial" w:hAnsi="Arial" w:cs="Arial"/>
          <w:b/>
        </w:rPr>
        <w:tab/>
        <w:t>Financial Reporting</w:t>
      </w:r>
    </w:p>
    <w:p w14:paraId="3CDD544A" w14:textId="3465FA83" w:rsidR="00EF0CAE" w:rsidRPr="00EF0CAE" w:rsidRDefault="00EF0CAE" w:rsidP="00BE1C44">
      <w:pPr>
        <w:spacing w:after="240"/>
        <w:ind w:left="720"/>
        <w:jc w:val="both"/>
        <w:rPr>
          <w:rFonts w:ascii="Arial" w:hAnsi="Arial" w:cs="Arial"/>
          <w:bCs/>
        </w:rPr>
      </w:pPr>
      <w:r w:rsidRPr="00EF0CAE">
        <w:rPr>
          <w:rFonts w:ascii="Arial" w:hAnsi="Arial" w:cs="Arial"/>
          <w:bCs/>
        </w:rPr>
        <w:t>a.</w:t>
      </w:r>
      <w:r w:rsidRPr="00EF0CAE">
        <w:rPr>
          <w:rFonts w:ascii="Arial" w:hAnsi="Arial" w:cs="Arial"/>
          <w:bCs/>
        </w:rPr>
        <w:tab/>
      </w:r>
      <w:r w:rsidRPr="00EF0CAE">
        <w:rPr>
          <w:rFonts w:ascii="Arial" w:hAnsi="Arial" w:cs="Arial"/>
          <w:bCs/>
          <w:i/>
          <w:iCs/>
        </w:rPr>
        <w:t>SF-270, Request for Advance or Reimbursement</w:t>
      </w:r>
      <w:r w:rsidRPr="00EF0CAE">
        <w:rPr>
          <w:rFonts w:ascii="Arial" w:hAnsi="Arial" w:cs="Arial"/>
          <w:bCs/>
        </w:rPr>
        <w:t xml:space="preserve"> – Not Applicable</w:t>
      </w:r>
    </w:p>
    <w:p w14:paraId="5C5159DF" w14:textId="51D3E7BB" w:rsidR="00EF0CAE" w:rsidRPr="00EF0CAE" w:rsidRDefault="00EF0CAE" w:rsidP="00BE1C44">
      <w:pPr>
        <w:spacing w:after="240"/>
        <w:ind w:left="1440" w:hanging="720"/>
        <w:jc w:val="both"/>
        <w:rPr>
          <w:rFonts w:ascii="Arial" w:hAnsi="Arial" w:cs="Arial"/>
          <w:bCs/>
        </w:rPr>
      </w:pPr>
      <w:r w:rsidRPr="00EF0CAE">
        <w:rPr>
          <w:rFonts w:ascii="Arial" w:hAnsi="Arial" w:cs="Arial"/>
          <w:bCs/>
        </w:rPr>
        <w:t>b.</w:t>
      </w:r>
      <w:r w:rsidRPr="00EF0CAE">
        <w:rPr>
          <w:rFonts w:ascii="Arial" w:hAnsi="Arial" w:cs="Arial"/>
          <w:bCs/>
        </w:rPr>
        <w:tab/>
      </w:r>
      <w:r w:rsidRPr="00EF0CAE">
        <w:rPr>
          <w:rFonts w:ascii="Arial" w:hAnsi="Arial" w:cs="Arial"/>
          <w:bCs/>
          <w:i/>
          <w:iCs/>
        </w:rPr>
        <w:t>SF-271, Outlay Report and Request for Reimbursement for Construction Programs</w:t>
      </w:r>
      <w:r w:rsidRPr="00EF0CAE">
        <w:rPr>
          <w:rFonts w:ascii="Arial" w:hAnsi="Arial" w:cs="Arial"/>
          <w:bCs/>
        </w:rPr>
        <w:t xml:space="preserve"> – Not Applicable</w:t>
      </w:r>
    </w:p>
    <w:p w14:paraId="4B5769FA" w14:textId="6CAA0A2E" w:rsidR="00EF0CAE" w:rsidRPr="00EF0CAE" w:rsidRDefault="00EF0CAE" w:rsidP="00BE1C44">
      <w:pPr>
        <w:spacing w:after="240"/>
        <w:ind w:left="720"/>
        <w:jc w:val="both"/>
        <w:rPr>
          <w:rFonts w:ascii="Arial" w:hAnsi="Arial" w:cs="Arial"/>
          <w:bCs/>
        </w:rPr>
      </w:pPr>
      <w:r w:rsidRPr="00EF0CAE">
        <w:rPr>
          <w:rFonts w:ascii="Arial" w:hAnsi="Arial" w:cs="Arial"/>
          <w:bCs/>
        </w:rPr>
        <w:t>c.</w:t>
      </w:r>
      <w:r w:rsidRPr="00EF0CAE">
        <w:rPr>
          <w:rFonts w:ascii="Arial" w:hAnsi="Arial" w:cs="Arial"/>
          <w:bCs/>
        </w:rPr>
        <w:tab/>
      </w:r>
      <w:r w:rsidRPr="00EF0CAE">
        <w:rPr>
          <w:rFonts w:ascii="Arial" w:hAnsi="Arial" w:cs="Arial"/>
          <w:bCs/>
          <w:i/>
          <w:iCs/>
        </w:rPr>
        <w:t>SF-425, Federal Financial Report</w:t>
      </w:r>
      <w:r w:rsidRPr="00EF0CAE">
        <w:rPr>
          <w:rFonts w:ascii="Arial" w:hAnsi="Arial" w:cs="Arial"/>
          <w:bCs/>
        </w:rPr>
        <w:t xml:space="preserve"> – Not Applicable</w:t>
      </w:r>
    </w:p>
    <w:p w14:paraId="41904D10" w14:textId="30BE8F68" w:rsidR="00EF0CAE" w:rsidRPr="00EF0CAE" w:rsidRDefault="00EF0CAE" w:rsidP="00EF0CAE">
      <w:pPr>
        <w:spacing w:after="240"/>
        <w:rPr>
          <w:rFonts w:ascii="Arial" w:hAnsi="Arial" w:cs="Arial"/>
          <w:bCs/>
        </w:rPr>
      </w:pPr>
      <w:r w:rsidRPr="00EF0CAE">
        <w:rPr>
          <w:rFonts w:ascii="Arial" w:hAnsi="Arial" w:cs="Arial"/>
          <w:b/>
        </w:rPr>
        <w:t>2.</w:t>
      </w:r>
      <w:r w:rsidRPr="00EF0CAE">
        <w:rPr>
          <w:rFonts w:ascii="Arial" w:hAnsi="Arial" w:cs="Arial"/>
          <w:b/>
        </w:rPr>
        <w:tab/>
        <w:t>Performance Reporting</w:t>
      </w:r>
      <w:r>
        <w:rPr>
          <w:rFonts w:ascii="Arial" w:hAnsi="Arial" w:cs="Arial"/>
          <w:bCs/>
        </w:rPr>
        <w:t xml:space="preserve"> - </w:t>
      </w:r>
      <w:r w:rsidRPr="00EF0CAE">
        <w:rPr>
          <w:rFonts w:ascii="Arial" w:hAnsi="Arial" w:cs="Arial"/>
          <w:bCs/>
        </w:rPr>
        <w:t>Not Applicable</w:t>
      </w:r>
    </w:p>
    <w:p w14:paraId="2A8B00B1" w14:textId="4509A870" w:rsidR="00EF0CAE" w:rsidRPr="00EF0CAE" w:rsidRDefault="00EF0CAE" w:rsidP="00EF0CAE">
      <w:pPr>
        <w:spacing w:after="240"/>
        <w:rPr>
          <w:rFonts w:ascii="Arial" w:hAnsi="Arial" w:cs="Arial"/>
          <w:b/>
        </w:rPr>
      </w:pPr>
      <w:r w:rsidRPr="00EF0CAE">
        <w:rPr>
          <w:rFonts w:ascii="Arial" w:hAnsi="Arial" w:cs="Arial"/>
          <w:b/>
        </w:rPr>
        <w:t>3.</w:t>
      </w:r>
      <w:r w:rsidRPr="00EF0CAE">
        <w:rPr>
          <w:rFonts w:ascii="Arial" w:hAnsi="Arial" w:cs="Arial"/>
          <w:b/>
        </w:rPr>
        <w:tab/>
        <w:t>Special Reporting</w:t>
      </w:r>
    </w:p>
    <w:p w14:paraId="56B4B765" w14:textId="69D20A7F" w:rsidR="00EF0CAE" w:rsidRPr="00EF0CAE" w:rsidRDefault="00EF0CAE" w:rsidP="00EF0CAE">
      <w:pPr>
        <w:spacing w:after="240"/>
        <w:ind w:left="720"/>
        <w:rPr>
          <w:rFonts w:ascii="Arial" w:hAnsi="Arial" w:cs="Arial"/>
          <w:bCs/>
        </w:rPr>
      </w:pPr>
      <w:r w:rsidRPr="00EF0CAE">
        <w:rPr>
          <w:rFonts w:ascii="Arial" w:hAnsi="Arial" w:cs="Arial"/>
          <w:bCs/>
        </w:rPr>
        <w:t>Report Title: PRF Report</w:t>
      </w:r>
    </w:p>
    <w:p w14:paraId="2644DBB0" w14:textId="440AE2EF" w:rsidR="00EF0CAE" w:rsidRPr="00EF0CAE" w:rsidRDefault="00EF0CAE" w:rsidP="00BE1C44">
      <w:pPr>
        <w:spacing w:after="240"/>
        <w:ind w:left="720"/>
        <w:jc w:val="both"/>
        <w:rPr>
          <w:rFonts w:ascii="Arial" w:hAnsi="Arial" w:cs="Arial"/>
          <w:bCs/>
        </w:rPr>
      </w:pPr>
      <w:r w:rsidRPr="00EF0CAE">
        <w:rPr>
          <w:rFonts w:ascii="Arial" w:hAnsi="Arial" w:cs="Arial"/>
          <w:bCs/>
        </w:rPr>
        <w:t>OMB PRA Number: 0906-0068.The PRF reporting portal was launched on July 1, 2021 (</w:t>
      </w:r>
      <w:hyperlink r:id="rId55" w:history="1">
        <w:r w:rsidRPr="00F80285">
          <w:rPr>
            <w:rStyle w:val="Hyperlink"/>
            <w:rFonts w:cs="Arial"/>
            <w:bCs/>
          </w:rPr>
          <w:t>https://prfreporting.hrsa.gov/s/</w:t>
        </w:r>
      </w:hyperlink>
      <w:r w:rsidRPr="00EF0CAE">
        <w:rPr>
          <w:rFonts w:ascii="Arial" w:hAnsi="Arial" w:cs="Arial"/>
          <w:bCs/>
        </w:rPr>
        <w:t>); refer to the table in the Program Objective section for reporting time period(s). Auditors are expected to test this special reporting for fiscal years ending on or after June 30, 2021. Since the PRF</w:t>
      </w:r>
      <w:r>
        <w:rPr>
          <w:rFonts w:ascii="Arial" w:hAnsi="Arial" w:cs="Arial"/>
          <w:bCs/>
        </w:rPr>
        <w:t xml:space="preserve"> </w:t>
      </w:r>
      <w:r w:rsidRPr="00EF0CAE">
        <w:rPr>
          <w:rFonts w:ascii="Arial" w:hAnsi="Arial" w:cs="Arial"/>
          <w:bCs/>
        </w:rPr>
        <w:t>and ARP Rural Distribution amounts to be reported on a recipient’s Schedule of Expenditures of Federal Awards (SEFA) are based on the PRF report (see the Other Information section below), and since the PRF report is to be tested as part of the Reporting type of compliance requirement, auditors should consider delaying the commencement of the compliance audit of the PRF program until recipients have completed the PRF report.</w:t>
      </w:r>
    </w:p>
    <w:p w14:paraId="11B08B31" w14:textId="6DF0192F" w:rsidR="00EF0CAE" w:rsidRPr="00EF0CAE" w:rsidRDefault="00EF0CAE" w:rsidP="00BE1C44">
      <w:pPr>
        <w:spacing w:after="240"/>
        <w:ind w:left="720"/>
        <w:jc w:val="both"/>
        <w:rPr>
          <w:rFonts w:ascii="Arial" w:hAnsi="Arial" w:cs="Arial"/>
          <w:bCs/>
        </w:rPr>
      </w:pPr>
      <w:r w:rsidRPr="00EF0CAE">
        <w:rPr>
          <w:rFonts w:ascii="Arial" w:hAnsi="Arial" w:cs="Arial"/>
          <w:bCs/>
          <w:i/>
          <w:iCs/>
        </w:rPr>
        <w:t>Key Line Items</w:t>
      </w:r>
      <w:r w:rsidRPr="00EF0CAE">
        <w:rPr>
          <w:rFonts w:ascii="Arial" w:hAnsi="Arial" w:cs="Arial"/>
          <w:bCs/>
        </w:rPr>
        <w:t xml:space="preserve"> – The following line items contain critical information (items are not numbered in report):</w:t>
      </w:r>
    </w:p>
    <w:p w14:paraId="5C3780B4" w14:textId="42EF6E40" w:rsidR="00EF0CAE" w:rsidRPr="00EF0CAE" w:rsidRDefault="00EF0CAE" w:rsidP="00BE1C44">
      <w:pPr>
        <w:spacing w:after="240"/>
        <w:ind w:left="720"/>
        <w:jc w:val="both"/>
        <w:rPr>
          <w:rFonts w:ascii="Arial" w:hAnsi="Arial" w:cs="Arial"/>
          <w:bCs/>
        </w:rPr>
      </w:pPr>
      <w:r w:rsidRPr="00EF0CAE">
        <w:rPr>
          <w:rFonts w:ascii="Arial" w:hAnsi="Arial" w:cs="Arial"/>
          <w:bCs/>
        </w:rPr>
        <w:t>1.</w:t>
      </w:r>
      <w:r w:rsidRPr="00EF0CAE">
        <w:rPr>
          <w:rFonts w:ascii="Arial" w:hAnsi="Arial" w:cs="Arial"/>
          <w:bCs/>
        </w:rPr>
        <w:tab/>
        <w:t>Total Reportable Nursing Home Infection Control Expenses Used in the Reporting Period</w:t>
      </w:r>
    </w:p>
    <w:p w14:paraId="436B8AAD" w14:textId="3DF7167B" w:rsidR="00EF0CAE" w:rsidRPr="00EF0CAE" w:rsidRDefault="00EF0CAE" w:rsidP="00BE1C44">
      <w:pPr>
        <w:spacing w:after="240"/>
        <w:ind w:left="2160" w:hanging="720"/>
        <w:jc w:val="both"/>
        <w:rPr>
          <w:rFonts w:ascii="Arial" w:hAnsi="Arial" w:cs="Arial"/>
          <w:bCs/>
        </w:rPr>
      </w:pPr>
      <w:r w:rsidRPr="00EF0CAE">
        <w:rPr>
          <w:rFonts w:ascii="Arial" w:hAnsi="Arial" w:cs="Arial"/>
          <w:bCs/>
        </w:rPr>
        <w:t>a.</w:t>
      </w:r>
      <w:r w:rsidRPr="00EF0CAE">
        <w:rPr>
          <w:rFonts w:ascii="Arial" w:hAnsi="Arial" w:cs="Arial"/>
          <w:bCs/>
        </w:rPr>
        <w:tab/>
        <w:t>Total Nursing Home Infection Control Expenses – Cell that contains the aggregated total sum</w:t>
      </w:r>
    </w:p>
    <w:p w14:paraId="00F01C46" w14:textId="6E34449A" w:rsidR="00EF0CAE" w:rsidRPr="00EF0CAE" w:rsidRDefault="00EF0CAE" w:rsidP="00BE1C44">
      <w:pPr>
        <w:spacing w:after="240"/>
        <w:ind w:left="720"/>
        <w:jc w:val="both"/>
        <w:rPr>
          <w:rFonts w:ascii="Arial" w:hAnsi="Arial" w:cs="Arial"/>
          <w:bCs/>
        </w:rPr>
      </w:pPr>
      <w:r w:rsidRPr="00EF0CAE">
        <w:rPr>
          <w:rFonts w:ascii="Arial" w:hAnsi="Arial" w:cs="Arial"/>
          <w:bCs/>
        </w:rPr>
        <w:t>2.</w:t>
      </w:r>
      <w:r w:rsidRPr="00EF0CAE">
        <w:rPr>
          <w:rFonts w:ascii="Arial" w:hAnsi="Arial" w:cs="Arial"/>
          <w:bCs/>
        </w:rPr>
        <w:tab/>
        <w:t>Total Reportable Other PRF Expenses for Payments Received During Payment Period</w:t>
      </w:r>
    </w:p>
    <w:p w14:paraId="47A650B3" w14:textId="4E20E48B" w:rsidR="00EF0CAE" w:rsidRPr="00EF0CAE" w:rsidRDefault="00EF0CAE" w:rsidP="00BE1C44">
      <w:pPr>
        <w:spacing w:after="240"/>
        <w:ind w:left="720" w:firstLine="720"/>
        <w:jc w:val="both"/>
        <w:rPr>
          <w:rFonts w:ascii="Arial" w:hAnsi="Arial" w:cs="Arial"/>
          <w:bCs/>
        </w:rPr>
      </w:pPr>
      <w:r w:rsidRPr="00EF0CAE">
        <w:rPr>
          <w:rFonts w:ascii="Arial" w:hAnsi="Arial" w:cs="Arial"/>
          <w:bCs/>
        </w:rPr>
        <w:t>a.</w:t>
      </w:r>
      <w:r w:rsidRPr="00EF0CAE">
        <w:rPr>
          <w:rFonts w:ascii="Arial" w:hAnsi="Arial" w:cs="Arial"/>
          <w:bCs/>
        </w:rPr>
        <w:tab/>
        <w:t>Total Other PRF Expenses – Cell that contains the aggregated total sum</w:t>
      </w:r>
    </w:p>
    <w:p w14:paraId="5272AAFF" w14:textId="77777777" w:rsidR="00EF0CAE" w:rsidRPr="00EF0CAE" w:rsidRDefault="00EF0CAE" w:rsidP="00BE1C44">
      <w:pPr>
        <w:spacing w:after="240"/>
        <w:ind w:left="720"/>
        <w:jc w:val="both"/>
        <w:rPr>
          <w:rFonts w:ascii="Arial" w:hAnsi="Arial" w:cs="Arial"/>
          <w:bCs/>
        </w:rPr>
      </w:pPr>
      <w:r w:rsidRPr="00EF0CAE">
        <w:rPr>
          <w:rFonts w:ascii="Arial" w:hAnsi="Arial" w:cs="Arial"/>
          <w:bCs/>
        </w:rPr>
        <w:t>3.</w:t>
      </w:r>
      <w:r w:rsidRPr="00EF0CAE">
        <w:rPr>
          <w:rFonts w:ascii="Arial" w:hAnsi="Arial" w:cs="Arial"/>
          <w:bCs/>
        </w:rPr>
        <w:tab/>
        <w:t>Calculation of Lost Revenues Attributable to Coronavirus</w:t>
      </w:r>
    </w:p>
    <w:p w14:paraId="1416D134" w14:textId="77777777" w:rsidR="00EF0CAE" w:rsidRPr="00EF0CAE" w:rsidRDefault="00EF0CAE" w:rsidP="00EF0CAE">
      <w:pPr>
        <w:spacing w:after="240"/>
        <w:rPr>
          <w:rFonts w:ascii="Arial" w:hAnsi="Arial" w:cs="Arial"/>
          <w:bCs/>
        </w:rPr>
      </w:pPr>
    </w:p>
    <w:p w14:paraId="0D7CD886" w14:textId="22681D1F" w:rsidR="00EF0CAE" w:rsidRPr="00EF0CAE" w:rsidRDefault="00EF0CAE" w:rsidP="00BE1C44">
      <w:pPr>
        <w:spacing w:after="240"/>
        <w:ind w:left="720" w:firstLine="720"/>
        <w:jc w:val="both"/>
        <w:rPr>
          <w:rFonts w:ascii="Arial" w:hAnsi="Arial" w:cs="Arial"/>
          <w:bCs/>
        </w:rPr>
      </w:pPr>
      <w:r w:rsidRPr="00EF0CAE">
        <w:rPr>
          <w:rFonts w:ascii="Arial" w:hAnsi="Arial" w:cs="Arial"/>
          <w:bCs/>
        </w:rPr>
        <w:lastRenderedPageBreak/>
        <w:t>a.</w:t>
      </w:r>
      <w:r w:rsidRPr="00EF0CAE">
        <w:rPr>
          <w:rFonts w:ascii="Arial" w:hAnsi="Arial" w:cs="Arial"/>
          <w:bCs/>
        </w:rPr>
        <w:tab/>
        <w:t>2019 Actuals</w:t>
      </w:r>
    </w:p>
    <w:p w14:paraId="4136ED07" w14:textId="4C9467D7" w:rsidR="00EF0CAE" w:rsidRPr="00EF0CAE" w:rsidRDefault="00EF0CAE" w:rsidP="00BE1C44">
      <w:pPr>
        <w:spacing w:after="240"/>
        <w:ind w:left="2880" w:hanging="720"/>
        <w:jc w:val="both"/>
        <w:rPr>
          <w:rFonts w:ascii="Arial" w:hAnsi="Arial" w:cs="Arial"/>
          <w:bCs/>
        </w:rPr>
      </w:pPr>
      <w:r w:rsidRPr="00EF0CAE">
        <w:rPr>
          <w:rFonts w:ascii="Arial" w:hAnsi="Arial" w:cs="Arial"/>
          <w:bCs/>
        </w:rPr>
        <w:t>(1)</w:t>
      </w:r>
      <w:r w:rsidRPr="00EF0CAE">
        <w:rPr>
          <w:rFonts w:ascii="Arial" w:hAnsi="Arial" w:cs="Arial"/>
          <w:bCs/>
        </w:rPr>
        <w:tab/>
        <w:t>Total Column for Total Revenue/Net Charges from Patient Care (2019 Actuals) – Each cell at the bottom of each quarter (Total revenue/Net Charges from Patient Care) and for each year, 2019, 2020, 2021, 2022 and 2023, up to June 30, 2023.</w:t>
      </w:r>
    </w:p>
    <w:p w14:paraId="1211F389" w14:textId="138DE5B5" w:rsidR="00EF0CAE" w:rsidRPr="00EF0CAE" w:rsidRDefault="00EF0CAE" w:rsidP="00BE1C44">
      <w:pPr>
        <w:spacing w:after="240"/>
        <w:ind w:left="720" w:firstLine="720"/>
        <w:jc w:val="both"/>
        <w:rPr>
          <w:rFonts w:ascii="Arial" w:hAnsi="Arial" w:cs="Arial"/>
          <w:bCs/>
        </w:rPr>
      </w:pPr>
      <w:r w:rsidRPr="00EF0CAE">
        <w:rPr>
          <w:rFonts w:ascii="Arial" w:hAnsi="Arial" w:cs="Arial"/>
          <w:bCs/>
        </w:rPr>
        <w:t>b.</w:t>
      </w:r>
      <w:r w:rsidRPr="00EF0CAE">
        <w:rPr>
          <w:rFonts w:ascii="Arial" w:hAnsi="Arial" w:cs="Arial"/>
          <w:bCs/>
        </w:rPr>
        <w:tab/>
        <w:t>2020 Budgeted</w:t>
      </w:r>
    </w:p>
    <w:p w14:paraId="263AD097" w14:textId="6F42A5FB" w:rsidR="00EF0CAE" w:rsidRPr="00EF0CAE" w:rsidRDefault="00EF0CAE" w:rsidP="00BE1C44">
      <w:pPr>
        <w:spacing w:after="240"/>
        <w:ind w:left="2880" w:hanging="720"/>
        <w:jc w:val="both"/>
        <w:rPr>
          <w:rFonts w:ascii="Arial" w:hAnsi="Arial" w:cs="Arial"/>
          <w:bCs/>
        </w:rPr>
      </w:pPr>
      <w:r w:rsidRPr="00EF0CAE">
        <w:rPr>
          <w:rFonts w:ascii="Arial" w:hAnsi="Arial" w:cs="Arial"/>
          <w:bCs/>
        </w:rPr>
        <w:t>(1)</w:t>
      </w:r>
      <w:r w:rsidRPr="00EF0CAE">
        <w:rPr>
          <w:rFonts w:ascii="Arial" w:hAnsi="Arial" w:cs="Arial"/>
          <w:bCs/>
        </w:rPr>
        <w:tab/>
        <w:t>Total Column for Total Revenue/Net Charges from Patient Care (Budgeted) – Each cell at the bottom of each quarter (Total revenue/Net Charges from Patient Care) and for each year, 2020, 2021, 2022 and 2023, up to June 30, 2023.</w:t>
      </w:r>
    </w:p>
    <w:p w14:paraId="57D083C5" w14:textId="1E96F9D1" w:rsidR="00EF0CAE" w:rsidRPr="00EF0CAE" w:rsidRDefault="00EF0CAE" w:rsidP="00BE1C44">
      <w:pPr>
        <w:spacing w:after="240"/>
        <w:ind w:left="2880" w:hanging="720"/>
        <w:jc w:val="both"/>
        <w:rPr>
          <w:rFonts w:ascii="Arial" w:hAnsi="Arial" w:cs="Arial"/>
          <w:bCs/>
        </w:rPr>
      </w:pPr>
      <w:r w:rsidRPr="00EF0CAE">
        <w:rPr>
          <w:rFonts w:ascii="Arial" w:hAnsi="Arial" w:cs="Arial"/>
          <w:bCs/>
        </w:rPr>
        <w:t>(2)</w:t>
      </w:r>
      <w:r w:rsidRPr="00EF0CAE">
        <w:rPr>
          <w:rFonts w:ascii="Arial" w:hAnsi="Arial" w:cs="Arial"/>
          <w:bCs/>
        </w:rPr>
        <w:tab/>
        <w:t>Total Column for Total Revenue/Net Charges from Patient Care (Actuals) – Each cell at the bottom of each quarter (Total revenue/Net Charges from Patient Care) and for each year, 2020, 2021, 2022 and 2023, up to June 30, 2023.</w:t>
      </w:r>
    </w:p>
    <w:p w14:paraId="399BB72C" w14:textId="14FF0D62" w:rsidR="00EF0CAE" w:rsidRPr="00EF0CAE" w:rsidRDefault="00EF0CAE" w:rsidP="00BE1C44">
      <w:pPr>
        <w:spacing w:after="240"/>
        <w:ind w:left="1440"/>
        <w:jc w:val="both"/>
        <w:rPr>
          <w:rFonts w:ascii="Arial" w:hAnsi="Arial" w:cs="Arial"/>
          <w:bCs/>
        </w:rPr>
      </w:pPr>
      <w:r w:rsidRPr="00EF0CAE">
        <w:rPr>
          <w:rFonts w:ascii="Arial" w:hAnsi="Arial" w:cs="Arial"/>
          <w:bCs/>
        </w:rPr>
        <w:t>c.</w:t>
      </w:r>
      <w:r w:rsidRPr="00EF0CAE">
        <w:rPr>
          <w:rFonts w:ascii="Arial" w:hAnsi="Arial" w:cs="Arial"/>
          <w:bCs/>
        </w:rPr>
        <w:tab/>
        <w:t>Alternate Method of Calculating Lost Revenues Attributable to Coronavirus</w:t>
      </w:r>
    </w:p>
    <w:p w14:paraId="0C04877C" w14:textId="4A6044FD" w:rsidR="00EF0CAE" w:rsidRPr="00EF0CAE" w:rsidRDefault="00EF0CAE" w:rsidP="00BE1C44">
      <w:pPr>
        <w:spacing w:after="240"/>
        <w:ind w:left="2880" w:hanging="720"/>
        <w:jc w:val="both"/>
        <w:rPr>
          <w:rFonts w:ascii="Arial" w:hAnsi="Arial" w:cs="Arial"/>
          <w:bCs/>
        </w:rPr>
      </w:pPr>
      <w:r w:rsidRPr="00EF0CAE">
        <w:rPr>
          <w:rFonts w:ascii="Arial" w:hAnsi="Arial" w:cs="Arial"/>
          <w:bCs/>
        </w:rPr>
        <w:t>(1)</w:t>
      </w:r>
      <w:r w:rsidRPr="00EF0CAE">
        <w:rPr>
          <w:rFonts w:ascii="Arial" w:hAnsi="Arial" w:cs="Arial"/>
          <w:bCs/>
        </w:rPr>
        <w:tab/>
        <w:t>Each individual cell in the alternative method – audit back to the narrative and underlying supporting documentation. (Note: The auditor is not responsible for determining the reasonableness of the alternative method described in the narrative.)</w:t>
      </w:r>
    </w:p>
    <w:p w14:paraId="1D8BE925" w14:textId="3D433DD0" w:rsidR="00EF0CAE" w:rsidRPr="00EF0CAE" w:rsidRDefault="00EF0CAE" w:rsidP="00BE1C44">
      <w:pPr>
        <w:spacing w:after="240"/>
        <w:jc w:val="both"/>
        <w:rPr>
          <w:rFonts w:ascii="Arial" w:hAnsi="Arial" w:cs="Arial"/>
          <w:b/>
        </w:rPr>
      </w:pPr>
      <w:r w:rsidRPr="00EF0CAE">
        <w:rPr>
          <w:rFonts w:ascii="Arial" w:hAnsi="Arial" w:cs="Arial"/>
          <w:b/>
        </w:rPr>
        <w:t>4.</w:t>
      </w:r>
      <w:r w:rsidRPr="00EF0CAE">
        <w:rPr>
          <w:rFonts w:ascii="Arial" w:hAnsi="Arial" w:cs="Arial"/>
          <w:b/>
        </w:rPr>
        <w:tab/>
        <w:t>Special Reporting for Federal Funding Accountability and Transparency Act</w:t>
      </w:r>
    </w:p>
    <w:p w14:paraId="22ADAA4C" w14:textId="792B1D92" w:rsidR="00EF0CAE" w:rsidRPr="00EF0CAE" w:rsidRDefault="00EF0CAE" w:rsidP="00BE1C44">
      <w:pPr>
        <w:spacing w:after="240"/>
        <w:ind w:firstLine="720"/>
        <w:jc w:val="both"/>
        <w:rPr>
          <w:rFonts w:ascii="Arial" w:hAnsi="Arial" w:cs="Arial"/>
          <w:bCs/>
        </w:rPr>
      </w:pPr>
      <w:r w:rsidRPr="00EF0CAE">
        <w:rPr>
          <w:rFonts w:ascii="Arial" w:hAnsi="Arial" w:cs="Arial"/>
          <w:bCs/>
        </w:rPr>
        <w:t xml:space="preserve">See </w:t>
      </w:r>
      <w:r>
        <w:rPr>
          <w:rFonts w:ascii="Arial" w:hAnsi="Arial" w:cs="Arial"/>
          <w:bCs/>
        </w:rPr>
        <w:t>‘OMB Compliance Requirements’ section above for audit guidance.</w:t>
      </w:r>
    </w:p>
    <w:p w14:paraId="2E812EB7" w14:textId="5A7DAEF4" w:rsidR="00EF0CAE" w:rsidRPr="00EF0CAE" w:rsidRDefault="00EF0CAE" w:rsidP="00EF0CAE">
      <w:pPr>
        <w:spacing w:after="240"/>
        <w:rPr>
          <w:rFonts w:ascii="Arial" w:hAnsi="Arial" w:cs="Arial"/>
          <w:bCs/>
          <w:i/>
          <w:iCs/>
        </w:rPr>
      </w:pPr>
      <w:r>
        <w:rPr>
          <w:rFonts w:ascii="Arial" w:hAnsi="Arial" w:cs="Arial"/>
          <w:bCs/>
          <w:i/>
          <w:iCs/>
        </w:rPr>
        <w:t>(Source: 2024 OMB Compliance Supplement, Part 4, HHS, #93.498 Provider Relief Fund)</w:t>
      </w:r>
    </w:p>
    <w:p w14:paraId="5979A865" w14:textId="77777777" w:rsidR="00703F98" w:rsidRPr="000706D1" w:rsidRDefault="00703F98" w:rsidP="006672EA">
      <w:pPr>
        <w:pStyle w:val="Heading3"/>
        <w:jc w:val="both"/>
        <w:rPr>
          <w:rFonts w:cs="Arial"/>
          <w:sz w:val="24"/>
          <w:szCs w:val="24"/>
        </w:rPr>
      </w:pPr>
      <w:bookmarkStart w:id="56" w:name="_Toc178760214"/>
      <w:r w:rsidRPr="000706D1">
        <w:rPr>
          <w:rFonts w:cs="Arial"/>
          <w:sz w:val="24"/>
          <w:szCs w:val="24"/>
        </w:rPr>
        <w:t>Additional Program Specific Information</w:t>
      </w:r>
      <w:bookmarkEnd w:id="56"/>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ED8B8F"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E1C44">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57" w:name="_Toc178760215"/>
      <w:r w:rsidRPr="000706D1">
        <w:rPr>
          <w:rFonts w:cs="Arial"/>
          <w:sz w:val="24"/>
          <w:szCs w:val="24"/>
        </w:rPr>
        <w:t>Audit Objectives</w:t>
      </w:r>
      <w:r w:rsidR="00F87F25" w:rsidRPr="000706D1">
        <w:rPr>
          <w:rFonts w:cs="Arial"/>
          <w:sz w:val="24"/>
          <w:szCs w:val="24"/>
        </w:rPr>
        <w:t xml:space="preserve"> and Control Testing</w:t>
      </w:r>
      <w:bookmarkEnd w:id="5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58" w:name="_Toc17876021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02DD8DD1"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BE1C44">
              <w:rPr>
                <w:rFonts w:ascii="Arial" w:hAnsi="Arial" w:cs="Arial"/>
                <w:i/>
                <w:sz w:val="20"/>
              </w:rPr>
              <w:t xml:space="preserve"> – </w:t>
            </w:r>
            <w:r w:rsidR="00BE1C44" w:rsidRPr="00BE1C44">
              <w:rPr>
                <w:rFonts w:ascii="Arial" w:hAnsi="Arial" w:cs="Arial"/>
                <w:i/>
                <w:color w:val="002060"/>
                <w:sz w:val="20"/>
              </w:rPr>
              <w:t xml:space="preserve">Not Applicable </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 xml:space="preserve">FSRS is the portal where the recipient enters the award information; it is only accessible by the recipient. Therefore, in order for recipients to demonstrate that information has been properly input, they should coordinate with the auditor regarding the auditor’s review of the </w:t>
            </w:r>
            <w:r w:rsidRPr="00F00D94">
              <w:rPr>
                <w:rFonts w:ascii="Arial" w:hAnsi="Arial" w:cs="Arial"/>
                <w:sz w:val="20"/>
              </w:rPr>
              <w:lastRenderedPageBreak/>
              <w:t>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lastRenderedPageBreak/>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59" w:name="_Toc178760217"/>
      <w:r w:rsidRPr="000706D1">
        <w:rPr>
          <w:rFonts w:cs="Arial"/>
          <w:sz w:val="24"/>
          <w:szCs w:val="24"/>
        </w:rPr>
        <w:t>Audit Implications Summary</w:t>
      </w:r>
      <w:bookmarkEnd w:id="5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57"/>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60" w:name="M___SUBRECIPIENT_MONITORING__"/>
      <w:bookmarkStart w:id="61" w:name="_Toc442267704"/>
      <w:bookmarkStart w:id="62" w:name="_Toc178760218"/>
      <w:bookmarkEnd w:id="60"/>
      <w:r w:rsidRPr="000706D1">
        <w:rPr>
          <w:rStyle w:val="PageNumber"/>
          <w:rFonts w:cs="Arial"/>
          <w:sz w:val="24"/>
        </w:rPr>
        <w:lastRenderedPageBreak/>
        <w:t>Program Testing Conclusion</w:t>
      </w:r>
      <w:bookmarkEnd w:id="61"/>
      <w:bookmarkEnd w:id="6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5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58" tgtFrame="&quot;content&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3518C7" w:rsidP="006672EA">
      <w:pPr>
        <w:spacing w:after="240"/>
        <w:jc w:val="both"/>
        <w:rPr>
          <w:rFonts w:ascii="Arial" w:hAnsi="Arial" w:cs="Arial"/>
        </w:rPr>
      </w:pPr>
      <w:hyperlink r:id="rId60"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6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63" w:name="AICPAIGS:767.2670-1"/>
      <w:bookmarkEnd w:id="6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6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057D5B49"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2D5F60">
      <w:rPr>
        <w:sz w:val="18"/>
      </w:rPr>
      <w:t>FACCR #93.498 Provider Relief Fund</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8"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07A7E"/>
    <w:multiLevelType w:val="hybridMultilevel"/>
    <w:tmpl w:val="98FC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5"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3"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0"/>
  </w:num>
  <w:num w:numId="3" w16cid:durableId="845168209">
    <w:abstractNumId w:val="21"/>
  </w:num>
  <w:num w:numId="4" w16cid:durableId="495266702">
    <w:abstractNumId w:val="29"/>
  </w:num>
  <w:num w:numId="5" w16cid:durableId="1496074526">
    <w:abstractNumId w:val="52"/>
  </w:num>
  <w:num w:numId="6" w16cid:durableId="1894850701">
    <w:abstractNumId w:val="27"/>
  </w:num>
  <w:num w:numId="7" w16cid:durableId="1851287688">
    <w:abstractNumId w:val="61"/>
  </w:num>
  <w:num w:numId="8" w16cid:durableId="169563015">
    <w:abstractNumId w:val="49"/>
  </w:num>
  <w:num w:numId="9" w16cid:durableId="829565744">
    <w:abstractNumId w:val="17"/>
  </w:num>
  <w:num w:numId="10" w16cid:durableId="1649020827">
    <w:abstractNumId w:val="3"/>
  </w:num>
  <w:num w:numId="11" w16cid:durableId="404687173">
    <w:abstractNumId w:val="14"/>
  </w:num>
  <w:num w:numId="12" w16cid:durableId="812450053">
    <w:abstractNumId w:val="58"/>
  </w:num>
  <w:num w:numId="13" w16cid:durableId="208225967">
    <w:abstractNumId w:val="42"/>
  </w:num>
  <w:num w:numId="14" w16cid:durableId="1448885931">
    <w:abstractNumId w:val="37"/>
  </w:num>
  <w:num w:numId="15" w16cid:durableId="652417121">
    <w:abstractNumId w:val="46"/>
  </w:num>
  <w:num w:numId="16" w16cid:durableId="1348169212">
    <w:abstractNumId w:val="34"/>
  </w:num>
  <w:num w:numId="17" w16cid:durableId="1730111816">
    <w:abstractNumId w:val="54"/>
  </w:num>
  <w:num w:numId="18" w16cid:durableId="1262647388">
    <w:abstractNumId w:val="26"/>
  </w:num>
  <w:num w:numId="19" w16cid:durableId="917205237">
    <w:abstractNumId w:val="41"/>
  </w:num>
  <w:num w:numId="20" w16cid:durableId="1467968856">
    <w:abstractNumId w:val="59"/>
  </w:num>
  <w:num w:numId="21" w16cid:durableId="1337074581">
    <w:abstractNumId w:val="57"/>
  </w:num>
  <w:num w:numId="22" w16cid:durableId="1028799297">
    <w:abstractNumId w:val="19"/>
  </w:num>
  <w:num w:numId="23" w16cid:durableId="1386678689">
    <w:abstractNumId w:val="10"/>
  </w:num>
  <w:num w:numId="24" w16cid:durableId="505556187">
    <w:abstractNumId w:val="50"/>
  </w:num>
  <w:num w:numId="25" w16cid:durableId="1151486989">
    <w:abstractNumId w:val="18"/>
  </w:num>
  <w:num w:numId="26" w16cid:durableId="431709311">
    <w:abstractNumId w:val="30"/>
  </w:num>
  <w:num w:numId="27" w16cid:durableId="13729245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3"/>
  </w:num>
  <w:num w:numId="30" w16cid:durableId="1726903200">
    <w:abstractNumId w:val="12"/>
  </w:num>
  <w:num w:numId="31" w16cid:durableId="884410781">
    <w:abstractNumId w:val="7"/>
  </w:num>
  <w:num w:numId="32" w16cid:durableId="810370577">
    <w:abstractNumId w:val="38"/>
  </w:num>
  <w:num w:numId="33" w16cid:durableId="1178009640">
    <w:abstractNumId w:val="2"/>
  </w:num>
  <w:num w:numId="34" w16cid:durableId="1151754974">
    <w:abstractNumId w:val="62"/>
  </w:num>
  <w:num w:numId="35" w16cid:durableId="554588920">
    <w:abstractNumId w:val="53"/>
  </w:num>
  <w:num w:numId="36" w16cid:durableId="2056466201">
    <w:abstractNumId w:val="20"/>
  </w:num>
  <w:num w:numId="37" w16cid:durableId="81878645">
    <w:abstractNumId w:val="31"/>
  </w:num>
  <w:num w:numId="38" w16cid:durableId="754401759">
    <w:abstractNumId w:val="33"/>
  </w:num>
  <w:num w:numId="39" w16cid:durableId="697851989">
    <w:abstractNumId w:val="55"/>
  </w:num>
  <w:num w:numId="40" w16cid:durableId="368649401">
    <w:abstractNumId w:val="1"/>
  </w:num>
  <w:num w:numId="41" w16cid:durableId="1478910963">
    <w:abstractNumId w:val="56"/>
  </w:num>
  <w:num w:numId="42" w16cid:durableId="1939830332">
    <w:abstractNumId w:val="13"/>
  </w:num>
  <w:num w:numId="43" w16cid:durableId="516505364">
    <w:abstractNumId w:val="44"/>
  </w:num>
  <w:num w:numId="44" w16cid:durableId="710107432">
    <w:abstractNumId w:val="35"/>
  </w:num>
  <w:num w:numId="45" w16cid:durableId="629016447">
    <w:abstractNumId w:val="16"/>
  </w:num>
  <w:num w:numId="46" w16cid:durableId="1352143524">
    <w:abstractNumId w:val="24"/>
  </w:num>
  <w:num w:numId="47" w16cid:durableId="2034109230">
    <w:abstractNumId w:val="36"/>
  </w:num>
  <w:num w:numId="48" w16cid:durableId="752432378">
    <w:abstractNumId w:val="32"/>
  </w:num>
  <w:num w:numId="49" w16cid:durableId="1766726706">
    <w:abstractNumId w:val="11"/>
  </w:num>
  <w:num w:numId="50" w16cid:durableId="848107073">
    <w:abstractNumId w:val="25"/>
  </w:num>
  <w:num w:numId="51" w16cid:durableId="1123234674">
    <w:abstractNumId w:val="4"/>
  </w:num>
  <w:num w:numId="52" w16cid:durableId="1056511850">
    <w:abstractNumId w:val="51"/>
  </w:num>
  <w:num w:numId="53" w16cid:durableId="1317146710">
    <w:abstractNumId w:val="47"/>
  </w:num>
  <w:num w:numId="54" w16cid:durableId="1101756761">
    <w:abstractNumId w:val="39"/>
  </w:num>
  <w:num w:numId="55" w16cid:durableId="1244534831">
    <w:abstractNumId w:val="45"/>
  </w:num>
  <w:num w:numId="56" w16cid:durableId="120655483">
    <w:abstractNumId w:val="23"/>
  </w:num>
  <w:num w:numId="57" w16cid:durableId="894855469">
    <w:abstractNumId w:val="15"/>
  </w:num>
  <w:num w:numId="58" w16cid:durableId="667756309">
    <w:abstractNumId w:val="5"/>
  </w:num>
  <w:num w:numId="59" w16cid:durableId="142236087">
    <w:abstractNumId w:val="28"/>
  </w:num>
  <w:num w:numId="60" w16cid:durableId="2005356031">
    <w:abstractNumId w:val="9"/>
  </w:num>
  <w:num w:numId="61" w16cid:durableId="196281328">
    <w:abstractNumId w:val="48"/>
  </w:num>
  <w:num w:numId="62" w16cid:durableId="867914171">
    <w:abstractNumId w:val="22"/>
  </w:num>
  <w:num w:numId="63" w16cid:durableId="1787850494">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0C60"/>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2EC"/>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5F60"/>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8C7"/>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5D7B"/>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8B2"/>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F1E"/>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6F2D"/>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5E17"/>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1AA2"/>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1C44"/>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4ED3"/>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53C"/>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1A2E"/>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0CAE"/>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1EC"/>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yperlink" Target="https://www.hrsa.gov/provider-relief/future-payments/phase-4-arp-rural"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s://sam.gov/fal/7886e62bcc404c008669faf8227ffb6a/view" TargetMode="External"/><Relationship Id="rId42" Type="http://schemas.openxmlformats.org/officeDocument/2006/relationships/hyperlink" Target="http://www.ohioauditor.gov/references/practiceaids.html" TargetMode="External"/><Relationship Id="rId47" Type="http://schemas.openxmlformats.org/officeDocument/2006/relationships/hyperlink" Target="45_CFR_Part_75.pdf"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https://prfreporting.hrsa.gov/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2_CFR_Part_200.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29" Type="http://schemas.openxmlformats.org/officeDocument/2006/relationships/hyperlink" Target="OMB_Part_6.pdf" TargetMode="External"/><Relationship Id="rId41" Type="http://schemas.openxmlformats.org/officeDocument/2006/relationships/header" Target="header6.xml"/><Relationship Id="rId54" Type="http://schemas.openxmlformats.org/officeDocument/2006/relationships/hyperlink" Target="https://www.usaspending.gov/search" TargetMode="Externa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image" Target="media/image3.png"/><Relationship Id="rId37" Type="http://schemas.openxmlformats.org/officeDocument/2006/relationships/hyperlink" Target="https://www.hrsa.gov/provider-relief/reporting-auditing" TargetMode="External"/><Relationship Id="rId40" Type="http://schemas.openxmlformats.org/officeDocument/2006/relationships/header" Target="header5.xml"/><Relationship Id="rId45"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3" Type="http://schemas.openxmlformats.org/officeDocument/2006/relationships/hyperlink" Target="FAR_52.204-10.pdf" TargetMode="External"/><Relationship Id="rId58" Type="http://schemas.openxmlformats.org/officeDocument/2006/relationships/hyperlink" Target="https://checkpoint.riag.com/app/view/docPermaLink?DocID=iAICPAIGS:767.2440&amp;docTid=T0AICPAIGS:767.2440-1&amp;feature=ttoc&amp;lastCpReqId=97899&amp;tlltype=AICPAIGS:767.2668" TargetMode="Externa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rsa.gov/provider-relief/" TargetMode="External"/><Relationship Id="rId49" Type="http://schemas.openxmlformats.org/officeDocument/2006/relationships/hyperlink" Target="Testing_the_ICRP_discussion.pdf" TargetMode="External"/><Relationship Id="rId57" Type="http://schemas.openxmlformats.org/officeDocument/2006/relationships/header" Target="header9.xml"/><Relationship Id="rId61" Type="http://schemas.openxmlformats.org/officeDocument/2006/relationships/hyperlink" Target="Agency_Adoption_of_the_UG_and_Example_Citations.pdf" TargetMode="External"/><Relationship Id="rId10" Type="http://schemas.openxmlformats.org/officeDocument/2006/relationships/endnotes" Target="endnotes.xml"/><Relationship Id="rId19" Type="http://schemas.openxmlformats.org/officeDocument/2006/relationships/hyperlink" Target="https://www.cfo.gov/wp-content/uploads/2014/12/Agency-Exceptions.pdf" TargetMode="External"/><Relationship Id="rId31" Type="http://schemas.openxmlformats.org/officeDocument/2006/relationships/image" Target="media/image2.png"/><Relationship Id="rId44" Type="http://schemas.openxmlformats.org/officeDocument/2006/relationships/header" Target="header7.xml"/><Relationship Id="rId52" Type="http://schemas.openxmlformats.org/officeDocument/2006/relationships/hyperlink" Target="https://www.usaspending.gov/search" TargetMode="External"/><Relationship Id="rId60" Type="http://schemas.openxmlformats.org/officeDocument/2006/relationships/hyperlink" Target="2_CFR_Part_2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prfreporting.hrsa.gov/s/" TargetMode="External"/><Relationship Id="rId35" Type="http://schemas.openxmlformats.org/officeDocument/2006/relationships/hyperlink" Target="https://www.hrsa.gov/provider-relief/faq" TargetMode="External"/><Relationship Id="rId43" Type="http://schemas.openxmlformats.org/officeDocument/2006/relationships/hyperlink" Target="Agency_Adoption_of_the_UG_and_Example_Citations.pdf" TargetMode="External"/><Relationship Id="rId48" Type="http://schemas.openxmlformats.org/officeDocument/2006/relationships/hyperlink" Target="Selected_Items_of_Cost_Part_3_ComplianceSupplement.pdf" TargetMode="External"/><Relationship Id="rId56" Type="http://schemas.openxmlformats.org/officeDocument/2006/relationships/hyperlink" Target="Agency_Adoption_of_the_UG_and_Example_Citations.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prfreporting.hrsa.gov/s/" TargetMode="External"/><Relationship Id="rId38" Type="http://schemas.openxmlformats.org/officeDocument/2006/relationships/hyperlink" Target="https://www.hrsa.gov/provider-relief/compliance/terms-conditions" TargetMode="External"/><Relationship Id="rId46" Type="http://schemas.openxmlformats.org/officeDocument/2006/relationships/hyperlink" Target="https://ohioauditor.gov/references/practiceaids/faccrs.html" TargetMode="External"/><Relationship Id="rId59"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43</Pages>
  <Words>16410</Words>
  <Characters>93541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109732</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28</cp:revision>
  <cp:lastPrinted>2015-07-01T17:39:00Z</cp:lastPrinted>
  <dcterms:created xsi:type="dcterms:W3CDTF">2024-07-16T11:58:00Z</dcterms:created>
  <dcterms:modified xsi:type="dcterms:W3CDTF">2024-12-10T22:49:00Z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