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5BBBC40" w14:textId="77826605" w:rsidR="007814B6" w:rsidRDefault="008D729A" w:rsidP="006672EA">
            <w:pPr>
              <w:jc w:val="both"/>
              <w:rPr>
                <w:rFonts w:ascii="Arial" w:hAnsi="Arial" w:cs="Arial"/>
                <w:sz w:val="24"/>
                <w:szCs w:val="24"/>
              </w:rPr>
            </w:pPr>
            <w:r>
              <w:rPr>
                <w:rFonts w:ascii="Arial" w:hAnsi="Arial" w:cs="Arial"/>
                <w:sz w:val="24"/>
                <w:szCs w:val="24"/>
              </w:rPr>
              <w:t xml:space="preserve">Medicaid Cluster: </w:t>
            </w:r>
            <w:r w:rsidR="00CD4CED">
              <w:rPr>
                <w:rFonts w:ascii="Arial" w:hAnsi="Arial" w:cs="Arial"/>
                <w:sz w:val="24"/>
                <w:szCs w:val="24"/>
              </w:rPr>
              <w:t>Medical Assistance Program (Medicaid; Title XIX)</w:t>
            </w:r>
          </w:p>
          <w:p w14:paraId="0D781A60" w14:textId="77777777" w:rsidR="00CD4CED" w:rsidRDefault="00CD4CED" w:rsidP="006672EA">
            <w:pPr>
              <w:jc w:val="both"/>
              <w:rPr>
                <w:rFonts w:ascii="Arial" w:hAnsi="Arial" w:cs="Arial"/>
                <w:sz w:val="24"/>
                <w:szCs w:val="24"/>
              </w:rPr>
            </w:pPr>
          </w:p>
          <w:p w14:paraId="3B525937" w14:textId="6F7A64C7" w:rsidR="00CD4CED" w:rsidRPr="00CD4CED" w:rsidRDefault="00CD4CED" w:rsidP="006672EA">
            <w:pPr>
              <w:jc w:val="both"/>
              <w:rPr>
                <w:rFonts w:ascii="Arial" w:hAnsi="Arial" w:cs="Arial"/>
                <w:i/>
                <w:iCs/>
                <w:color w:val="002060"/>
              </w:rPr>
            </w:pPr>
            <w:r>
              <w:rPr>
                <w:rFonts w:ascii="Arial" w:hAnsi="Arial" w:cs="Arial"/>
                <w:i/>
                <w:iCs/>
                <w:color w:val="002060"/>
              </w:rPr>
              <w:t>#93.775 State Medicaid Fraud Control Units and #93.777 State Survey and Certification of Health Care Providers and Suppliers (Title XVIII) Medicare are clustered with #93.778, however these program should only apply at the State level. If auditors encounter these programs at the local level, please contact CFAE for guidance.</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3F2142FA" w:rsidR="007814B6" w:rsidRPr="00A0464C" w:rsidRDefault="00CD4CED" w:rsidP="006672EA">
            <w:pPr>
              <w:jc w:val="both"/>
              <w:rPr>
                <w:rFonts w:ascii="Arial" w:hAnsi="Arial" w:cs="Arial"/>
                <w:sz w:val="24"/>
                <w:szCs w:val="24"/>
              </w:rPr>
            </w:pPr>
            <w:r>
              <w:rPr>
                <w:rFonts w:ascii="Arial" w:hAnsi="Arial" w:cs="Arial"/>
                <w:sz w:val="24"/>
                <w:szCs w:val="24"/>
              </w:rPr>
              <w:t>93.778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37861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2A6A0F37"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8D729A">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C08E8D4"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9D6AEDF"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lastRenderedPageBreak/>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BFF850A"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49FBD48"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F2D352C"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245D8D70"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52C9E80E" w14:textId="77777777" w:rsidR="00CD4CED" w:rsidRDefault="00CD4CED" w:rsidP="00CD4CED">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9378614"/>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378615"/>
      <w:bookmarkEnd w:id="3"/>
      <w:r w:rsidRPr="00A0464C">
        <w:rPr>
          <w:rFonts w:cs="Arial"/>
          <w:sz w:val="24"/>
        </w:rPr>
        <w:lastRenderedPageBreak/>
        <w:t>A</w:t>
      </w:r>
      <w:r w:rsidR="00A0464C">
        <w:rPr>
          <w:rFonts w:cs="Arial"/>
          <w:sz w:val="24"/>
        </w:rPr>
        <w:t>gency Adoption of the UG and Example Citations</w:t>
      </w:r>
      <w:bookmarkEnd w:id="4"/>
    </w:p>
    <w:p w14:paraId="35D2AAD9" w14:textId="56830C08"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24C0E516"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17215616"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378616"/>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9E6ADE3" w14:textId="47EE45F2" w:rsidR="008D729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378613" w:history="1">
            <w:r w:rsidR="008D729A" w:rsidRPr="001A3BCE">
              <w:rPr>
                <w:rStyle w:val="Hyperlink"/>
                <w:rFonts w:cs="Arial"/>
                <w:noProof/>
              </w:rPr>
              <w:t>Important Information</w:t>
            </w:r>
            <w:r w:rsidR="008D729A">
              <w:rPr>
                <w:noProof/>
                <w:webHidden/>
              </w:rPr>
              <w:tab/>
            </w:r>
            <w:r w:rsidR="008D729A">
              <w:rPr>
                <w:noProof/>
                <w:webHidden/>
              </w:rPr>
              <w:fldChar w:fldCharType="begin"/>
            </w:r>
            <w:r w:rsidR="008D729A">
              <w:rPr>
                <w:noProof/>
                <w:webHidden/>
              </w:rPr>
              <w:instrText xml:space="preserve"> PAGEREF _Toc189378613 \h </w:instrText>
            </w:r>
            <w:r w:rsidR="008D729A">
              <w:rPr>
                <w:noProof/>
                <w:webHidden/>
              </w:rPr>
            </w:r>
            <w:r w:rsidR="008D729A">
              <w:rPr>
                <w:noProof/>
                <w:webHidden/>
              </w:rPr>
              <w:fldChar w:fldCharType="separate"/>
            </w:r>
            <w:r w:rsidR="00EE5111">
              <w:rPr>
                <w:noProof/>
                <w:webHidden/>
              </w:rPr>
              <w:t>1</w:t>
            </w:r>
            <w:r w:rsidR="008D729A">
              <w:rPr>
                <w:noProof/>
                <w:webHidden/>
              </w:rPr>
              <w:fldChar w:fldCharType="end"/>
            </w:r>
          </w:hyperlink>
        </w:p>
        <w:p w14:paraId="61A9B67A" w14:textId="4D40F171"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14" w:history="1">
            <w:r w:rsidRPr="001A3BCE">
              <w:rPr>
                <w:rStyle w:val="Hyperlink"/>
                <w:noProof/>
              </w:rPr>
              <w:t>2024 Uniform Guidance Updates</w:t>
            </w:r>
            <w:r>
              <w:rPr>
                <w:noProof/>
                <w:webHidden/>
              </w:rPr>
              <w:tab/>
            </w:r>
            <w:r>
              <w:rPr>
                <w:noProof/>
                <w:webHidden/>
              </w:rPr>
              <w:fldChar w:fldCharType="begin"/>
            </w:r>
            <w:r>
              <w:rPr>
                <w:noProof/>
                <w:webHidden/>
              </w:rPr>
              <w:instrText xml:space="preserve"> PAGEREF _Toc189378614 \h </w:instrText>
            </w:r>
            <w:r>
              <w:rPr>
                <w:noProof/>
                <w:webHidden/>
              </w:rPr>
            </w:r>
            <w:r>
              <w:rPr>
                <w:noProof/>
                <w:webHidden/>
              </w:rPr>
              <w:fldChar w:fldCharType="separate"/>
            </w:r>
            <w:r w:rsidR="00EE5111">
              <w:rPr>
                <w:noProof/>
                <w:webHidden/>
              </w:rPr>
              <w:t>2</w:t>
            </w:r>
            <w:r>
              <w:rPr>
                <w:noProof/>
                <w:webHidden/>
              </w:rPr>
              <w:fldChar w:fldCharType="end"/>
            </w:r>
          </w:hyperlink>
        </w:p>
        <w:p w14:paraId="46CA5E6E" w14:textId="5513C1D4"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15" w:history="1">
            <w:r w:rsidRPr="001A3BCE">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_Toc189378615 \h </w:instrText>
            </w:r>
            <w:r>
              <w:rPr>
                <w:noProof/>
                <w:webHidden/>
              </w:rPr>
            </w:r>
            <w:r>
              <w:rPr>
                <w:noProof/>
                <w:webHidden/>
              </w:rPr>
              <w:fldChar w:fldCharType="separate"/>
            </w:r>
            <w:r w:rsidR="00EE5111">
              <w:rPr>
                <w:noProof/>
                <w:webHidden/>
              </w:rPr>
              <w:t>3</w:t>
            </w:r>
            <w:r>
              <w:rPr>
                <w:noProof/>
                <w:webHidden/>
              </w:rPr>
              <w:fldChar w:fldCharType="end"/>
            </w:r>
          </w:hyperlink>
        </w:p>
        <w:p w14:paraId="5C958251" w14:textId="7DBA7764"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16" w:history="1">
            <w:r w:rsidRPr="001A3BCE">
              <w:rPr>
                <w:rStyle w:val="Hyperlink"/>
                <w:rFonts w:cs="Arial"/>
                <w:noProof/>
              </w:rPr>
              <w:t>Table of Contents</w:t>
            </w:r>
            <w:r>
              <w:rPr>
                <w:noProof/>
                <w:webHidden/>
              </w:rPr>
              <w:tab/>
            </w:r>
            <w:r>
              <w:rPr>
                <w:noProof/>
                <w:webHidden/>
              </w:rPr>
              <w:fldChar w:fldCharType="begin"/>
            </w:r>
            <w:r>
              <w:rPr>
                <w:noProof/>
                <w:webHidden/>
              </w:rPr>
              <w:instrText xml:space="preserve"> PAGEREF _Toc189378616 \h </w:instrText>
            </w:r>
            <w:r>
              <w:rPr>
                <w:noProof/>
                <w:webHidden/>
              </w:rPr>
            </w:r>
            <w:r>
              <w:rPr>
                <w:noProof/>
                <w:webHidden/>
              </w:rPr>
              <w:fldChar w:fldCharType="separate"/>
            </w:r>
            <w:r w:rsidR="00EE5111">
              <w:rPr>
                <w:noProof/>
                <w:webHidden/>
              </w:rPr>
              <w:t>4</w:t>
            </w:r>
            <w:r>
              <w:rPr>
                <w:noProof/>
                <w:webHidden/>
              </w:rPr>
              <w:fldChar w:fldCharType="end"/>
            </w:r>
          </w:hyperlink>
        </w:p>
        <w:p w14:paraId="6EB54DE4" w14:textId="052BEAFA"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17" w:history="1">
            <w:r w:rsidRPr="001A3BCE">
              <w:rPr>
                <w:rStyle w:val="Hyperlink"/>
                <w:rFonts w:cs="Arial"/>
                <w:noProof/>
              </w:rPr>
              <w:t>Compliance Requirement Matrix</w:t>
            </w:r>
            <w:r>
              <w:rPr>
                <w:noProof/>
                <w:webHidden/>
              </w:rPr>
              <w:tab/>
            </w:r>
            <w:r>
              <w:rPr>
                <w:noProof/>
                <w:webHidden/>
              </w:rPr>
              <w:fldChar w:fldCharType="begin"/>
            </w:r>
            <w:r>
              <w:rPr>
                <w:noProof/>
                <w:webHidden/>
              </w:rPr>
              <w:instrText xml:space="preserve"> PAGEREF _Toc189378617 \h </w:instrText>
            </w:r>
            <w:r>
              <w:rPr>
                <w:noProof/>
                <w:webHidden/>
              </w:rPr>
            </w:r>
            <w:r>
              <w:rPr>
                <w:noProof/>
                <w:webHidden/>
              </w:rPr>
              <w:fldChar w:fldCharType="separate"/>
            </w:r>
            <w:r w:rsidR="00EE5111">
              <w:rPr>
                <w:noProof/>
                <w:webHidden/>
              </w:rPr>
              <w:t>6</w:t>
            </w:r>
            <w:r>
              <w:rPr>
                <w:noProof/>
                <w:webHidden/>
              </w:rPr>
              <w:fldChar w:fldCharType="end"/>
            </w:r>
          </w:hyperlink>
        </w:p>
        <w:p w14:paraId="3C7A1652" w14:textId="6EFF0973"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18" w:history="1">
            <w:r w:rsidRPr="001A3BCE">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_Toc189378618 \h </w:instrText>
            </w:r>
            <w:r>
              <w:rPr>
                <w:noProof/>
                <w:webHidden/>
              </w:rPr>
            </w:r>
            <w:r>
              <w:rPr>
                <w:noProof/>
                <w:webHidden/>
              </w:rPr>
              <w:fldChar w:fldCharType="separate"/>
            </w:r>
            <w:r w:rsidR="00EE5111">
              <w:rPr>
                <w:noProof/>
                <w:webHidden/>
              </w:rPr>
              <w:t>10</w:t>
            </w:r>
            <w:r>
              <w:rPr>
                <w:noProof/>
                <w:webHidden/>
              </w:rPr>
              <w:fldChar w:fldCharType="end"/>
            </w:r>
          </w:hyperlink>
        </w:p>
        <w:p w14:paraId="32B7103F" w14:textId="368D5C77"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19" w:history="1">
            <w:r w:rsidRPr="001A3BCE">
              <w:rPr>
                <w:rStyle w:val="Hyperlink"/>
                <w:rFonts w:cs="Arial"/>
                <w:noProof/>
              </w:rPr>
              <w:t>I. Program Objectives</w:t>
            </w:r>
            <w:r>
              <w:rPr>
                <w:noProof/>
                <w:webHidden/>
              </w:rPr>
              <w:tab/>
            </w:r>
            <w:r>
              <w:rPr>
                <w:noProof/>
                <w:webHidden/>
              </w:rPr>
              <w:fldChar w:fldCharType="begin"/>
            </w:r>
            <w:r>
              <w:rPr>
                <w:noProof/>
                <w:webHidden/>
              </w:rPr>
              <w:instrText xml:space="preserve"> PAGEREF _Toc189378619 \h </w:instrText>
            </w:r>
            <w:r>
              <w:rPr>
                <w:noProof/>
                <w:webHidden/>
              </w:rPr>
            </w:r>
            <w:r>
              <w:rPr>
                <w:noProof/>
                <w:webHidden/>
              </w:rPr>
              <w:fldChar w:fldCharType="separate"/>
            </w:r>
            <w:r w:rsidR="00EE5111">
              <w:rPr>
                <w:noProof/>
                <w:webHidden/>
              </w:rPr>
              <w:t>10</w:t>
            </w:r>
            <w:r>
              <w:rPr>
                <w:noProof/>
                <w:webHidden/>
              </w:rPr>
              <w:fldChar w:fldCharType="end"/>
            </w:r>
          </w:hyperlink>
        </w:p>
        <w:p w14:paraId="33F70D2A" w14:textId="4373E8D5"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0" w:history="1">
            <w:r w:rsidRPr="001A3BCE">
              <w:rPr>
                <w:rStyle w:val="Hyperlink"/>
                <w:rFonts w:cs="Arial"/>
                <w:noProof/>
              </w:rPr>
              <w:t>II. Program Procedures</w:t>
            </w:r>
            <w:r>
              <w:rPr>
                <w:noProof/>
                <w:webHidden/>
              </w:rPr>
              <w:tab/>
            </w:r>
            <w:r>
              <w:rPr>
                <w:noProof/>
                <w:webHidden/>
              </w:rPr>
              <w:fldChar w:fldCharType="begin"/>
            </w:r>
            <w:r>
              <w:rPr>
                <w:noProof/>
                <w:webHidden/>
              </w:rPr>
              <w:instrText xml:space="preserve"> PAGEREF _Toc189378620 \h </w:instrText>
            </w:r>
            <w:r>
              <w:rPr>
                <w:noProof/>
                <w:webHidden/>
              </w:rPr>
            </w:r>
            <w:r>
              <w:rPr>
                <w:noProof/>
                <w:webHidden/>
              </w:rPr>
              <w:fldChar w:fldCharType="separate"/>
            </w:r>
            <w:r w:rsidR="00EE5111">
              <w:rPr>
                <w:noProof/>
                <w:webHidden/>
              </w:rPr>
              <w:t>11</w:t>
            </w:r>
            <w:r>
              <w:rPr>
                <w:noProof/>
                <w:webHidden/>
              </w:rPr>
              <w:fldChar w:fldCharType="end"/>
            </w:r>
          </w:hyperlink>
        </w:p>
        <w:p w14:paraId="27C0DAA7" w14:textId="07C88AA8"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1" w:history="1">
            <w:r w:rsidRPr="001A3BCE">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_Toc189378621 \h </w:instrText>
            </w:r>
            <w:r>
              <w:rPr>
                <w:noProof/>
                <w:webHidden/>
              </w:rPr>
            </w:r>
            <w:r>
              <w:rPr>
                <w:noProof/>
                <w:webHidden/>
              </w:rPr>
              <w:fldChar w:fldCharType="separate"/>
            </w:r>
            <w:r w:rsidR="00EE5111">
              <w:rPr>
                <w:noProof/>
                <w:webHidden/>
              </w:rPr>
              <w:t>20</w:t>
            </w:r>
            <w:r>
              <w:rPr>
                <w:noProof/>
                <w:webHidden/>
              </w:rPr>
              <w:fldChar w:fldCharType="end"/>
            </w:r>
          </w:hyperlink>
        </w:p>
        <w:p w14:paraId="2C90FCB4" w14:textId="73326926"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2" w:history="1">
            <w:r w:rsidRPr="001A3BCE">
              <w:rPr>
                <w:rStyle w:val="Hyperlink"/>
                <w:rFonts w:cs="Arial"/>
                <w:noProof/>
              </w:rPr>
              <w:t>IV. Other Information</w:t>
            </w:r>
            <w:r>
              <w:rPr>
                <w:noProof/>
                <w:webHidden/>
              </w:rPr>
              <w:tab/>
            </w:r>
            <w:r>
              <w:rPr>
                <w:noProof/>
                <w:webHidden/>
              </w:rPr>
              <w:fldChar w:fldCharType="begin"/>
            </w:r>
            <w:r>
              <w:rPr>
                <w:noProof/>
                <w:webHidden/>
              </w:rPr>
              <w:instrText xml:space="preserve"> PAGEREF _Toc189378622 \h </w:instrText>
            </w:r>
            <w:r>
              <w:rPr>
                <w:noProof/>
                <w:webHidden/>
              </w:rPr>
            </w:r>
            <w:r>
              <w:rPr>
                <w:noProof/>
                <w:webHidden/>
              </w:rPr>
              <w:fldChar w:fldCharType="separate"/>
            </w:r>
            <w:r w:rsidR="00EE5111">
              <w:rPr>
                <w:noProof/>
                <w:webHidden/>
              </w:rPr>
              <w:t>20</w:t>
            </w:r>
            <w:r>
              <w:rPr>
                <w:noProof/>
                <w:webHidden/>
              </w:rPr>
              <w:fldChar w:fldCharType="end"/>
            </w:r>
          </w:hyperlink>
        </w:p>
        <w:p w14:paraId="513B5C88" w14:textId="6233C08E"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23" w:history="1">
            <w:r w:rsidRPr="001A3BCE">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_Toc189378623 \h </w:instrText>
            </w:r>
            <w:r>
              <w:rPr>
                <w:noProof/>
                <w:webHidden/>
              </w:rPr>
            </w:r>
            <w:r>
              <w:rPr>
                <w:noProof/>
                <w:webHidden/>
              </w:rPr>
              <w:fldChar w:fldCharType="separate"/>
            </w:r>
            <w:r w:rsidR="00EE5111">
              <w:rPr>
                <w:noProof/>
                <w:webHidden/>
              </w:rPr>
              <w:t>24</w:t>
            </w:r>
            <w:r>
              <w:rPr>
                <w:noProof/>
                <w:webHidden/>
              </w:rPr>
              <w:fldChar w:fldCharType="end"/>
            </w:r>
          </w:hyperlink>
        </w:p>
        <w:p w14:paraId="6D59B0C2" w14:textId="078CCFA3"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4" w:history="1">
            <w:r w:rsidRPr="001A3BCE">
              <w:rPr>
                <w:rStyle w:val="Hyperlink"/>
                <w:rFonts w:cs="Arial"/>
                <w:noProof/>
              </w:rPr>
              <w:t>Program Overview</w:t>
            </w:r>
            <w:r>
              <w:rPr>
                <w:noProof/>
                <w:webHidden/>
              </w:rPr>
              <w:tab/>
            </w:r>
            <w:r>
              <w:rPr>
                <w:noProof/>
                <w:webHidden/>
              </w:rPr>
              <w:fldChar w:fldCharType="begin"/>
            </w:r>
            <w:r>
              <w:rPr>
                <w:noProof/>
                <w:webHidden/>
              </w:rPr>
              <w:instrText xml:space="preserve"> PAGEREF _Toc189378624 \h </w:instrText>
            </w:r>
            <w:r>
              <w:rPr>
                <w:noProof/>
                <w:webHidden/>
              </w:rPr>
            </w:r>
            <w:r>
              <w:rPr>
                <w:noProof/>
                <w:webHidden/>
              </w:rPr>
              <w:fldChar w:fldCharType="separate"/>
            </w:r>
            <w:r w:rsidR="00EE5111">
              <w:rPr>
                <w:noProof/>
                <w:webHidden/>
              </w:rPr>
              <w:t>24</w:t>
            </w:r>
            <w:r>
              <w:rPr>
                <w:noProof/>
                <w:webHidden/>
              </w:rPr>
              <w:fldChar w:fldCharType="end"/>
            </w:r>
          </w:hyperlink>
        </w:p>
        <w:p w14:paraId="24DEFD23" w14:textId="513E3E5A"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5" w:history="1">
            <w:r w:rsidRPr="001A3BCE">
              <w:rPr>
                <w:rStyle w:val="Hyperlink"/>
                <w:rFonts w:cs="Arial"/>
                <w:noProof/>
              </w:rPr>
              <w:t>Testing Considerations</w:t>
            </w:r>
            <w:r>
              <w:rPr>
                <w:noProof/>
                <w:webHidden/>
              </w:rPr>
              <w:tab/>
            </w:r>
            <w:r>
              <w:rPr>
                <w:noProof/>
                <w:webHidden/>
              </w:rPr>
              <w:fldChar w:fldCharType="begin"/>
            </w:r>
            <w:r>
              <w:rPr>
                <w:noProof/>
                <w:webHidden/>
              </w:rPr>
              <w:instrText xml:space="preserve"> PAGEREF _Toc189378625 \h </w:instrText>
            </w:r>
            <w:r>
              <w:rPr>
                <w:noProof/>
                <w:webHidden/>
              </w:rPr>
            </w:r>
            <w:r>
              <w:rPr>
                <w:noProof/>
                <w:webHidden/>
              </w:rPr>
              <w:fldChar w:fldCharType="separate"/>
            </w:r>
            <w:r w:rsidR="00EE5111">
              <w:rPr>
                <w:noProof/>
                <w:webHidden/>
              </w:rPr>
              <w:t>30</w:t>
            </w:r>
            <w:r>
              <w:rPr>
                <w:noProof/>
                <w:webHidden/>
              </w:rPr>
              <w:fldChar w:fldCharType="end"/>
            </w:r>
          </w:hyperlink>
        </w:p>
        <w:p w14:paraId="19A1E888" w14:textId="1B74FEDA"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6" w:history="1">
            <w:r w:rsidRPr="001A3BCE">
              <w:rPr>
                <w:rStyle w:val="Hyperlink"/>
                <w:rFonts w:cs="Arial"/>
                <w:noProof/>
              </w:rPr>
              <w:t>Reporting</w:t>
            </w:r>
            <w:r>
              <w:rPr>
                <w:noProof/>
                <w:webHidden/>
              </w:rPr>
              <w:tab/>
            </w:r>
            <w:r>
              <w:rPr>
                <w:noProof/>
                <w:webHidden/>
              </w:rPr>
              <w:fldChar w:fldCharType="begin"/>
            </w:r>
            <w:r>
              <w:rPr>
                <w:noProof/>
                <w:webHidden/>
              </w:rPr>
              <w:instrText xml:space="preserve"> PAGEREF _Toc189378626 \h </w:instrText>
            </w:r>
            <w:r>
              <w:rPr>
                <w:noProof/>
                <w:webHidden/>
              </w:rPr>
            </w:r>
            <w:r>
              <w:rPr>
                <w:noProof/>
                <w:webHidden/>
              </w:rPr>
              <w:fldChar w:fldCharType="separate"/>
            </w:r>
            <w:r w:rsidR="00EE5111">
              <w:rPr>
                <w:noProof/>
                <w:webHidden/>
              </w:rPr>
              <w:t>32</w:t>
            </w:r>
            <w:r>
              <w:rPr>
                <w:noProof/>
                <w:webHidden/>
              </w:rPr>
              <w:fldChar w:fldCharType="end"/>
            </w:r>
          </w:hyperlink>
        </w:p>
        <w:p w14:paraId="73626173" w14:textId="418E6CE0" w:rsidR="008D729A" w:rsidRDefault="008D729A">
          <w:pPr>
            <w:pStyle w:val="TOC1"/>
            <w:rPr>
              <w:rFonts w:asciiTheme="minorHAnsi" w:eastAsiaTheme="minorEastAsia" w:hAnsiTheme="minorHAnsi" w:cstheme="minorBidi"/>
              <w:noProof/>
              <w:kern w:val="2"/>
              <w:sz w:val="24"/>
              <w:szCs w:val="24"/>
              <w14:ligatures w14:val="standardContextual"/>
            </w:rPr>
          </w:pPr>
          <w:hyperlink w:anchor="_Toc189378627" w:history="1">
            <w:r w:rsidRPr="001A3BCE">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_Toc189378627 \h </w:instrText>
            </w:r>
            <w:r>
              <w:rPr>
                <w:noProof/>
                <w:webHidden/>
              </w:rPr>
            </w:r>
            <w:r>
              <w:rPr>
                <w:noProof/>
                <w:webHidden/>
              </w:rPr>
              <w:fldChar w:fldCharType="separate"/>
            </w:r>
            <w:r w:rsidR="00EE5111">
              <w:rPr>
                <w:noProof/>
                <w:webHidden/>
              </w:rPr>
              <w:t>33</w:t>
            </w:r>
            <w:r>
              <w:rPr>
                <w:noProof/>
                <w:webHidden/>
              </w:rPr>
              <w:fldChar w:fldCharType="end"/>
            </w:r>
          </w:hyperlink>
        </w:p>
        <w:p w14:paraId="204173E3" w14:textId="73ED7FD2" w:rsidR="008D729A" w:rsidRDefault="008D729A">
          <w:pPr>
            <w:pStyle w:val="TOC2"/>
            <w:rPr>
              <w:rFonts w:asciiTheme="minorHAnsi" w:eastAsiaTheme="minorEastAsia" w:hAnsiTheme="minorHAnsi" w:cstheme="minorBidi"/>
              <w:bCs w:val="0"/>
              <w:kern w:val="2"/>
              <w:sz w:val="24"/>
              <w14:ligatures w14:val="standardContextual"/>
            </w:rPr>
          </w:pPr>
          <w:hyperlink w:anchor="_Toc189378628" w:history="1">
            <w:r w:rsidRPr="001A3BCE">
              <w:rPr>
                <w:rStyle w:val="Hyperlink"/>
              </w:rPr>
              <w:t>A.  ACTIVITIES ALLOWED OR UNALLOWED</w:t>
            </w:r>
            <w:r>
              <w:rPr>
                <w:webHidden/>
              </w:rPr>
              <w:tab/>
            </w:r>
            <w:r>
              <w:rPr>
                <w:webHidden/>
              </w:rPr>
              <w:fldChar w:fldCharType="begin"/>
            </w:r>
            <w:r>
              <w:rPr>
                <w:webHidden/>
              </w:rPr>
              <w:instrText xml:space="preserve"> PAGEREF _Toc189378628 \h </w:instrText>
            </w:r>
            <w:r>
              <w:rPr>
                <w:webHidden/>
              </w:rPr>
            </w:r>
            <w:r>
              <w:rPr>
                <w:webHidden/>
              </w:rPr>
              <w:fldChar w:fldCharType="separate"/>
            </w:r>
            <w:r w:rsidR="00EE5111">
              <w:rPr>
                <w:webHidden/>
              </w:rPr>
              <w:t>33</w:t>
            </w:r>
            <w:r>
              <w:rPr>
                <w:webHidden/>
              </w:rPr>
              <w:fldChar w:fldCharType="end"/>
            </w:r>
          </w:hyperlink>
        </w:p>
        <w:p w14:paraId="0A078FBA" w14:textId="406FE674"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29" w:history="1">
            <w:r w:rsidRPr="001A3BCE">
              <w:rPr>
                <w:rStyle w:val="Hyperlink"/>
                <w:rFonts w:cs="Arial"/>
                <w:noProof/>
              </w:rPr>
              <w:t>OMB Compliance Requirements</w:t>
            </w:r>
            <w:r>
              <w:rPr>
                <w:noProof/>
                <w:webHidden/>
              </w:rPr>
              <w:tab/>
            </w:r>
            <w:r>
              <w:rPr>
                <w:noProof/>
                <w:webHidden/>
              </w:rPr>
              <w:fldChar w:fldCharType="begin"/>
            </w:r>
            <w:r>
              <w:rPr>
                <w:noProof/>
                <w:webHidden/>
              </w:rPr>
              <w:instrText xml:space="preserve"> PAGEREF _Toc189378629 \h </w:instrText>
            </w:r>
            <w:r>
              <w:rPr>
                <w:noProof/>
                <w:webHidden/>
              </w:rPr>
            </w:r>
            <w:r>
              <w:rPr>
                <w:noProof/>
                <w:webHidden/>
              </w:rPr>
              <w:fldChar w:fldCharType="separate"/>
            </w:r>
            <w:r w:rsidR="00EE5111">
              <w:rPr>
                <w:noProof/>
                <w:webHidden/>
              </w:rPr>
              <w:t>33</w:t>
            </w:r>
            <w:r>
              <w:rPr>
                <w:noProof/>
                <w:webHidden/>
              </w:rPr>
              <w:fldChar w:fldCharType="end"/>
            </w:r>
          </w:hyperlink>
        </w:p>
        <w:p w14:paraId="5F219841" w14:textId="6DBF0B2D"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0" w:history="1">
            <w:r w:rsidRPr="001A3BC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_Toc189378630 \h </w:instrText>
            </w:r>
            <w:r>
              <w:rPr>
                <w:noProof/>
                <w:webHidden/>
              </w:rPr>
            </w:r>
            <w:r>
              <w:rPr>
                <w:noProof/>
                <w:webHidden/>
              </w:rPr>
              <w:fldChar w:fldCharType="separate"/>
            </w:r>
            <w:r w:rsidR="00EE5111">
              <w:rPr>
                <w:noProof/>
                <w:webHidden/>
              </w:rPr>
              <w:t>35</w:t>
            </w:r>
            <w:r>
              <w:rPr>
                <w:noProof/>
                <w:webHidden/>
              </w:rPr>
              <w:fldChar w:fldCharType="end"/>
            </w:r>
          </w:hyperlink>
        </w:p>
        <w:p w14:paraId="26DACC9B" w14:textId="22DA87BC"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1" w:history="1">
            <w:r w:rsidRPr="001A3BCE">
              <w:rPr>
                <w:rStyle w:val="Hyperlink"/>
                <w:noProof/>
              </w:rPr>
              <w:t>Audit Objectives and Control Testing</w:t>
            </w:r>
            <w:r>
              <w:rPr>
                <w:noProof/>
                <w:webHidden/>
              </w:rPr>
              <w:tab/>
            </w:r>
            <w:r>
              <w:rPr>
                <w:noProof/>
                <w:webHidden/>
              </w:rPr>
              <w:fldChar w:fldCharType="begin"/>
            </w:r>
            <w:r>
              <w:rPr>
                <w:noProof/>
                <w:webHidden/>
              </w:rPr>
              <w:instrText xml:space="preserve"> PAGEREF _Toc189378631 \h </w:instrText>
            </w:r>
            <w:r>
              <w:rPr>
                <w:noProof/>
                <w:webHidden/>
              </w:rPr>
            </w:r>
            <w:r>
              <w:rPr>
                <w:noProof/>
                <w:webHidden/>
              </w:rPr>
              <w:fldChar w:fldCharType="separate"/>
            </w:r>
            <w:r w:rsidR="00EE5111">
              <w:rPr>
                <w:noProof/>
                <w:webHidden/>
              </w:rPr>
              <w:t>37</w:t>
            </w:r>
            <w:r>
              <w:rPr>
                <w:noProof/>
                <w:webHidden/>
              </w:rPr>
              <w:fldChar w:fldCharType="end"/>
            </w:r>
          </w:hyperlink>
        </w:p>
        <w:p w14:paraId="32E82BBA" w14:textId="6C549AD0"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2" w:history="1">
            <w:r w:rsidRPr="001A3BCE">
              <w:rPr>
                <w:rStyle w:val="Hyperlink"/>
                <w:rFonts w:cs="Arial"/>
                <w:noProof/>
              </w:rPr>
              <w:t>Sugge</w:t>
            </w:r>
            <w:r w:rsidRPr="001A3BCE">
              <w:rPr>
                <w:rStyle w:val="Hyperlink"/>
                <w:rFonts w:cs="Arial"/>
                <w:noProof/>
              </w:rPr>
              <w:t>s</w:t>
            </w:r>
            <w:r w:rsidRPr="001A3BCE">
              <w:rPr>
                <w:rStyle w:val="Hyperlink"/>
                <w:rFonts w:cs="Arial"/>
                <w:noProof/>
              </w:rPr>
              <w:t>ted Substantive Audit Procedures – Compliance</w:t>
            </w:r>
            <w:r>
              <w:rPr>
                <w:noProof/>
                <w:webHidden/>
              </w:rPr>
              <w:tab/>
            </w:r>
            <w:r>
              <w:rPr>
                <w:noProof/>
                <w:webHidden/>
              </w:rPr>
              <w:fldChar w:fldCharType="begin"/>
            </w:r>
            <w:r>
              <w:rPr>
                <w:noProof/>
                <w:webHidden/>
              </w:rPr>
              <w:instrText xml:space="preserve"> PAGEREF _Toc189378632 \h </w:instrText>
            </w:r>
            <w:r>
              <w:rPr>
                <w:noProof/>
                <w:webHidden/>
              </w:rPr>
            </w:r>
            <w:r>
              <w:rPr>
                <w:noProof/>
                <w:webHidden/>
              </w:rPr>
              <w:fldChar w:fldCharType="separate"/>
            </w:r>
            <w:r w:rsidR="00EE5111">
              <w:rPr>
                <w:noProof/>
                <w:webHidden/>
              </w:rPr>
              <w:t>40</w:t>
            </w:r>
            <w:r>
              <w:rPr>
                <w:noProof/>
                <w:webHidden/>
              </w:rPr>
              <w:fldChar w:fldCharType="end"/>
            </w:r>
          </w:hyperlink>
        </w:p>
        <w:p w14:paraId="0FE25B1C" w14:textId="4998E58F"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3" w:history="1">
            <w:r w:rsidRPr="001A3BCE">
              <w:rPr>
                <w:rStyle w:val="Hyperlink"/>
                <w:rFonts w:cs="Arial"/>
                <w:noProof/>
              </w:rPr>
              <w:t>Audit Implications Summary</w:t>
            </w:r>
            <w:r>
              <w:rPr>
                <w:noProof/>
                <w:webHidden/>
              </w:rPr>
              <w:tab/>
            </w:r>
            <w:r>
              <w:rPr>
                <w:noProof/>
                <w:webHidden/>
              </w:rPr>
              <w:fldChar w:fldCharType="begin"/>
            </w:r>
            <w:r>
              <w:rPr>
                <w:noProof/>
                <w:webHidden/>
              </w:rPr>
              <w:instrText xml:space="preserve"> PAGEREF _Toc189378633 \h </w:instrText>
            </w:r>
            <w:r>
              <w:rPr>
                <w:noProof/>
                <w:webHidden/>
              </w:rPr>
            </w:r>
            <w:r>
              <w:rPr>
                <w:noProof/>
                <w:webHidden/>
              </w:rPr>
              <w:fldChar w:fldCharType="separate"/>
            </w:r>
            <w:r w:rsidR="00EE5111">
              <w:rPr>
                <w:noProof/>
                <w:webHidden/>
              </w:rPr>
              <w:t>42</w:t>
            </w:r>
            <w:r>
              <w:rPr>
                <w:noProof/>
                <w:webHidden/>
              </w:rPr>
              <w:fldChar w:fldCharType="end"/>
            </w:r>
          </w:hyperlink>
        </w:p>
        <w:p w14:paraId="79CE0128" w14:textId="28754A59" w:rsidR="008D729A" w:rsidRDefault="008D729A">
          <w:pPr>
            <w:pStyle w:val="TOC2"/>
            <w:rPr>
              <w:rFonts w:asciiTheme="minorHAnsi" w:eastAsiaTheme="minorEastAsia" w:hAnsiTheme="minorHAnsi" w:cstheme="minorBidi"/>
              <w:bCs w:val="0"/>
              <w:kern w:val="2"/>
              <w:sz w:val="24"/>
              <w14:ligatures w14:val="standardContextual"/>
            </w:rPr>
          </w:pPr>
          <w:hyperlink w:anchor="_Toc189378634" w:history="1">
            <w:r w:rsidRPr="001A3BCE">
              <w:rPr>
                <w:rStyle w:val="Hyperlink"/>
              </w:rPr>
              <w:t>B.  ALLOWABLE COSTS/COST PRINCIPLES</w:t>
            </w:r>
            <w:r>
              <w:rPr>
                <w:webHidden/>
              </w:rPr>
              <w:tab/>
            </w:r>
            <w:r>
              <w:rPr>
                <w:webHidden/>
              </w:rPr>
              <w:fldChar w:fldCharType="begin"/>
            </w:r>
            <w:r>
              <w:rPr>
                <w:webHidden/>
              </w:rPr>
              <w:instrText xml:space="preserve"> PAGEREF _Toc189378634 \h </w:instrText>
            </w:r>
            <w:r>
              <w:rPr>
                <w:webHidden/>
              </w:rPr>
            </w:r>
            <w:r>
              <w:rPr>
                <w:webHidden/>
              </w:rPr>
              <w:fldChar w:fldCharType="separate"/>
            </w:r>
            <w:r w:rsidR="00EE5111">
              <w:rPr>
                <w:webHidden/>
              </w:rPr>
              <w:t>44</w:t>
            </w:r>
            <w:r>
              <w:rPr>
                <w:webHidden/>
              </w:rPr>
              <w:fldChar w:fldCharType="end"/>
            </w:r>
          </w:hyperlink>
        </w:p>
        <w:p w14:paraId="6F0F6060" w14:textId="1576270D"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5" w:history="1">
            <w:r w:rsidRPr="001A3BCE">
              <w:rPr>
                <w:rStyle w:val="Hyperlink"/>
                <w:rFonts w:cs="Arial"/>
                <w:noProof/>
              </w:rPr>
              <w:t>Applicability of Cost Principles</w:t>
            </w:r>
            <w:r>
              <w:rPr>
                <w:noProof/>
                <w:webHidden/>
              </w:rPr>
              <w:tab/>
            </w:r>
            <w:r>
              <w:rPr>
                <w:noProof/>
                <w:webHidden/>
              </w:rPr>
              <w:fldChar w:fldCharType="begin"/>
            </w:r>
            <w:r>
              <w:rPr>
                <w:noProof/>
                <w:webHidden/>
              </w:rPr>
              <w:instrText xml:space="preserve"> PAGEREF _Toc189378635 \h </w:instrText>
            </w:r>
            <w:r>
              <w:rPr>
                <w:noProof/>
                <w:webHidden/>
              </w:rPr>
            </w:r>
            <w:r>
              <w:rPr>
                <w:noProof/>
                <w:webHidden/>
              </w:rPr>
              <w:fldChar w:fldCharType="separate"/>
            </w:r>
            <w:r w:rsidR="00EE5111">
              <w:rPr>
                <w:noProof/>
                <w:webHidden/>
              </w:rPr>
              <w:t>45</w:t>
            </w:r>
            <w:r>
              <w:rPr>
                <w:noProof/>
                <w:webHidden/>
              </w:rPr>
              <w:fldChar w:fldCharType="end"/>
            </w:r>
          </w:hyperlink>
        </w:p>
        <w:p w14:paraId="3BF14507" w14:textId="2385A89A"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6" w:history="1">
            <w:r w:rsidRPr="001A3BC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_Toc189378636 \h </w:instrText>
            </w:r>
            <w:r>
              <w:rPr>
                <w:noProof/>
                <w:webHidden/>
              </w:rPr>
            </w:r>
            <w:r>
              <w:rPr>
                <w:noProof/>
                <w:webHidden/>
              </w:rPr>
              <w:fldChar w:fldCharType="separate"/>
            </w:r>
            <w:r w:rsidR="00EE5111">
              <w:rPr>
                <w:noProof/>
                <w:webHidden/>
              </w:rPr>
              <w:t>49</w:t>
            </w:r>
            <w:r>
              <w:rPr>
                <w:noProof/>
                <w:webHidden/>
              </w:rPr>
              <w:fldChar w:fldCharType="end"/>
            </w:r>
          </w:hyperlink>
        </w:p>
        <w:p w14:paraId="31F1E4A7" w14:textId="270B596A"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7" w:history="1">
            <w:r w:rsidRPr="001A3BCE">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_Toc189378637 \h </w:instrText>
            </w:r>
            <w:r>
              <w:rPr>
                <w:noProof/>
                <w:webHidden/>
              </w:rPr>
            </w:r>
            <w:r>
              <w:rPr>
                <w:noProof/>
                <w:webHidden/>
              </w:rPr>
              <w:fldChar w:fldCharType="separate"/>
            </w:r>
            <w:r w:rsidR="00EE5111">
              <w:rPr>
                <w:noProof/>
                <w:webHidden/>
              </w:rPr>
              <w:t>51</w:t>
            </w:r>
            <w:r>
              <w:rPr>
                <w:noProof/>
                <w:webHidden/>
              </w:rPr>
              <w:fldChar w:fldCharType="end"/>
            </w:r>
          </w:hyperlink>
        </w:p>
        <w:p w14:paraId="27DD9C9B" w14:textId="5E35BCCE"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8" w:history="1">
            <w:r w:rsidRPr="001A3BCE">
              <w:rPr>
                <w:rStyle w:val="Hyperlink"/>
                <w:rFonts w:cs="Arial"/>
                <w:noProof/>
              </w:rPr>
              <w:t>OMB Compliance Requirements</w:t>
            </w:r>
            <w:r>
              <w:rPr>
                <w:noProof/>
                <w:webHidden/>
              </w:rPr>
              <w:tab/>
            </w:r>
            <w:r>
              <w:rPr>
                <w:noProof/>
                <w:webHidden/>
              </w:rPr>
              <w:fldChar w:fldCharType="begin"/>
            </w:r>
            <w:r>
              <w:rPr>
                <w:noProof/>
                <w:webHidden/>
              </w:rPr>
              <w:instrText xml:space="preserve"> PAGEREF _Toc189378638 \h </w:instrText>
            </w:r>
            <w:r>
              <w:rPr>
                <w:noProof/>
                <w:webHidden/>
              </w:rPr>
            </w:r>
            <w:r>
              <w:rPr>
                <w:noProof/>
                <w:webHidden/>
              </w:rPr>
              <w:fldChar w:fldCharType="separate"/>
            </w:r>
            <w:r w:rsidR="00EE5111">
              <w:rPr>
                <w:noProof/>
                <w:webHidden/>
              </w:rPr>
              <w:t>51</w:t>
            </w:r>
            <w:r>
              <w:rPr>
                <w:noProof/>
                <w:webHidden/>
              </w:rPr>
              <w:fldChar w:fldCharType="end"/>
            </w:r>
          </w:hyperlink>
        </w:p>
        <w:p w14:paraId="7BCDBA26" w14:textId="28607E4D"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39" w:history="1">
            <w:r w:rsidRPr="001A3BCE">
              <w:rPr>
                <w:rStyle w:val="Hyperlink"/>
                <w:rFonts w:cs="Arial"/>
                <w:noProof/>
              </w:rPr>
              <w:t>Audit Implications Summary</w:t>
            </w:r>
            <w:r>
              <w:rPr>
                <w:noProof/>
                <w:webHidden/>
              </w:rPr>
              <w:tab/>
            </w:r>
            <w:r>
              <w:rPr>
                <w:noProof/>
                <w:webHidden/>
              </w:rPr>
              <w:fldChar w:fldCharType="begin"/>
            </w:r>
            <w:r>
              <w:rPr>
                <w:noProof/>
                <w:webHidden/>
              </w:rPr>
              <w:instrText xml:space="preserve"> PAGEREF _Toc189378639 \h </w:instrText>
            </w:r>
            <w:r>
              <w:rPr>
                <w:noProof/>
                <w:webHidden/>
              </w:rPr>
            </w:r>
            <w:r>
              <w:rPr>
                <w:noProof/>
                <w:webHidden/>
              </w:rPr>
              <w:fldChar w:fldCharType="separate"/>
            </w:r>
            <w:r w:rsidR="00EE5111">
              <w:rPr>
                <w:noProof/>
                <w:webHidden/>
              </w:rPr>
              <w:t>59</w:t>
            </w:r>
            <w:r>
              <w:rPr>
                <w:noProof/>
                <w:webHidden/>
              </w:rPr>
              <w:fldChar w:fldCharType="end"/>
            </w:r>
          </w:hyperlink>
        </w:p>
        <w:p w14:paraId="1E6B4DD3" w14:textId="68C33524" w:rsidR="008D729A" w:rsidRDefault="008D729A">
          <w:pPr>
            <w:pStyle w:val="TOC2"/>
            <w:rPr>
              <w:rFonts w:asciiTheme="minorHAnsi" w:eastAsiaTheme="minorEastAsia" w:hAnsiTheme="minorHAnsi" w:cstheme="minorBidi"/>
              <w:bCs w:val="0"/>
              <w:kern w:val="2"/>
              <w:sz w:val="24"/>
              <w14:ligatures w14:val="standardContextual"/>
            </w:rPr>
          </w:pPr>
          <w:hyperlink w:anchor="_Toc189378640" w:history="1">
            <w:r w:rsidRPr="001A3BCE">
              <w:rPr>
                <w:rStyle w:val="Hyperlink"/>
              </w:rPr>
              <w:t>G.  MATCHING, LEVEL OF EFFORT, EARMARKING</w:t>
            </w:r>
            <w:r>
              <w:rPr>
                <w:webHidden/>
              </w:rPr>
              <w:tab/>
            </w:r>
            <w:r>
              <w:rPr>
                <w:webHidden/>
              </w:rPr>
              <w:fldChar w:fldCharType="begin"/>
            </w:r>
            <w:r>
              <w:rPr>
                <w:webHidden/>
              </w:rPr>
              <w:instrText xml:space="preserve"> PAGEREF _Toc189378640 \h </w:instrText>
            </w:r>
            <w:r>
              <w:rPr>
                <w:webHidden/>
              </w:rPr>
            </w:r>
            <w:r>
              <w:rPr>
                <w:webHidden/>
              </w:rPr>
              <w:fldChar w:fldCharType="separate"/>
            </w:r>
            <w:r w:rsidR="00EE5111">
              <w:rPr>
                <w:webHidden/>
              </w:rPr>
              <w:t>61</w:t>
            </w:r>
            <w:r>
              <w:rPr>
                <w:webHidden/>
              </w:rPr>
              <w:fldChar w:fldCharType="end"/>
            </w:r>
          </w:hyperlink>
        </w:p>
        <w:p w14:paraId="1595619C" w14:textId="4AE9D40E"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1" w:history="1">
            <w:r w:rsidRPr="001A3BCE">
              <w:rPr>
                <w:rStyle w:val="Hyperlink"/>
                <w:rFonts w:cs="Arial"/>
                <w:noProof/>
              </w:rPr>
              <w:t>OMB Compliance Requirements</w:t>
            </w:r>
            <w:r>
              <w:rPr>
                <w:noProof/>
                <w:webHidden/>
              </w:rPr>
              <w:tab/>
            </w:r>
            <w:r>
              <w:rPr>
                <w:noProof/>
                <w:webHidden/>
              </w:rPr>
              <w:fldChar w:fldCharType="begin"/>
            </w:r>
            <w:r>
              <w:rPr>
                <w:noProof/>
                <w:webHidden/>
              </w:rPr>
              <w:instrText xml:space="preserve"> PAGEREF _Toc189378641 \h </w:instrText>
            </w:r>
            <w:r>
              <w:rPr>
                <w:noProof/>
                <w:webHidden/>
              </w:rPr>
            </w:r>
            <w:r>
              <w:rPr>
                <w:noProof/>
                <w:webHidden/>
              </w:rPr>
              <w:fldChar w:fldCharType="separate"/>
            </w:r>
            <w:r w:rsidR="00EE5111">
              <w:rPr>
                <w:noProof/>
                <w:webHidden/>
              </w:rPr>
              <w:t>61</w:t>
            </w:r>
            <w:r>
              <w:rPr>
                <w:noProof/>
                <w:webHidden/>
              </w:rPr>
              <w:fldChar w:fldCharType="end"/>
            </w:r>
          </w:hyperlink>
        </w:p>
        <w:p w14:paraId="1ECE5BDD" w14:textId="7A97FB26"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2" w:history="1">
            <w:r w:rsidRPr="001A3BC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_Toc189378642 \h </w:instrText>
            </w:r>
            <w:r>
              <w:rPr>
                <w:noProof/>
                <w:webHidden/>
              </w:rPr>
            </w:r>
            <w:r>
              <w:rPr>
                <w:noProof/>
                <w:webHidden/>
              </w:rPr>
              <w:fldChar w:fldCharType="separate"/>
            </w:r>
            <w:r w:rsidR="00EE5111">
              <w:rPr>
                <w:noProof/>
                <w:webHidden/>
              </w:rPr>
              <w:t>62</w:t>
            </w:r>
            <w:r>
              <w:rPr>
                <w:noProof/>
                <w:webHidden/>
              </w:rPr>
              <w:fldChar w:fldCharType="end"/>
            </w:r>
          </w:hyperlink>
        </w:p>
        <w:p w14:paraId="6DA6FDFB" w14:textId="3D8ADEED"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3" w:history="1">
            <w:r w:rsidRPr="001A3BC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_Toc189378643 \h </w:instrText>
            </w:r>
            <w:r>
              <w:rPr>
                <w:noProof/>
                <w:webHidden/>
              </w:rPr>
            </w:r>
            <w:r>
              <w:rPr>
                <w:noProof/>
                <w:webHidden/>
              </w:rPr>
              <w:fldChar w:fldCharType="separate"/>
            </w:r>
            <w:r w:rsidR="00EE5111">
              <w:rPr>
                <w:noProof/>
                <w:webHidden/>
              </w:rPr>
              <w:t>63</w:t>
            </w:r>
            <w:r>
              <w:rPr>
                <w:noProof/>
                <w:webHidden/>
              </w:rPr>
              <w:fldChar w:fldCharType="end"/>
            </w:r>
          </w:hyperlink>
        </w:p>
        <w:p w14:paraId="3A6A7813" w14:textId="58CC2126"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4" w:history="1">
            <w:r w:rsidRPr="001A3BC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_Toc189378644 \h </w:instrText>
            </w:r>
            <w:r>
              <w:rPr>
                <w:noProof/>
                <w:webHidden/>
              </w:rPr>
            </w:r>
            <w:r>
              <w:rPr>
                <w:noProof/>
                <w:webHidden/>
              </w:rPr>
              <w:fldChar w:fldCharType="separate"/>
            </w:r>
            <w:r w:rsidR="00EE5111">
              <w:rPr>
                <w:noProof/>
                <w:webHidden/>
              </w:rPr>
              <w:t>64</w:t>
            </w:r>
            <w:r>
              <w:rPr>
                <w:noProof/>
                <w:webHidden/>
              </w:rPr>
              <w:fldChar w:fldCharType="end"/>
            </w:r>
          </w:hyperlink>
        </w:p>
        <w:p w14:paraId="218D4E57" w14:textId="6EC45E40"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5" w:history="1">
            <w:r w:rsidRPr="001A3BCE">
              <w:rPr>
                <w:rStyle w:val="Hyperlink"/>
                <w:rFonts w:cs="Arial"/>
                <w:noProof/>
              </w:rPr>
              <w:t>Audit Implications Summary</w:t>
            </w:r>
            <w:r>
              <w:rPr>
                <w:noProof/>
                <w:webHidden/>
              </w:rPr>
              <w:tab/>
            </w:r>
            <w:r>
              <w:rPr>
                <w:noProof/>
                <w:webHidden/>
              </w:rPr>
              <w:fldChar w:fldCharType="begin"/>
            </w:r>
            <w:r>
              <w:rPr>
                <w:noProof/>
                <w:webHidden/>
              </w:rPr>
              <w:instrText xml:space="preserve"> PAGEREF _Toc189378645 \h </w:instrText>
            </w:r>
            <w:r>
              <w:rPr>
                <w:noProof/>
                <w:webHidden/>
              </w:rPr>
            </w:r>
            <w:r>
              <w:rPr>
                <w:noProof/>
                <w:webHidden/>
              </w:rPr>
              <w:fldChar w:fldCharType="separate"/>
            </w:r>
            <w:r w:rsidR="00EE5111">
              <w:rPr>
                <w:noProof/>
                <w:webHidden/>
              </w:rPr>
              <w:t>66</w:t>
            </w:r>
            <w:r>
              <w:rPr>
                <w:noProof/>
                <w:webHidden/>
              </w:rPr>
              <w:fldChar w:fldCharType="end"/>
            </w:r>
          </w:hyperlink>
        </w:p>
        <w:p w14:paraId="4503267D" w14:textId="6753B4AC" w:rsidR="008D729A" w:rsidRDefault="008D729A">
          <w:pPr>
            <w:pStyle w:val="TOC2"/>
            <w:rPr>
              <w:rFonts w:asciiTheme="minorHAnsi" w:eastAsiaTheme="minorEastAsia" w:hAnsiTheme="minorHAnsi" w:cstheme="minorBidi"/>
              <w:bCs w:val="0"/>
              <w:kern w:val="2"/>
              <w:sz w:val="24"/>
              <w14:ligatures w14:val="standardContextual"/>
            </w:rPr>
          </w:pPr>
          <w:hyperlink w:anchor="_Toc189378646" w:history="1">
            <w:r w:rsidRPr="001A3BCE">
              <w:rPr>
                <w:rStyle w:val="Hyperlink"/>
              </w:rPr>
              <w:t>L.  REPORTING</w:t>
            </w:r>
            <w:r>
              <w:rPr>
                <w:webHidden/>
              </w:rPr>
              <w:tab/>
            </w:r>
            <w:r>
              <w:rPr>
                <w:webHidden/>
              </w:rPr>
              <w:fldChar w:fldCharType="begin"/>
            </w:r>
            <w:r>
              <w:rPr>
                <w:webHidden/>
              </w:rPr>
              <w:instrText xml:space="preserve"> PAGEREF _Toc189378646 \h </w:instrText>
            </w:r>
            <w:r>
              <w:rPr>
                <w:webHidden/>
              </w:rPr>
            </w:r>
            <w:r>
              <w:rPr>
                <w:webHidden/>
              </w:rPr>
              <w:fldChar w:fldCharType="separate"/>
            </w:r>
            <w:r w:rsidR="00EE5111">
              <w:rPr>
                <w:webHidden/>
              </w:rPr>
              <w:t>67</w:t>
            </w:r>
            <w:r>
              <w:rPr>
                <w:webHidden/>
              </w:rPr>
              <w:fldChar w:fldCharType="end"/>
            </w:r>
          </w:hyperlink>
        </w:p>
        <w:p w14:paraId="24E85CCF" w14:textId="313941AB"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7" w:history="1">
            <w:r w:rsidRPr="001A3BCE">
              <w:rPr>
                <w:rStyle w:val="Hyperlink"/>
                <w:rFonts w:cs="Arial"/>
                <w:noProof/>
              </w:rPr>
              <w:t>OMB Compliance Requirements</w:t>
            </w:r>
            <w:r>
              <w:rPr>
                <w:noProof/>
                <w:webHidden/>
              </w:rPr>
              <w:tab/>
            </w:r>
            <w:r>
              <w:rPr>
                <w:noProof/>
                <w:webHidden/>
              </w:rPr>
              <w:fldChar w:fldCharType="begin"/>
            </w:r>
            <w:r>
              <w:rPr>
                <w:noProof/>
                <w:webHidden/>
              </w:rPr>
              <w:instrText xml:space="preserve"> PAGEREF _Toc189378647 \h </w:instrText>
            </w:r>
            <w:r>
              <w:rPr>
                <w:noProof/>
                <w:webHidden/>
              </w:rPr>
            </w:r>
            <w:r>
              <w:rPr>
                <w:noProof/>
                <w:webHidden/>
              </w:rPr>
              <w:fldChar w:fldCharType="separate"/>
            </w:r>
            <w:r w:rsidR="00EE5111">
              <w:rPr>
                <w:noProof/>
                <w:webHidden/>
              </w:rPr>
              <w:t>67</w:t>
            </w:r>
            <w:r>
              <w:rPr>
                <w:noProof/>
                <w:webHidden/>
              </w:rPr>
              <w:fldChar w:fldCharType="end"/>
            </w:r>
          </w:hyperlink>
        </w:p>
        <w:p w14:paraId="013D2B0C" w14:textId="3091D527"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8" w:history="1">
            <w:r w:rsidRPr="001A3BC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_Toc189378648 \h </w:instrText>
            </w:r>
            <w:r>
              <w:rPr>
                <w:noProof/>
                <w:webHidden/>
              </w:rPr>
            </w:r>
            <w:r>
              <w:rPr>
                <w:noProof/>
                <w:webHidden/>
              </w:rPr>
              <w:fldChar w:fldCharType="separate"/>
            </w:r>
            <w:r w:rsidR="00EE5111">
              <w:rPr>
                <w:noProof/>
                <w:webHidden/>
              </w:rPr>
              <w:t>68</w:t>
            </w:r>
            <w:r>
              <w:rPr>
                <w:noProof/>
                <w:webHidden/>
              </w:rPr>
              <w:fldChar w:fldCharType="end"/>
            </w:r>
          </w:hyperlink>
        </w:p>
        <w:p w14:paraId="22A92787" w14:textId="34565328"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49" w:history="1">
            <w:r w:rsidRPr="001A3BC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_Toc189378649 \h </w:instrText>
            </w:r>
            <w:r>
              <w:rPr>
                <w:noProof/>
                <w:webHidden/>
              </w:rPr>
            </w:r>
            <w:r>
              <w:rPr>
                <w:noProof/>
                <w:webHidden/>
              </w:rPr>
              <w:fldChar w:fldCharType="separate"/>
            </w:r>
            <w:r w:rsidR="00EE5111">
              <w:rPr>
                <w:noProof/>
                <w:webHidden/>
              </w:rPr>
              <w:t>73</w:t>
            </w:r>
            <w:r>
              <w:rPr>
                <w:noProof/>
                <w:webHidden/>
              </w:rPr>
              <w:fldChar w:fldCharType="end"/>
            </w:r>
          </w:hyperlink>
        </w:p>
        <w:p w14:paraId="4E5E3A6A" w14:textId="7EB2FCF3"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50" w:history="1">
            <w:r w:rsidRPr="001A3BC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_Toc189378650 \h </w:instrText>
            </w:r>
            <w:r>
              <w:rPr>
                <w:noProof/>
                <w:webHidden/>
              </w:rPr>
            </w:r>
            <w:r>
              <w:rPr>
                <w:noProof/>
                <w:webHidden/>
              </w:rPr>
              <w:fldChar w:fldCharType="separate"/>
            </w:r>
            <w:r w:rsidR="00EE5111">
              <w:rPr>
                <w:noProof/>
                <w:webHidden/>
              </w:rPr>
              <w:t>74</w:t>
            </w:r>
            <w:r>
              <w:rPr>
                <w:noProof/>
                <w:webHidden/>
              </w:rPr>
              <w:fldChar w:fldCharType="end"/>
            </w:r>
          </w:hyperlink>
        </w:p>
        <w:p w14:paraId="0FF3C7B8" w14:textId="38100FEF" w:rsidR="008D729A" w:rsidRDefault="008D729A">
          <w:pPr>
            <w:pStyle w:val="TOC3"/>
            <w:rPr>
              <w:rFonts w:asciiTheme="minorHAnsi" w:eastAsiaTheme="minorEastAsia" w:hAnsiTheme="minorHAnsi" w:cstheme="minorBidi"/>
              <w:b w:val="0"/>
              <w:noProof/>
              <w:kern w:val="2"/>
              <w:sz w:val="24"/>
              <w:szCs w:val="24"/>
              <w14:ligatures w14:val="standardContextual"/>
            </w:rPr>
          </w:pPr>
          <w:hyperlink w:anchor="_Toc189378651" w:history="1">
            <w:r w:rsidRPr="001A3BCE">
              <w:rPr>
                <w:rStyle w:val="Hyperlink"/>
                <w:rFonts w:cs="Arial"/>
                <w:noProof/>
              </w:rPr>
              <w:t>Audit Implications Summary</w:t>
            </w:r>
            <w:r>
              <w:rPr>
                <w:noProof/>
                <w:webHidden/>
              </w:rPr>
              <w:tab/>
            </w:r>
            <w:r>
              <w:rPr>
                <w:noProof/>
                <w:webHidden/>
              </w:rPr>
              <w:fldChar w:fldCharType="begin"/>
            </w:r>
            <w:r>
              <w:rPr>
                <w:noProof/>
                <w:webHidden/>
              </w:rPr>
              <w:instrText xml:space="preserve"> PAGEREF _Toc189378651 \h </w:instrText>
            </w:r>
            <w:r>
              <w:rPr>
                <w:noProof/>
                <w:webHidden/>
              </w:rPr>
            </w:r>
            <w:r>
              <w:rPr>
                <w:noProof/>
                <w:webHidden/>
              </w:rPr>
              <w:fldChar w:fldCharType="separate"/>
            </w:r>
            <w:r w:rsidR="00EE5111">
              <w:rPr>
                <w:noProof/>
                <w:webHidden/>
              </w:rPr>
              <w:t>76</w:t>
            </w:r>
            <w:r>
              <w:rPr>
                <w:noProof/>
                <w:webHidden/>
              </w:rPr>
              <w:fldChar w:fldCharType="end"/>
            </w:r>
          </w:hyperlink>
        </w:p>
        <w:p w14:paraId="1641997D" w14:textId="4D2F93B3" w:rsidR="008D729A" w:rsidRDefault="008D729A">
          <w:pPr>
            <w:pStyle w:val="TOC2"/>
            <w:rPr>
              <w:rFonts w:asciiTheme="minorHAnsi" w:eastAsiaTheme="minorEastAsia" w:hAnsiTheme="minorHAnsi" w:cstheme="minorBidi"/>
              <w:bCs w:val="0"/>
              <w:kern w:val="2"/>
              <w:sz w:val="24"/>
              <w14:ligatures w14:val="standardContextual"/>
            </w:rPr>
          </w:pPr>
          <w:hyperlink w:anchor="_Toc189378652" w:history="1">
            <w:r w:rsidRPr="001A3BCE">
              <w:rPr>
                <w:rStyle w:val="Hyperlink"/>
              </w:rPr>
              <w:t>Program Testing Conclusion</w:t>
            </w:r>
            <w:r>
              <w:rPr>
                <w:webHidden/>
              </w:rPr>
              <w:tab/>
            </w:r>
            <w:r>
              <w:rPr>
                <w:webHidden/>
              </w:rPr>
              <w:fldChar w:fldCharType="begin"/>
            </w:r>
            <w:r>
              <w:rPr>
                <w:webHidden/>
              </w:rPr>
              <w:instrText xml:space="preserve"> PAGEREF _Toc189378652 \h </w:instrText>
            </w:r>
            <w:r>
              <w:rPr>
                <w:webHidden/>
              </w:rPr>
            </w:r>
            <w:r>
              <w:rPr>
                <w:webHidden/>
              </w:rPr>
              <w:fldChar w:fldCharType="separate"/>
            </w:r>
            <w:r w:rsidR="00EE5111">
              <w:rPr>
                <w:webHidden/>
              </w:rPr>
              <w:t>77</w:t>
            </w:r>
            <w:r>
              <w:rPr>
                <w:webHidden/>
              </w:rPr>
              <w:fldChar w:fldCharType="end"/>
            </w:r>
          </w:hyperlink>
        </w:p>
        <w:p w14:paraId="03C2BB18" w14:textId="41F4D5D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378617"/>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593"/>
        <w:gridCol w:w="1306"/>
        <w:gridCol w:w="1500"/>
        <w:gridCol w:w="1503"/>
        <w:gridCol w:w="1282"/>
        <w:gridCol w:w="1227"/>
        <w:gridCol w:w="1268"/>
        <w:gridCol w:w="1445"/>
        <w:gridCol w:w="1718"/>
      </w:tblGrid>
      <w:tr w:rsidR="00A3491E" w:rsidRPr="00F00D94" w14:paraId="54317821" w14:textId="77777777" w:rsidTr="00D96D3A">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61"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378"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D96D3A">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61"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378"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61" w:type="pct"/>
            <w:tcBorders>
              <w:top w:val="single" w:sz="4" w:space="0" w:color="auto"/>
              <w:left w:val="nil"/>
              <w:bottom w:val="single" w:sz="4" w:space="0" w:color="auto"/>
              <w:right w:val="single" w:sz="4" w:space="0" w:color="auto"/>
            </w:tcBorders>
          </w:tcPr>
          <w:p w14:paraId="53AD0990" w14:textId="094E6BD8" w:rsidR="00A3491E" w:rsidRPr="00F00D94" w:rsidRDefault="00D96D3A" w:rsidP="006672EA">
            <w:pPr>
              <w:jc w:val="center"/>
              <w:rPr>
                <w:rFonts w:ascii="Arial" w:hAnsi="Arial" w:cs="Arial"/>
              </w:rPr>
            </w:pPr>
            <w:r>
              <w:rPr>
                <w:rFonts w:ascii="Arial" w:hAnsi="Arial" w:cs="Arial"/>
              </w:rPr>
              <w:t>Yes</w:t>
            </w:r>
          </w:p>
        </w:tc>
        <w:tc>
          <w:tcPr>
            <w:tcW w:w="378"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61" w:type="pct"/>
            <w:tcBorders>
              <w:top w:val="nil"/>
              <w:left w:val="nil"/>
              <w:bottom w:val="single" w:sz="4" w:space="0" w:color="auto"/>
              <w:right w:val="single" w:sz="4" w:space="0" w:color="auto"/>
            </w:tcBorders>
          </w:tcPr>
          <w:p w14:paraId="3B67137C" w14:textId="41805DD1" w:rsidR="00A3491E" w:rsidRPr="00F00D94" w:rsidRDefault="00D96D3A" w:rsidP="006672EA">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61" w:type="pct"/>
            <w:tcBorders>
              <w:top w:val="nil"/>
              <w:left w:val="nil"/>
              <w:bottom w:val="single" w:sz="4" w:space="0" w:color="auto"/>
              <w:right w:val="single" w:sz="4" w:space="0" w:color="auto"/>
            </w:tcBorders>
          </w:tcPr>
          <w:p w14:paraId="068CFD8D" w14:textId="7BA3DD97"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7CED8C9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40381337" w:rsidR="007C67FD" w:rsidRPr="00F00D94" w:rsidRDefault="007C67FD" w:rsidP="007C67FD">
            <w:pPr>
              <w:jc w:val="center"/>
              <w:rPr>
                <w:rFonts w:ascii="Arial" w:hAnsi="Arial" w:cs="Arial"/>
                <w:i/>
                <w:iCs/>
              </w:rPr>
            </w:pPr>
          </w:p>
        </w:tc>
      </w:tr>
      <w:tr w:rsidR="007C67FD" w:rsidRPr="00F00D94" w14:paraId="005EC2F3"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61" w:type="pct"/>
            <w:tcBorders>
              <w:top w:val="nil"/>
              <w:left w:val="nil"/>
              <w:bottom w:val="single" w:sz="4" w:space="0" w:color="auto"/>
              <w:right w:val="single" w:sz="4" w:space="0" w:color="auto"/>
            </w:tcBorders>
          </w:tcPr>
          <w:p w14:paraId="0057DD3A" w14:textId="0833AD3C" w:rsidR="007C67FD" w:rsidRPr="00F00D94" w:rsidRDefault="00D96D3A"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4245F70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11229D6A" w:rsidR="007C67FD" w:rsidRPr="00F00D94" w:rsidRDefault="007C67FD" w:rsidP="007C67FD">
            <w:pPr>
              <w:jc w:val="center"/>
              <w:rPr>
                <w:rFonts w:ascii="Arial" w:hAnsi="Arial" w:cs="Arial"/>
                <w:i/>
                <w:iCs/>
              </w:rPr>
            </w:pPr>
          </w:p>
        </w:tc>
      </w:tr>
      <w:tr w:rsidR="007C67FD" w:rsidRPr="00F00D94" w14:paraId="75696477"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61" w:type="pct"/>
            <w:tcBorders>
              <w:top w:val="nil"/>
              <w:left w:val="nil"/>
              <w:bottom w:val="single" w:sz="4" w:space="0" w:color="auto"/>
              <w:right w:val="single" w:sz="4" w:space="0" w:color="auto"/>
            </w:tcBorders>
          </w:tcPr>
          <w:p w14:paraId="239454AA" w14:textId="31E353BF"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77FDA52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8B4B09D" w:rsidR="007C67FD" w:rsidRPr="00F00D94" w:rsidRDefault="007C67FD" w:rsidP="007C67FD">
            <w:pPr>
              <w:jc w:val="center"/>
              <w:rPr>
                <w:rFonts w:ascii="Arial" w:hAnsi="Arial" w:cs="Arial"/>
                <w:i/>
                <w:iCs/>
              </w:rPr>
            </w:pPr>
          </w:p>
        </w:tc>
      </w:tr>
      <w:tr w:rsidR="007C67FD" w:rsidRPr="00F00D94" w14:paraId="43A8818F"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61" w:type="pct"/>
            <w:tcBorders>
              <w:top w:val="nil"/>
              <w:left w:val="nil"/>
              <w:bottom w:val="single" w:sz="4" w:space="0" w:color="auto"/>
              <w:right w:val="single" w:sz="4" w:space="0" w:color="auto"/>
            </w:tcBorders>
          </w:tcPr>
          <w:p w14:paraId="45773EC8" w14:textId="6C620780" w:rsidR="007C67FD" w:rsidRPr="00F00D94" w:rsidRDefault="00D96D3A"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61" w:type="pct"/>
            <w:tcBorders>
              <w:top w:val="nil"/>
              <w:left w:val="nil"/>
              <w:bottom w:val="single" w:sz="4" w:space="0" w:color="auto"/>
              <w:right w:val="single" w:sz="4" w:space="0" w:color="auto"/>
            </w:tcBorders>
          </w:tcPr>
          <w:p w14:paraId="28CD027E" w14:textId="41346EFC"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26E857C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3A7BE726" w:rsidR="007C67FD" w:rsidRPr="00F00D94" w:rsidRDefault="007C67FD" w:rsidP="007C67FD">
            <w:pPr>
              <w:jc w:val="center"/>
              <w:rPr>
                <w:rFonts w:ascii="Arial" w:hAnsi="Arial" w:cs="Arial"/>
                <w:i/>
                <w:iCs/>
              </w:rPr>
            </w:pPr>
          </w:p>
        </w:tc>
      </w:tr>
      <w:tr w:rsidR="007C67FD" w:rsidRPr="00F00D94" w14:paraId="61F61491"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61" w:type="pct"/>
            <w:tcBorders>
              <w:top w:val="nil"/>
              <w:left w:val="nil"/>
              <w:bottom w:val="single" w:sz="4" w:space="0" w:color="auto"/>
              <w:right w:val="single" w:sz="4" w:space="0" w:color="auto"/>
            </w:tcBorders>
          </w:tcPr>
          <w:p w14:paraId="0BFAC3ED" w14:textId="5A18BB9D"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3E5F7AB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6FF2A2A1" w:rsidR="007C67FD" w:rsidRPr="00F00D94" w:rsidRDefault="007C67FD" w:rsidP="007C67FD">
            <w:pPr>
              <w:jc w:val="center"/>
              <w:rPr>
                <w:rFonts w:ascii="Arial" w:hAnsi="Arial" w:cs="Arial"/>
                <w:i/>
                <w:iCs/>
              </w:rPr>
            </w:pPr>
          </w:p>
        </w:tc>
      </w:tr>
      <w:tr w:rsidR="007C67FD" w:rsidRPr="00F00D94" w14:paraId="16987E1E"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61" w:type="pct"/>
            <w:tcBorders>
              <w:top w:val="nil"/>
              <w:left w:val="nil"/>
              <w:bottom w:val="single" w:sz="4" w:space="0" w:color="auto"/>
              <w:right w:val="single" w:sz="4" w:space="0" w:color="auto"/>
            </w:tcBorders>
          </w:tcPr>
          <w:p w14:paraId="2D656FA6" w14:textId="042BE7E9"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4A55DB8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AD35FD9" w:rsidR="007C67FD" w:rsidRPr="00F00D94" w:rsidRDefault="007C67FD" w:rsidP="007C67FD">
            <w:pPr>
              <w:jc w:val="center"/>
              <w:rPr>
                <w:rFonts w:ascii="Arial" w:hAnsi="Arial" w:cs="Arial"/>
                <w:i/>
                <w:iCs/>
              </w:rPr>
            </w:pPr>
          </w:p>
        </w:tc>
      </w:tr>
      <w:tr w:rsidR="007C67FD" w:rsidRPr="00F00D94" w14:paraId="24D13553"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61" w:type="pct"/>
            <w:tcBorders>
              <w:top w:val="nil"/>
              <w:left w:val="nil"/>
              <w:bottom w:val="single" w:sz="4" w:space="0" w:color="auto"/>
              <w:right w:val="single" w:sz="4" w:space="0" w:color="auto"/>
            </w:tcBorders>
          </w:tcPr>
          <w:p w14:paraId="7CB7E95B" w14:textId="19A84170" w:rsidR="007C67FD" w:rsidRPr="00F00D94" w:rsidRDefault="00D96D3A"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D96D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61" w:type="pct"/>
            <w:tcBorders>
              <w:top w:val="nil"/>
              <w:left w:val="nil"/>
              <w:bottom w:val="single" w:sz="4" w:space="0" w:color="auto"/>
              <w:right w:val="single" w:sz="4" w:space="0" w:color="auto"/>
            </w:tcBorders>
          </w:tcPr>
          <w:p w14:paraId="72A8E0C7" w14:textId="4870F177" w:rsidR="007C67FD" w:rsidRPr="00F00D94" w:rsidRDefault="00D96D3A"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7A10DC3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73DC7E98" w:rsidR="007C67FD" w:rsidRPr="00F00D94" w:rsidRDefault="007C67FD" w:rsidP="007C67FD">
            <w:pPr>
              <w:jc w:val="center"/>
              <w:rPr>
                <w:rFonts w:ascii="Arial" w:hAnsi="Arial" w:cs="Arial"/>
                <w:i/>
                <w:iCs/>
              </w:rPr>
            </w:pPr>
          </w:p>
        </w:tc>
      </w:tr>
      <w:tr w:rsidR="007C67FD" w:rsidRPr="00F00D94" w14:paraId="6B68C39A" w14:textId="77777777" w:rsidTr="00D96D3A">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08D4051B" w:rsidR="007C67FD" w:rsidRPr="00F00D94" w:rsidRDefault="007C67FD" w:rsidP="008D729A">
            <w:pPr>
              <w:jc w:val="both"/>
              <w:rPr>
                <w:rFonts w:ascii="Arial" w:hAnsi="Arial" w:cs="Arial"/>
                <w:b/>
                <w:bCs/>
              </w:rPr>
            </w:pPr>
            <w:r w:rsidRPr="00F00D94">
              <w:rPr>
                <w:rFonts w:ascii="Arial" w:hAnsi="Arial" w:cs="Arial"/>
                <w:b/>
                <w:bCs/>
              </w:rPr>
              <w:t xml:space="preserve">Special Tests &amp; Provisions </w:t>
            </w:r>
          </w:p>
        </w:tc>
        <w:tc>
          <w:tcPr>
            <w:tcW w:w="461" w:type="pct"/>
            <w:tcBorders>
              <w:top w:val="nil"/>
              <w:left w:val="nil"/>
              <w:bottom w:val="single" w:sz="4" w:space="0" w:color="auto"/>
              <w:right w:val="single" w:sz="4" w:space="0" w:color="auto"/>
            </w:tcBorders>
          </w:tcPr>
          <w:p w14:paraId="24CFD221" w14:textId="3189FF01" w:rsidR="007C67FD" w:rsidRPr="00F00D94" w:rsidRDefault="00D96D3A"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48D4A00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200BB709"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770B9105"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11C761B5"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378618"/>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4E396793" w14:textId="4734714B" w:rsidR="00CD4CED" w:rsidRDefault="00CD4CED" w:rsidP="001A2761">
      <w:pPr>
        <w:spacing w:after="240"/>
        <w:jc w:val="both"/>
        <w:rPr>
          <w:rFonts w:ascii="Arial" w:hAnsi="Arial" w:cs="Arial"/>
          <w:bCs/>
        </w:rPr>
      </w:pPr>
      <w:r w:rsidRPr="00CD4CED">
        <w:rPr>
          <w:rFonts w:ascii="Arial" w:hAnsi="Arial" w:cs="Arial"/>
          <w:bCs/>
        </w:rPr>
        <w:t>Medicaid is the largest dollar federal grant program, and, under OMB budgetary guidance and Pub. L. No. 107-300, HHS is required to provide an estimate of improper payments for Medicaid. Improper payments mean any payments that should not have been made or that were made in an incorrect amount (including overpayments and underpayments) under statutory, contractual, administrative, or other legally applicable requirements. This includes payments for services provided to ineligible providers, payments for an ineligible service, duplicate payments, payments for services not received, payments for ineligible or unenrolled individuals, claims that do not have the necessary documentation and payments that do not account for credit for applicable discounts.</w:t>
      </w:r>
    </w:p>
    <w:p w14:paraId="78C04828" w14:textId="71910699" w:rsidR="00CD4CED" w:rsidRPr="00CD4CED" w:rsidRDefault="00CD4CED" w:rsidP="001A2761">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240AA8D7" w14:textId="77777777" w:rsidR="009656BB" w:rsidRPr="00A0464C" w:rsidRDefault="009656BB" w:rsidP="006672EA">
      <w:pPr>
        <w:pStyle w:val="Heading3"/>
        <w:jc w:val="both"/>
        <w:rPr>
          <w:rFonts w:cs="Arial"/>
          <w:sz w:val="24"/>
          <w:szCs w:val="24"/>
        </w:rPr>
      </w:pPr>
      <w:bookmarkStart w:id="17" w:name="_Toc189378619"/>
      <w:r w:rsidRPr="00A0464C">
        <w:rPr>
          <w:rFonts w:cs="Arial"/>
          <w:sz w:val="24"/>
          <w:szCs w:val="24"/>
        </w:rPr>
        <w:t>I. Program Objectives</w:t>
      </w:r>
      <w:bookmarkEnd w:id="17"/>
    </w:p>
    <w:p w14:paraId="16B21217" w14:textId="2AE23F0F" w:rsidR="00CD4CED" w:rsidRPr="00CD4CED" w:rsidRDefault="00CD4CED" w:rsidP="00CD4CED">
      <w:pPr>
        <w:spacing w:after="240"/>
        <w:jc w:val="both"/>
        <w:rPr>
          <w:rFonts w:ascii="Arial" w:hAnsi="Arial" w:cs="Arial"/>
          <w:bCs/>
        </w:rPr>
      </w:pPr>
      <w:r w:rsidRPr="00CD4CED">
        <w:rPr>
          <w:rFonts w:ascii="Arial" w:hAnsi="Arial" w:cs="Arial"/>
          <w:bCs/>
        </w:rPr>
        <w:t>Note: This program is considered a “higher risk” program for 2024, according to 2 CFR section</w:t>
      </w:r>
      <w:r>
        <w:rPr>
          <w:rFonts w:ascii="Arial" w:hAnsi="Arial" w:cs="Arial"/>
          <w:bCs/>
        </w:rPr>
        <w:t xml:space="preserve"> </w:t>
      </w:r>
      <w:r w:rsidRPr="00CD4CED">
        <w:rPr>
          <w:rFonts w:ascii="Arial" w:hAnsi="Arial" w:cs="Arial"/>
          <w:bCs/>
        </w:rPr>
        <w:t>200.519. Refer to the “Programs with Higher Risk Designation” section of Part 8, Appendix IV, Internal Reference Tables, for a discussion of the impact of the “higher risk” designation on the major program determination process.</w:t>
      </w:r>
    </w:p>
    <w:p w14:paraId="0F822EF2" w14:textId="15CB275D" w:rsidR="00CD4CED" w:rsidRPr="00CD4CED" w:rsidRDefault="00CD4CED" w:rsidP="00CD4CED">
      <w:pPr>
        <w:spacing w:after="240"/>
        <w:jc w:val="both"/>
        <w:rPr>
          <w:rFonts w:ascii="Arial" w:hAnsi="Arial" w:cs="Arial"/>
          <w:b/>
        </w:rPr>
      </w:pPr>
      <w:r w:rsidRPr="00CD4CED">
        <w:rPr>
          <w:rFonts w:ascii="Arial" w:hAnsi="Arial" w:cs="Arial"/>
          <w:b/>
        </w:rPr>
        <w:t>Medical Assistance Program</w:t>
      </w:r>
    </w:p>
    <w:p w14:paraId="5E8A46AB" w14:textId="2DF4CCB3" w:rsidR="00CD4CED" w:rsidRPr="00CD4CED" w:rsidRDefault="00CD4CED" w:rsidP="00CD4CED">
      <w:pPr>
        <w:spacing w:after="240"/>
        <w:jc w:val="both"/>
        <w:rPr>
          <w:rFonts w:ascii="Arial" w:hAnsi="Arial" w:cs="Arial"/>
          <w:bCs/>
        </w:rPr>
      </w:pPr>
      <w:r w:rsidRPr="00CD4CED">
        <w:rPr>
          <w:rFonts w:ascii="Arial" w:hAnsi="Arial" w:cs="Arial"/>
          <w:bCs/>
        </w:rPr>
        <w:t>The Social Security Amendments of 1965 created Medicaid by adding Title XIX to the Social Security Act, 42 USC 1396 et seq. Under the program, the federal government provides matching funds to states to enable them to provide medical assistance to residents who meet certain eligibility requirements. The objective is to help states provide medical assistance to residents whose incomes and resources are insufficient to meet the costs of necessary medical services. Medicaid serves as the nation's primary source of health coverage for low-income populations.</w:t>
      </w:r>
    </w:p>
    <w:p w14:paraId="3924113F" w14:textId="604BD11D" w:rsidR="00CD4CED" w:rsidRPr="00CD4CED" w:rsidRDefault="00CD4CED" w:rsidP="00CD4CED">
      <w:pPr>
        <w:spacing w:after="240"/>
        <w:jc w:val="both"/>
        <w:rPr>
          <w:rFonts w:ascii="Arial" w:hAnsi="Arial" w:cs="Arial"/>
          <w:bCs/>
        </w:rPr>
      </w:pPr>
      <w:r w:rsidRPr="00CD4CED">
        <w:rPr>
          <w:rFonts w:ascii="Arial" w:hAnsi="Arial" w:cs="Arial"/>
          <w:bCs/>
        </w:rPr>
        <w:t>States are not required to participate. Those that do must comply with federal Medicaid laws under which each participating state administers its own Medicaid program, establishes eligibility standards, determines the scope and types of services it will cover, and sets the rate of payment. Eligibility requirements vary from state to state, and because someone qualifies for Medicaid in one state, it does not mean he or she will qualify in another. The federal Centers for Medicare &amp; Medicaid Services (CMS) monitors the state-run Medicaid programs and establishes requirements for service delivery, quality, funding, and eligibility standards.</w:t>
      </w:r>
    </w:p>
    <w:p w14:paraId="39FDFD10" w14:textId="64D60C3B" w:rsidR="00CD4CED" w:rsidRPr="00CD4CED" w:rsidRDefault="00CD4CED" w:rsidP="00CD4CED">
      <w:pPr>
        <w:spacing w:after="240"/>
        <w:jc w:val="both"/>
        <w:rPr>
          <w:rFonts w:ascii="Arial" w:hAnsi="Arial" w:cs="Arial"/>
          <w:bCs/>
        </w:rPr>
      </w:pPr>
      <w:r w:rsidRPr="00CD4CED">
        <w:rPr>
          <w:rFonts w:ascii="Arial" w:hAnsi="Arial" w:cs="Arial"/>
          <w:bCs/>
        </w:rPr>
        <w:t>While not precluding an auditor from determining that the Medicaid cluster qualifies as a low- risk program (if prior audits have shown strong internal controls and compliance with Medicaid requirements), the above should be considered as part of the risk assessment process and audit</w:t>
      </w:r>
      <w:r>
        <w:rPr>
          <w:rFonts w:ascii="Arial" w:hAnsi="Arial" w:cs="Arial"/>
          <w:bCs/>
        </w:rPr>
        <w:t xml:space="preserve"> </w:t>
      </w:r>
      <w:r w:rsidRPr="00CD4CED">
        <w:rPr>
          <w:rFonts w:ascii="Arial" w:hAnsi="Arial" w:cs="Arial"/>
          <w:bCs/>
        </w:rPr>
        <w:t>documentation should support the consideration. In addition, even though the state Medicaid Fraud Control Units (MFCUs) and State Survey and Certification of Health Care Providers and Suppliers have substantially fewer federal expenditures than Medicaid, they are clustered with Medicaid because these programs provide significant controls over the expenditures of Medicaid funds. It is unlikely that the expenditures for these two programs would be material to the Medicaid cluster; however, noncompliance with the requirements to administer these controls may be material.</w:t>
      </w:r>
    </w:p>
    <w:p w14:paraId="7EAF2955" w14:textId="2EAC73F4" w:rsidR="00CD4CED" w:rsidRPr="00CD4CED" w:rsidRDefault="00CD4CED" w:rsidP="00CD4CED">
      <w:pPr>
        <w:spacing w:after="240"/>
        <w:jc w:val="both"/>
        <w:rPr>
          <w:rFonts w:ascii="Arial" w:hAnsi="Arial" w:cs="Arial"/>
          <w:b/>
        </w:rPr>
      </w:pPr>
      <w:r w:rsidRPr="00CD4CED">
        <w:rPr>
          <w:rFonts w:ascii="Arial" w:hAnsi="Arial" w:cs="Arial"/>
          <w:b/>
        </w:rPr>
        <w:t>Medicaid Fraud Control Units (MFCUs)</w:t>
      </w:r>
    </w:p>
    <w:p w14:paraId="41880011" w14:textId="29E20BE8" w:rsidR="00CD4CED" w:rsidRPr="00CD4CED" w:rsidRDefault="00CD4CED" w:rsidP="00CD4CED">
      <w:pPr>
        <w:spacing w:after="240"/>
        <w:jc w:val="both"/>
        <w:rPr>
          <w:rFonts w:ascii="Arial" w:hAnsi="Arial" w:cs="Arial"/>
          <w:bCs/>
        </w:rPr>
      </w:pPr>
      <w:r w:rsidRPr="00CD4CED">
        <w:rPr>
          <w:rFonts w:ascii="Arial" w:hAnsi="Arial" w:cs="Arial"/>
          <w:bCs/>
        </w:rPr>
        <w:t xml:space="preserve">Under section 1902(a)(61) of the Social Security Act, states are required as part of their Medicaid state plans to maintain a MFCU, unless the Secretary of HHS waives the requirement after determining that a MFCU would not be cost-effective because minimal fraud exists in connection with the provision of covered services to eligible individuals under the state plan and that beneficiaries under the plan will be protected from abuse and neglect in connection with the provision of medical assistance under the plan without a </w:t>
      </w:r>
      <w:r w:rsidRPr="00CD4CED">
        <w:rPr>
          <w:rFonts w:ascii="Arial" w:hAnsi="Arial" w:cs="Arial"/>
          <w:bCs/>
        </w:rPr>
        <w:lastRenderedPageBreak/>
        <w:t>MFCU. The primary mission of the MFCUs is to investigate and prosecute fraud by Medicaid providers, to review and investigate complaints alleging abuse or neglect of patients in Medicaid-funded healthcare facilities, and, as an optional authority, to review and investigate complaints of patient abuse or neglect in board and care facilities or involving Medicaid beneficiaries in non-institutional and other settings.</w:t>
      </w:r>
      <w:r>
        <w:rPr>
          <w:rFonts w:ascii="Arial" w:hAnsi="Arial" w:cs="Arial"/>
          <w:bCs/>
        </w:rPr>
        <w:t xml:space="preserve"> </w:t>
      </w:r>
      <w:r w:rsidRPr="00CD4CED">
        <w:rPr>
          <w:rFonts w:ascii="Arial" w:hAnsi="Arial" w:cs="Arial"/>
          <w:bCs/>
        </w:rPr>
        <w:t>States are required to refer to the MFCU for all cases of suspected provider fraud.</w:t>
      </w:r>
    </w:p>
    <w:p w14:paraId="1401BF98" w14:textId="27D19E83" w:rsidR="00CD4CED" w:rsidRPr="00CD4CED" w:rsidRDefault="00CD4CED" w:rsidP="00CD4CED">
      <w:pPr>
        <w:spacing w:after="240"/>
        <w:jc w:val="both"/>
        <w:rPr>
          <w:rFonts w:ascii="Arial" w:hAnsi="Arial" w:cs="Arial"/>
          <w:b/>
        </w:rPr>
      </w:pPr>
      <w:r w:rsidRPr="00CD4CED">
        <w:rPr>
          <w:rFonts w:ascii="Arial" w:hAnsi="Arial" w:cs="Arial"/>
          <w:b/>
        </w:rPr>
        <w:t>State Survey and Certification of Health Care Providers and Suppliers</w:t>
      </w:r>
    </w:p>
    <w:p w14:paraId="47FBF2E8" w14:textId="221FEB7C" w:rsidR="009656BB" w:rsidRPr="00F00D94" w:rsidRDefault="00CD4CED" w:rsidP="00CD4CED">
      <w:pPr>
        <w:spacing w:after="240"/>
        <w:jc w:val="both"/>
        <w:rPr>
          <w:rFonts w:ascii="Arial" w:hAnsi="Arial" w:cs="Arial"/>
          <w:bCs/>
        </w:rPr>
      </w:pPr>
      <w:r w:rsidRPr="00CD4CED">
        <w:rPr>
          <w:rFonts w:ascii="Arial" w:hAnsi="Arial" w:cs="Arial"/>
          <w:bCs/>
        </w:rPr>
        <w:t>The objective of the State Survey and Certification of Health Care Providers and Suppliers program is to determine whether the providers and suppliers of health care services under the Medicare program are following regulatory health and safety standards and conditions of participation/coverage. For certain types of providers, compliance with these health and safety standards is also required as a condition of Medicaid participation, and the Medicaid program contributes to program costs accordingly.</w:t>
      </w:r>
    </w:p>
    <w:p w14:paraId="27A28DF7" w14:textId="7F950885" w:rsidR="009656BB" w:rsidRPr="00CD4CED" w:rsidRDefault="00CD4CED" w:rsidP="006672E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222D14D9" w14:textId="77777777" w:rsidR="009656BB" w:rsidRPr="00A0464C" w:rsidRDefault="009656BB" w:rsidP="006672EA">
      <w:pPr>
        <w:pStyle w:val="Heading3"/>
        <w:jc w:val="both"/>
        <w:rPr>
          <w:rFonts w:cs="Arial"/>
          <w:sz w:val="24"/>
          <w:szCs w:val="24"/>
        </w:rPr>
      </w:pPr>
      <w:bookmarkStart w:id="18" w:name="_Toc189378620"/>
      <w:r w:rsidRPr="00A0464C">
        <w:rPr>
          <w:rFonts w:cs="Arial"/>
          <w:sz w:val="24"/>
          <w:szCs w:val="24"/>
        </w:rPr>
        <w:t>II. Program Procedures</w:t>
      </w:r>
      <w:bookmarkEnd w:id="18"/>
    </w:p>
    <w:p w14:paraId="607381D8" w14:textId="1FBFA8C7" w:rsidR="00CD4CED" w:rsidRPr="00CD4CED" w:rsidRDefault="00CD4CED" w:rsidP="00CD4CED">
      <w:pPr>
        <w:spacing w:after="240"/>
        <w:jc w:val="both"/>
        <w:rPr>
          <w:rFonts w:ascii="Arial" w:hAnsi="Arial" w:cs="Arial"/>
          <w:b/>
        </w:rPr>
      </w:pPr>
      <w:r w:rsidRPr="00CD4CED">
        <w:rPr>
          <w:rFonts w:ascii="Arial" w:hAnsi="Arial" w:cs="Arial"/>
          <w:b/>
        </w:rPr>
        <w:t>A.</w:t>
      </w:r>
      <w:r w:rsidRPr="00CD4CED">
        <w:rPr>
          <w:rFonts w:ascii="Arial" w:hAnsi="Arial" w:cs="Arial"/>
          <w:b/>
        </w:rPr>
        <w:tab/>
        <w:t>Overview</w:t>
      </w:r>
    </w:p>
    <w:p w14:paraId="758332AA" w14:textId="6EC4D934" w:rsidR="00CD4CED" w:rsidRPr="00CD4CED" w:rsidRDefault="00CD4CED" w:rsidP="00CD4CED">
      <w:pPr>
        <w:spacing w:after="240"/>
        <w:ind w:left="720"/>
        <w:jc w:val="both"/>
        <w:rPr>
          <w:rFonts w:ascii="Arial" w:hAnsi="Arial" w:cs="Arial"/>
          <w:bCs/>
        </w:rPr>
      </w:pPr>
      <w:r w:rsidRPr="00CD4CED">
        <w:rPr>
          <w:rFonts w:ascii="Arial" w:hAnsi="Arial" w:cs="Arial"/>
          <w:bCs/>
        </w:rPr>
        <w:t>The following paragraphs are intended to provide a high-level, overall description of how Medicaid generally operates. It is not practical to provide a complete description of program procedures because Medicaid operates under both federal and state laws and regulations and states are afforded flexibility in program administration. Accordingly, the following paragraphs are not intended to be used instead of or as a substitute for the federal and state laws and regulations applicable to this program.</w:t>
      </w:r>
    </w:p>
    <w:p w14:paraId="1975E3EA" w14:textId="4F54F1A9" w:rsidR="00CD4CED" w:rsidRPr="00CD4CED" w:rsidRDefault="00CD4CED" w:rsidP="00CD4CED">
      <w:pPr>
        <w:spacing w:after="240"/>
        <w:ind w:left="720"/>
        <w:jc w:val="both"/>
        <w:rPr>
          <w:rFonts w:ascii="Arial" w:hAnsi="Arial" w:cs="Arial"/>
          <w:bCs/>
          <w:i/>
          <w:iCs/>
        </w:rPr>
      </w:pPr>
      <w:r w:rsidRPr="00CD4CED">
        <w:rPr>
          <w:rFonts w:ascii="Arial" w:hAnsi="Arial" w:cs="Arial"/>
          <w:bCs/>
          <w:i/>
          <w:iCs/>
        </w:rPr>
        <w:t>Administration</w:t>
      </w:r>
    </w:p>
    <w:p w14:paraId="1548815A" w14:textId="6C621CB8" w:rsidR="00CD4CED" w:rsidRPr="00CD4CED" w:rsidRDefault="00CD4CED" w:rsidP="00CD4CED">
      <w:pPr>
        <w:spacing w:after="240"/>
        <w:ind w:left="720"/>
        <w:jc w:val="both"/>
        <w:rPr>
          <w:rFonts w:ascii="Arial" w:hAnsi="Arial" w:cs="Arial"/>
          <w:bCs/>
        </w:rPr>
      </w:pPr>
      <w:r w:rsidRPr="00CD4CED">
        <w:rPr>
          <w:rFonts w:ascii="Arial" w:hAnsi="Arial" w:cs="Arial"/>
          <w:bCs/>
        </w:rPr>
        <w:t>The Medicaid program is jointly financed by the federal and state governments and administered by the states. For purposes of this program, the term “state” includes the 50 states, the District of Columbia, and five United States territories: the US Virgin Islands, Puerto Rico, Guam, American Samoa, and the Commonwealth of the Northern Mariana</w:t>
      </w:r>
      <w:r>
        <w:rPr>
          <w:rFonts w:ascii="Arial" w:hAnsi="Arial" w:cs="Arial"/>
          <w:bCs/>
        </w:rPr>
        <w:t xml:space="preserve"> </w:t>
      </w:r>
      <w:r w:rsidRPr="00CD4CED">
        <w:rPr>
          <w:rFonts w:ascii="Arial" w:hAnsi="Arial" w:cs="Arial"/>
          <w:bCs/>
        </w:rPr>
        <w:t>Islands. Medicaid operates through state Medicaid agencies, with states paying providers of medical services directly or through the use of managed care plans. Participating providers must accept the Medicaid payment amount as payment in full. Federal law and regulation set forth mandatory and optional eligibility groups and services. States are required to cover mandatory eligibility groups and services and may elect to cover optional groups and services. Within these broad federal rules, each state decides eligible beneficiary groups, types and ranges of services, payment levels for services, and administrative and operating procedures. CMS administers the Medicaid program in cooperation with state governments. CMS oversees state operations through its organization consisting of headquarters and field offices. CMS uses technical assistance extensively to promote improvements in state operation of the program, and compliance with federal rules, as well as enforcement mechanisms as the agency deems appropriate. The HHS Office of Inspector General (OIG) is the agency responsible for the federal oversight of the state MFCUs. As stated in 42 CFR 1007.5, a key requirement of the governing regulations is that a unit must be a single identifiable entity of the state government. To receive the federal grant funds necessary to sustain their operations, the MFCUs must submit a reapplication for federal assistance to the OIG on an annual basis.</w:t>
      </w:r>
    </w:p>
    <w:p w14:paraId="5453F1F9" w14:textId="482AADEB" w:rsidR="00CD4CED" w:rsidRPr="00CD4CED" w:rsidRDefault="00CD4CED" w:rsidP="00CD4CED">
      <w:pPr>
        <w:spacing w:after="240"/>
        <w:ind w:left="720"/>
        <w:jc w:val="both"/>
        <w:rPr>
          <w:rFonts w:ascii="Arial" w:hAnsi="Arial" w:cs="Arial"/>
          <w:bCs/>
        </w:rPr>
      </w:pPr>
      <w:r w:rsidRPr="00CD4CED">
        <w:rPr>
          <w:rFonts w:ascii="Arial" w:hAnsi="Arial" w:cs="Arial"/>
          <w:bCs/>
        </w:rPr>
        <w:t>The State Survey and Certification of Health Care Providers and Suppliers program is administered by CMS in a manner similar to Medicaid and includes an approved state plan that addresses federal requirements.</w:t>
      </w:r>
    </w:p>
    <w:p w14:paraId="6D23479D" w14:textId="0DEE6655" w:rsidR="00CD4CED" w:rsidRPr="00CD4CED" w:rsidRDefault="00CD4CED" w:rsidP="00CD4CED">
      <w:pPr>
        <w:spacing w:after="240"/>
        <w:ind w:left="720"/>
        <w:jc w:val="both"/>
        <w:rPr>
          <w:rFonts w:ascii="Arial" w:hAnsi="Arial" w:cs="Arial"/>
          <w:bCs/>
          <w:i/>
          <w:iCs/>
        </w:rPr>
      </w:pPr>
      <w:r w:rsidRPr="00CD4CED">
        <w:rPr>
          <w:rFonts w:ascii="Arial" w:hAnsi="Arial" w:cs="Arial"/>
          <w:bCs/>
          <w:i/>
          <w:iCs/>
        </w:rPr>
        <w:t>Medicaid State Plans</w:t>
      </w:r>
    </w:p>
    <w:p w14:paraId="174F2DAC" w14:textId="634A3A90" w:rsidR="00CD4CED" w:rsidRPr="00CD4CED" w:rsidRDefault="00CD4CED" w:rsidP="00CD4CED">
      <w:pPr>
        <w:spacing w:after="240"/>
        <w:ind w:left="720"/>
        <w:jc w:val="both"/>
        <w:rPr>
          <w:rFonts w:ascii="Arial" w:hAnsi="Arial" w:cs="Arial"/>
          <w:bCs/>
        </w:rPr>
      </w:pPr>
      <w:r w:rsidRPr="00CD4CED">
        <w:rPr>
          <w:rFonts w:ascii="Arial" w:hAnsi="Arial" w:cs="Arial"/>
          <w:bCs/>
        </w:rPr>
        <w:lastRenderedPageBreak/>
        <w:t>States administer the Medicaid program under a CMS-approved state plan for each state. The Medicaid state plan is a comprehensive written statement submitted by the State Medicaid Agency (SMA) describing the nature and scope of its Medicaid program. A state plan for Medicaid consists of preprinted material that covers the basic requirements, and individualized content that reflects the characteristics of each particular state’s program. The state plan references the applicable federal regulation and statute for each requirement.</w:t>
      </w:r>
    </w:p>
    <w:p w14:paraId="054DD8F8" w14:textId="3707567E" w:rsidR="00CD4CED" w:rsidRPr="00CD4CED" w:rsidRDefault="00CD4CED" w:rsidP="00CD4CED">
      <w:pPr>
        <w:spacing w:after="240"/>
        <w:ind w:left="720"/>
        <w:jc w:val="both"/>
        <w:rPr>
          <w:rFonts w:ascii="Arial" w:hAnsi="Arial" w:cs="Arial"/>
          <w:bCs/>
        </w:rPr>
      </w:pPr>
      <w:r w:rsidRPr="00CD4CED">
        <w:rPr>
          <w:rFonts w:ascii="Arial" w:hAnsi="Arial" w:cs="Arial"/>
          <w:bCs/>
        </w:rPr>
        <w:t>The state plan contains all information necessary for CMS to determine whether the state plan can be approved to serve as a basis for determining the availability of federal financial participation. The state plan must specify a single state agency (hereinafter referred to as the “State Medicaid Agency – SMA”) established or designated to administer or supervise the administration of the state plan. The state plan must also include a certification by the state attorney general that cites the legal authority for the SMA to administer or supervise the administration of the state plan and make rules and regulations that it follows in administering the plan or that are binding upon local agencies that administer the plan.</w:t>
      </w:r>
    </w:p>
    <w:p w14:paraId="27ADEA84" w14:textId="46B8E0DF" w:rsidR="00CD4CED" w:rsidRPr="00CD4CED" w:rsidRDefault="00CD4CED" w:rsidP="00CD4CED">
      <w:pPr>
        <w:spacing w:after="240"/>
        <w:ind w:left="720"/>
        <w:jc w:val="both"/>
        <w:rPr>
          <w:rFonts w:ascii="Arial" w:hAnsi="Arial" w:cs="Arial"/>
          <w:bCs/>
        </w:rPr>
      </w:pPr>
      <w:r w:rsidRPr="00CD4CED">
        <w:rPr>
          <w:rFonts w:ascii="Arial" w:hAnsi="Arial" w:cs="Arial"/>
          <w:bCs/>
        </w:rPr>
        <w:t>The state plan also describes methodologies to pay providers for covered care and services under the Medicaid program. The payment methodologies must be clear and auditable to ensure that payments are disbursed only to qualified providers, in the appropriate amount, for medically necessary services covered by the Medicaid program and provided to eligible beneficiaries under a fee-for-service arrangement. Payments</w:t>
      </w:r>
      <w:r>
        <w:rPr>
          <w:rFonts w:ascii="Arial" w:hAnsi="Arial" w:cs="Arial"/>
          <w:bCs/>
        </w:rPr>
        <w:t xml:space="preserve"> </w:t>
      </w:r>
      <w:r w:rsidRPr="00CD4CED">
        <w:rPr>
          <w:rFonts w:ascii="Arial" w:hAnsi="Arial" w:cs="Arial"/>
          <w:bCs/>
        </w:rPr>
        <w:t>must also be based on claims that are adequately supported by medical records, and payments must not be duplicated.</w:t>
      </w:r>
    </w:p>
    <w:p w14:paraId="58F68D42" w14:textId="10CBCD54" w:rsidR="00CD4CED" w:rsidRPr="00CD4CED" w:rsidRDefault="00CD4CED" w:rsidP="00CD4CED">
      <w:pPr>
        <w:spacing w:after="240"/>
        <w:ind w:left="720"/>
        <w:jc w:val="both"/>
        <w:rPr>
          <w:rFonts w:ascii="Arial" w:hAnsi="Arial" w:cs="Arial"/>
          <w:bCs/>
        </w:rPr>
      </w:pPr>
      <w:r w:rsidRPr="00CD4CED">
        <w:rPr>
          <w:rFonts w:ascii="Arial" w:hAnsi="Arial" w:cs="Arial"/>
          <w:bCs/>
        </w:rPr>
        <w:t>At any time, a state may propose changes to the state plan through a state plan amendment (SPA). A state submits a SPA to CMS when a state proposes to modify its state plan to make changes to its Medicaid program design, policies, or operational approach. States must submit SPAs to CMS to reflect changes in federal and state law, regulation, policy, or court decisions. States must also seek amendments to the state plan whenever necessary to reflect material changes in State law, organization, or policy, or in the State’s operation of the Medicaid program. This is outlined in 42 CFR 430.12.</w:t>
      </w:r>
      <w:r>
        <w:rPr>
          <w:rFonts w:ascii="Arial" w:hAnsi="Arial" w:cs="Arial"/>
          <w:bCs/>
        </w:rPr>
        <w:t xml:space="preserve"> </w:t>
      </w:r>
      <w:r w:rsidRPr="00CD4CED">
        <w:rPr>
          <w:rFonts w:ascii="Arial" w:hAnsi="Arial" w:cs="Arial"/>
          <w:bCs/>
        </w:rPr>
        <w:t>Federal and state governments use the SPA process to negotiate and agree on the terms of the amendment.</w:t>
      </w:r>
    </w:p>
    <w:p w14:paraId="0595F9AB" w14:textId="50E903A9" w:rsidR="00CD4CED" w:rsidRPr="00CD4CED" w:rsidRDefault="00CD4CED" w:rsidP="00CD4CED">
      <w:pPr>
        <w:spacing w:after="240"/>
        <w:ind w:left="720"/>
        <w:jc w:val="both"/>
        <w:rPr>
          <w:rFonts w:ascii="Arial" w:hAnsi="Arial" w:cs="Arial"/>
          <w:bCs/>
        </w:rPr>
      </w:pPr>
      <w:r w:rsidRPr="00CD4CED">
        <w:rPr>
          <w:rFonts w:ascii="Arial" w:hAnsi="Arial" w:cs="Arial"/>
          <w:bCs/>
        </w:rPr>
        <w:t>The SPA submission is reviewed by CMS to determine whether the proposal meets federal requirements. A SPA will be considered approved unless CMS, within 90 days after receipt of the SPA, sends the state written notice of disapproval. If more information is required to determine whether the proposal can be approved, CMS sends the state a request for additional information (RAI) within 90 days after receipt of the SPA. States have 90 days from the issuance of the RAI to respond to CMS. If the state does not respond within these 90 days, CMS may choose to disapprove the SPA. Once the state submits the requested information, a new 90-day review clock begins and CMS must decide to approve or disapprove the SPA. While CMS maintains state submission records, copies of approved SPAs are available on CMS’ Medicaid.gov website or can be obtained from the SMA. More information about SPA and 1915 waiver processing can also be found at Medicaid.gov.</w:t>
      </w:r>
    </w:p>
    <w:p w14:paraId="092E5BD2" w14:textId="77777777" w:rsidR="00CD4CED" w:rsidRPr="00CD4CED" w:rsidRDefault="00CD4CED" w:rsidP="00CD4CED">
      <w:pPr>
        <w:spacing w:after="240"/>
        <w:ind w:left="720"/>
        <w:jc w:val="both"/>
        <w:rPr>
          <w:rFonts w:ascii="Arial" w:hAnsi="Arial" w:cs="Arial"/>
          <w:bCs/>
        </w:rPr>
      </w:pPr>
      <w:r w:rsidRPr="00CD4CED">
        <w:rPr>
          <w:rFonts w:ascii="Arial" w:hAnsi="Arial" w:cs="Arial"/>
          <w:bCs/>
        </w:rPr>
        <w:t xml:space="preserve">In accordance with an approved state plan or approved waiver (see the Waivers and Demonstrations section below), CMS makes quarterly grant awards to the state to cover the federal share of Medicaid expenditures for services and program administration. The grant award authorizes the state to draw federal funds as needed to pay the federal portion, as determined through the application of the Federal Medical Assistance Percentage (FMAP) or other applicable federal matching rate set by statute, of approved Medicaid expenditures. The amount of the quarterly grant is initially determined based on quarterly budget estimates submitted by the SMA on Form CMS-37. Thirty days after the end of the quarter, states must submit Form CMS-64, which includes expenditures and recoveries and other items that reduce expenditures for the quarter and prior period expenditures. Quarterly, CMS reviews the state’s expenditures for accuracy and allowability, then CMS issues a finalization grant reconciling the initial grant award determined based on budget estimates to the actual expenditures reported on the Form CMS-64. The amounts </w:t>
      </w:r>
      <w:r w:rsidRPr="00CD4CED">
        <w:rPr>
          <w:rFonts w:ascii="Arial" w:hAnsi="Arial" w:cs="Arial"/>
          <w:bCs/>
        </w:rPr>
        <w:lastRenderedPageBreak/>
        <w:t>reported on Form CMS-64 and its attachments must be actual expenditures for which all supporting documentation, in readily reviewable form, has been compiled and is available immediately at the time the claim is filed. States use the Medicaid Budget and Expenditure System (MBES) to electronically submit Form CMS- 37 and Form CMS-64 directly to CMS.</w:t>
      </w:r>
    </w:p>
    <w:p w14:paraId="1C3B96A1" w14:textId="53C8E419" w:rsidR="00CD4CED" w:rsidRPr="00CD4CED" w:rsidRDefault="00CD4CED" w:rsidP="00CD4CED">
      <w:pPr>
        <w:spacing w:after="240"/>
        <w:ind w:left="720"/>
        <w:jc w:val="both"/>
        <w:rPr>
          <w:rFonts w:ascii="Arial" w:hAnsi="Arial" w:cs="Arial"/>
          <w:bCs/>
          <w:i/>
          <w:iCs/>
        </w:rPr>
      </w:pPr>
      <w:r w:rsidRPr="00CD4CED">
        <w:rPr>
          <w:rFonts w:ascii="Arial" w:hAnsi="Arial" w:cs="Arial"/>
          <w:bCs/>
          <w:i/>
          <w:iCs/>
        </w:rPr>
        <w:t>Waivers and Demonstrations</w:t>
      </w:r>
    </w:p>
    <w:p w14:paraId="063F4ACC" w14:textId="30D9CA7B" w:rsidR="00CD4CED" w:rsidRPr="00CD4CED" w:rsidRDefault="00CD4CED" w:rsidP="00CD4CED">
      <w:pPr>
        <w:spacing w:after="240"/>
        <w:ind w:left="720"/>
        <w:jc w:val="both"/>
        <w:rPr>
          <w:rFonts w:ascii="Arial" w:hAnsi="Arial" w:cs="Arial"/>
          <w:bCs/>
        </w:rPr>
      </w:pPr>
      <w:r w:rsidRPr="00CD4CED">
        <w:rPr>
          <w:rFonts w:ascii="Arial" w:hAnsi="Arial" w:cs="Arial"/>
          <w:bCs/>
        </w:rPr>
        <w:t>The SMA may apply for a waiver of federal requirements, subject to CMS approval. The most common modes to waive federal requirements are under the authority of section 1115 called demonstrations and waivers under section 1915 of the Social Security Act (the Act). Additionally, section 1115(a) demonstration authority permits states to request federal financial participation for costs that would not otherwise be included as expenditures under section 1903 of the Act and to request waiver authority of requirements under section 1902(a) of the Act.</w:t>
      </w:r>
    </w:p>
    <w:p w14:paraId="3C41849D" w14:textId="3ADC12F7" w:rsidR="00CD4CED" w:rsidRPr="00CD4CED" w:rsidRDefault="00CD4CED" w:rsidP="00CD4CED">
      <w:pPr>
        <w:spacing w:after="240"/>
        <w:ind w:left="720"/>
        <w:jc w:val="both"/>
        <w:rPr>
          <w:rFonts w:ascii="Arial" w:hAnsi="Arial" w:cs="Arial"/>
          <w:bCs/>
        </w:rPr>
      </w:pPr>
      <w:r w:rsidRPr="00CD4CED">
        <w:rPr>
          <w:rFonts w:ascii="Arial" w:hAnsi="Arial" w:cs="Arial"/>
          <w:bCs/>
        </w:rPr>
        <w:t>Section 1115(a) demonstrations and section 1915 waivers are intended to provide the flexibility needed to enable states to test new or different approaches to the efficient and cost-effective delivery of health care services, or to adapt their programs to the special needs or groups of beneficiaries. Demonstrations and waivers are not interchangeable. However, both of them allow exceptions to state plan requirements and permit a state to implement innovative programs or activities on a time-limited basis, subject to specific safeguards for the protection of beneficiaries and the program, provided that there is an evaluation of the program.</w:t>
      </w:r>
    </w:p>
    <w:p w14:paraId="08759C72" w14:textId="6582D04D" w:rsidR="00CD4CED" w:rsidRPr="00CD4CED" w:rsidRDefault="00CD4CED" w:rsidP="00CD4CED">
      <w:pPr>
        <w:spacing w:after="240"/>
        <w:ind w:left="720"/>
        <w:jc w:val="both"/>
        <w:rPr>
          <w:rFonts w:ascii="Arial" w:hAnsi="Arial" w:cs="Arial"/>
          <w:bCs/>
        </w:rPr>
      </w:pPr>
      <w:r w:rsidRPr="00CD4CED">
        <w:rPr>
          <w:rFonts w:ascii="Arial" w:hAnsi="Arial" w:cs="Arial"/>
          <w:bCs/>
        </w:rPr>
        <w:t xml:space="preserve">Actions that states may take under waivers of section 1915 of the Act include, but are not limited to (1) implementing a primary care case-management system or a specialty physician system; (2) designating an entity to act as a central broker in assisting Medicaid beneficiaries to choose among competing health care plans; (3) limiting beneficiaries’ choice of providers to providers that fully meet reimbursement, quality, and utilization standards, which are established under the state plan and are consistent with access, quality, and efficient and economical furnishing of care; and (4) including as medical assistance, under its state plan, home and community-based services (HCBS) furnished to beneficiaries who would otherwise need inpatient care that is furnished in a hospital, nursing facility or other institutional settings, and is reimbursable under the state plan. A state may also obtain a waiver of statutory requirements to provide an array of HCBS, which may permit an individual to avoid institutionalization (42 CFR Part 441, Subpart G). Depending on the type of requirement being waived, a waiver may be effective for initial periods ranging from two to five years, with varying renewal periods. Copies of approved SPAs are available on CMS’ Medicaid.gov website. More information about SPA and 1915 waiver processing can also be found at Medicaid.gov. The section 1115 demonstrations main page is located at </w:t>
      </w:r>
      <w:hyperlink r:id="rId30" w:history="1">
        <w:r w:rsidRPr="00C964F4">
          <w:rPr>
            <w:rStyle w:val="Hyperlink"/>
            <w:rFonts w:cs="Arial"/>
            <w:bCs/>
          </w:rPr>
          <w:t>https://www.medicaid.gov/medicaid/section-1115-demonstrations/index.html</w:t>
        </w:r>
      </w:hyperlink>
      <w:r w:rsidRPr="00CD4CED">
        <w:rPr>
          <w:rFonts w:ascii="Arial" w:hAnsi="Arial" w:cs="Arial"/>
          <w:bCs/>
        </w:rPr>
        <w:t xml:space="preserve">. Lists of states’ 1115 demonstrations can be found at </w:t>
      </w:r>
      <w:hyperlink r:id="rId31" w:history="1">
        <w:r w:rsidRPr="00C964F4">
          <w:rPr>
            <w:rStyle w:val="Hyperlink"/>
            <w:rFonts w:cs="Arial"/>
            <w:bCs/>
          </w:rPr>
          <w:t>https://www.medicaid.gov/medicaid/section-1115-demo/demonstration-and-waiver-list/index.html</w:t>
        </w:r>
      </w:hyperlink>
      <w:r w:rsidRPr="00CD4CED">
        <w:rPr>
          <w:rFonts w:ascii="Arial" w:hAnsi="Arial" w:cs="Arial"/>
          <w:bCs/>
        </w:rPr>
        <w:t>. CMS approves a state’s Medicaid section 1115 demonstration only if it determines the demonstration to be likely to assist in promoting the objectives of Title XIX of the Act.</w:t>
      </w:r>
    </w:p>
    <w:p w14:paraId="396AA77A" w14:textId="4C5B4BCA" w:rsidR="00CD4CED" w:rsidRPr="00CD4CED" w:rsidRDefault="00CD4CED" w:rsidP="00CD4CED">
      <w:pPr>
        <w:spacing w:after="240"/>
        <w:ind w:left="720"/>
        <w:jc w:val="both"/>
        <w:rPr>
          <w:rFonts w:ascii="Arial" w:hAnsi="Arial" w:cs="Arial"/>
          <w:bCs/>
        </w:rPr>
      </w:pPr>
      <w:r w:rsidRPr="00CD4CED">
        <w:rPr>
          <w:rFonts w:ascii="Arial" w:hAnsi="Arial" w:cs="Arial"/>
          <w:bCs/>
        </w:rPr>
        <w:t>Actions that states may take under a section 1115 demonstration to promote the objectives of Title XIX of the Act include, but are not limited to (1) removing barriers to</w:t>
      </w:r>
      <w:r>
        <w:rPr>
          <w:rFonts w:ascii="Arial" w:hAnsi="Arial" w:cs="Arial"/>
          <w:bCs/>
        </w:rPr>
        <w:t xml:space="preserve"> </w:t>
      </w:r>
      <w:r w:rsidRPr="00CD4CED">
        <w:rPr>
          <w:rFonts w:ascii="Arial" w:hAnsi="Arial" w:cs="Arial"/>
          <w:bCs/>
        </w:rPr>
        <w:t>coverage and care; (2) sharing with beneficiaries (through the provision of additional services) cost-savings made possible through the beneficiaries’ use of more cost-effective medical care; (3) enhancing alignment between Medicaid policies and commercial health insurance products to facilitate smoother beneficiary transition between types of health insurance; and (4) advancing innovative delivery system and payment models to strengthen provider network capacity and drive greater value for Medicaid.</w:t>
      </w:r>
    </w:p>
    <w:p w14:paraId="7D994508" w14:textId="0BB99B98" w:rsidR="00CD4CED" w:rsidRPr="00CD4CED" w:rsidRDefault="00CD4CED" w:rsidP="00CD4CED">
      <w:pPr>
        <w:spacing w:after="240"/>
        <w:ind w:left="720"/>
        <w:jc w:val="both"/>
        <w:rPr>
          <w:rFonts w:ascii="Arial" w:hAnsi="Arial" w:cs="Arial"/>
          <w:bCs/>
          <w:i/>
          <w:iCs/>
        </w:rPr>
      </w:pPr>
      <w:r w:rsidRPr="00CD4CED">
        <w:rPr>
          <w:rFonts w:ascii="Arial" w:hAnsi="Arial" w:cs="Arial"/>
          <w:bCs/>
          <w:i/>
          <w:iCs/>
        </w:rPr>
        <w:t>Beneficiary Eligibility</w:t>
      </w:r>
    </w:p>
    <w:p w14:paraId="4A0B43D1" w14:textId="22B13FC2" w:rsidR="00CD4CED" w:rsidRPr="00CD4CED" w:rsidRDefault="00CD4CED" w:rsidP="00CD4CED">
      <w:pPr>
        <w:spacing w:after="240"/>
        <w:ind w:left="720"/>
        <w:jc w:val="both"/>
        <w:rPr>
          <w:rFonts w:ascii="Arial" w:hAnsi="Arial" w:cs="Arial"/>
          <w:bCs/>
        </w:rPr>
      </w:pPr>
      <w:r w:rsidRPr="00CD4CED">
        <w:rPr>
          <w:rFonts w:ascii="Arial" w:hAnsi="Arial" w:cs="Arial"/>
          <w:bCs/>
        </w:rPr>
        <w:t xml:space="preserve">Beneficiary eligibility for Medicaid is generally based on financial (e.g., income and resources, as applicable) and non-financial (e.g., age, pregnancy, disability, and citizenship/immigration status, as applicable) criteria. Income eligibility is most often expressed in terms of a percent of the Federal </w:t>
      </w:r>
      <w:r w:rsidRPr="00CD4CED">
        <w:rPr>
          <w:rFonts w:ascii="Arial" w:hAnsi="Arial" w:cs="Arial"/>
          <w:bCs/>
        </w:rPr>
        <w:lastRenderedPageBreak/>
        <w:t>Poverty Level (FPL), which is defined and updated by the HHS on an annual basis. Resources may include things such as savings, non-home property, stocks, and other non-cash assets.</w:t>
      </w:r>
    </w:p>
    <w:p w14:paraId="7936E740" w14:textId="7F607441" w:rsidR="00CD4CED" w:rsidRPr="00CD4CED" w:rsidRDefault="00CD4CED" w:rsidP="00CD4CED">
      <w:pPr>
        <w:spacing w:after="240"/>
        <w:ind w:left="720"/>
        <w:jc w:val="both"/>
        <w:rPr>
          <w:rFonts w:ascii="Arial" w:hAnsi="Arial" w:cs="Arial"/>
          <w:bCs/>
        </w:rPr>
      </w:pPr>
      <w:r w:rsidRPr="00CD4CED">
        <w:rPr>
          <w:rFonts w:ascii="Arial" w:hAnsi="Arial" w:cs="Arial"/>
          <w:bCs/>
        </w:rPr>
        <w:t>States must cover mandatory eligibility groups. States may provide coverage to members of optional groups and medically needy individuals (i.e., individuals who are eligible for Medicaid after deducting medical expenditures from their income). The eligibility groups covered in a state and the eligibility criteria are specified in the state plan. The state plan will also describe the income methodology used for determining eligibility.</w:t>
      </w:r>
    </w:p>
    <w:p w14:paraId="5A46AF2E" w14:textId="48307287" w:rsidR="00CD4CED" w:rsidRPr="00CD4CED" w:rsidRDefault="00CD4CED" w:rsidP="00CD4CED">
      <w:pPr>
        <w:spacing w:after="240"/>
        <w:ind w:left="720"/>
        <w:jc w:val="both"/>
        <w:rPr>
          <w:rFonts w:ascii="Arial" w:hAnsi="Arial" w:cs="Arial"/>
          <w:bCs/>
        </w:rPr>
      </w:pPr>
      <w:r w:rsidRPr="00CD4CED">
        <w:rPr>
          <w:rFonts w:ascii="Arial" w:hAnsi="Arial" w:cs="Arial"/>
          <w:bCs/>
        </w:rPr>
        <w:t>States must provide payment for Medicare premiums and cost-sharing for certain older adults and people with disabilities who are entitled to Medicare Part A, and whose income and resources do not exceed specified standards (Section1902(a)(10)(E)) of the Act (42 USC1396a(a)(10)(E )). There are four mandatory eligibility groups, collectively called the Medicare savings program eligibility groups, each of which has its own eligibility requirements and coverage limitations. Depending on the group, the medical assistance available ranges from payment of all Medicare premiums and cost-sharing expenses to payment of only the Medicare Part A or Part B premiums.</w:t>
      </w:r>
    </w:p>
    <w:p w14:paraId="27BADDF1" w14:textId="0F5ABD1E" w:rsidR="00CD4CED" w:rsidRPr="00CD4CED" w:rsidRDefault="00CD4CED" w:rsidP="00CD4CED">
      <w:pPr>
        <w:spacing w:after="240"/>
        <w:ind w:left="720"/>
        <w:jc w:val="both"/>
        <w:rPr>
          <w:rFonts w:ascii="Arial" w:hAnsi="Arial" w:cs="Arial"/>
          <w:bCs/>
        </w:rPr>
      </w:pPr>
      <w:r w:rsidRPr="00CD4CED">
        <w:rPr>
          <w:rFonts w:ascii="Arial" w:hAnsi="Arial" w:cs="Arial"/>
          <w:bCs/>
        </w:rPr>
        <w:t>The state plan will specify if determinations of eligibility are made by agencies other than the SMA and will define the relationships and respective responsibilities of the SMA and the other agencies. States must allow individuals and families to apply online, by telephone, via mail, or in person and must require that all initial applications be signed under penalty of perjury. Electronic signatures, including those that are telephonically recorded, and handwritten signatures transmitted via any other electronic method, must be accepted. The state agency must have facts in the case record to support the agency’s eligibility determination, including a record of citizenship or immigration status verification for each individual. The state must provide notice of its decision concerning eligibility and provide timely and adequate notice of the basis for denial or terminating assistance (42 CFR sections 431.17, 431.210, 431.211, 435.907, 435.914, 435.917,</w:t>
      </w:r>
      <w:r>
        <w:rPr>
          <w:rFonts w:ascii="Arial" w:hAnsi="Arial" w:cs="Arial"/>
          <w:bCs/>
        </w:rPr>
        <w:t xml:space="preserve"> </w:t>
      </w:r>
      <w:r w:rsidRPr="00CD4CED">
        <w:rPr>
          <w:rFonts w:ascii="Arial" w:hAnsi="Arial" w:cs="Arial"/>
          <w:bCs/>
        </w:rPr>
        <w:t>435.918; 42 USC 1320b-7).</w:t>
      </w:r>
    </w:p>
    <w:p w14:paraId="46345EC1" w14:textId="672C9432" w:rsidR="00CD4CED" w:rsidRPr="00CD4CED" w:rsidRDefault="00CD4CED" w:rsidP="00CD4CED">
      <w:pPr>
        <w:spacing w:after="240"/>
        <w:ind w:left="720"/>
        <w:jc w:val="both"/>
        <w:rPr>
          <w:rFonts w:ascii="Arial" w:hAnsi="Arial" w:cs="Arial"/>
          <w:bCs/>
          <w:i/>
          <w:iCs/>
        </w:rPr>
      </w:pPr>
      <w:r w:rsidRPr="00CD4CED">
        <w:rPr>
          <w:rFonts w:ascii="Arial" w:hAnsi="Arial" w:cs="Arial"/>
          <w:bCs/>
          <w:i/>
          <w:iCs/>
        </w:rPr>
        <w:t>Services</w:t>
      </w:r>
    </w:p>
    <w:p w14:paraId="7AC4F239" w14:textId="30E24498" w:rsidR="00CD4CED" w:rsidRPr="00CD4CED" w:rsidRDefault="00CD4CED" w:rsidP="00CD4CED">
      <w:pPr>
        <w:spacing w:after="240"/>
        <w:ind w:left="720"/>
        <w:jc w:val="both"/>
        <w:rPr>
          <w:rFonts w:ascii="Arial" w:hAnsi="Arial" w:cs="Arial"/>
          <w:bCs/>
        </w:rPr>
      </w:pPr>
      <w:r w:rsidRPr="00CD4CED">
        <w:rPr>
          <w:rFonts w:ascii="Arial" w:hAnsi="Arial" w:cs="Arial"/>
          <w:bCs/>
        </w:rPr>
        <w:t xml:space="preserve">Medicaid expenditures include payments for services rendered to eligible beneficiaries, such as inpatient and outpatient hospital services, prescribed drugs, nursing facility services, and physicians’ services. A listing of mandatory and optional Medicaid benefits can be found at </w:t>
      </w:r>
      <w:r w:rsidR="008D729A">
        <w:rPr>
          <w:rFonts w:ascii="Arial" w:hAnsi="Arial" w:cs="Arial"/>
          <w:bCs/>
        </w:rPr>
        <w:t>the Medicaid website</w:t>
      </w:r>
      <w:r w:rsidRPr="00CD4CED">
        <w:rPr>
          <w:rFonts w:ascii="Arial" w:hAnsi="Arial" w:cs="Arial"/>
          <w:bCs/>
        </w:rPr>
        <w:t>. For a Medicaid payment to be considered valid, it must comply with the requirements of Title XIX, as amended (42 USC 1396 et seq.) and implementing federal regulations.</w:t>
      </w:r>
      <w:r>
        <w:rPr>
          <w:rFonts w:ascii="Arial" w:hAnsi="Arial" w:cs="Arial"/>
          <w:bCs/>
        </w:rPr>
        <w:t xml:space="preserve"> </w:t>
      </w:r>
      <w:r w:rsidRPr="00CD4CED">
        <w:rPr>
          <w:rFonts w:ascii="Arial" w:hAnsi="Arial" w:cs="Arial"/>
          <w:bCs/>
        </w:rPr>
        <w:t>Determinations of payment validity are made by individual states in accordance with approved state plans under broad federal guidelines.</w:t>
      </w:r>
    </w:p>
    <w:p w14:paraId="7E8897DA" w14:textId="6883FBAA" w:rsidR="00CD4CED" w:rsidRPr="00CD4CED" w:rsidRDefault="00CD4CED" w:rsidP="00CD4CED">
      <w:pPr>
        <w:spacing w:after="240"/>
        <w:ind w:left="720"/>
        <w:jc w:val="both"/>
        <w:rPr>
          <w:rFonts w:ascii="Arial" w:hAnsi="Arial" w:cs="Arial"/>
          <w:bCs/>
        </w:rPr>
      </w:pPr>
      <w:r w:rsidRPr="00CD4CED">
        <w:rPr>
          <w:rFonts w:ascii="Arial" w:hAnsi="Arial" w:cs="Arial"/>
          <w:bCs/>
        </w:rPr>
        <w:t>Some states have managed care arrangements under which the state enters into a contract with a managed care plan, such as an insurance company, to arrange for or provide medical services. The state pays a risk-based periodic fixed rate per person (capitation payment) to the managed care plan for each beneficiary enrolled in that plan; the capitation payment is paid without regard to the actual medical services utilized by each beneficiary for the period covered by the payment. There are three types of managed care plans that can be paid capitation rates: managed care organizations, prepaid inpatient health plans, and prepaid ambulatory health plans (42 CFR 438.2). Managed care plans are required to provide covered services in accordance with the managed care plan’s contract with the state and pursuant to federal regulations at 42 CFR Part 438.</w:t>
      </w:r>
    </w:p>
    <w:p w14:paraId="1C47835F" w14:textId="6BE273B0" w:rsidR="00CD4CED" w:rsidRPr="00CD4CED" w:rsidRDefault="00CD4CED" w:rsidP="00CD4CED">
      <w:pPr>
        <w:spacing w:after="240"/>
        <w:ind w:left="720"/>
        <w:jc w:val="both"/>
        <w:rPr>
          <w:rFonts w:ascii="Arial" w:hAnsi="Arial" w:cs="Arial"/>
          <w:bCs/>
        </w:rPr>
      </w:pPr>
      <w:r w:rsidRPr="00CD4CED">
        <w:rPr>
          <w:rFonts w:ascii="Arial" w:hAnsi="Arial" w:cs="Arial"/>
          <w:bCs/>
        </w:rPr>
        <w:t>Medicaid expenditures also include administration and training, the State Survey and Certification Program, and the establishment and operation of state MFCUs.</w:t>
      </w:r>
    </w:p>
    <w:p w14:paraId="341B1E00" w14:textId="0A07B857" w:rsidR="00CD4CED" w:rsidRPr="00CD4CED" w:rsidRDefault="00CD4CED" w:rsidP="00CD4CED">
      <w:pPr>
        <w:spacing w:after="240"/>
        <w:ind w:left="720"/>
        <w:jc w:val="both"/>
        <w:rPr>
          <w:rFonts w:ascii="Arial" w:hAnsi="Arial" w:cs="Arial"/>
          <w:bCs/>
        </w:rPr>
      </w:pPr>
      <w:r w:rsidRPr="00CD4CED">
        <w:rPr>
          <w:rFonts w:ascii="Arial" w:hAnsi="Arial" w:cs="Arial"/>
          <w:bCs/>
        </w:rPr>
        <w:t>CMS recognizes that states will not be able to immediately complete the large volume of eligibility and enrollment work after the expiration of the Public Health Emergency (PHE). On March 3, 2022, CMS issued State Health Official letter #22-001, (</w:t>
      </w:r>
      <w:hyperlink r:id="rId32" w:history="1">
        <w:r w:rsidRPr="00C964F4">
          <w:rPr>
            <w:rStyle w:val="Hyperlink"/>
            <w:rFonts w:cs="Arial"/>
            <w:bCs/>
          </w:rPr>
          <w:t>https://www.medicaid.gov/sites/default/files/2022-03/sho22001.pdf</w:t>
        </w:r>
      </w:hyperlink>
      <w:r w:rsidRPr="00CD4CED">
        <w:rPr>
          <w:rFonts w:ascii="Arial" w:hAnsi="Arial" w:cs="Arial"/>
          <w:bCs/>
        </w:rPr>
        <w:t xml:space="preserve">) which expands on earlier </w:t>
      </w:r>
      <w:r w:rsidRPr="00CD4CED">
        <w:rPr>
          <w:rFonts w:ascii="Arial" w:hAnsi="Arial" w:cs="Arial"/>
          <w:bCs/>
        </w:rPr>
        <w:lastRenderedPageBreak/>
        <w:t xml:space="preserve">guidance designed to ensure that when the PHE eventually ends and states resume routine operations, including terminations of eligibility, renewals of eligibility and transitions between coverage programs occur in an orderly process that minimizes beneficiary burden and promotes continuity of coverage. States will have a 12-month “unwinding period” to distribute and initiate renewals for their total Medicaid and CHIP caseload. CMS guidance is posted at </w:t>
      </w:r>
      <w:hyperlink r:id="rId33" w:history="1">
        <w:r w:rsidR="008D729A">
          <w:rPr>
            <w:rStyle w:val="Hyperlink"/>
            <w:rFonts w:cs="Arial"/>
            <w:bCs/>
          </w:rPr>
          <w:t>https://www.medicaid.gov/resources-for-states/coronavirus-disease-2019-covid-19/index.html</w:t>
        </w:r>
      </w:hyperlink>
      <w:r>
        <w:rPr>
          <w:rFonts w:ascii="Arial" w:hAnsi="Arial" w:cs="Arial"/>
          <w:bCs/>
        </w:rPr>
        <w:t xml:space="preserve"> </w:t>
      </w:r>
      <w:r w:rsidRPr="00CD4CED">
        <w:rPr>
          <w:rFonts w:ascii="Arial" w:hAnsi="Arial" w:cs="Arial"/>
          <w:bCs/>
        </w:rPr>
        <w:t>on unwinding requirements, strategies, and flexibilities is updated regularly and auditors should reference the latest CMS guidance available at the link above.</w:t>
      </w:r>
    </w:p>
    <w:p w14:paraId="2647FABF" w14:textId="33542412" w:rsidR="00CD4CED" w:rsidRPr="00CD4CED" w:rsidRDefault="00CD4CED" w:rsidP="00CD4CED">
      <w:pPr>
        <w:spacing w:after="240"/>
        <w:ind w:left="720"/>
        <w:jc w:val="both"/>
        <w:rPr>
          <w:rFonts w:ascii="Arial" w:hAnsi="Arial" w:cs="Arial"/>
          <w:b/>
        </w:rPr>
      </w:pPr>
      <w:r w:rsidRPr="00CD4CED">
        <w:rPr>
          <w:rFonts w:ascii="Arial" w:hAnsi="Arial" w:cs="Arial"/>
          <w:b/>
        </w:rPr>
        <w:t>Background</w:t>
      </w:r>
    </w:p>
    <w:p w14:paraId="4D7E0F17" w14:textId="3E0E7175" w:rsidR="00CD4CED" w:rsidRPr="00CD4CED" w:rsidRDefault="00CD4CED" w:rsidP="00CD4CED">
      <w:pPr>
        <w:spacing w:after="240"/>
        <w:ind w:left="720"/>
        <w:jc w:val="both"/>
        <w:rPr>
          <w:rFonts w:ascii="Arial" w:hAnsi="Arial" w:cs="Arial"/>
          <w:bCs/>
        </w:rPr>
      </w:pPr>
      <w:r w:rsidRPr="00CD4CED">
        <w:rPr>
          <w:rFonts w:ascii="Arial" w:hAnsi="Arial" w:cs="Arial"/>
          <w:bCs/>
        </w:rPr>
        <w:t>On December 22, 2020, CMS issued State Health Official (SHO) letter #20-004, entitled Planning for the Resumption of Normal State Medicaid, Children’s Health Insurance Program (CHIP), and Basic Health Program (BHP) Operations Upon Conclusion of the COVID-19 Public Health Emergency (</w:t>
      </w:r>
      <w:hyperlink r:id="rId34" w:history="1">
        <w:r w:rsidRPr="00C964F4">
          <w:rPr>
            <w:rStyle w:val="Hyperlink"/>
            <w:rFonts w:cs="Arial"/>
            <w:bCs/>
          </w:rPr>
          <w:t>https://www.medicaid.gov/federal-policy-guidance/downloads/sho20004.pdf</w:t>
        </w:r>
      </w:hyperlink>
      <w:r w:rsidRPr="00CD4CED">
        <w:rPr>
          <w:rFonts w:ascii="Arial" w:hAnsi="Arial" w:cs="Arial"/>
          <w:bCs/>
        </w:rPr>
        <w:t>). This SHO letter provided guidance on returning to regular operations, including ending temporary authorities when the PHE concludes,</w:t>
      </w:r>
      <w:r>
        <w:rPr>
          <w:rFonts w:ascii="Arial" w:hAnsi="Arial" w:cs="Arial"/>
          <w:bCs/>
        </w:rPr>
        <w:t xml:space="preserve"> </w:t>
      </w:r>
      <w:r w:rsidRPr="00CD4CED">
        <w:rPr>
          <w:rFonts w:ascii="Arial" w:hAnsi="Arial" w:cs="Arial"/>
          <w:bCs/>
        </w:rPr>
        <w:t>making temporary changes permanent where legally permissible and otherwise appropriate, ending the expiring FFCRA provisions, and addressing pending eligibility and enrollment actions that developed during the PHE. As the PHE continued the December 2020 guidance was updated through SHO letter #21-002 (</w:t>
      </w:r>
      <w:hyperlink r:id="rId35" w:history="1">
        <w:r w:rsidRPr="00C964F4">
          <w:rPr>
            <w:rStyle w:val="Hyperlink"/>
            <w:rFonts w:cs="Arial"/>
            <w:bCs/>
          </w:rPr>
          <w:t>https://www.medicaid.gov/federal-policy-guidance/downloads/sho-21-002.pdf</w:t>
        </w:r>
      </w:hyperlink>
      <w:r w:rsidRPr="00CD4CED">
        <w:rPr>
          <w:rFonts w:ascii="Arial" w:hAnsi="Arial" w:cs="Arial"/>
          <w:bCs/>
        </w:rPr>
        <w:t>) and SHO letter #22-001 (</w:t>
      </w:r>
      <w:hyperlink r:id="rId36" w:history="1">
        <w:r w:rsidRPr="00C964F4">
          <w:rPr>
            <w:rStyle w:val="Hyperlink"/>
            <w:rFonts w:cs="Arial"/>
            <w:bCs/>
          </w:rPr>
          <w:t>https://www.medicaid.gov/federal-policy-guidance/downloads/sho22001.pdf</w:t>
        </w:r>
      </w:hyperlink>
      <w:r w:rsidRPr="00CD4CED">
        <w:rPr>
          <w:rFonts w:ascii="Arial" w:hAnsi="Arial" w:cs="Arial"/>
          <w:bCs/>
        </w:rPr>
        <w:t>). States should have documentation available to describe the temporary changes made to their programs in response to the PHE, as well as their plans for returning to normal operations following the expiration of the PHE.</w:t>
      </w:r>
    </w:p>
    <w:p w14:paraId="73B6C575" w14:textId="384CED71" w:rsidR="00CD4CED" w:rsidRPr="00CD4CED" w:rsidRDefault="00CD4CED" w:rsidP="00CD4CED">
      <w:pPr>
        <w:spacing w:after="240"/>
        <w:ind w:left="720"/>
        <w:jc w:val="both"/>
        <w:rPr>
          <w:rFonts w:ascii="Arial" w:hAnsi="Arial" w:cs="Arial"/>
          <w:bCs/>
        </w:rPr>
      </w:pPr>
      <w:r w:rsidRPr="00CD4CED">
        <w:rPr>
          <w:rFonts w:ascii="Arial" w:hAnsi="Arial" w:cs="Arial"/>
          <w:bCs/>
        </w:rPr>
        <w:t>Some of the major areas to note include the following:</w:t>
      </w:r>
    </w:p>
    <w:p w14:paraId="3F47AA32" w14:textId="0D3E6537" w:rsidR="00CD4CED" w:rsidRPr="00CD4CED" w:rsidRDefault="00CD4CED" w:rsidP="00CD4CED">
      <w:pPr>
        <w:spacing w:after="240"/>
        <w:ind w:firstLine="720"/>
        <w:jc w:val="both"/>
        <w:rPr>
          <w:rFonts w:ascii="Arial" w:hAnsi="Arial" w:cs="Arial"/>
          <w:bCs/>
          <w:i/>
          <w:iCs/>
        </w:rPr>
      </w:pPr>
      <w:r w:rsidRPr="00CD4CED">
        <w:rPr>
          <w:rFonts w:ascii="Arial" w:hAnsi="Arial" w:cs="Arial"/>
          <w:bCs/>
          <w:i/>
          <w:iCs/>
        </w:rPr>
        <w:t>1.</w:t>
      </w:r>
      <w:r w:rsidRPr="00CD4CED">
        <w:rPr>
          <w:rFonts w:ascii="Arial" w:hAnsi="Arial" w:cs="Arial"/>
          <w:bCs/>
          <w:i/>
          <w:iCs/>
        </w:rPr>
        <w:tab/>
        <w:t>Telehealth</w:t>
      </w:r>
    </w:p>
    <w:p w14:paraId="633C1610" w14:textId="2ABDE5C5" w:rsidR="00CD4CED" w:rsidRPr="00CD4CED" w:rsidRDefault="00CD4CED" w:rsidP="00CD4CED">
      <w:pPr>
        <w:spacing w:after="240"/>
        <w:ind w:left="720"/>
        <w:jc w:val="both"/>
        <w:rPr>
          <w:rFonts w:ascii="Arial" w:hAnsi="Arial" w:cs="Arial"/>
          <w:bCs/>
        </w:rPr>
      </w:pPr>
      <w:r w:rsidRPr="00CD4CED">
        <w:rPr>
          <w:rFonts w:ascii="Arial" w:hAnsi="Arial" w:cs="Arial"/>
          <w:bCs/>
        </w:rPr>
        <w:t xml:space="preserve">Federal telehealth requirements provide states with significant flexibility, and states have broad variability in their approaches to incorporating telehealth into their Medicaid and CHIP programs. CMS also recognizes that in many circumstances, states have adopted Medicaid and CHIP telehealth policies that mirror Medicare telehealth policies, for which regulatory flexibilities have been provided during the COVID-19 PHE. To assist states with understanding the flexibilities regarding Medicaid and CHIP telehealth policy as it relates to COVID-19, CMS issued a COVID-19 Telehealth Toolkit, which was updated on October 14, 2020, that highlighted policy and operational questions that a state may consider when designing their approach (State Medicaid &amp; CHIP Telehealth Toolkit, Policy Considerations for States Expanding Use of Telehealth - COVID- 19 Version </w:t>
      </w:r>
      <w:hyperlink r:id="rId37" w:history="1">
        <w:r w:rsidRPr="00C964F4">
          <w:rPr>
            <w:rStyle w:val="Hyperlink"/>
            <w:rFonts w:cs="Arial"/>
            <w:bCs/>
          </w:rPr>
          <w:t>https://www.medicaid.gov/medicaid/benefits/downloads/medicaid-chip-telehealth-toolkit.pdf</w:t>
        </w:r>
      </w:hyperlink>
      <w:r w:rsidRPr="00CD4CED">
        <w:rPr>
          <w:rFonts w:ascii="Arial" w:hAnsi="Arial" w:cs="Arial"/>
          <w:bCs/>
        </w:rPr>
        <w:t xml:space="preserve">) (State Medicaid &amp; CHIP Telehealth Toolkit, Policy Considerations for States Expanding Use of Telehealth - COVID-19 Version: Supplement #1 </w:t>
      </w:r>
      <w:hyperlink r:id="rId38" w:history="1">
        <w:r w:rsidRPr="00C964F4">
          <w:rPr>
            <w:rStyle w:val="Hyperlink"/>
            <w:rFonts w:cs="Arial"/>
            <w:bCs/>
          </w:rPr>
          <w:t>https://www.medicaid.gov/medicaid/benefits/downloads/medicaid-chip-telehealth-toolkit-supplement1.pdf</w:t>
        </w:r>
      </w:hyperlink>
      <w:r w:rsidRPr="00CD4CED">
        <w:rPr>
          <w:rFonts w:ascii="Arial" w:hAnsi="Arial" w:cs="Arial"/>
          <w:bCs/>
        </w:rPr>
        <w:t>). To support health care delivery while minimizing face-to-face encounters during the COVID-19 PHE, many states have significantly accelerated adoption of telehealth, including through telephonic modalities, across a wide variety of disciplines.</w:t>
      </w:r>
    </w:p>
    <w:p w14:paraId="635562C3" w14:textId="1E29F8A1" w:rsidR="00CD4CED" w:rsidRPr="00CD4CED" w:rsidRDefault="00CD4CED" w:rsidP="00CD4CED">
      <w:pPr>
        <w:spacing w:after="240"/>
        <w:ind w:left="720"/>
        <w:jc w:val="both"/>
        <w:rPr>
          <w:rFonts w:ascii="Arial" w:hAnsi="Arial" w:cs="Arial"/>
          <w:bCs/>
          <w:i/>
          <w:iCs/>
        </w:rPr>
      </w:pPr>
      <w:r w:rsidRPr="00CD4CED">
        <w:rPr>
          <w:rFonts w:ascii="Arial" w:hAnsi="Arial" w:cs="Arial"/>
          <w:bCs/>
          <w:i/>
          <w:iCs/>
        </w:rPr>
        <w:t>2.</w:t>
      </w:r>
      <w:r w:rsidRPr="00CD4CED">
        <w:rPr>
          <w:rFonts w:ascii="Arial" w:hAnsi="Arial" w:cs="Arial"/>
          <w:bCs/>
          <w:i/>
          <w:iCs/>
        </w:rPr>
        <w:tab/>
        <w:t>Beneficiary Eligibility and Enrollment</w:t>
      </w:r>
    </w:p>
    <w:p w14:paraId="5DBAB332" w14:textId="52248265" w:rsidR="00CD4CED" w:rsidRPr="00CD4CED" w:rsidRDefault="00CD4CED" w:rsidP="00CD4CED">
      <w:pPr>
        <w:spacing w:after="240"/>
        <w:ind w:left="720"/>
        <w:jc w:val="both"/>
        <w:rPr>
          <w:rFonts w:ascii="Arial" w:hAnsi="Arial" w:cs="Arial"/>
          <w:bCs/>
        </w:rPr>
      </w:pPr>
      <w:r>
        <w:rPr>
          <w:rFonts w:ascii="Arial" w:hAnsi="Arial" w:cs="Arial"/>
          <w:bCs/>
        </w:rPr>
        <w:t>I</w:t>
      </w:r>
      <w:r w:rsidRPr="00CD4CED">
        <w:rPr>
          <w:rFonts w:ascii="Arial" w:hAnsi="Arial" w:cs="Arial"/>
          <w:bCs/>
        </w:rPr>
        <w:t>nformation is provided in SHO letter #21-002 and SHO letter #22-001 (</w:t>
      </w:r>
      <w:hyperlink r:id="rId39" w:history="1">
        <w:r w:rsidRPr="00C964F4">
          <w:rPr>
            <w:rStyle w:val="Hyperlink"/>
            <w:rFonts w:cs="Arial"/>
            <w:bCs/>
          </w:rPr>
          <w:t>https://www.medicaid.gov/sites/default/files/2022-03/sho22001.pdf</w:t>
        </w:r>
      </w:hyperlink>
      <w:r w:rsidRPr="00CD4CED">
        <w:rPr>
          <w:rFonts w:ascii="Arial" w:hAnsi="Arial" w:cs="Arial"/>
          <w:bCs/>
        </w:rPr>
        <w:t>) on planning for the resumption of normal operations at the conclusion of the PHE.</w:t>
      </w:r>
    </w:p>
    <w:p w14:paraId="602A1E31" w14:textId="31DBDD29" w:rsidR="00CD4CED" w:rsidRPr="00CD4CED" w:rsidRDefault="00CD4CED" w:rsidP="00CD4CED">
      <w:pPr>
        <w:spacing w:after="240"/>
        <w:ind w:left="720"/>
        <w:jc w:val="both"/>
        <w:rPr>
          <w:rFonts w:ascii="Arial" w:hAnsi="Arial" w:cs="Arial"/>
          <w:bCs/>
        </w:rPr>
      </w:pPr>
      <w:r w:rsidRPr="00CD4CED">
        <w:rPr>
          <w:rFonts w:ascii="Arial" w:hAnsi="Arial" w:cs="Arial"/>
          <w:bCs/>
        </w:rPr>
        <w:t xml:space="preserve">All states will need to develop a comprehensive “unwinding operational plan” to restore routine operations in Medicaid after the expiration of the PHE. CMS is not requiring states to use a particular template to document their plan and states do not need to submit their plans to CMS for </w:t>
      </w:r>
      <w:r w:rsidRPr="00CD4CED">
        <w:rPr>
          <w:rFonts w:ascii="Arial" w:hAnsi="Arial" w:cs="Arial"/>
          <w:bCs/>
        </w:rPr>
        <w:lastRenderedPageBreak/>
        <w:t>approval. States are permitted to use a phased approach to complete the processing of any pending applications and resume timely and accurate determinations of eligibility on all new applications</w:t>
      </w:r>
      <w:r>
        <w:rPr>
          <w:rFonts w:ascii="Arial" w:hAnsi="Arial" w:cs="Arial"/>
          <w:bCs/>
        </w:rPr>
        <w:t xml:space="preserve"> </w:t>
      </w:r>
      <w:r w:rsidRPr="00CD4CED">
        <w:rPr>
          <w:rFonts w:ascii="Arial" w:hAnsi="Arial" w:cs="Arial"/>
          <w:bCs/>
        </w:rPr>
        <w:t>within four months after the end of the PHE. To account for the time needed to complete the large volume of eligibility and enrollment work when the PHE ends, states may take 12 months to initiate all renewals and other outstanding eligibility actions and have two additional months (14 months total) to complete all pending actions initiated during the 12-month unwinding period. States may adopt strategies to ensure renewals are distributed and processed in a manner that maintains continuity of coverage for eligible individuals and facilitates seamless coverage transitions for those who become eligible for other insurance programs. As discussed in SHO letter #22-001, CMS has determined that states may seek approval to use section 1902(e)(14)(A) of the Act authority in a time-limited manner to implement strategies to protect beneficiaries in addressing the challenges states may face as they transition to routine operations during the unwinding period.</w:t>
      </w:r>
    </w:p>
    <w:p w14:paraId="6CDEB5E7" w14:textId="57E37A40" w:rsidR="00CD4CED" w:rsidRPr="00CD4CED" w:rsidRDefault="00CD4CED" w:rsidP="00CD4CED">
      <w:pPr>
        <w:spacing w:after="240"/>
        <w:ind w:left="720"/>
        <w:jc w:val="both"/>
        <w:rPr>
          <w:rFonts w:ascii="Arial" w:hAnsi="Arial" w:cs="Arial"/>
          <w:bCs/>
          <w:i/>
          <w:iCs/>
        </w:rPr>
      </w:pPr>
      <w:r w:rsidRPr="00CD4CED">
        <w:rPr>
          <w:rFonts w:ascii="Arial" w:hAnsi="Arial" w:cs="Arial"/>
          <w:bCs/>
          <w:i/>
          <w:iCs/>
        </w:rPr>
        <w:t>3.</w:t>
      </w:r>
      <w:r w:rsidRPr="00CD4CED">
        <w:rPr>
          <w:rFonts w:ascii="Arial" w:hAnsi="Arial" w:cs="Arial"/>
          <w:bCs/>
          <w:i/>
          <w:iCs/>
        </w:rPr>
        <w:tab/>
        <w:t>Managed Care</w:t>
      </w:r>
    </w:p>
    <w:p w14:paraId="7AD3E219" w14:textId="5DAB2FA3" w:rsidR="00CD4CED" w:rsidRPr="00CD4CED" w:rsidRDefault="00CD4CED" w:rsidP="00CD4CED">
      <w:pPr>
        <w:spacing w:after="240"/>
        <w:ind w:left="720"/>
        <w:jc w:val="both"/>
        <w:rPr>
          <w:rFonts w:ascii="Arial" w:hAnsi="Arial" w:cs="Arial"/>
          <w:bCs/>
        </w:rPr>
      </w:pPr>
      <w:r w:rsidRPr="00CD4CED">
        <w:rPr>
          <w:rFonts w:ascii="Arial" w:hAnsi="Arial" w:cs="Arial"/>
          <w:bCs/>
        </w:rPr>
        <w:t>States must obtain prior approval from CMS to contractually require MCPs to make state-directed payments to providers; in addition to other requirements specified in 42 CFR 438.6(c), such state-directed payments must be tied to the delivery of services under the contract. In addition, on January 8, 2021, CMS released additional guidance that discusses enhanced program integrity in the use of stat-directed payments, such as requiring additional documentation and justification from states as to their rationale for incorporating state-directed payments through means other than adjustments to the base capitation rates as part of the preprint review (</w:t>
      </w:r>
      <w:hyperlink r:id="rId40" w:history="1">
        <w:r w:rsidRPr="00C964F4">
          <w:rPr>
            <w:rStyle w:val="Hyperlink"/>
            <w:rFonts w:cs="Arial"/>
            <w:bCs/>
          </w:rPr>
          <w:t>https://www.medicaid.gov/Federal-Policy-Guidance/Downloads/smd21001.pdf</w:t>
        </w:r>
      </w:hyperlink>
      <w:r w:rsidRPr="00CD4CED">
        <w:rPr>
          <w:rFonts w:ascii="Arial" w:hAnsi="Arial" w:cs="Arial"/>
          <w:bCs/>
        </w:rPr>
        <w:t>).</w:t>
      </w:r>
    </w:p>
    <w:p w14:paraId="65B29A3D" w14:textId="57020960" w:rsidR="00CD4CED" w:rsidRPr="00CD4CED" w:rsidRDefault="00CD4CED" w:rsidP="00CD4CED">
      <w:pPr>
        <w:spacing w:after="240"/>
        <w:jc w:val="both"/>
        <w:rPr>
          <w:rFonts w:ascii="Arial" w:hAnsi="Arial" w:cs="Arial"/>
          <w:b/>
        </w:rPr>
      </w:pPr>
      <w:r w:rsidRPr="00CD4CED">
        <w:rPr>
          <w:rFonts w:ascii="Arial" w:hAnsi="Arial" w:cs="Arial"/>
          <w:b/>
        </w:rPr>
        <w:t>B.</w:t>
      </w:r>
      <w:r w:rsidRPr="00CD4CED">
        <w:rPr>
          <w:rFonts w:ascii="Arial" w:hAnsi="Arial" w:cs="Arial"/>
          <w:b/>
        </w:rPr>
        <w:tab/>
        <w:t>Control Systems</w:t>
      </w:r>
    </w:p>
    <w:p w14:paraId="513D9B13" w14:textId="52688A7A" w:rsidR="00CD4CED" w:rsidRPr="00CD4CED" w:rsidRDefault="00CD4CED" w:rsidP="00CD4CED">
      <w:pPr>
        <w:spacing w:after="240"/>
        <w:ind w:left="720"/>
        <w:jc w:val="both"/>
        <w:rPr>
          <w:rFonts w:ascii="Arial" w:hAnsi="Arial" w:cs="Arial"/>
          <w:bCs/>
          <w:i/>
          <w:iCs/>
        </w:rPr>
      </w:pPr>
      <w:r w:rsidRPr="00CD4CED">
        <w:rPr>
          <w:rFonts w:ascii="Arial" w:hAnsi="Arial" w:cs="Arial"/>
          <w:bCs/>
          <w:i/>
          <w:iCs/>
        </w:rPr>
        <w:t>Utilization Control and Program Integrity</w:t>
      </w:r>
    </w:p>
    <w:p w14:paraId="3104E5F1" w14:textId="7228DA17" w:rsidR="00CD4CED" w:rsidRPr="00CD4CED" w:rsidRDefault="00CD4CED" w:rsidP="00CD4CED">
      <w:pPr>
        <w:spacing w:after="240"/>
        <w:ind w:left="720"/>
        <w:jc w:val="both"/>
        <w:rPr>
          <w:rFonts w:ascii="Arial" w:hAnsi="Arial" w:cs="Arial"/>
          <w:bCs/>
        </w:rPr>
      </w:pPr>
      <w:r w:rsidRPr="00CD4CED">
        <w:rPr>
          <w:rFonts w:ascii="Arial" w:hAnsi="Arial" w:cs="Arial"/>
          <w:bCs/>
        </w:rPr>
        <w:t>The state plan must provide methods and procedures to safeguard against unnecessary or improper utilization of care and services.</w:t>
      </w:r>
    </w:p>
    <w:p w14:paraId="3530793C" w14:textId="566A192F" w:rsidR="00CD4CED" w:rsidRPr="00CD4CED" w:rsidRDefault="00CD4CED" w:rsidP="00CD4CED">
      <w:pPr>
        <w:spacing w:after="240"/>
        <w:ind w:left="720"/>
        <w:jc w:val="both"/>
        <w:rPr>
          <w:rFonts w:ascii="Arial" w:hAnsi="Arial" w:cs="Arial"/>
          <w:bCs/>
        </w:rPr>
      </w:pPr>
      <w:r w:rsidRPr="00CD4CED">
        <w:rPr>
          <w:rFonts w:ascii="Arial" w:hAnsi="Arial" w:cs="Arial"/>
          <w:bCs/>
        </w:rPr>
        <w:t>In addition, the state must have (1) methods of determining criteria for identifying suspected fraud cases; (2) methods for investigating these cases; and (3) procedures, developed in cooperation with legal authorities, for referring credible allegations of fraud cases to law enforcement officials. Credible allegations of provider fraud must be referred to the state MFCU or an appropriate law enforcement agency in states with no certified MFCU.</w:t>
      </w:r>
    </w:p>
    <w:p w14:paraId="0182507D" w14:textId="70DADF34" w:rsidR="00CD4CED" w:rsidRPr="00CD4CED" w:rsidRDefault="00CD4CED" w:rsidP="00CD4CED">
      <w:pPr>
        <w:spacing w:after="240"/>
        <w:ind w:left="720"/>
        <w:jc w:val="both"/>
        <w:rPr>
          <w:rFonts w:ascii="Arial" w:hAnsi="Arial" w:cs="Arial"/>
          <w:bCs/>
          <w:i/>
          <w:iCs/>
        </w:rPr>
      </w:pPr>
      <w:r w:rsidRPr="00CD4CED">
        <w:rPr>
          <w:rFonts w:ascii="Arial" w:hAnsi="Arial" w:cs="Arial"/>
          <w:bCs/>
          <w:i/>
          <w:iCs/>
        </w:rPr>
        <w:t>Inpatient Hospital and Long-Term Care Facility Audits</w:t>
      </w:r>
    </w:p>
    <w:p w14:paraId="2F55050C" w14:textId="119DD659" w:rsidR="00CD4CED" w:rsidRPr="00CD4CED" w:rsidRDefault="00CD4CED" w:rsidP="00CD4CED">
      <w:pPr>
        <w:spacing w:after="240"/>
        <w:ind w:left="720"/>
        <w:jc w:val="both"/>
        <w:rPr>
          <w:rFonts w:ascii="Arial" w:hAnsi="Arial" w:cs="Arial"/>
          <w:bCs/>
        </w:rPr>
      </w:pPr>
      <w:r w:rsidRPr="00CD4CED">
        <w:rPr>
          <w:rFonts w:ascii="Arial" w:hAnsi="Arial" w:cs="Arial"/>
          <w:bCs/>
        </w:rPr>
        <w:t>States are required to establish, as part of the state plan, standards, and methodologies for reimbursing inpatient hospital and long-term care facilities based on payment rates that represent the cost to operate such facilities efficiently and economically and provide</w:t>
      </w:r>
      <w:r>
        <w:rPr>
          <w:rFonts w:ascii="Arial" w:hAnsi="Arial" w:cs="Arial"/>
          <w:bCs/>
        </w:rPr>
        <w:t xml:space="preserve"> </w:t>
      </w:r>
      <w:r w:rsidRPr="00CD4CED">
        <w:rPr>
          <w:rFonts w:ascii="Arial" w:hAnsi="Arial" w:cs="Arial"/>
          <w:bCs/>
        </w:rPr>
        <w:t>services to Medicaid beneficiaries. The SMA must provide for the filing of uniform cost reports by each participating provider. These cost reports are used by the SMA to aid in the establishment of payment rates. The SMA must provide for periodic audits of the financial and statistical records of the participating providers. Such audits could include desk audits of cost reports in addition to field audits. These audits are an important control for the SMA in ensuring that established payment rates are proper.</w:t>
      </w:r>
    </w:p>
    <w:p w14:paraId="4657275F" w14:textId="17F011FE" w:rsidR="00CD4CED" w:rsidRPr="00CD4CED" w:rsidRDefault="00CD4CED" w:rsidP="00CD4CED">
      <w:pPr>
        <w:spacing w:after="240"/>
        <w:ind w:left="720"/>
        <w:jc w:val="both"/>
        <w:rPr>
          <w:rFonts w:ascii="Arial" w:hAnsi="Arial" w:cs="Arial"/>
          <w:bCs/>
          <w:i/>
          <w:iCs/>
        </w:rPr>
      </w:pPr>
      <w:r w:rsidRPr="00CD4CED">
        <w:rPr>
          <w:rFonts w:ascii="Arial" w:hAnsi="Arial" w:cs="Arial"/>
          <w:bCs/>
          <w:i/>
          <w:iCs/>
        </w:rPr>
        <w:t>Automated Data Processing (ADP) Risk Analyses and System Security Reviews</w:t>
      </w:r>
    </w:p>
    <w:p w14:paraId="2370F6C0" w14:textId="3E49A5B1" w:rsidR="00CD4CED" w:rsidRPr="00CD4CED" w:rsidRDefault="00CD4CED" w:rsidP="00CD4CED">
      <w:pPr>
        <w:spacing w:after="240"/>
        <w:ind w:left="720"/>
        <w:jc w:val="both"/>
        <w:rPr>
          <w:rFonts w:ascii="Arial" w:hAnsi="Arial" w:cs="Arial"/>
          <w:bCs/>
        </w:rPr>
      </w:pPr>
      <w:r w:rsidRPr="00CD4CED">
        <w:rPr>
          <w:rFonts w:ascii="Arial" w:hAnsi="Arial" w:cs="Arial"/>
          <w:bCs/>
        </w:rPr>
        <w:t xml:space="preserve">The Medicaid program is highly dependent on extensive and complex computer systems that include controls for ensuring the proper payment of Medicaid benefits. States are required to establish a security plan for ADP systems that include policies and procedures to address: (1) physical security of ADP resources; (2) equipment security to protect equipment from theft and unauthorized use; (3) software and data security; (4) telecommunications security; (5) personnel </w:t>
      </w:r>
      <w:r w:rsidRPr="00CD4CED">
        <w:rPr>
          <w:rFonts w:ascii="Arial" w:hAnsi="Arial" w:cs="Arial"/>
          <w:bCs/>
        </w:rPr>
        <w:lastRenderedPageBreak/>
        <w:t>security; (6) contingency plans to meet critical processing needs in the event of short- or long-term interruption of service; (7) emergency preparedness; and (8) designation of an agency ADP security manager.</w:t>
      </w:r>
    </w:p>
    <w:p w14:paraId="66F54083" w14:textId="142D62AC" w:rsidR="00CD4CED" w:rsidRPr="00CD4CED" w:rsidRDefault="00CD4CED" w:rsidP="00CD4CED">
      <w:pPr>
        <w:spacing w:after="240"/>
        <w:ind w:left="720"/>
        <w:jc w:val="both"/>
        <w:rPr>
          <w:rFonts w:ascii="Arial" w:hAnsi="Arial" w:cs="Arial"/>
          <w:bCs/>
        </w:rPr>
      </w:pPr>
      <w:r w:rsidRPr="00CD4CED">
        <w:rPr>
          <w:rFonts w:ascii="Arial" w:hAnsi="Arial" w:cs="Arial"/>
          <w:bCs/>
        </w:rPr>
        <w:t>State agencies must establish and maintain a program for conducting periodic risk analyses to ensure appropriate, cost-effective safeguards are incorporated into new and existing systems. State agencies must perform risk analyses whenever significant system changes occur. On a biennial basis, state agencies shall review the ADP system security of installations involved in the administration of HHS programs. At a minimum, the reviews shall include an evaluation of physical and data security operating procedures, and personnel practices.</w:t>
      </w:r>
    </w:p>
    <w:p w14:paraId="73118D8E" w14:textId="5C9A7816" w:rsidR="00CD4CED" w:rsidRPr="00CD4CED" w:rsidRDefault="00CD4CED" w:rsidP="00CD4CED">
      <w:pPr>
        <w:spacing w:after="240"/>
        <w:ind w:left="720"/>
        <w:jc w:val="both"/>
        <w:rPr>
          <w:rFonts w:ascii="Arial" w:hAnsi="Arial" w:cs="Arial"/>
          <w:bCs/>
        </w:rPr>
      </w:pPr>
      <w:r w:rsidRPr="00CD4CED">
        <w:rPr>
          <w:rFonts w:ascii="Arial" w:hAnsi="Arial" w:cs="Arial"/>
          <w:bCs/>
        </w:rPr>
        <w:t>As part of complying with the above requirement, a state may obtain a statement on Standards for Attestation Engagements (AT) Section 801, Reporting on Controls at a Service Organization Control (SOC) 1 Type 2 report from its service organization (if the state has a service organization). A SOC 1 Type 1 report does not address the effectiveness of a service organization’s controls and would need to be supplemented by additional testing of controls at the service organization.</w:t>
      </w:r>
    </w:p>
    <w:p w14:paraId="0D62DEA2" w14:textId="69E7068F" w:rsidR="00CD4CED" w:rsidRPr="00CD4CED" w:rsidRDefault="00CD4CED" w:rsidP="00CD4CED">
      <w:pPr>
        <w:spacing w:after="240"/>
        <w:ind w:left="720"/>
        <w:jc w:val="both"/>
        <w:rPr>
          <w:rFonts w:ascii="Arial" w:hAnsi="Arial" w:cs="Arial"/>
          <w:bCs/>
        </w:rPr>
      </w:pPr>
      <w:r w:rsidRPr="00CD4CED">
        <w:rPr>
          <w:rFonts w:ascii="Arial" w:hAnsi="Arial" w:cs="Arial"/>
          <w:bCs/>
        </w:rPr>
        <w:t>The specific areas covered by a SOC 1 Type 2 report differ according to each service organization’s operations; however, in every instance, the Type 2 report procedures assess the sufficiency of the design of an organization’s controls and test their effectiveness. Several commonly covered areas include:</w:t>
      </w:r>
    </w:p>
    <w:p w14:paraId="1977CDAE" w14:textId="4866B1A4" w:rsidR="00CD4CED" w:rsidRPr="00CD4CED" w:rsidRDefault="00CD4CED" w:rsidP="00CD4CED">
      <w:pPr>
        <w:spacing w:after="240"/>
        <w:ind w:left="720"/>
        <w:jc w:val="both"/>
        <w:rPr>
          <w:rFonts w:ascii="Arial" w:hAnsi="Arial" w:cs="Arial"/>
          <w:bCs/>
        </w:rPr>
      </w:pPr>
      <w:r w:rsidRPr="00CD4CED">
        <w:rPr>
          <w:rFonts w:ascii="Arial" w:hAnsi="Arial" w:cs="Arial"/>
          <w:bCs/>
        </w:rPr>
        <w:t>a.</w:t>
      </w:r>
      <w:r w:rsidRPr="00CD4CED">
        <w:rPr>
          <w:rFonts w:ascii="Arial" w:hAnsi="Arial" w:cs="Arial"/>
          <w:bCs/>
        </w:rPr>
        <w:tab/>
        <w:t>Control Environment</w:t>
      </w:r>
    </w:p>
    <w:p w14:paraId="1DD936CF" w14:textId="21F4CE71" w:rsidR="00CD4CED" w:rsidRPr="00CD4CED" w:rsidRDefault="00CD4CED" w:rsidP="00CD4CED">
      <w:pPr>
        <w:spacing w:after="240"/>
        <w:ind w:left="720"/>
        <w:jc w:val="both"/>
        <w:rPr>
          <w:rFonts w:ascii="Arial" w:hAnsi="Arial" w:cs="Arial"/>
          <w:bCs/>
        </w:rPr>
      </w:pPr>
      <w:r w:rsidRPr="00CD4CED">
        <w:rPr>
          <w:rFonts w:ascii="Arial" w:hAnsi="Arial" w:cs="Arial"/>
          <w:bCs/>
        </w:rPr>
        <w:t>b.</w:t>
      </w:r>
      <w:r w:rsidRPr="00CD4CED">
        <w:rPr>
          <w:rFonts w:ascii="Arial" w:hAnsi="Arial" w:cs="Arial"/>
          <w:bCs/>
        </w:rPr>
        <w:tab/>
        <w:t>Systems Development and Maintenance</w:t>
      </w:r>
    </w:p>
    <w:p w14:paraId="1270A698" w14:textId="67C4403C" w:rsidR="00CD4CED" w:rsidRPr="00CD4CED" w:rsidRDefault="00CD4CED" w:rsidP="00CD4CED">
      <w:pPr>
        <w:spacing w:after="240"/>
        <w:ind w:left="720"/>
        <w:jc w:val="both"/>
        <w:rPr>
          <w:rFonts w:ascii="Arial" w:hAnsi="Arial" w:cs="Arial"/>
          <w:bCs/>
        </w:rPr>
      </w:pPr>
      <w:r w:rsidRPr="00CD4CED">
        <w:rPr>
          <w:rFonts w:ascii="Arial" w:hAnsi="Arial" w:cs="Arial"/>
          <w:bCs/>
        </w:rPr>
        <w:t>c.</w:t>
      </w:r>
      <w:r w:rsidRPr="00CD4CED">
        <w:rPr>
          <w:rFonts w:ascii="Arial" w:hAnsi="Arial" w:cs="Arial"/>
          <w:bCs/>
        </w:rPr>
        <w:tab/>
        <w:t>Logical Security</w:t>
      </w:r>
    </w:p>
    <w:p w14:paraId="3B43B989" w14:textId="009C7FB8" w:rsidR="00CD4CED" w:rsidRPr="00CD4CED" w:rsidRDefault="00CD4CED" w:rsidP="00CD4CED">
      <w:pPr>
        <w:spacing w:after="240"/>
        <w:ind w:left="720"/>
        <w:jc w:val="both"/>
        <w:rPr>
          <w:rFonts w:ascii="Arial" w:hAnsi="Arial" w:cs="Arial"/>
          <w:bCs/>
        </w:rPr>
      </w:pPr>
      <w:r w:rsidRPr="00CD4CED">
        <w:rPr>
          <w:rFonts w:ascii="Arial" w:hAnsi="Arial" w:cs="Arial"/>
          <w:bCs/>
        </w:rPr>
        <w:t>d.</w:t>
      </w:r>
      <w:r w:rsidRPr="00CD4CED">
        <w:rPr>
          <w:rFonts w:ascii="Arial" w:hAnsi="Arial" w:cs="Arial"/>
          <w:bCs/>
        </w:rPr>
        <w:tab/>
        <w:t>Physical Access</w:t>
      </w:r>
    </w:p>
    <w:p w14:paraId="1BF850AA" w14:textId="7A2BC178" w:rsidR="00CD4CED" w:rsidRPr="00CD4CED" w:rsidRDefault="00CD4CED" w:rsidP="00CD4CED">
      <w:pPr>
        <w:spacing w:after="240"/>
        <w:ind w:left="720"/>
        <w:jc w:val="both"/>
        <w:rPr>
          <w:rFonts w:ascii="Arial" w:hAnsi="Arial" w:cs="Arial"/>
          <w:bCs/>
        </w:rPr>
      </w:pPr>
      <w:r w:rsidRPr="00CD4CED">
        <w:rPr>
          <w:rFonts w:ascii="Arial" w:hAnsi="Arial" w:cs="Arial"/>
          <w:bCs/>
        </w:rPr>
        <w:t>e.</w:t>
      </w:r>
      <w:r w:rsidRPr="00CD4CED">
        <w:rPr>
          <w:rFonts w:ascii="Arial" w:hAnsi="Arial" w:cs="Arial"/>
          <w:bCs/>
        </w:rPr>
        <w:tab/>
        <w:t>Computer Operations</w:t>
      </w:r>
    </w:p>
    <w:p w14:paraId="1CD9AAC3" w14:textId="2FA98EA3" w:rsidR="00CD4CED" w:rsidRPr="00CD4CED" w:rsidRDefault="00CD4CED" w:rsidP="00CD4CED">
      <w:pPr>
        <w:spacing w:after="240"/>
        <w:ind w:left="720"/>
        <w:jc w:val="both"/>
        <w:rPr>
          <w:rFonts w:ascii="Arial" w:hAnsi="Arial" w:cs="Arial"/>
          <w:bCs/>
        </w:rPr>
      </w:pPr>
      <w:r w:rsidRPr="00CD4CED">
        <w:rPr>
          <w:rFonts w:ascii="Arial" w:hAnsi="Arial" w:cs="Arial"/>
          <w:bCs/>
        </w:rPr>
        <w:t>f.</w:t>
      </w:r>
      <w:r w:rsidRPr="00CD4CED">
        <w:rPr>
          <w:rFonts w:ascii="Arial" w:hAnsi="Arial" w:cs="Arial"/>
          <w:bCs/>
        </w:rPr>
        <w:tab/>
        <w:t>Input Controls</w:t>
      </w:r>
    </w:p>
    <w:p w14:paraId="65398343" w14:textId="0E767DA6" w:rsidR="00CD4CED" w:rsidRPr="00CD4CED" w:rsidRDefault="00CD4CED" w:rsidP="00CD4CED">
      <w:pPr>
        <w:spacing w:after="240"/>
        <w:ind w:left="720"/>
        <w:jc w:val="both"/>
        <w:rPr>
          <w:rFonts w:ascii="Arial" w:hAnsi="Arial" w:cs="Arial"/>
          <w:bCs/>
        </w:rPr>
      </w:pPr>
      <w:r w:rsidRPr="00CD4CED">
        <w:rPr>
          <w:rFonts w:ascii="Arial" w:hAnsi="Arial" w:cs="Arial"/>
          <w:bCs/>
        </w:rPr>
        <w:t>g.</w:t>
      </w:r>
      <w:r w:rsidRPr="00CD4CED">
        <w:rPr>
          <w:rFonts w:ascii="Arial" w:hAnsi="Arial" w:cs="Arial"/>
          <w:bCs/>
        </w:rPr>
        <w:tab/>
        <w:t>Output Controls</w:t>
      </w:r>
    </w:p>
    <w:p w14:paraId="0A4B69A3" w14:textId="4165B853" w:rsidR="00CD4CED" w:rsidRPr="00CD4CED" w:rsidRDefault="00CD4CED" w:rsidP="00CD4CED">
      <w:pPr>
        <w:spacing w:after="240"/>
        <w:ind w:left="720"/>
        <w:jc w:val="both"/>
        <w:rPr>
          <w:rFonts w:ascii="Arial" w:hAnsi="Arial" w:cs="Arial"/>
          <w:bCs/>
        </w:rPr>
      </w:pPr>
      <w:r w:rsidRPr="00CD4CED">
        <w:rPr>
          <w:rFonts w:ascii="Arial" w:hAnsi="Arial" w:cs="Arial"/>
          <w:bCs/>
        </w:rPr>
        <w:t>h.</w:t>
      </w:r>
      <w:r w:rsidRPr="00CD4CED">
        <w:rPr>
          <w:rFonts w:ascii="Arial" w:hAnsi="Arial" w:cs="Arial"/>
          <w:bCs/>
        </w:rPr>
        <w:tab/>
        <w:t>Processing Controls</w:t>
      </w:r>
    </w:p>
    <w:p w14:paraId="0A20537B" w14:textId="77777777" w:rsidR="00CD4CED" w:rsidRPr="00CD4CED" w:rsidRDefault="00CD4CED" w:rsidP="00CD4CED">
      <w:pPr>
        <w:spacing w:after="240"/>
        <w:ind w:firstLine="720"/>
        <w:jc w:val="both"/>
        <w:rPr>
          <w:rFonts w:ascii="Arial" w:hAnsi="Arial" w:cs="Arial"/>
          <w:bCs/>
          <w:i/>
          <w:iCs/>
        </w:rPr>
      </w:pPr>
      <w:r w:rsidRPr="00CD4CED">
        <w:rPr>
          <w:rFonts w:ascii="Arial" w:hAnsi="Arial" w:cs="Arial"/>
          <w:bCs/>
          <w:i/>
          <w:iCs/>
        </w:rPr>
        <w:t>Medicaid–Enterprise Systems (MES)</w:t>
      </w:r>
    </w:p>
    <w:p w14:paraId="4AF23719" w14:textId="71C8BE40" w:rsidR="00CD4CED" w:rsidRPr="00CD4CED" w:rsidRDefault="00CD4CED" w:rsidP="00CD4CED">
      <w:pPr>
        <w:spacing w:after="240"/>
        <w:ind w:left="720"/>
        <w:jc w:val="both"/>
        <w:rPr>
          <w:rFonts w:ascii="Arial" w:hAnsi="Arial" w:cs="Arial"/>
          <w:bCs/>
        </w:rPr>
      </w:pPr>
      <w:r w:rsidRPr="00CD4CED">
        <w:rPr>
          <w:rFonts w:ascii="Arial" w:hAnsi="Arial" w:cs="Arial"/>
          <w:bCs/>
        </w:rPr>
        <w:t>The MES is the set of required mechanized claims processing and information retrieval systems, including the eligibility and enrollment systems and other supporting systems, unless this requirement is waived. CMS provides general systems guidelines (42 CFR</w:t>
      </w:r>
      <w:r>
        <w:rPr>
          <w:rFonts w:ascii="Arial" w:hAnsi="Arial" w:cs="Arial"/>
          <w:bCs/>
        </w:rPr>
        <w:t xml:space="preserve"> </w:t>
      </w:r>
      <w:r w:rsidRPr="00CD4CED">
        <w:rPr>
          <w:rFonts w:ascii="Arial" w:hAnsi="Arial" w:cs="Arial"/>
          <w:bCs/>
        </w:rPr>
        <w:t>433.110 through 433.131) but does not provide detailed system requirements or specifications for states to use in the development of MES systems. As a result, these systems will vary from state to state. The system may be maintained and operated by the state, or a contractor overseen by the state.</w:t>
      </w:r>
    </w:p>
    <w:p w14:paraId="48DBCDC7" w14:textId="3AFA542E" w:rsidR="00CD4CED" w:rsidRPr="00CD4CED" w:rsidRDefault="00CD4CED" w:rsidP="00CD4CED">
      <w:pPr>
        <w:spacing w:after="240"/>
        <w:ind w:left="720"/>
        <w:jc w:val="both"/>
        <w:rPr>
          <w:rFonts w:ascii="Arial" w:hAnsi="Arial" w:cs="Arial"/>
          <w:bCs/>
        </w:rPr>
      </w:pPr>
      <w:r w:rsidRPr="00CD4CED">
        <w:rPr>
          <w:rFonts w:ascii="Arial" w:hAnsi="Arial" w:cs="Arial"/>
          <w:bCs/>
        </w:rPr>
        <w:t>A module of the MES is normally used to process payments for most Medicaid services. The Operations Management business area supports the Claims Receipt, Claims Adjudication, and Point-of-Service subsystems to process provider claims for Medicaid care and services to eligible medical assistance recipients. Many edits and controls are generally implemented to identify aberrant billing practices for follow-up by the state.</w:t>
      </w:r>
      <w:r>
        <w:rPr>
          <w:rFonts w:ascii="Arial" w:hAnsi="Arial" w:cs="Arial"/>
          <w:bCs/>
        </w:rPr>
        <w:t xml:space="preserve"> </w:t>
      </w:r>
      <w:r w:rsidRPr="00CD4CED">
        <w:rPr>
          <w:rFonts w:ascii="Arial" w:hAnsi="Arial" w:cs="Arial"/>
          <w:bCs/>
        </w:rPr>
        <w:t>The state plan will describe the administration of each state’s claims-processing subsystems.</w:t>
      </w:r>
    </w:p>
    <w:p w14:paraId="3B976B94" w14:textId="0D5F5A00" w:rsidR="00CD4CED" w:rsidRPr="00CD4CED" w:rsidRDefault="00CD4CED" w:rsidP="00CD4CED">
      <w:pPr>
        <w:spacing w:after="240"/>
        <w:ind w:left="720"/>
        <w:jc w:val="both"/>
        <w:rPr>
          <w:rFonts w:ascii="Arial" w:hAnsi="Arial" w:cs="Arial"/>
          <w:bCs/>
        </w:rPr>
      </w:pPr>
      <w:r w:rsidRPr="00CD4CED">
        <w:rPr>
          <w:rFonts w:ascii="Arial" w:hAnsi="Arial" w:cs="Arial"/>
          <w:bCs/>
        </w:rPr>
        <w:lastRenderedPageBreak/>
        <w:t>The state may use other MES modules, or other systems, to process some or all Medicaid payments, such as claims from state agencies (e.g., state-operated intermediate care facilities for individuals with intellectual disabilities (ICF/IID) and certain selected types of claims). The claims payments processed in these ways may be material to the Medicaid program.</w:t>
      </w:r>
    </w:p>
    <w:p w14:paraId="11486B50" w14:textId="2943B7B7" w:rsidR="00CD4CED" w:rsidRPr="00CD4CED" w:rsidRDefault="00CD4CED" w:rsidP="00CD4CED">
      <w:pPr>
        <w:spacing w:after="240"/>
        <w:jc w:val="both"/>
        <w:rPr>
          <w:rFonts w:ascii="Arial" w:hAnsi="Arial" w:cs="Arial"/>
          <w:b/>
        </w:rPr>
      </w:pPr>
      <w:r w:rsidRPr="00CD4CED">
        <w:rPr>
          <w:rFonts w:ascii="Arial" w:hAnsi="Arial" w:cs="Arial"/>
          <w:b/>
        </w:rPr>
        <w:t>C.</w:t>
      </w:r>
      <w:r w:rsidRPr="00CD4CED">
        <w:rPr>
          <w:rFonts w:ascii="Arial" w:hAnsi="Arial" w:cs="Arial"/>
          <w:b/>
        </w:rPr>
        <w:tab/>
        <w:t>Related Programs</w:t>
      </w:r>
    </w:p>
    <w:p w14:paraId="7D47D974" w14:textId="61FD3B4C" w:rsidR="00CD4CED" w:rsidRPr="00CD4CED" w:rsidRDefault="00CD4CED" w:rsidP="00CD4CED">
      <w:pPr>
        <w:spacing w:after="240"/>
        <w:ind w:left="720"/>
        <w:jc w:val="both"/>
        <w:rPr>
          <w:rFonts w:ascii="Arial" w:hAnsi="Arial" w:cs="Arial"/>
          <w:bCs/>
          <w:i/>
          <w:iCs/>
        </w:rPr>
      </w:pPr>
      <w:r w:rsidRPr="00CD4CED">
        <w:rPr>
          <w:rFonts w:ascii="Arial" w:hAnsi="Arial" w:cs="Arial"/>
          <w:bCs/>
          <w:i/>
          <w:iCs/>
        </w:rPr>
        <w:t>Medicare Savings Program</w:t>
      </w:r>
    </w:p>
    <w:p w14:paraId="46EC411D" w14:textId="05F917D3" w:rsidR="00CD4CED" w:rsidRPr="00CD4CED" w:rsidRDefault="00CD4CED" w:rsidP="00CD4CED">
      <w:pPr>
        <w:spacing w:after="240"/>
        <w:ind w:left="720"/>
        <w:jc w:val="both"/>
        <w:rPr>
          <w:rFonts w:ascii="Arial" w:hAnsi="Arial" w:cs="Arial"/>
          <w:bCs/>
        </w:rPr>
      </w:pPr>
      <w:r w:rsidRPr="00CD4CED">
        <w:rPr>
          <w:rFonts w:ascii="Arial" w:hAnsi="Arial" w:cs="Arial"/>
          <w:bCs/>
        </w:rPr>
        <w:t>The Medicare Buy-In Program, which includes QMB (Qualified Medicare Beneficiary), SLMB (Specified Low-Income Medicare Beneficiary), QI (Qualified Individual), and Qualified Disabled and Working Individuals (QDWI), commonly referred to as the Medicare savings program, is designed to protect low-income Medicare beneficiaries from the significant and growing costs required to cover Medicare premiums, deductibles, coinsurance, and copayments. The program connects the two largest public health programs in the country, Medicare and Medicaid, as Medicaid pays for all or part of the Medicare premium and/or cost-sharing amounts for financially eligible individuals.</w:t>
      </w:r>
    </w:p>
    <w:p w14:paraId="185AF899" w14:textId="35197318" w:rsidR="00CD4CED" w:rsidRPr="00CD4CED" w:rsidRDefault="00CD4CED" w:rsidP="00CD4CED">
      <w:pPr>
        <w:spacing w:after="240"/>
        <w:ind w:left="720"/>
        <w:jc w:val="both"/>
        <w:rPr>
          <w:rFonts w:ascii="Arial" w:hAnsi="Arial" w:cs="Arial"/>
          <w:bCs/>
        </w:rPr>
      </w:pPr>
      <w:r w:rsidRPr="00CD4CED">
        <w:rPr>
          <w:rFonts w:ascii="Arial" w:hAnsi="Arial" w:cs="Arial"/>
          <w:bCs/>
        </w:rPr>
        <w:t>The QMB program serves individuals with modest assets with combined incomes that do not exceed 100 percent of the federal poverty level. For example, in 2023 the asset limit for the QMB program is $9,090 for an individual and $13,630 for couples and the</w:t>
      </w:r>
      <w:r>
        <w:rPr>
          <w:rFonts w:ascii="Arial" w:hAnsi="Arial" w:cs="Arial"/>
          <w:bCs/>
        </w:rPr>
        <w:t xml:space="preserve"> </w:t>
      </w:r>
      <w:r w:rsidRPr="00CD4CED">
        <w:rPr>
          <w:rFonts w:ascii="Arial" w:hAnsi="Arial" w:cs="Arial"/>
          <w:bCs/>
        </w:rPr>
        <w:t>monthly income limits in 2023 are $1,235 for an individual and $1,663 for couples for all states excluding Alaska and Hawaii. If individuals are eligible for the QMB program, the state Medicaid program pays their Medicare Part B premiums as well as Medicare Part A premiums for those who are not eligible for premium-free Part A, and their Medicare deductibles, coinsurance, and copayments.</w:t>
      </w:r>
    </w:p>
    <w:p w14:paraId="15259B30" w14:textId="032C5FDC" w:rsidR="00CD4CED" w:rsidRPr="00CD4CED" w:rsidRDefault="00CD4CED" w:rsidP="00CD4CED">
      <w:pPr>
        <w:spacing w:after="240"/>
        <w:ind w:left="720"/>
        <w:jc w:val="both"/>
        <w:rPr>
          <w:rFonts w:ascii="Arial" w:hAnsi="Arial" w:cs="Arial"/>
          <w:bCs/>
        </w:rPr>
      </w:pPr>
      <w:r w:rsidRPr="00CD4CED">
        <w:rPr>
          <w:rFonts w:ascii="Arial" w:hAnsi="Arial" w:cs="Arial"/>
          <w:bCs/>
        </w:rPr>
        <w:t>For individuals with slightly higher incomes, the SLMB program pays only the Part B premium. To be eligible for the SLMB program, an individual must have an income that exceeds 100 percent but is less than 120 percent of the federal poverty level. The SLMB program has the same asset limits as the QMB program.</w:t>
      </w:r>
    </w:p>
    <w:p w14:paraId="6A1A53F3" w14:textId="4C32E330" w:rsidR="00CD4CED" w:rsidRPr="00CD4CED" w:rsidRDefault="00CD4CED" w:rsidP="00CD4CED">
      <w:pPr>
        <w:spacing w:after="240"/>
        <w:ind w:left="720"/>
        <w:jc w:val="both"/>
        <w:rPr>
          <w:rFonts w:ascii="Arial" w:hAnsi="Arial" w:cs="Arial"/>
          <w:bCs/>
        </w:rPr>
      </w:pPr>
      <w:r w:rsidRPr="00CD4CED">
        <w:rPr>
          <w:rFonts w:ascii="Arial" w:hAnsi="Arial" w:cs="Arial"/>
          <w:bCs/>
        </w:rPr>
        <w:t>The QI program also pays only the Part B premium. The QI program serves individuals with income at or above 120 percent but less than 135 percent of the federal poverty level. The QI program has annual allotments for each state. The QI program has the same asset limits as the QMB program.</w:t>
      </w:r>
    </w:p>
    <w:p w14:paraId="7C6AB13B" w14:textId="72E5855E" w:rsidR="00CD4CED" w:rsidRPr="00CD4CED" w:rsidRDefault="00CD4CED" w:rsidP="00CD4CED">
      <w:pPr>
        <w:spacing w:after="240"/>
        <w:ind w:left="720"/>
        <w:jc w:val="both"/>
        <w:rPr>
          <w:rFonts w:ascii="Arial" w:hAnsi="Arial" w:cs="Arial"/>
          <w:bCs/>
        </w:rPr>
      </w:pPr>
      <w:r w:rsidRPr="00CD4CED">
        <w:rPr>
          <w:rFonts w:ascii="Arial" w:hAnsi="Arial" w:cs="Arial"/>
          <w:bCs/>
        </w:rPr>
        <w:t>QDWI program pays the Part A premium for working disabled persons under 65 who lost their premium-free Part A when they went back to work. These individuals are eligible for the QDWI program if their income does not exceed 200 percent of the federal poverty level and their resources do not exceed two times the SSI resource limit.</w:t>
      </w:r>
    </w:p>
    <w:p w14:paraId="34A6C4FF" w14:textId="73026F3A" w:rsidR="00CD4CED" w:rsidRPr="00CD4CED" w:rsidRDefault="00CD4CED" w:rsidP="00CD4CED">
      <w:pPr>
        <w:spacing w:after="240"/>
        <w:ind w:left="720"/>
        <w:jc w:val="both"/>
        <w:rPr>
          <w:rFonts w:ascii="Arial" w:hAnsi="Arial" w:cs="Arial"/>
          <w:bCs/>
          <w:i/>
          <w:iCs/>
        </w:rPr>
      </w:pPr>
      <w:r w:rsidRPr="00CD4CED">
        <w:rPr>
          <w:rFonts w:ascii="Arial" w:hAnsi="Arial" w:cs="Arial"/>
          <w:bCs/>
          <w:i/>
          <w:iCs/>
        </w:rPr>
        <w:t>Indian Health Care</w:t>
      </w:r>
    </w:p>
    <w:p w14:paraId="40348A93" w14:textId="33515577" w:rsidR="00CD4CED" w:rsidRPr="00CD4CED" w:rsidRDefault="00CD4CED" w:rsidP="00CD4CED">
      <w:pPr>
        <w:spacing w:after="240"/>
        <w:ind w:left="720"/>
        <w:jc w:val="both"/>
        <w:rPr>
          <w:rFonts w:ascii="Arial" w:hAnsi="Arial" w:cs="Arial"/>
          <w:bCs/>
        </w:rPr>
      </w:pPr>
      <w:r w:rsidRPr="00CD4CED">
        <w:rPr>
          <w:rFonts w:ascii="Arial" w:hAnsi="Arial" w:cs="Arial"/>
          <w:bCs/>
        </w:rPr>
        <w:t>Federal Medicaid statute includes several protections specific to American Indians and Alaska Natives (AI/AN). These include:</w:t>
      </w:r>
    </w:p>
    <w:p w14:paraId="4BBD850B" w14:textId="47C6147D" w:rsidR="00CD4CED" w:rsidRPr="00CD4CED" w:rsidRDefault="00CD4CED" w:rsidP="00CD4CED">
      <w:pPr>
        <w:spacing w:after="240"/>
        <w:ind w:left="1440" w:hanging="720"/>
        <w:jc w:val="both"/>
        <w:rPr>
          <w:rFonts w:ascii="Arial" w:hAnsi="Arial" w:cs="Arial"/>
          <w:bCs/>
        </w:rPr>
      </w:pPr>
      <w:r w:rsidRPr="00CD4CED">
        <w:rPr>
          <w:rFonts w:ascii="Arial" w:hAnsi="Arial" w:cs="Arial"/>
          <w:bCs/>
        </w:rPr>
        <w:t>a.</w:t>
      </w:r>
      <w:r w:rsidRPr="00CD4CED">
        <w:rPr>
          <w:rFonts w:ascii="Arial" w:hAnsi="Arial" w:cs="Arial"/>
          <w:bCs/>
        </w:rPr>
        <w:tab/>
        <w:t>Special treatment for certain AI/AN financial interest—as described at 42 CFR 435.603(e)(3), certain types of AI/AN income are excluded when determining household income based on modified adjusted gross income (MAGI).</w:t>
      </w:r>
    </w:p>
    <w:p w14:paraId="33357FD5" w14:textId="2681F150" w:rsidR="00CD4CED" w:rsidRPr="00CD4CED" w:rsidRDefault="00CD4CED" w:rsidP="00CD4CED">
      <w:pPr>
        <w:spacing w:after="240"/>
        <w:ind w:left="1440" w:hanging="720"/>
        <w:jc w:val="both"/>
        <w:rPr>
          <w:rFonts w:ascii="Arial" w:hAnsi="Arial" w:cs="Arial"/>
          <w:bCs/>
        </w:rPr>
      </w:pPr>
      <w:r w:rsidRPr="00CD4CED">
        <w:rPr>
          <w:rFonts w:ascii="Arial" w:hAnsi="Arial" w:cs="Arial"/>
          <w:bCs/>
        </w:rPr>
        <w:t>b.</w:t>
      </w:r>
      <w:r w:rsidRPr="00CD4CED">
        <w:rPr>
          <w:rFonts w:ascii="Arial" w:hAnsi="Arial" w:cs="Arial"/>
          <w:bCs/>
        </w:rPr>
        <w:tab/>
        <w:t xml:space="preserve">Protections related to the imposition of enrollment fees, premiums, and cost- sharing charges—as described at 42 CFR 447.56(a)(1)(x), AI/ANs cannot be charged any enrollment fees or premiums if they are eligible to receive items or services furnished by an Indian health care provider, and they are exempt from all cost sharing if they are both eligible to receive and have received items or services furnished by an Indian health care provider or through referral under contract health services (CHS), now, Purchased Referred Care (PRC). In addition, 42 CFR 447.56(c)(2) prohibits any cost-sharing-related </w:t>
      </w:r>
      <w:r w:rsidRPr="00CD4CED">
        <w:rPr>
          <w:rFonts w:ascii="Arial" w:hAnsi="Arial" w:cs="Arial"/>
          <w:bCs/>
        </w:rPr>
        <w:lastRenderedPageBreak/>
        <w:t>reduction in payment due under Medicaid to the Indian healthcare provider serving an AI/AN (i.e., a state must pay these providers the full Medicaid payment rate for furnishing the service).</w:t>
      </w:r>
    </w:p>
    <w:p w14:paraId="1D565C1B" w14:textId="65C9DF71" w:rsidR="00CD4CED" w:rsidRPr="00CD4CED" w:rsidRDefault="00CD4CED" w:rsidP="00CD4CED">
      <w:pPr>
        <w:spacing w:after="240"/>
        <w:ind w:left="1440" w:hanging="720"/>
        <w:jc w:val="both"/>
        <w:rPr>
          <w:rFonts w:ascii="Arial" w:hAnsi="Arial" w:cs="Arial"/>
          <w:bCs/>
        </w:rPr>
      </w:pPr>
      <w:r w:rsidRPr="00CD4CED">
        <w:rPr>
          <w:rFonts w:ascii="Arial" w:hAnsi="Arial" w:cs="Arial"/>
          <w:bCs/>
        </w:rPr>
        <w:t>c.</w:t>
      </w:r>
      <w:r w:rsidRPr="00CD4CED">
        <w:rPr>
          <w:rFonts w:ascii="Arial" w:hAnsi="Arial" w:cs="Arial"/>
          <w:bCs/>
        </w:rPr>
        <w:tab/>
        <w:t>Managed care protections – Network and coverage requirements related to AI/AN protections within managed care are codified at 42 CFR 438.14(b). These protections address network adequacy, access, claims payment, and disenrollment for AI/AN beneficiaries.</w:t>
      </w:r>
    </w:p>
    <w:p w14:paraId="5E1B8057" w14:textId="0B4F5CFB" w:rsidR="00CD4CED" w:rsidRPr="00CD4CED" w:rsidRDefault="00CD4CED" w:rsidP="00CD4CED">
      <w:pPr>
        <w:spacing w:after="240"/>
        <w:ind w:left="1440" w:hanging="720"/>
        <w:jc w:val="both"/>
        <w:rPr>
          <w:rFonts w:ascii="Arial" w:hAnsi="Arial" w:cs="Arial"/>
          <w:bCs/>
        </w:rPr>
      </w:pPr>
      <w:r w:rsidRPr="00CD4CED">
        <w:rPr>
          <w:rFonts w:ascii="Arial" w:hAnsi="Arial" w:cs="Arial"/>
          <w:bCs/>
        </w:rPr>
        <w:t>d.</w:t>
      </w:r>
      <w:r w:rsidRPr="00CD4CED">
        <w:rPr>
          <w:rFonts w:ascii="Arial" w:hAnsi="Arial" w:cs="Arial"/>
          <w:bCs/>
        </w:rPr>
        <w:tab/>
        <w:t>Requirements for payment to Indian Health Service (IHS)/Tribal facilities – States receive 100 percent FMAP for Medicaid services provided to AI/ANs through an IHS /Tribal facility. Per SHO letter #16-002, (</w:t>
      </w:r>
      <w:hyperlink r:id="rId41" w:history="1">
        <w:r w:rsidR="005E6B85">
          <w:rPr>
            <w:rStyle w:val="Hyperlink"/>
            <w:rFonts w:cs="Arial"/>
            <w:bCs/>
          </w:rPr>
          <w:t>https://www.medicaid.gov/federal-policy-guidance/downloads/sho022616.pdf</w:t>
        </w:r>
      </w:hyperlink>
      <w:r w:rsidRPr="00CD4CED">
        <w:rPr>
          <w:rFonts w:ascii="Arial" w:hAnsi="Arial" w:cs="Arial"/>
          <w:bCs/>
        </w:rPr>
        <w:t>) states receive 100 percent FMAP for services provided to AI/ANs by non-IHS/Tribal providers when a care coordination agreement is in place between an IHS/Tribal facility and a non-IHS provider, and other requirements of the SHO letter are met. Payment methodologies, including rates, for all services provided by IHS/Tribal facilities and non-IHS/Tribal providers are described in the Medicaid state plan.</w:t>
      </w:r>
    </w:p>
    <w:p w14:paraId="0059AF88" w14:textId="0FCAB99B" w:rsidR="00CD4CED" w:rsidRPr="00CD4CED" w:rsidRDefault="00CD4CED" w:rsidP="00CD4CED">
      <w:pPr>
        <w:spacing w:after="240"/>
        <w:ind w:left="1440" w:hanging="720"/>
        <w:jc w:val="both"/>
        <w:rPr>
          <w:rFonts w:ascii="Arial" w:hAnsi="Arial" w:cs="Arial"/>
          <w:bCs/>
        </w:rPr>
      </w:pPr>
      <w:r w:rsidRPr="00CD4CED">
        <w:rPr>
          <w:rFonts w:ascii="Arial" w:hAnsi="Arial" w:cs="Arial"/>
          <w:bCs/>
        </w:rPr>
        <w:t>e.</w:t>
      </w:r>
      <w:r w:rsidRPr="00CD4CED">
        <w:rPr>
          <w:rFonts w:ascii="Arial" w:hAnsi="Arial" w:cs="Arial"/>
          <w:bCs/>
        </w:rPr>
        <w:tab/>
        <w:t>Per January 18, 2017 FAQs (</w:t>
      </w:r>
      <w:hyperlink r:id="rId42" w:history="1">
        <w:r w:rsidR="005E6B85">
          <w:rPr>
            <w:rStyle w:val="Hyperlink"/>
            <w:rFonts w:cs="Arial"/>
            <w:bCs/>
          </w:rPr>
          <w:t>https://www.medicaid.gov/federal-policy-guidance/downloads/faq11817.pdf</w:t>
        </w:r>
      </w:hyperlink>
      <w:r w:rsidRPr="00CD4CED">
        <w:rPr>
          <w:rFonts w:ascii="Arial" w:hAnsi="Arial" w:cs="Arial"/>
          <w:bCs/>
        </w:rPr>
        <w:t xml:space="preserve">), CMS provided a grace period to permit IHS/Tribal facilities to continue to claim Medicaid reimbursement under the clinic services benefit at 42 C.F.R. § 440.90 (including at the IHS All Inclusive Rate (AIR)) for services provided outside of the “four walls” of the facility. The grace period ended on January 30, 2021. Recognizing the need to focus limited resources on addressing the COVID-19 PHE, CMS extended a grace period previously granted to permit such claims through October 31, 2021; a CMCS Informational Bulletin issued on October 4, 2021, further extended this grace period to nine months after the end of the COVID-19 PHE (February 11, 2024). https://www.medicaid.gov/sites/default/files/2021-01/cib11421.pdf ( This was further extended until February 11, 2025. </w:t>
      </w:r>
      <w:hyperlink r:id="rId43" w:history="1">
        <w:r w:rsidRPr="00C964F4">
          <w:rPr>
            <w:rStyle w:val="Hyperlink"/>
            <w:rFonts w:cs="Arial"/>
            <w:bCs/>
          </w:rPr>
          <w:t>https://www.medicaid.gov/sites/default/files/2023-09/cib090823.pdf</w:t>
        </w:r>
      </w:hyperlink>
      <w:r>
        <w:rPr>
          <w:rFonts w:ascii="Arial" w:hAnsi="Arial" w:cs="Arial"/>
          <w:bCs/>
        </w:rPr>
        <w:t xml:space="preserve"> </w:t>
      </w:r>
    </w:p>
    <w:p w14:paraId="6E9A05D2" w14:textId="5E66CC49" w:rsidR="00CD4CED" w:rsidRPr="00CD4CED" w:rsidRDefault="00CD4CED" w:rsidP="00CD4CED">
      <w:pPr>
        <w:spacing w:after="240"/>
        <w:ind w:left="720"/>
        <w:jc w:val="both"/>
        <w:rPr>
          <w:rFonts w:ascii="Arial" w:hAnsi="Arial" w:cs="Arial"/>
          <w:bCs/>
          <w:i/>
          <w:iCs/>
        </w:rPr>
      </w:pPr>
      <w:r w:rsidRPr="00CD4CED">
        <w:rPr>
          <w:rFonts w:ascii="Arial" w:hAnsi="Arial" w:cs="Arial"/>
          <w:bCs/>
          <w:i/>
          <w:iCs/>
        </w:rPr>
        <w:t>Payment Error Rate Measurement (PERM) Program</w:t>
      </w:r>
    </w:p>
    <w:p w14:paraId="5B7C5F18" w14:textId="1164AFF5" w:rsidR="00CD4CED" w:rsidRPr="00CD4CED" w:rsidRDefault="00CD4CED" w:rsidP="00CD4CED">
      <w:pPr>
        <w:spacing w:after="240"/>
        <w:ind w:left="720"/>
        <w:jc w:val="both"/>
        <w:rPr>
          <w:rFonts w:ascii="Arial" w:hAnsi="Arial" w:cs="Arial"/>
          <w:bCs/>
        </w:rPr>
      </w:pPr>
      <w:r w:rsidRPr="00CD4CED">
        <w:rPr>
          <w:rFonts w:ascii="Arial" w:hAnsi="Arial" w:cs="Arial"/>
          <w:bCs/>
        </w:rPr>
        <w:t>The PERM program is utilized by HHS to calculate national improper payment rates in Medicaid and CHIP. The regulations at 42 CFR Part 431, Subpart Q, specify requirements for estimating improper payments in Medicaid and CHIP. The PERM program annually measures the national Medicaid and CHIP improper payment rates and uses a 17-state three-year rotation process. The national Medicaid and CHIP improper payment rates include findings from the most recent three-cycle measurements so that all states are captured in one rate. The national improper payment rates are comprised of three components: fee-for-service, managed care, and eligibility. States are expected to issue state-specific corrective action plans to address the root cause of errors and deficiencies.</w:t>
      </w:r>
    </w:p>
    <w:p w14:paraId="6A554F29" w14:textId="7AB361A4" w:rsidR="00CD4CED" w:rsidRPr="00CD4CED" w:rsidRDefault="00CD4CED" w:rsidP="00CD4CED">
      <w:pPr>
        <w:spacing w:after="240"/>
        <w:ind w:left="720"/>
        <w:jc w:val="both"/>
        <w:rPr>
          <w:rFonts w:ascii="Arial" w:hAnsi="Arial" w:cs="Arial"/>
          <w:bCs/>
          <w:i/>
          <w:iCs/>
        </w:rPr>
      </w:pPr>
      <w:r w:rsidRPr="00CD4CED">
        <w:rPr>
          <w:rFonts w:ascii="Arial" w:hAnsi="Arial" w:cs="Arial"/>
          <w:bCs/>
          <w:i/>
          <w:iCs/>
        </w:rPr>
        <w:t>Medicaid Eligibility Quality Control (MEQC) Program</w:t>
      </w:r>
    </w:p>
    <w:p w14:paraId="368593B0" w14:textId="2CE3D7E9" w:rsidR="001A2761" w:rsidRPr="00F00D94" w:rsidRDefault="00CD4CED" w:rsidP="00CD4CED">
      <w:pPr>
        <w:spacing w:after="240"/>
        <w:ind w:left="720"/>
        <w:jc w:val="both"/>
        <w:rPr>
          <w:rFonts w:ascii="Arial" w:hAnsi="Arial" w:cs="Arial"/>
          <w:bCs/>
        </w:rPr>
      </w:pPr>
      <w:r w:rsidRPr="00CD4CED">
        <w:rPr>
          <w:rFonts w:ascii="Arial" w:hAnsi="Arial" w:cs="Arial"/>
          <w:bCs/>
        </w:rPr>
        <w:t>The regulations at 42 CFR Part 431, Subpart Q, specify the requirements for the MEQC program, which is designed to reduce erroneous expenditures by monitoring the accuracy of eligibility determinations and work in conjunction with the PERM program. The MEQC program requires each state to conduct a MEQC pilot in the two years between the state’s PERM review periods and report case findings to CMS and implement corrective actions to address all errors and technical deficiencies found to ensure continuous oversight of both Medicaid and CHIP state eligibility determinations. States</w:t>
      </w:r>
      <w:r>
        <w:rPr>
          <w:rFonts w:ascii="Arial" w:hAnsi="Arial" w:cs="Arial"/>
          <w:bCs/>
        </w:rPr>
        <w:t xml:space="preserve"> </w:t>
      </w:r>
      <w:r w:rsidRPr="00CD4CED">
        <w:rPr>
          <w:rFonts w:ascii="Arial" w:hAnsi="Arial" w:cs="Arial"/>
          <w:bCs/>
        </w:rPr>
        <w:t>have the flexibility to review error-prone areas identified through their PERM findings and must review areas not reviewed under the PERM program, such as denials and terminations.</w:t>
      </w:r>
    </w:p>
    <w:p w14:paraId="3D7F8C06" w14:textId="63BA63E8" w:rsidR="009656BB" w:rsidRPr="00CD4CED" w:rsidRDefault="00CD4CED" w:rsidP="00740C6F">
      <w:pPr>
        <w:spacing w:after="240"/>
        <w:jc w:val="both"/>
        <w:rPr>
          <w:rFonts w:ascii="Arial" w:hAnsi="Arial" w:cs="Arial"/>
          <w:bCs/>
          <w:i/>
          <w:iCs/>
        </w:rPr>
      </w:pPr>
      <w:r w:rsidRPr="00CD4CED">
        <w:rPr>
          <w:rFonts w:ascii="Arial" w:hAnsi="Arial" w:cs="Arial"/>
          <w:bCs/>
          <w:i/>
          <w:iCs/>
        </w:rPr>
        <w:lastRenderedPageBreak/>
        <w:t xml:space="preserve">(Source: 2024 OMB Compliance Supplement, Part 4, HHS, </w:t>
      </w:r>
      <w:r w:rsidRPr="00CD4CED">
        <w:rPr>
          <w:rFonts w:ascii="Arial" w:hAnsi="Arial" w:cs="Arial"/>
          <w:i/>
        </w:rPr>
        <w:t>#93.778 Medical Assistance Program (Medicaid; Title XIX))</w:t>
      </w:r>
    </w:p>
    <w:p w14:paraId="612B87C9" w14:textId="77777777" w:rsidR="009656BB" w:rsidRPr="00A0464C" w:rsidRDefault="009656BB" w:rsidP="006672EA">
      <w:pPr>
        <w:pStyle w:val="Heading3"/>
        <w:jc w:val="both"/>
        <w:rPr>
          <w:rFonts w:cs="Arial"/>
          <w:sz w:val="24"/>
          <w:szCs w:val="24"/>
        </w:rPr>
      </w:pPr>
      <w:bookmarkStart w:id="19" w:name="_Toc189378621"/>
      <w:r w:rsidRPr="00A0464C">
        <w:rPr>
          <w:rFonts w:cs="Arial"/>
          <w:sz w:val="24"/>
          <w:szCs w:val="24"/>
        </w:rPr>
        <w:t>III. Source of Governing Requirements</w:t>
      </w:r>
      <w:bookmarkEnd w:id="19"/>
    </w:p>
    <w:p w14:paraId="0220DDDC" w14:textId="329865E2" w:rsidR="00CD4CED" w:rsidRPr="00CD4CED" w:rsidRDefault="00CD4CED" w:rsidP="00CD4CED">
      <w:pPr>
        <w:spacing w:after="240"/>
        <w:jc w:val="both"/>
        <w:rPr>
          <w:rFonts w:ascii="Arial" w:hAnsi="Arial" w:cs="Arial"/>
          <w:bCs/>
        </w:rPr>
      </w:pPr>
      <w:r w:rsidRPr="00CD4CED">
        <w:rPr>
          <w:rFonts w:ascii="Arial" w:hAnsi="Arial" w:cs="Arial"/>
          <w:bCs/>
        </w:rPr>
        <w:t>The federal law that authorizes these programs is Title XIX of the Social Security Act (Title XIX), enacted in 1965 and subsequently amended (42 USC 1396 et seq.). The federal regulations applicable to the Medicaid program are found in 42 CFR parts 430 through 456, 1002, and 1007.</w:t>
      </w:r>
    </w:p>
    <w:p w14:paraId="111D807C" w14:textId="4D70BB10" w:rsidR="00CD4CED" w:rsidRPr="00CD4CED" w:rsidRDefault="00CD4CED" w:rsidP="00CD4CED">
      <w:pPr>
        <w:spacing w:after="240"/>
        <w:jc w:val="both"/>
        <w:rPr>
          <w:rFonts w:ascii="Arial" w:hAnsi="Arial" w:cs="Arial"/>
          <w:bCs/>
        </w:rPr>
      </w:pPr>
      <w:r w:rsidRPr="00CD4CED">
        <w:rPr>
          <w:rFonts w:ascii="Arial" w:hAnsi="Arial" w:cs="Arial"/>
          <w:bCs/>
        </w:rPr>
        <w:t>The Families First Coronavirus Response Act (Pub. L. No. 116-127), as amended by section 9811 of the American Rescue Plan (Pub. L. No. 117-2).</w:t>
      </w:r>
    </w:p>
    <w:p w14:paraId="556F64F7" w14:textId="783E71EE" w:rsidR="00CD4CED" w:rsidRPr="00CD4CED" w:rsidRDefault="00CD4CED" w:rsidP="00CD4CED">
      <w:pPr>
        <w:spacing w:after="240"/>
        <w:jc w:val="both"/>
        <w:rPr>
          <w:rFonts w:ascii="Arial" w:hAnsi="Arial" w:cs="Arial"/>
          <w:bCs/>
        </w:rPr>
      </w:pPr>
      <w:r w:rsidRPr="00CD4CED">
        <w:rPr>
          <w:rFonts w:ascii="Arial" w:hAnsi="Arial" w:cs="Arial"/>
          <w:bCs/>
        </w:rPr>
        <w:t>Awards under the Medical Assistance Program (Assistance Listing 93.778) are subject to the requirements of 45 CFR Part 95 and the cost principles under Office of Management and Budget Circular A-87/2 CFR Part 200, Subpart E.</w:t>
      </w:r>
    </w:p>
    <w:p w14:paraId="53DE171A" w14:textId="796E31DF" w:rsidR="00CD4CED" w:rsidRPr="00CD4CED" w:rsidRDefault="00CD4CED" w:rsidP="00CD4CED">
      <w:pPr>
        <w:spacing w:after="240"/>
        <w:jc w:val="both"/>
        <w:rPr>
          <w:rFonts w:ascii="Arial" w:hAnsi="Arial" w:cs="Arial"/>
          <w:bCs/>
        </w:rPr>
      </w:pPr>
      <w:r w:rsidRPr="00CD4CED">
        <w:rPr>
          <w:rFonts w:ascii="Arial" w:hAnsi="Arial" w:cs="Arial"/>
          <w:bCs/>
        </w:rPr>
        <w:t>Federal requirements for the establishment and continued operations of the MFCUs are contained in 42 USC 1396b(a)(6), 1396b(b)(3), and 1396b(q); and 42 CFR Part 1007.</w:t>
      </w:r>
    </w:p>
    <w:p w14:paraId="5E052068" w14:textId="0A29242E" w:rsidR="006F570B" w:rsidRPr="00F00D94" w:rsidRDefault="00CD4CED" w:rsidP="00CD4CED">
      <w:pPr>
        <w:spacing w:after="240"/>
        <w:jc w:val="both"/>
        <w:rPr>
          <w:rFonts w:ascii="Arial" w:hAnsi="Arial" w:cs="Arial"/>
          <w:bCs/>
        </w:rPr>
      </w:pPr>
      <w:r w:rsidRPr="00CD4CED">
        <w:rPr>
          <w:rFonts w:ascii="Arial" w:hAnsi="Arial" w:cs="Arial"/>
          <w:bCs/>
        </w:rPr>
        <w:t>This program is subject to the requirements of 45 CFR Part 75 (the HHS implementation of 2 CFR Part 200) and 45 CFR Part 95.</w:t>
      </w:r>
    </w:p>
    <w:p w14:paraId="05B90F53" w14:textId="404FCD15" w:rsidR="006F570B" w:rsidRPr="00CD4CED" w:rsidRDefault="00CD4CED" w:rsidP="006672E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278D98F4" w14:textId="77777777" w:rsidR="006F570B" w:rsidRPr="00A0464C" w:rsidRDefault="00386445" w:rsidP="006672EA">
      <w:pPr>
        <w:pStyle w:val="Heading3"/>
        <w:jc w:val="both"/>
        <w:rPr>
          <w:rFonts w:cs="Arial"/>
          <w:sz w:val="24"/>
          <w:szCs w:val="24"/>
        </w:rPr>
      </w:pPr>
      <w:bookmarkStart w:id="20" w:name="_Toc189378622"/>
      <w:r w:rsidRPr="00A0464C">
        <w:rPr>
          <w:rFonts w:cs="Arial"/>
          <w:sz w:val="24"/>
          <w:szCs w:val="24"/>
        </w:rPr>
        <w:t xml:space="preserve">IV. </w:t>
      </w:r>
      <w:r w:rsidR="009C1FCD" w:rsidRPr="00A0464C">
        <w:rPr>
          <w:rFonts w:cs="Arial"/>
          <w:sz w:val="24"/>
          <w:szCs w:val="24"/>
        </w:rPr>
        <w:t>Other Information</w:t>
      </w:r>
      <w:bookmarkEnd w:id="20"/>
    </w:p>
    <w:p w14:paraId="622F29E0" w14:textId="4F7DBF2E" w:rsidR="00F137C3" w:rsidRPr="00F137C3" w:rsidRDefault="00F137C3" w:rsidP="00F137C3">
      <w:pPr>
        <w:spacing w:after="240"/>
        <w:jc w:val="both"/>
        <w:rPr>
          <w:rFonts w:ascii="Arial" w:hAnsi="Arial" w:cs="Arial"/>
          <w:b/>
        </w:rPr>
      </w:pPr>
      <w:r w:rsidRPr="00F137C3">
        <w:rPr>
          <w:rFonts w:ascii="Arial" w:hAnsi="Arial" w:cs="Arial"/>
          <w:b/>
        </w:rPr>
        <w:t>General Audit Approach for Medicaid Payments</w:t>
      </w:r>
    </w:p>
    <w:p w14:paraId="6116FD82" w14:textId="69D37AFC" w:rsidR="00F137C3" w:rsidRPr="00F137C3" w:rsidRDefault="00F137C3" w:rsidP="00F137C3">
      <w:pPr>
        <w:spacing w:after="240"/>
        <w:jc w:val="both"/>
        <w:rPr>
          <w:rFonts w:ascii="Arial" w:hAnsi="Arial" w:cs="Arial"/>
          <w:bCs/>
        </w:rPr>
      </w:pPr>
      <w:r w:rsidRPr="00F137C3">
        <w:rPr>
          <w:rFonts w:ascii="Arial" w:hAnsi="Arial" w:cs="Arial"/>
          <w:bCs/>
        </w:rPr>
        <w:t>To be allowable, Medicaid costs for medical services must be (1) covered by the state plan or CMS-approved waivers/demonstrations; (2) reviewed by the state consistent with the state’s documented procedures and system for determining the medical necessity of claims; (3) properly coded; and (4) paid at the rate allowed by the state plan. Furthermore, beneficiaries must be eligible (or presumptively eligible) at the time of service, whether covered under fee-for-service or managed care. Additionally, Medicaid costs must be net of beneficiary cost-sharing obligations and applicable credits (e.g., insurance, recoveries from other third parties who are responsible for covering the Medicaid costs, and drug rebates), paid to eligible providers, and only provided on behalf of eligible individuals.</w:t>
      </w:r>
    </w:p>
    <w:p w14:paraId="4A085631" w14:textId="77777777" w:rsidR="00F137C3" w:rsidRPr="00F137C3" w:rsidRDefault="00F137C3" w:rsidP="00F137C3">
      <w:pPr>
        <w:spacing w:after="240"/>
        <w:jc w:val="both"/>
        <w:rPr>
          <w:rFonts w:ascii="Arial" w:hAnsi="Arial" w:cs="Arial"/>
          <w:bCs/>
        </w:rPr>
      </w:pPr>
      <w:r w:rsidRPr="00F137C3">
        <w:rPr>
          <w:rFonts w:ascii="Arial" w:hAnsi="Arial" w:cs="Arial"/>
          <w:bCs/>
        </w:rPr>
        <w:t>Due to the complexity of Medicaid program operations, it is unlikely the auditor will be able to support an opinion that Medicaid expenditures comply with applicable laws and regulations (i.e., are allowable under the state plan) without relying upon the systems and internal controls.</w:t>
      </w:r>
    </w:p>
    <w:p w14:paraId="64600603" w14:textId="5F355622" w:rsidR="00F137C3" w:rsidRPr="00F137C3" w:rsidRDefault="00F137C3" w:rsidP="00F137C3">
      <w:pPr>
        <w:spacing w:after="240"/>
        <w:jc w:val="both"/>
        <w:rPr>
          <w:rFonts w:ascii="Arial" w:hAnsi="Arial" w:cs="Arial"/>
          <w:bCs/>
        </w:rPr>
      </w:pPr>
      <w:r w:rsidRPr="00F137C3">
        <w:rPr>
          <w:rFonts w:ascii="Arial" w:hAnsi="Arial" w:cs="Arial"/>
          <w:bCs/>
        </w:rPr>
        <w:t>Examples of complexities include:</w:t>
      </w:r>
    </w:p>
    <w:p w14:paraId="1AF6B665" w14:textId="5E95BC72" w:rsidR="00F137C3" w:rsidRPr="00F137C3" w:rsidRDefault="00F137C3" w:rsidP="00F137C3">
      <w:pPr>
        <w:spacing w:after="240"/>
        <w:ind w:left="720" w:hanging="720"/>
        <w:jc w:val="both"/>
        <w:rPr>
          <w:rFonts w:ascii="Arial" w:hAnsi="Arial" w:cs="Arial"/>
          <w:bCs/>
        </w:rPr>
      </w:pPr>
      <w:r w:rsidRPr="00F137C3">
        <w:rPr>
          <w:rFonts w:ascii="Arial" w:hAnsi="Arial" w:cs="Arial"/>
          <w:bCs/>
        </w:rPr>
        <w:t>1.</w:t>
      </w:r>
      <w:r w:rsidRPr="00F137C3">
        <w:rPr>
          <w:rFonts w:ascii="Arial" w:hAnsi="Arial" w:cs="Arial"/>
          <w:bCs/>
        </w:rPr>
        <w:tab/>
        <w:t>Dependence upon large and complex ADP systems to process the large volume of Medicaid transactions for a fee for services arrangements.</w:t>
      </w:r>
    </w:p>
    <w:p w14:paraId="33FD99A4" w14:textId="6D4D101F" w:rsidR="00F137C3" w:rsidRPr="00F137C3" w:rsidRDefault="00F137C3" w:rsidP="00F137C3">
      <w:pPr>
        <w:spacing w:after="240"/>
        <w:ind w:left="720" w:hanging="720"/>
        <w:jc w:val="both"/>
        <w:rPr>
          <w:rFonts w:ascii="Arial" w:hAnsi="Arial" w:cs="Arial"/>
          <w:bCs/>
        </w:rPr>
      </w:pPr>
      <w:r w:rsidRPr="00F137C3">
        <w:rPr>
          <w:rFonts w:ascii="Arial" w:hAnsi="Arial" w:cs="Arial"/>
          <w:bCs/>
        </w:rPr>
        <w:t>2.</w:t>
      </w:r>
      <w:r w:rsidRPr="00F137C3">
        <w:rPr>
          <w:rFonts w:ascii="Arial" w:hAnsi="Arial" w:cs="Arial"/>
          <w:bCs/>
        </w:rPr>
        <w:tab/>
        <w:t>Medical services are normally provided directly to an eligible beneficiary without prior approval by the state.</w:t>
      </w:r>
    </w:p>
    <w:p w14:paraId="395A3004" w14:textId="68FCD1B6" w:rsidR="00F137C3" w:rsidRPr="00F137C3" w:rsidRDefault="00F137C3" w:rsidP="00F137C3">
      <w:pPr>
        <w:spacing w:after="240"/>
        <w:jc w:val="both"/>
        <w:rPr>
          <w:rFonts w:ascii="Arial" w:hAnsi="Arial" w:cs="Arial"/>
          <w:bCs/>
        </w:rPr>
      </w:pPr>
      <w:r w:rsidRPr="00F137C3">
        <w:rPr>
          <w:rFonts w:ascii="Arial" w:hAnsi="Arial" w:cs="Arial"/>
          <w:bCs/>
        </w:rPr>
        <w:t>3.</w:t>
      </w:r>
      <w:r w:rsidRPr="00F137C3">
        <w:rPr>
          <w:rFonts w:ascii="Arial" w:hAnsi="Arial" w:cs="Arial"/>
          <w:bCs/>
        </w:rPr>
        <w:tab/>
        <w:t>Medical service providers normally determine the scope and medical necessity of the services.</w:t>
      </w:r>
    </w:p>
    <w:p w14:paraId="5C9CD6C9" w14:textId="563CFE2C" w:rsidR="00F137C3" w:rsidRPr="00F137C3" w:rsidRDefault="00F137C3" w:rsidP="00F137C3">
      <w:pPr>
        <w:spacing w:after="240"/>
        <w:jc w:val="both"/>
        <w:rPr>
          <w:rFonts w:ascii="Arial" w:hAnsi="Arial" w:cs="Arial"/>
          <w:bCs/>
        </w:rPr>
      </w:pPr>
      <w:r w:rsidRPr="00F137C3">
        <w:rPr>
          <w:rFonts w:ascii="Arial" w:hAnsi="Arial" w:cs="Arial"/>
          <w:bCs/>
        </w:rPr>
        <w:t>4.</w:t>
      </w:r>
      <w:r w:rsidRPr="00F137C3">
        <w:rPr>
          <w:rFonts w:ascii="Arial" w:hAnsi="Arial" w:cs="Arial"/>
          <w:bCs/>
        </w:rPr>
        <w:tab/>
        <w:t>Notice to the state that a service was rendered after the fact when a claim for payment is issued.</w:t>
      </w:r>
    </w:p>
    <w:p w14:paraId="1900097F" w14:textId="04E1F9DA" w:rsidR="00F137C3" w:rsidRPr="00F137C3" w:rsidRDefault="00F137C3" w:rsidP="00F137C3">
      <w:pPr>
        <w:spacing w:after="240"/>
        <w:ind w:left="720" w:hanging="720"/>
        <w:jc w:val="both"/>
        <w:rPr>
          <w:rFonts w:ascii="Arial" w:hAnsi="Arial" w:cs="Arial"/>
          <w:bCs/>
        </w:rPr>
      </w:pPr>
      <w:r w:rsidRPr="00F137C3">
        <w:rPr>
          <w:rFonts w:ascii="Arial" w:hAnsi="Arial" w:cs="Arial"/>
          <w:bCs/>
        </w:rPr>
        <w:lastRenderedPageBreak/>
        <w:t>5.</w:t>
      </w:r>
      <w:r w:rsidRPr="00F137C3">
        <w:rPr>
          <w:rFonts w:ascii="Arial" w:hAnsi="Arial" w:cs="Arial"/>
          <w:bCs/>
        </w:rPr>
        <w:tab/>
        <w:t>Payments systems do not include a review of original detailed documentation supporting the claim before payment.</w:t>
      </w:r>
    </w:p>
    <w:p w14:paraId="0980FF91" w14:textId="4475881A" w:rsidR="00F137C3" w:rsidRPr="00F137C3" w:rsidRDefault="00F137C3" w:rsidP="00F137C3">
      <w:pPr>
        <w:spacing w:after="240"/>
        <w:ind w:left="720" w:hanging="720"/>
        <w:jc w:val="both"/>
        <w:rPr>
          <w:rFonts w:ascii="Arial" w:hAnsi="Arial" w:cs="Arial"/>
          <w:bCs/>
        </w:rPr>
      </w:pPr>
      <w:r w:rsidRPr="00F137C3">
        <w:rPr>
          <w:rFonts w:ascii="Arial" w:hAnsi="Arial" w:cs="Arial"/>
          <w:bCs/>
        </w:rPr>
        <w:t>6.</w:t>
      </w:r>
      <w:r w:rsidRPr="00F137C3">
        <w:rPr>
          <w:rFonts w:ascii="Arial" w:hAnsi="Arial" w:cs="Arial"/>
          <w:bCs/>
        </w:rPr>
        <w:tab/>
        <w:t>Complex payment structures for various medical services may exist, including the significance of proper coding of services for fee-for-service (e.g., billing by diagnosis-related groupings (DRG)). Managed care and waiver-based programs are dependent on the respective SPA and resulting agreements with the providers. Managed care programs are dependent on the authority for the program and the contracts with the managed care plans.</w:t>
      </w:r>
    </w:p>
    <w:p w14:paraId="049F4BED" w14:textId="656336CA" w:rsidR="00F137C3" w:rsidRPr="00F137C3" w:rsidRDefault="00F137C3" w:rsidP="00F137C3">
      <w:pPr>
        <w:spacing w:after="240"/>
        <w:ind w:left="720" w:hanging="720"/>
        <w:jc w:val="both"/>
        <w:rPr>
          <w:rFonts w:ascii="Arial" w:hAnsi="Arial" w:cs="Arial"/>
          <w:bCs/>
        </w:rPr>
      </w:pPr>
      <w:r w:rsidRPr="00F137C3">
        <w:rPr>
          <w:rFonts w:ascii="Arial" w:hAnsi="Arial" w:cs="Arial"/>
          <w:bCs/>
        </w:rPr>
        <w:t>7.</w:t>
      </w:r>
      <w:r w:rsidRPr="00F137C3">
        <w:rPr>
          <w:rFonts w:ascii="Arial" w:hAnsi="Arial" w:cs="Arial"/>
          <w:bCs/>
        </w:rPr>
        <w:tab/>
        <w:t>Payment rates and policies differ among service types and delivery methods, such as fee for service arrangements, managed care, and waivers (e.g., inpatient hospital, physicians, prescription drugs and drug rebates, and risk-based capitation payments for a specific set of covered services).</w:t>
      </w:r>
    </w:p>
    <w:p w14:paraId="515EF84F" w14:textId="6D07D122" w:rsidR="00F137C3" w:rsidRPr="00F137C3" w:rsidRDefault="00F137C3" w:rsidP="00F137C3">
      <w:pPr>
        <w:spacing w:after="240"/>
        <w:ind w:left="720" w:hanging="720"/>
        <w:jc w:val="both"/>
        <w:rPr>
          <w:rFonts w:ascii="Arial" w:hAnsi="Arial" w:cs="Arial"/>
          <w:bCs/>
        </w:rPr>
      </w:pPr>
      <w:r w:rsidRPr="00F137C3">
        <w:rPr>
          <w:rFonts w:ascii="Arial" w:hAnsi="Arial" w:cs="Arial"/>
          <w:bCs/>
        </w:rPr>
        <w:t>8.</w:t>
      </w:r>
      <w:r w:rsidRPr="00F137C3">
        <w:rPr>
          <w:rFonts w:ascii="Arial" w:hAnsi="Arial" w:cs="Arial"/>
          <w:bCs/>
        </w:rPr>
        <w:tab/>
        <w:t>State contracts with third parties, such as managed care plans, to provide or arrange for services for all or part of beneficiary care. Managed care plans have contracts with providers to create networks. Managed care plans may also subcontract with other managed care plans and/or administrative services organizations to delegate some of their contractual obligations.</w:t>
      </w:r>
    </w:p>
    <w:p w14:paraId="4E69BB2F" w14:textId="4368DF77" w:rsidR="00F137C3" w:rsidRDefault="00F137C3" w:rsidP="00F137C3">
      <w:pPr>
        <w:spacing w:after="240"/>
        <w:jc w:val="both"/>
        <w:rPr>
          <w:rFonts w:ascii="Arial" w:hAnsi="Arial" w:cs="Arial"/>
          <w:bCs/>
        </w:rPr>
      </w:pPr>
      <w:r w:rsidRPr="00F137C3">
        <w:rPr>
          <w:rFonts w:ascii="Arial" w:hAnsi="Arial" w:cs="Arial"/>
          <w:bCs/>
        </w:rPr>
        <w:t>Medicaid has required control systems that should aid the auditor in obtaining necessary audit evidence for Medicaid expenditures. These control systems are discussed in the preceding Program Procedures section under Control Systems and are: (1) utilization control and program integrity; (2) inpatient hospital and long-term care facility audits; (3) ADP risk analyses and system security reviews (e.g., of the MES); and (4) MES claims processing and other modules normally include edits and controls that identify unusual items for follow up by the utilization control and program integrity function. The first three generally are performed by specialists retained by the SMA. The following table indicates the major types of Medicaid services (i.e., excludes administrative expenses) to which these controls will likely relate: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4"/>
        <w:gridCol w:w="989"/>
        <w:gridCol w:w="899"/>
        <w:gridCol w:w="903"/>
        <w:gridCol w:w="897"/>
      </w:tblGrid>
      <w:tr w:rsidR="00F137C3" w:rsidRPr="00F137C3" w14:paraId="31C3401F" w14:textId="77777777" w:rsidTr="00F137C3">
        <w:trPr>
          <w:trHeight w:val="252"/>
          <w:jc w:val="center"/>
        </w:trPr>
        <w:tc>
          <w:tcPr>
            <w:tcW w:w="4684" w:type="dxa"/>
            <w:shd w:val="clear" w:color="auto" w:fill="D9D9D9"/>
          </w:tcPr>
          <w:p w14:paraId="4141D4D6" w14:textId="77777777" w:rsidR="00F137C3" w:rsidRPr="00F137C3" w:rsidRDefault="00F137C3" w:rsidP="00626656">
            <w:pPr>
              <w:pStyle w:val="TableParagraph"/>
              <w:spacing w:line="233" w:lineRule="exact"/>
              <w:ind w:left="107"/>
              <w:rPr>
                <w:rFonts w:ascii="Arial" w:hAnsi="Arial" w:cs="Arial"/>
                <w:b/>
                <w:sz w:val="20"/>
                <w:szCs w:val="20"/>
              </w:rPr>
            </w:pPr>
            <w:r w:rsidRPr="00F137C3">
              <w:rPr>
                <w:rFonts w:ascii="Arial" w:hAnsi="Arial" w:cs="Arial"/>
                <w:b/>
                <w:sz w:val="20"/>
                <w:szCs w:val="20"/>
              </w:rPr>
              <w:t>Type of Medicaid Payment</w:t>
            </w:r>
          </w:p>
        </w:tc>
        <w:tc>
          <w:tcPr>
            <w:tcW w:w="989" w:type="dxa"/>
            <w:shd w:val="clear" w:color="auto" w:fill="D9D9D9"/>
          </w:tcPr>
          <w:p w14:paraId="158EF1C2" w14:textId="77777777" w:rsidR="00F137C3" w:rsidRPr="00F137C3" w:rsidRDefault="00F137C3" w:rsidP="00626656">
            <w:pPr>
              <w:pStyle w:val="TableParagraph"/>
              <w:spacing w:line="233" w:lineRule="exact"/>
              <w:ind w:left="8"/>
              <w:jc w:val="center"/>
              <w:rPr>
                <w:rFonts w:ascii="Arial" w:hAnsi="Arial" w:cs="Arial"/>
                <w:b/>
                <w:sz w:val="20"/>
                <w:szCs w:val="20"/>
              </w:rPr>
            </w:pPr>
            <w:r w:rsidRPr="00F137C3">
              <w:rPr>
                <w:rFonts w:ascii="Arial" w:hAnsi="Arial" w:cs="Arial"/>
                <w:b/>
                <w:w w:val="99"/>
                <w:sz w:val="20"/>
                <w:szCs w:val="20"/>
              </w:rPr>
              <w:t>1</w:t>
            </w:r>
          </w:p>
        </w:tc>
        <w:tc>
          <w:tcPr>
            <w:tcW w:w="899" w:type="dxa"/>
            <w:shd w:val="clear" w:color="auto" w:fill="D9D9D9"/>
          </w:tcPr>
          <w:p w14:paraId="27DD550D" w14:textId="77777777" w:rsidR="00F137C3" w:rsidRPr="00F137C3" w:rsidRDefault="00F137C3" w:rsidP="00626656">
            <w:pPr>
              <w:pStyle w:val="TableParagraph"/>
              <w:spacing w:line="233" w:lineRule="exact"/>
              <w:ind w:left="6"/>
              <w:jc w:val="center"/>
              <w:rPr>
                <w:rFonts w:ascii="Arial" w:hAnsi="Arial" w:cs="Arial"/>
                <w:b/>
                <w:sz w:val="20"/>
                <w:szCs w:val="20"/>
              </w:rPr>
            </w:pPr>
            <w:r w:rsidRPr="00F137C3">
              <w:rPr>
                <w:rFonts w:ascii="Arial" w:hAnsi="Arial" w:cs="Arial"/>
                <w:b/>
                <w:w w:val="99"/>
                <w:sz w:val="20"/>
                <w:szCs w:val="20"/>
              </w:rPr>
              <w:t>2</w:t>
            </w:r>
          </w:p>
        </w:tc>
        <w:tc>
          <w:tcPr>
            <w:tcW w:w="903" w:type="dxa"/>
            <w:shd w:val="clear" w:color="auto" w:fill="D9D9D9"/>
          </w:tcPr>
          <w:p w14:paraId="7114A8B0" w14:textId="77777777" w:rsidR="00F137C3" w:rsidRPr="00F137C3" w:rsidRDefault="00F137C3" w:rsidP="00626656">
            <w:pPr>
              <w:pStyle w:val="TableParagraph"/>
              <w:spacing w:line="233" w:lineRule="exact"/>
              <w:ind w:left="6"/>
              <w:jc w:val="center"/>
              <w:rPr>
                <w:rFonts w:ascii="Arial" w:hAnsi="Arial" w:cs="Arial"/>
                <w:b/>
                <w:sz w:val="20"/>
                <w:szCs w:val="20"/>
              </w:rPr>
            </w:pPr>
            <w:r w:rsidRPr="00F137C3">
              <w:rPr>
                <w:rFonts w:ascii="Arial" w:hAnsi="Arial" w:cs="Arial"/>
                <w:b/>
                <w:w w:val="99"/>
                <w:sz w:val="20"/>
                <w:szCs w:val="20"/>
              </w:rPr>
              <w:t>3</w:t>
            </w:r>
          </w:p>
        </w:tc>
        <w:tc>
          <w:tcPr>
            <w:tcW w:w="897" w:type="dxa"/>
            <w:shd w:val="clear" w:color="auto" w:fill="D9D9D9"/>
          </w:tcPr>
          <w:p w14:paraId="40986764" w14:textId="77777777" w:rsidR="00F137C3" w:rsidRPr="00F137C3" w:rsidRDefault="00F137C3" w:rsidP="00626656">
            <w:pPr>
              <w:pStyle w:val="TableParagraph"/>
              <w:spacing w:line="233" w:lineRule="exact"/>
              <w:ind w:left="392"/>
              <w:rPr>
                <w:rFonts w:ascii="Arial" w:hAnsi="Arial" w:cs="Arial"/>
                <w:b/>
                <w:sz w:val="20"/>
                <w:szCs w:val="20"/>
              </w:rPr>
            </w:pPr>
            <w:r w:rsidRPr="00F137C3">
              <w:rPr>
                <w:rFonts w:ascii="Arial" w:hAnsi="Arial" w:cs="Arial"/>
                <w:b/>
                <w:w w:val="99"/>
                <w:sz w:val="20"/>
                <w:szCs w:val="20"/>
              </w:rPr>
              <w:t>4</w:t>
            </w:r>
          </w:p>
        </w:tc>
      </w:tr>
      <w:tr w:rsidR="00F137C3" w:rsidRPr="00F137C3" w14:paraId="6D98A710" w14:textId="77777777" w:rsidTr="00F137C3">
        <w:trPr>
          <w:trHeight w:val="252"/>
          <w:jc w:val="center"/>
        </w:trPr>
        <w:tc>
          <w:tcPr>
            <w:tcW w:w="4684" w:type="dxa"/>
          </w:tcPr>
          <w:p w14:paraId="2A7FA21B" w14:textId="77777777" w:rsidR="00F137C3" w:rsidRPr="00F137C3" w:rsidRDefault="00F137C3" w:rsidP="00626656">
            <w:pPr>
              <w:pStyle w:val="TableParagraph"/>
              <w:spacing w:line="233" w:lineRule="exact"/>
              <w:ind w:left="107"/>
              <w:rPr>
                <w:rFonts w:ascii="Arial" w:hAnsi="Arial" w:cs="Arial"/>
                <w:sz w:val="20"/>
                <w:szCs w:val="20"/>
              </w:rPr>
            </w:pPr>
            <w:r w:rsidRPr="00F137C3">
              <w:rPr>
                <w:rFonts w:ascii="Arial" w:hAnsi="Arial" w:cs="Arial"/>
                <w:sz w:val="20"/>
                <w:szCs w:val="20"/>
              </w:rPr>
              <w:t>Inpatient Hospital</w:t>
            </w:r>
          </w:p>
        </w:tc>
        <w:tc>
          <w:tcPr>
            <w:tcW w:w="989" w:type="dxa"/>
          </w:tcPr>
          <w:p w14:paraId="7D7AAC2A" w14:textId="77777777" w:rsidR="00F137C3" w:rsidRPr="00F137C3" w:rsidRDefault="00F137C3" w:rsidP="00626656">
            <w:pPr>
              <w:pStyle w:val="TableParagraph"/>
              <w:spacing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662BB699"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903" w:type="dxa"/>
          </w:tcPr>
          <w:p w14:paraId="360908CA"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13A2F4DE" w14:textId="77777777" w:rsidR="00F137C3" w:rsidRPr="00F137C3" w:rsidRDefault="00F137C3" w:rsidP="00626656">
            <w:pPr>
              <w:pStyle w:val="TableParagraph"/>
              <w:spacing w:line="233" w:lineRule="exact"/>
              <w:ind w:left="368"/>
              <w:rPr>
                <w:rFonts w:ascii="Arial" w:hAnsi="Arial" w:cs="Arial"/>
                <w:sz w:val="20"/>
                <w:szCs w:val="20"/>
              </w:rPr>
            </w:pPr>
            <w:r w:rsidRPr="00F137C3">
              <w:rPr>
                <w:rFonts w:ascii="Arial" w:hAnsi="Arial" w:cs="Arial"/>
                <w:w w:val="99"/>
                <w:sz w:val="20"/>
                <w:szCs w:val="20"/>
              </w:rPr>
              <w:t>X</w:t>
            </w:r>
          </w:p>
        </w:tc>
      </w:tr>
      <w:tr w:rsidR="00F137C3" w:rsidRPr="00F137C3" w14:paraId="2D09DDEC" w14:textId="77777777" w:rsidTr="00F137C3">
        <w:trPr>
          <w:trHeight w:val="252"/>
          <w:jc w:val="center"/>
        </w:trPr>
        <w:tc>
          <w:tcPr>
            <w:tcW w:w="4684" w:type="dxa"/>
          </w:tcPr>
          <w:p w14:paraId="144DF66B" w14:textId="77777777" w:rsidR="00F137C3" w:rsidRPr="00F137C3" w:rsidRDefault="00F137C3" w:rsidP="00626656">
            <w:pPr>
              <w:pStyle w:val="TableParagraph"/>
              <w:spacing w:line="233" w:lineRule="exact"/>
              <w:ind w:left="107"/>
              <w:rPr>
                <w:rFonts w:ascii="Arial" w:hAnsi="Arial" w:cs="Arial"/>
                <w:sz w:val="20"/>
                <w:szCs w:val="20"/>
              </w:rPr>
            </w:pPr>
            <w:r w:rsidRPr="00F137C3">
              <w:rPr>
                <w:rFonts w:ascii="Arial" w:hAnsi="Arial" w:cs="Arial"/>
                <w:sz w:val="20"/>
                <w:szCs w:val="20"/>
              </w:rPr>
              <w:t>Physicians (including dental)</w:t>
            </w:r>
          </w:p>
        </w:tc>
        <w:tc>
          <w:tcPr>
            <w:tcW w:w="989" w:type="dxa"/>
          </w:tcPr>
          <w:p w14:paraId="0DF3260A" w14:textId="77777777" w:rsidR="00F137C3" w:rsidRPr="00F137C3" w:rsidRDefault="00F137C3" w:rsidP="00626656">
            <w:pPr>
              <w:pStyle w:val="TableParagraph"/>
              <w:spacing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440705D4" w14:textId="77777777" w:rsidR="00F137C3" w:rsidRPr="00F137C3" w:rsidRDefault="00F137C3" w:rsidP="00626656">
            <w:pPr>
              <w:pStyle w:val="TableParagraph"/>
              <w:rPr>
                <w:rFonts w:ascii="Arial" w:hAnsi="Arial" w:cs="Arial"/>
                <w:sz w:val="20"/>
                <w:szCs w:val="20"/>
              </w:rPr>
            </w:pPr>
          </w:p>
        </w:tc>
        <w:tc>
          <w:tcPr>
            <w:tcW w:w="903" w:type="dxa"/>
          </w:tcPr>
          <w:p w14:paraId="5C7778B2"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6E5E26F8" w14:textId="77777777" w:rsidR="00F137C3" w:rsidRPr="00F137C3" w:rsidRDefault="00F137C3" w:rsidP="00626656">
            <w:pPr>
              <w:pStyle w:val="TableParagraph"/>
              <w:spacing w:line="233" w:lineRule="exact"/>
              <w:ind w:left="368"/>
              <w:rPr>
                <w:rFonts w:ascii="Arial" w:hAnsi="Arial" w:cs="Arial"/>
                <w:sz w:val="20"/>
                <w:szCs w:val="20"/>
              </w:rPr>
            </w:pPr>
            <w:r w:rsidRPr="00F137C3">
              <w:rPr>
                <w:rFonts w:ascii="Arial" w:hAnsi="Arial" w:cs="Arial"/>
                <w:w w:val="99"/>
                <w:sz w:val="20"/>
                <w:szCs w:val="20"/>
              </w:rPr>
              <w:t>X</w:t>
            </w:r>
          </w:p>
        </w:tc>
      </w:tr>
      <w:tr w:rsidR="00F137C3" w:rsidRPr="00F137C3" w14:paraId="4D7CB49C" w14:textId="77777777" w:rsidTr="00F137C3">
        <w:trPr>
          <w:trHeight w:val="252"/>
          <w:jc w:val="center"/>
        </w:trPr>
        <w:tc>
          <w:tcPr>
            <w:tcW w:w="4684" w:type="dxa"/>
          </w:tcPr>
          <w:p w14:paraId="6E937AE0" w14:textId="77777777" w:rsidR="00F137C3" w:rsidRPr="00F137C3" w:rsidRDefault="00F137C3" w:rsidP="00626656">
            <w:pPr>
              <w:pStyle w:val="TableParagraph"/>
              <w:spacing w:line="233" w:lineRule="exact"/>
              <w:ind w:left="107"/>
              <w:rPr>
                <w:rFonts w:ascii="Arial" w:hAnsi="Arial" w:cs="Arial"/>
                <w:sz w:val="20"/>
                <w:szCs w:val="20"/>
              </w:rPr>
            </w:pPr>
            <w:r w:rsidRPr="00F137C3">
              <w:rPr>
                <w:rFonts w:ascii="Arial" w:hAnsi="Arial" w:cs="Arial"/>
                <w:sz w:val="20"/>
                <w:szCs w:val="20"/>
              </w:rPr>
              <w:t>Prescription Drugs (net of rebates)</w:t>
            </w:r>
          </w:p>
        </w:tc>
        <w:tc>
          <w:tcPr>
            <w:tcW w:w="989" w:type="dxa"/>
          </w:tcPr>
          <w:p w14:paraId="2ADDE2E8" w14:textId="77777777" w:rsidR="00F137C3" w:rsidRPr="00F137C3" w:rsidRDefault="00F137C3" w:rsidP="00626656">
            <w:pPr>
              <w:pStyle w:val="TableParagraph"/>
              <w:spacing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1D5697C1" w14:textId="77777777" w:rsidR="00F137C3" w:rsidRPr="00F137C3" w:rsidRDefault="00F137C3" w:rsidP="00626656">
            <w:pPr>
              <w:pStyle w:val="TableParagraph"/>
              <w:rPr>
                <w:rFonts w:ascii="Arial" w:hAnsi="Arial" w:cs="Arial"/>
                <w:sz w:val="20"/>
                <w:szCs w:val="20"/>
              </w:rPr>
            </w:pPr>
          </w:p>
        </w:tc>
        <w:tc>
          <w:tcPr>
            <w:tcW w:w="903" w:type="dxa"/>
          </w:tcPr>
          <w:p w14:paraId="1E0886CE"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48284F72" w14:textId="77777777" w:rsidR="00F137C3" w:rsidRPr="00F137C3" w:rsidRDefault="00F137C3" w:rsidP="00626656">
            <w:pPr>
              <w:pStyle w:val="TableParagraph"/>
              <w:spacing w:line="233" w:lineRule="exact"/>
              <w:ind w:left="368"/>
              <w:rPr>
                <w:rFonts w:ascii="Arial" w:hAnsi="Arial" w:cs="Arial"/>
                <w:sz w:val="20"/>
                <w:szCs w:val="20"/>
              </w:rPr>
            </w:pPr>
            <w:r w:rsidRPr="00F137C3">
              <w:rPr>
                <w:rFonts w:ascii="Arial" w:hAnsi="Arial" w:cs="Arial"/>
                <w:w w:val="99"/>
                <w:sz w:val="20"/>
                <w:szCs w:val="20"/>
              </w:rPr>
              <w:t>X</w:t>
            </w:r>
          </w:p>
        </w:tc>
      </w:tr>
      <w:tr w:rsidR="00F137C3" w:rsidRPr="00F137C3" w14:paraId="6374966F" w14:textId="77777777" w:rsidTr="00F137C3">
        <w:trPr>
          <w:trHeight w:val="252"/>
          <w:jc w:val="center"/>
        </w:trPr>
        <w:tc>
          <w:tcPr>
            <w:tcW w:w="4684" w:type="dxa"/>
          </w:tcPr>
          <w:p w14:paraId="4429A99A" w14:textId="77777777" w:rsidR="00F137C3" w:rsidRPr="00F137C3" w:rsidRDefault="00F137C3" w:rsidP="00626656">
            <w:pPr>
              <w:pStyle w:val="TableParagraph"/>
              <w:spacing w:line="233" w:lineRule="exact"/>
              <w:ind w:left="107"/>
              <w:rPr>
                <w:rFonts w:ascii="Arial" w:hAnsi="Arial" w:cs="Arial"/>
                <w:sz w:val="20"/>
                <w:szCs w:val="20"/>
              </w:rPr>
            </w:pPr>
            <w:r w:rsidRPr="00F137C3">
              <w:rPr>
                <w:rFonts w:ascii="Arial" w:hAnsi="Arial" w:cs="Arial"/>
                <w:sz w:val="20"/>
                <w:szCs w:val="20"/>
              </w:rPr>
              <w:t>Institutional Long-Term Care</w:t>
            </w:r>
          </w:p>
        </w:tc>
        <w:tc>
          <w:tcPr>
            <w:tcW w:w="989" w:type="dxa"/>
          </w:tcPr>
          <w:p w14:paraId="0D5C4620" w14:textId="77777777" w:rsidR="00F137C3" w:rsidRPr="00F137C3" w:rsidRDefault="00F137C3" w:rsidP="00626656">
            <w:pPr>
              <w:pStyle w:val="TableParagraph"/>
              <w:spacing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27FAF08D"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903" w:type="dxa"/>
          </w:tcPr>
          <w:p w14:paraId="60EB0A2B"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33F1EF42" w14:textId="77777777" w:rsidR="00F137C3" w:rsidRPr="00F137C3" w:rsidRDefault="00F137C3" w:rsidP="00626656">
            <w:pPr>
              <w:pStyle w:val="TableParagraph"/>
              <w:spacing w:line="233" w:lineRule="exact"/>
              <w:ind w:left="368"/>
              <w:rPr>
                <w:rFonts w:ascii="Arial" w:hAnsi="Arial" w:cs="Arial"/>
                <w:sz w:val="20"/>
                <w:szCs w:val="20"/>
              </w:rPr>
            </w:pPr>
            <w:r w:rsidRPr="00F137C3">
              <w:rPr>
                <w:rFonts w:ascii="Arial" w:hAnsi="Arial" w:cs="Arial"/>
                <w:w w:val="99"/>
                <w:sz w:val="20"/>
                <w:szCs w:val="20"/>
              </w:rPr>
              <w:t>X</w:t>
            </w:r>
          </w:p>
        </w:tc>
      </w:tr>
      <w:tr w:rsidR="00F137C3" w:rsidRPr="00F137C3" w14:paraId="5DD19200" w14:textId="77777777" w:rsidTr="00F137C3">
        <w:trPr>
          <w:trHeight w:val="252"/>
          <w:jc w:val="center"/>
        </w:trPr>
        <w:tc>
          <w:tcPr>
            <w:tcW w:w="4684" w:type="dxa"/>
          </w:tcPr>
          <w:p w14:paraId="0ABC09E7" w14:textId="77777777" w:rsidR="00F137C3" w:rsidRPr="00F137C3" w:rsidRDefault="00F137C3" w:rsidP="00626656">
            <w:pPr>
              <w:pStyle w:val="TableParagraph"/>
              <w:spacing w:line="233" w:lineRule="exact"/>
              <w:ind w:left="107"/>
              <w:rPr>
                <w:rFonts w:ascii="Arial" w:hAnsi="Arial" w:cs="Arial"/>
                <w:sz w:val="20"/>
                <w:szCs w:val="20"/>
              </w:rPr>
            </w:pPr>
            <w:r w:rsidRPr="00F137C3">
              <w:rPr>
                <w:rFonts w:ascii="Arial" w:hAnsi="Arial" w:cs="Arial"/>
                <w:sz w:val="20"/>
                <w:szCs w:val="20"/>
              </w:rPr>
              <w:t>Managed Care Waiver</w:t>
            </w:r>
          </w:p>
        </w:tc>
        <w:tc>
          <w:tcPr>
            <w:tcW w:w="989" w:type="dxa"/>
          </w:tcPr>
          <w:p w14:paraId="6AD493C5" w14:textId="77777777" w:rsidR="00F137C3" w:rsidRPr="00F137C3" w:rsidRDefault="00F137C3" w:rsidP="00626656">
            <w:pPr>
              <w:pStyle w:val="TableParagraph"/>
              <w:spacing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7835D6E3"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903" w:type="dxa"/>
          </w:tcPr>
          <w:p w14:paraId="4481B914" w14:textId="77777777" w:rsidR="00F137C3" w:rsidRPr="00F137C3" w:rsidRDefault="00F137C3" w:rsidP="00626656">
            <w:pPr>
              <w:pStyle w:val="TableParagraph"/>
              <w:spacing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3FA5FC6C" w14:textId="77777777" w:rsidR="00F137C3" w:rsidRPr="00F137C3" w:rsidRDefault="00F137C3" w:rsidP="00626656">
            <w:pPr>
              <w:pStyle w:val="TableParagraph"/>
              <w:spacing w:line="233" w:lineRule="exact"/>
              <w:ind w:left="368"/>
              <w:rPr>
                <w:rFonts w:ascii="Arial" w:hAnsi="Arial" w:cs="Arial"/>
                <w:sz w:val="20"/>
                <w:szCs w:val="20"/>
              </w:rPr>
            </w:pPr>
            <w:r w:rsidRPr="00F137C3">
              <w:rPr>
                <w:rFonts w:ascii="Arial" w:hAnsi="Arial" w:cs="Arial"/>
                <w:w w:val="99"/>
                <w:sz w:val="20"/>
                <w:szCs w:val="20"/>
              </w:rPr>
              <w:t>X</w:t>
            </w:r>
          </w:p>
        </w:tc>
      </w:tr>
      <w:tr w:rsidR="00F137C3" w:rsidRPr="00F137C3" w14:paraId="7EF640D7" w14:textId="77777777" w:rsidTr="00F137C3">
        <w:trPr>
          <w:trHeight w:val="254"/>
          <w:jc w:val="center"/>
        </w:trPr>
        <w:tc>
          <w:tcPr>
            <w:tcW w:w="4684" w:type="dxa"/>
          </w:tcPr>
          <w:p w14:paraId="4BDAF0E0" w14:textId="77777777" w:rsidR="00F137C3" w:rsidRPr="00F137C3" w:rsidRDefault="00F137C3" w:rsidP="00626656">
            <w:pPr>
              <w:pStyle w:val="TableParagraph"/>
              <w:spacing w:before="1" w:line="233" w:lineRule="exact"/>
              <w:ind w:left="107"/>
              <w:rPr>
                <w:rFonts w:ascii="Arial" w:hAnsi="Arial" w:cs="Arial"/>
                <w:sz w:val="20"/>
                <w:szCs w:val="20"/>
              </w:rPr>
            </w:pPr>
            <w:r w:rsidRPr="00F137C3">
              <w:rPr>
                <w:rFonts w:ascii="Arial" w:hAnsi="Arial" w:cs="Arial"/>
                <w:sz w:val="20"/>
                <w:szCs w:val="20"/>
              </w:rPr>
              <w:t>Home and Community-Based Waiver Program</w:t>
            </w:r>
          </w:p>
        </w:tc>
        <w:tc>
          <w:tcPr>
            <w:tcW w:w="989" w:type="dxa"/>
          </w:tcPr>
          <w:p w14:paraId="2957AA47" w14:textId="77777777" w:rsidR="00F137C3" w:rsidRPr="00F137C3" w:rsidRDefault="00F137C3" w:rsidP="00626656">
            <w:pPr>
              <w:pStyle w:val="TableParagraph"/>
              <w:spacing w:before="1" w:line="233" w:lineRule="exact"/>
              <w:ind w:left="8"/>
              <w:jc w:val="center"/>
              <w:rPr>
                <w:rFonts w:ascii="Arial" w:hAnsi="Arial" w:cs="Arial"/>
                <w:sz w:val="20"/>
                <w:szCs w:val="20"/>
              </w:rPr>
            </w:pPr>
            <w:r w:rsidRPr="00F137C3">
              <w:rPr>
                <w:rFonts w:ascii="Arial" w:hAnsi="Arial" w:cs="Arial"/>
                <w:w w:val="99"/>
                <w:sz w:val="20"/>
                <w:szCs w:val="20"/>
              </w:rPr>
              <w:t>X</w:t>
            </w:r>
          </w:p>
        </w:tc>
        <w:tc>
          <w:tcPr>
            <w:tcW w:w="899" w:type="dxa"/>
          </w:tcPr>
          <w:p w14:paraId="232C24A9" w14:textId="77777777" w:rsidR="00F137C3" w:rsidRPr="00F137C3" w:rsidRDefault="00F137C3" w:rsidP="00626656">
            <w:pPr>
              <w:pStyle w:val="TableParagraph"/>
              <w:rPr>
                <w:rFonts w:ascii="Arial" w:hAnsi="Arial" w:cs="Arial"/>
                <w:sz w:val="20"/>
                <w:szCs w:val="20"/>
              </w:rPr>
            </w:pPr>
          </w:p>
        </w:tc>
        <w:tc>
          <w:tcPr>
            <w:tcW w:w="903" w:type="dxa"/>
          </w:tcPr>
          <w:p w14:paraId="6F872A14" w14:textId="77777777" w:rsidR="00F137C3" w:rsidRPr="00F137C3" w:rsidRDefault="00F137C3" w:rsidP="00626656">
            <w:pPr>
              <w:pStyle w:val="TableParagraph"/>
              <w:spacing w:before="1" w:line="233" w:lineRule="exact"/>
              <w:ind w:left="7"/>
              <w:jc w:val="center"/>
              <w:rPr>
                <w:rFonts w:ascii="Arial" w:hAnsi="Arial" w:cs="Arial"/>
                <w:sz w:val="20"/>
                <w:szCs w:val="20"/>
              </w:rPr>
            </w:pPr>
            <w:r w:rsidRPr="00F137C3">
              <w:rPr>
                <w:rFonts w:ascii="Arial" w:hAnsi="Arial" w:cs="Arial"/>
                <w:w w:val="99"/>
                <w:sz w:val="20"/>
                <w:szCs w:val="20"/>
              </w:rPr>
              <w:t>X</w:t>
            </w:r>
          </w:p>
        </w:tc>
        <w:tc>
          <w:tcPr>
            <w:tcW w:w="897" w:type="dxa"/>
          </w:tcPr>
          <w:p w14:paraId="2F66346F" w14:textId="77777777" w:rsidR="00F137C3" w:rsidRPr="00F137C3" w:rsidRDefault="00F137C3" w:rsidP="00626656">
            <w:pPr>
              <w:pStyle w:val="TableParagraph"/>
              <w:rPr>
                <w:rFonts w:ascii="Arial" w:hAnsi="Arial" w:cs="Arial"/>
                <w:sz w:val="20"/>
                <w:szCs w:val="20"/>
              </w:rPr>
            </w:pPr>
          </w:p>
        </w:tc>
      </w:tr>
    </w:tbl>
    <w:p w14:paraId="2D8AACB3" w14:textId="77777777" w:rsidR="00F137C3" w:rsidRDefault="00F137C3" w:rsidP="00F137C3">
      <w:pPr>
        <w:spacing w:after="240"/>
        <w:jc w:val="both"/>
        <w:rPr>
          <w:rFonts w:ascii="Arial" w:hAnsi="Arial" w:cs="Arial"/>
          <w:bCs/>
        </w:rPr>
      </w:pPr>
    </w:p>
    <w:p w14:paraId="20E025BF" w14:textId="3576E70D" w:rsidR="00F137C3" w:rsidRDefault="00F137C3" w:rsidP="00F137C3">
      <w:pPr>
        <w:spacing w:after="240"/>
        <w:jc w:val="both"/>
        <w:rPr>
          <w:rFonts w:ascii="Arial" w:hAnsi="Arial" w:cs="Arial"/>
          <w:bCs/>
        </w:rPr>
      </w:pPr>
      <w:r w:rsidRPr="00F137C3">
        <w:rPr>
          <w:rFonts w:ascii="Arial" w:hAnsi="Arial" w:cs="Arial"/>
          <w:bCs/>
        </w:rPr>
        <w:t>Each of the above Medicaid payment types is tested for compliance with applicable laws and regulations under one of the following: III.A, “Activities Allowed or Unallowed;” III.B, “Allowable Costs/Cost Principles;” or III.E.1, “Eligibility – Eligibility for Individuals.” Based on the assessed level of control risk, the auditor should design appropriate tests of the allowability of Medicaid payments, which may include a sample of medical claims. Given the complexity of medical records, if medical claims are sampled, the auditor should consider engaging the assistance of specialists in the medical community to assist in the review. The auditor may consider using the same specialists used by the state. Appropriative privacy measures must be taken to protect health information (i.e., medical claims).</w:t>
      </w:r>
    </w:p>
    <w:p w14:paraId="0996833F" w14:textId="77777777" w:rsidR="00744ECC" w:rsidRPr="00744ECC" w:rsidRDefault="00744ECC" w:rsidP="00744ECC">
      <w:pPr>
        <w:spacing w:after="240"/>
        <w:jc w:val="both"/>
        <w:rPr>
          <w:rFonts w:ascii="Arial" w:hAnsi="Arial" w:cs="Arial"/>
          <w:bCs/>
          <w:i/>
          <w:iCs/>
        </w:rPr>
      </w:pPr>
      <w:r w:rsidRPr="00744ECC">
        <w:rPr>
          <w:rFonts w:ascii="Arial" w:hAnsi="Arial" w:cs="Arial"/>
          <w:bCs/>
          <w:i/>
          <w:iCs/>
        </w:rPr>
        <w:t>Portion of Medicaid (Title XIX) Expenditures Claimed at CHIP Enhanced FMAP</w:t>
      </w:r>
    </w:p>
    <w:p w14:paraId="6E35B25E" w14:textId="77777777" w:rsidR="00744ECC" w:rsidRPr="00744ECC" w:rsidRDefault="00744ECC" w:rsidP="00744ECC">
      <w:pPr>
        <w:spacing w:after="240"/>
        <w:jc w:val="both"/>
        <w:rPr>
          <w:rFonts w:ascii="Arial" w:hAnsi="Arial" w:cs="Arial"/>
          <w:bCs/>
        </w:rPr>
      </w:pPr>
      <w:r w:rsidRPr="00744ECC">
        <w:rPr>
          <w:rFonts w:ascii="Arial" w:hAnsi="Arial" w:cs="Arial"/>
          <w:bCs/>
        </w:rPr>
        <w:t xml:space="preserve">As described in Part 4, CHIP (Assistance Listing 93.767), III.A.1, “Activities Allowed or Unallowed,” certain qualifying states meeting the criteria provided in section 2105(g) of the Social Security Act, 42 USC 1397ee(g), may opt to receive the CHIP enhanced FMAP for certain Medicaid program expenditures. For certain qualifying states that choose this option, the enhanced portion of such expenditures (that is, the portion that is equal to the difference between the CHIP-enhanced FMAP and the standard Medicaid FMAP) is funded by their available CHIP allotments. Qualifying states were permitted to use up to 20 percent of their CHIP allotment to fund the enhanced portion of such Medicaid expenditures for allotments through the </w:t>
      </w:r>
      <w:r w:rsidRPr="00744ECC">
        <w:rPr>
          <w:rFonts w:ascii="Arial" w:hAnsi="Arial" w:cs="Arial"/>
          <w:bCs/>
        </w:rPr>
        <w:lastRenderedPageBreak/>
        <w:t>fiscal year 2008 CHIP allotment and up to 100 percent of their available CHIP allotments beginning with the fiscal year 2009 CHIP allotment. The qualifying states, determined by CMS under section 2105(g) of the Act, 42 USC 1397ee(g) are Connecticut, Hawaii, Maryland, Minnesota, New Hampshire, New Mexico, Rhode Island, Tennessee, Vermont, Washington, and Wisconsin.</w:t>
      </w:r>
    </w:p>
    <w:p w14:paraId="1D08BFFB" w14:textId="77777777" w:rsidR="00744ECC" w:rsidRPr="00744ECC" w:rsidRDefault="00744ECC" w:rsidP="00744ECC">
      <w:pPr>
        <w:spacing w:after="240"/>
        <w:jc w:val="both"/>
        <w:rPr>
          <w:rFonts w:ascii="Arial" w:hAnsi="Arial" w:cs="Arial"/>
          <w:bCs/>
        </w:rPr>
      </w:pPr>
      <w:r w:rsidRPr="00744ECC">
        <w:rPr>
          <w:rFonts w:ascii="Arial" w:hAnsi="Arial" w:cs="Arial"/>
          <w:bCs/>
        </w:rPr>
        <w:t>Amounts transferred into the state’s Medicaid program are subject to the requirements of the Medicaid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73B9AF29" w14:textId="77777777" w:rsidR="00744ECC" w:rsidRPr="00744ECC" w:rsidRDefault="00744ECC" w:rsidP="00744ECC">
      <w:pPr>
        <w:spacing w:after="240"/>
        <w:jc w:val="both"/>
        <w:rPr>
          <w:rFonts w:ascii="Arial" w:hAnsi="Arial" w:cs="Arial"/>
          <w:bCs/>
          <w:i/>
          <w:iCs/>
        </w:rPr>
      </w:pPr>
      <w:r w:rsidRPr="00744ECC">
        <w:rPr>
          <w:rFonts w:ascii="Arial" w:hAnsi="Arial" w:cs="Arial"/>
          <w:bCs/>
          <w:i/>
          <w:iCs/>
        </w:rPr>
        <w:t>Improper Payment Findings</w:t>
      </w:r>
    </w:p>
    <w:p w14:paraId="53A4C327" w14:textId="3581B3D4" w:rsidR="00744ECC" w:rsidRDefault="00744ECC" w:rsidP="00744ECC">
      <w:pPr>
        <w:spacing w:after="240"/>
        <w:jc w:val="both"/>
        <w:rPr>
          <w:rFonts w:ascii="Arial" w:hAnsi="Arial" w:cs="Arial"/>
          <w:bCs/>
        </w:rPr>
      </w:pPr>
      <w:r w:rsidRPr="00744ECC">
        <w:rPr>
          <w:rFonts w:ascii="Arial" w:hAnsi="Arial" w:cs="Arial"/>
          <w:bCs/>
        </w:rPr>
        <w:t>Auditors should be alert to the following that have been identified in audit findings both as noncompliance and material weaknesses: If these items are identified, the auditors should determine if further review is appropriate.</w:t>
      </w:r>
    </w:p>
    <w:p w14:paraId="6AD2A0EA" w14:textId="77777777" w:rsidR="00744ECC" w:rsidRDefault="00744ECC" w:rsidP="00744ECC">
      <w:pPr>
        <w:pStyle w:val="ListParagraph"/>
        <w:numPr>
          <w:ilvl w:val="0"/>
          <w:numId w:val="88"/>
        </w:numPr>
        <w:spacing w:after="240"/>
        <w:jc w:val="both"/>
        <w:rPr>
          <w:rFonts w:ascii="Arial" w:hAnsi="Arial" w:cs="Arial"/>
          <w:bCs/>
        </w:rPr>
      </w:pPr>
      <w:r w:rsidRPr="00744ECC">
        <w:rPr>
          <w:rFonts w:ascii="Arial" w:hAnsi="Arial" w:cs="Arial"/>
          <w:bCs/>
        </w:rPr>
        <w:t xml:space="preserve">Beneficiary Eligibility Determinations </w:t>
      </w:r>
    </w:p>
    <w:p w14:paraId="499C5C0E" w14:textId="0340DFB4" w:rsidR="00744ECC" w:rsidRDefault="00744ECC" w:rsidP="00744ECC">
      <w:pPr>
        <w:pStyle w:val="ListParagraph"/>
        <w:spacing w:after="240"/>
        <w:jc w:val="both"/>
        <w:rPr>
          <w:rFonts w:ascii="Arial" w:hAnsi="Arial" w:cs="Arial"/>
          <w:bCs/>
        </w:rPr>
      </w:pPr>
      <w:r w:rsidRPr="00744ECC">
        <w:rPr>
          <w:rFonts w:ascii="Arial" w:hAnsi="Arial" w:cs="Arial"/>
          <w:bCs/>
        </w:rPr>
        <w:t>Findings related to internal control deficiencies for eligibility determinations include:</w:t>
      </w:r>
    </w:p>
    <w:p w14:paraId="45F53A8E"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eligibility determination and renewal were not performed timely and/or performed within the timeliness standards;</w:t>
      </w:r>
    </w:p>
    <w:p w14:paraId="7DD391FB"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eligibility determinations are not made accurately;</w:t>
      </w:r>
    </w:p>
    <w:p w14:paraId="64BB7904"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lack of internal controls over obtaining adequate documentation to support eligibility determinations, when applicable;</w:t>
      </w:r>
    </w:p>
    <w:p w14:paraId="49969E2B"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eligibility system data was not accurate;</w:t>
      </w:r>
    </w:p>
    <w:p w14:paraId="6CD030C7"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beneficiary information was not verified according to the state’s verification plan;</w:t>
      </w:r>
    </w:p>
    <w:p w14:paraId="34AEB495"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program staff did not have sufficient knowledge of program requirements and policies due to high turnover and/or a lack of training; and</w:t>
      </w:r>
    </w:p>
    <w:p w14:paraId="56C00B49" w14:textId="713FB925" w:rsidR="00744ECC" w:rsidRP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MEQC review staff were not functionally and physically separate from both the eligibility determination staff and the Medicaid policy staff.</w:t>
      </w:r>
    </w:p>
    <w:p w14:paraId="28A1B1AE" w14:textId="77777777" w:rsidR="00744ECC" w:rsidRDefault="00744ECC" w:rsidP="00744ECC">
      <w:pPr>
        <w:pStyle w:val="ListParagraph"/>
        <w:numPr>
          <w:ilvl w:val="0"/>
          <w:numId w:val="88"/>
        </w:numPr>
        <w:spacing w:after="240"/>
        <w:jc w:val="both"/>
        <w:rPr>
          <w:rFonts w:ascii="Arial" w:hAnsi="Arial" w:cs="Arial"/>
          <w:bCs/>
        </w:rPr>
      </w:pPr>
      <w:r w:rsidRPr="00744ECC">
        <w:rPr>
          <w:rFonts w:ascii="Arial" w:hAnsi="Arial" w:cs="Arial"/>
          <w:bCs/>
        </w:rPr>
        <w:t xml:space="preserve">Medicaid Claims Processing </w:t>
      </w:r>
    </w:p>
    <w:p w14:paraId="2D3495F9" w14:textId="57490DC2" w:rsidR="00744ECC" w:rsidRDefault="00744ECC" w:rsidP="00744ECC">
      <w:pPr>
        <w:pStyle w:val="ListParagraph"/>
        <w:spacing w:after="240"/>
        <w:jc w:val="both"/>
        <w:rPr>
          <w:rFonts w:ascii="Arial" w:hAnsi="Arial" w:cs="Arial"/>
          <w:bCs/>
        </w:rPr>
      </w:pPr>
      <w:r w:rsidRPr="00744ECC">
        <w:rPr>
          <w:rFonts w:ascii="Arial" w:hAnsi="Arial" w:cs="Arial"/>
          <w:bCs/>
        </w:rPr>
        <w:t>Findings related to significant weaknesses in Medicaid claims processing include:</w:t>
      </w:r>
    </w:p>
    <w:p w14:paraId="7BF4B2DF"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documentation to support the payments claimed in the CMS-64;</w:t>
      </w:r>
    </w:p>
    <w:p w14:paraId="6A815AAF"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payments reported on the CMS-64 were not readily traceable to the individual claims or information in the sub-system or the financial statements;</w:t>
      </w:r>
    </w:p>
    <w:p w14:paraId="09E1F091"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internal control over utilization, fraud, and accuracy of Medicaid claims;</w:t>
      </w:r>
    </w:p>
    <w:p w14:paraId="68C93914"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lack of understanding of when to report payments in the CMS-64;</w:t>
      </w:r>
    </w:p>
    <w:p w14:paraId="57AD350A"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lastRenderedPageBreak/>
        <w:t>inadequate internal control to assure that payments to providers were made in compliance with federal regulations (e.g., payments for services that were not medically necessary and providers were not eligible Medicaid providers);</w:t>
      </w:r>
    </w:p>
    <w:p w14:paraId="6E19B822" w14:textId="2D3EA784"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review of cost reports and recoupment of rate adjustments were not timely.</w:t>
      </w:r>
    </w:p>
    <w:p w14:paraId="0799EF96" w14:textId="77777777" w:rsidR="00744ECC" w:rsidRPr="00744ECC" w:rsidRDefault="00744ECC" w:rsidP="00744ECC">
      <w:pPr>
        <w:pStyle w:val="ListParagraph"/>
        <w:numPr>
          <w:ilvl w:val="0"/>
          <w:numId w:val="88"/>
        </w:numPr>
        <w:spacing w:after="240"/>
        <w:jc w:val="both"/>
        <w:rPr>
          <w:rFonts w:ascii="Arial" w:hAnsi="Arial" w:cs="Arial"/>
          <w:bCs/>
        </w:rPr>
      </w:pPr>
      <w:r w:rsidRPr="00744ECC">
        <w:rPr>
          <w:rFonts w:ascii="Arial" w:hAnsi="Arial" w:cs="Arial"/>
          <w:bCs/>
        </w:rPr>
        <w:t>Other areas of weaknesses identified include:</w:t>
      </w:r>
    </w:p>
    <w:p w14:paraId="308720AA"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monitoring and oversight of subcontractors;</w:t>
      </w:r>
    </w:p>
    <w:p w14:paraId="06921051"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monitoring and oversight to assure provider licensing, agreements or required certification were in effect and up-to-date, and that the related documentation was in file or the state MES;</w:t>
      </w:r>
    </w:p>
    <w:p w14:paraId="0713C371"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internal control related to the implementation of the MES module;</w:t>
      </w:r>
    </w:p>
    <w:p w14:paraId="40386A1F" w14:textId="77777777" w:rsid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inadequate internal control regarding user access to the MES modules, including terminated employees’ user access rights; and</w:t>
      </w:r>
    </w:p>
    <w:p w14:paraId="6804F862" w14:textId="21A4896A" w:rsidR="00744ECC" w:rsidRPr="00744ECC" w:rsidRDefault="00744ECC" w:rsidP="00744ECC">
      <w:pPr>
        <w:pStyle w:val="ListParagraph"/>
        <w:numPr>
          <w:ilvl w:val="1"/>
          <w:numId w:val="88"/>
        </w:numPr>
        <w:spacing w:after="240"/>
        <w:ind w:left="1440"/>
        <w:jc w:val="both"/>
        <w:rPr>
          <w:rFonts w:ascii="Arial" w:hAnsi="Arial" w:cs="Arial"/>
          <w:bCs/>
        </w:rPr>
      </w:pPr>
      <w:r w:rsidRPr="00744ECC">
        <w:rPr>
          <w:rFonts w:ascii="Arial" w:hAnsi="Arial" w:cs="Arial"/>
          <w:bCs/>
        </w:rPr>
        <w:t>MES module was not programmed and updated timely and accurately with proper information.</w:t>
      </w:r>
    </w:p>
    <w:p w14:paraId="267D8877" w14:textId="6F634562" w:rsidR="00CD4CED" w:rsidRPr="00CD4CED" w:rsidRDefault="00CD4CED" w:rsidP="00CD4CED">
      <w:pPr>
        <w:spacing w:after="240"/>
        <w:jc w:val="both"/>
        <w:rPr>
          <w:rFonts w:ascii="Arial" w:hAnsi="Arial" w:cs="Arial"/>
          <w:b/>
        </w:rPr>
      </w:pPr>
      <w:r>
        <w:rPr>
          <w:rFonts w:ascii="Arial" w:hAnsi="Arial" w:cs="Arial"/>
          <w:b/>
        </w:rPr>
        <w:t>Availability of Other Program Information</w:t>
      </w:r>
    </w:p>
    <w:p w14:paraId="63173DF8" w14:textId="6F3F25C7" w:rsidR="00CD4CED" w:rsidRPr="00CD4CED" w:rsidRDefault="00CD4CED" w:rsidP="00CD4CED">
      <w:pPr>
        <w:spacing w:after="240"/>
        <w:jc w:val="both"/>
        <w:rPr>
          <w:rFonts w:ascii="Arial" w:hAnsi="Arial" w:cs="Arial"/>
          <w:bCs/>
        </w:rPr>
      </w:pPr>
      <w:r w:rsidRPr="00CD4CED">
        <w:rPr>
          <w:rFonts w:ascii="Arial" w:hAnsi="Arial" w:cs="Arial"/>
          <w:bCs/>
        </w:rPr>
        <w:t>The HHS OIG issues fraud alerts, some of which relate to the Medicaid program. These alerts are available from the HHS OIG home page, Special Fraud Alerts section (</w:t>
      </w:r>
      <w:hyperlink r:id="rId44" w:history="1">
        <w:r w:rsidRPr="00C964F4">
          <w:rPr>
            <w:rStyle w:val="Hyperlink"/>
            <w:rFonts w:cs="Arial"/>
            <w:bCs/>
          </w:rPr>
          <w:t>https://oig.hhs.gov/compliance/alerts/index.asp</w:t>
        </w:r>
      </w:hyperlink>
      <w:r w:rsidRPr="00CD4CED">
        <w:rPr>
          <w:rFonts w:ascii="Arial" w:hAnsi="Arial" w:cs="Arial"/>
          <w:bCs/>
        </w:rPr>
        <w:t>).</w:t>
      </w:r>
    </w:p>
    <w:p w14:paraId="663A31A6" w14:textId="33956EE5" w:rsidR="00CD4CED" w:rsidRPr="00CD4CED" w:rsidRDefault="00CD4CED" w:rsidP="00CD4CED">
      <w:pPr>
        <w:spacing w:after="240"/>
        <w:jc w:val="both"/>
        <w:rPr>
          <w:rFonts w:ascii="Arial" w:hAnsi="Arial" w:cs="Arial"/>
          <w:bCs/>
        </w:rPr>
      </w:pPr>
      <w:r w:rsidRPr="00CD4CED">
        <w:rPr>
          <w:rFonts w:ascii="Arial" w:hAnsi="Arial" w:cs="Arial"/>
          <w:bCs/>
        </w:rPr>
        <w:t>Up-to-date program information, including State Medicaid Director and State Health Official letters, is available through Medicaid.gov.</w:t>
      </w:r>
    </w:p>
    <w:p w14:paraId="7A6FF2EF" w14:textId="64994584" w:rsidR="00744ECC" w:rsidRDefault="00CD4CED" w:rsidP="00CD4CED">
      <w:pPr>
        <w:spacing w:after="240"/>
        <w:jc w:val="both"/>
        <w:rPr>
          <w:rFonts w:ascii="Arial" w:hAnsi="Arial" w:cs="Arial"/>
          <w:bCs/>
        </w:rPr>
      </w:pPr>
      <w:r w:rsidRPr="00CD4CED">
        <w:rPr>
          <w:rFonts w:ascii="Arial" w:hAnsi="Arial" w:cs="Arial"/>
          <w:bCs/>
        </w:rPr>
        <w:t xml:space="preserve">Up-to-date information on Medical Loss Ratio is available at </w:t>
      </w:r>
      <w:hyperlink r:id="rId45" w:history="1">
        <w:r w:rsidRPr="00C964F4">
          <w:rPr>
            <w:rStyle w:val="Hyperlink"/>
            <w:rFonts w:cs="Arial"/>
            <w:bCs/>
          </w:rPr>
          <w:t>https://www.medicaid.gov/medicaid/managed-care/guidance/medical-loss-ratio/index.html</w:t>
        </w:r>
      </w:hyperlink>
      <w:r w:rsidRPr="00CD4CED">
        <w:rPr>
          <w:rFonts w:ascii="Arial" w:hAnsi="Arial" w:cs="Arial"/>
          <w:bCs/>
        </w:rPr>
        <w:t>.</w:t>
      </w:r>
    </w:p>
    <w:p w14:paraId="706A2E6B" w14:textId="2687FF46" w:rsidR="00CD4CED" w:rsidRPr="00CD4CED" w:rsidRDefault="00CD4CED" w:rsidP="00CD4CED">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378623"/>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1465F2EB" w14:textId="670CCD77" w:rsidR="000B23D1" w:rsidRPr="000B23D1" w:rsidRDefault="000B23D1" w:rsidP="006672EA">
      <w:pPr>
        <w:spacing w:after="240"/>
        <w:jc w:val="both"/>
        <w:rPr>
          <w:rFonts w:ascii="Arial" w:hAnsi="Arial" w:cs="Arial"/>
          <w:b/>
        </w:rPr>
      </w:pPr>
      <w:r w:rsidRPr="000B23D1">
        <w:rPr>
          <w:rFonts w:ascii="Arial" w:hAnsi="Arial" w:cs="Arial"/>
        </w:rPr>
        <w:t xml:space="preserve">Additional ODM Program Information can be obtained at </w:t>
      </w:r>
      <w:hyperlink r:id="rId47" w:history="1">
        <w:r w:rsidRPr="000B23D1">
          <w:rPr>
            <w:rStyle w:val="Hyperlink"/>
            <w:rFonts w:cs="Arial"/>
          </w:rPr>
          <w:t>https://medicaid.ohio.gov/families-and-individuals/citizen-programs-and-initiatives/citizen-programs-and-initiatives</w:t>
        </w:r>
      </w:hyperlink>
      <w:r w:rsidRPr="000B23D1">
        <w:rPr>
          <w:rFonts w:ascii="Arial" w:hAnsi="Arial" w:cs="Arial"/>
        </w:rPr>
        <w:t xml:space="preserve"> </w:t>
      </w:r>
    </w:p>
    <w:p w14:paraId="0831D2D6" w14:textId="77777777" w:rsidR="003644ED" w:rsidRPr="00A0464C" w:rsidRDefault="003644ED" w:rsidP="006672EA">
      <w:pPr>
        <w:pStyle w:val="Heading3"/>
        <w:jc w:val="both"/>
        <w:rPr>
          <w:rFonts w:cs="Arial"/>
          <w:sz w:val="24"/>
          <w:szCs w:val="24"/>
        </w:rPr>
      </w:pPr>
      <w:bookmarkStart w:id="23" w:name="_Toc189378624"/>
      <w:r w:rsidRPr="00A0464C">
        <w:rPr>
          <w:rFonts w:cs="Arial"/>
          <w:sz w:val="24"/>
          <w:szCs w:val="24"/>
        </w:rPr>
        <w:t>Program Overview</w:t>
      </w:r>
      <w:bookmarkEnd w:id="23"/>
    </w:p>
    <w:p w14:paraId="53F2196A" w14:textId="71333960" w:rsidR="00136EAC" w:rsidRPr="0042311A" w:rsidRDefault="0042311A" w:rsidP="007E7492">
      <w:pPr>
        <w:spacing w:after="240"/>
        <w:jc w:val="both"/>
        <w:rPr>
          <w:rFonts w:ascii="Arial" w:hAnsi="Arial" w:cs="Arial"/>
          <w:bCs/>
          <w:i/>
          <w:iCs/>
          <w:color w:val="FF000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8" w:history="1">
        <w:r w:rsidRPr="0042311A">
          <w:rPr>
            <w:rStyle w:val="Hyperlink"/>
            <w:rFonts w:cs="Arial"/>
            <w:bCs/>
            <w:i/>
            <w:iCs/>
          </w:rPr>
          <w:t>here</w:t>
        </w:r>
      </w:hyperlink>
      <w:r w:rsidRPr="0042311A">
        <w:rPr>
          <w:rFonts w:ascii="Arial" w:hAnsi="Arial" w:cs="Arial"/>
          <w:bCs/>
          <w:i/>
          <w:iCs/>
          <w:color w:val="002060"/>
        </w:rPr>
        <w:t>.</w:t>
      </w:r>
    </w:p>
    <w:bookmarkEnd w:id="24"/>
    <w:p w14:paraId="753407B4" w14:textId="77777777" w:rsidR="000B23D1" w:rsidRPr="00EC159D" w:rsidRDefault="000B23D1" w:rsidP="000B23D1">
      <w:pPr>
        <w:spacing w:after="240"/>
        <w:jc w:val="both"/>
        <w:rPr>
          <w:rFonts w:ascii="Arial" w:hAnsi="Arial" w:cs="Arial"/>
          <w:b/>
        </w:rPr>
      </w:pPr>
      <w:r w:rsidRPr="00EC159D">
        <w:rPr>
          <w:rFonts w:ascii="Arial" w:hAnsi="Arial" w:cs="Arial"/>
          <w:b/>
        </w:rPr>
        <w:t xml:space="preserve">Medicaid Cluster </w:t>
      </w:r>
    </w:p>
    <w:p w14:paraId="68187D2C" w14:textId="77777777" w:rsidR="000B23D1" w:rsidRPr="00EC159D" w:rsidRDefault="000B23D1" w:rsidP="000B23D1">
      <w:pPr>
        <w:spacing w:after="240"/>
        <w:jc w:val="both"/>
        <w:rPr>
          <w:rFonts w:ascii="Arial" w:hAnsi="Arial" w:cs="Arial"/>
        </w:rPr>
      </w:pPr>
      <w:r w:rsidRPr="6E21B52A">
        <w:rPr>
          <w:rFonts w:ascii="Arial" w:hAnsi="Arial" w:cs="Arial"/>
        </w:rPr>
        <w:t>This cluster consists of three individual programs, including Medicaid, State Survey and Certification, and Medicaid Fraud Control (See Program Objectives Section). The latter two of the three programs are administered by the Department of Health and the Attorney General’s Office, respectively, and selected testing will be performed by those individual Agency audit teams and forwarded to the State level JFS audit team for inclusion in the working papers.  The function of the Medicaid program is shared between the County Departments of Job and Family Services (CDJFSs), the Ohio Department of Medicaid the Ohio Department of Developmental Disabilities, and the Ohio Department of Aging</w:t>
      </w:r>
      <w:r>
        <w:rPr>
          <w:rFonts w:ascii="Arial" w:hAnsi="Arial" w:cs="Arial"/>
        </w:rPr>
        <w:t>.</w:t>
      </w:r>
      <w:r w:rsidRPr="6E21B52A">
        <w:rPr>
          <w:rFonts w:ascii="Arial" w:hAnsi="Arial" w:cs="Arial"/>
        </w:rPr>
        <w:t xml:space="preserve">  </w:t>
      </w:r>
    </w:p>
    <w:p w14:paraId="0E86F9B2" w14:textId="77777777" w:rsidR="000B23D1" w:rsidRDefault="000B23D1" w:rsidP="000B23D1">
      <w:pPr>
        <w:spacing w:after="240" w:line="259" w:lineRule="auto"/>
        <w:jc w:val="both"/>
        <w:rPr>
          <w:rFonts w:ascii="Arial" w:hAnsi="Arial" w:cs="Arial"/>
        </w:rPr>
      </w:pPr>
      <w:r w:rsidRPr="6E21B52A">
        <w:rPr>
          <w:rFonts w:ascii="Arial" w:hAnsi="Arial" w:cs="Arial"/>
        </w:rPr>
        <w:t xml:space="preserve">Counties accept applications, enter data into the statewide automated eligibility system, and the system issues medical cards to recipients enrolled in Medicaid fee-for-service (FFS) who are determined eligible by the statewide automated eligibility system based on the application information entered.  If a recipient is enrolled in a Managed Care Entity (MCE), the medical card will be distributed by that MCE. Approximately 90% of the Medicaid population is enrolled into a managed care plan with one of the contracted MCEs.   </w:t>
      </w:r>
    </w:p>
    <w:p w14:paraId="6B25ED0A" w14:textId="77777777" w:rsidR="000B23D1" w:rsidRDefault="000B23D1" w:rsidP="000B23D1">
      <w:pPr>
        <w:spacing w:after="240" w:line="259" w:lineRule="auto"/>
        <w:jc w:val="both"/>
        <w:rPr>
          <w:rFonts w:ascii="Arial" w:hAnsi="Arial" w:cs="Arial"/>
        </w:rPr>
      </w:pPr>
      <w:r w:rsidRPr="6E21B52A">
        <w:rPr>
          <w:rFonts w:ascii="Arial" w:hAnsi="Arial" w:cs="Arial"/>
        </w:rPr>
        <w:t xml:space="preserve">Individual Medicaid recipients go to Medical Service providers (doctors, hospitals, pharmacies, nursing homes, etc.) who also must meet certain criteria to be eligible to provide services for Medicaid.  Until February 1, 2023, eligible Medicaid service providers providing services to FFS members had three methods of submitting claims: (1) electronic data interchange (EDI), (2) the Medicaid Information Technology System (MITS) or (3) the point-of-sale system for pharmacy claims.  If the individual was enrolled in managed care, all claims were paid by the MCE.  Beginning February 1, 2023, all managed care EDI claims are submitted first to ODM’s Fiscal Intermediary (FI) module of the Ohio Medicaid Enterprise System (OMES) before being passed to the MCE for adjudication.  Providers submitting MCE claims through Direct Data Entry (DDE) submitting claims directly to the MCE.  All FFS EDI claims are submitted and processed by ODM’s FI.  All FFS DDE claims are still processed by ODM’s MITS and converted into the FI system.  Claims are processed by the Ohio Department of Medicaid (ODM) at the State level (claim submission is detailed in </w:t>
      </w:r>
      <w:r w:rsidRPr="6E21B52A">
        <w:rPr>
          <w:rFonts w:cs="Arial"/>
        </w:rPr>
        <w:t>OAC 5160-1-19) or by the MC</w:t>
      </w:r>
      <w:r w:rsidRPr="6E21B52A">
        <w:rPr>
          <w:rFonts w:ascii="Arial" w:hAnsi="Arial" w:cs="Arial"/>
        </w:rPr>
        <w:t>E</w:t>
      </w:r>
      <w:r w:rsidRPr="6E21B52A">
        <w:rPr>
          <w:rFonts w:cs="Arial"/>
        </w:rPr>
        <w:t>.</w:t>
      </w:r>
      <w:r w:rsidRPr="6E21B52A">
        <w:rPr>
          <w:rFonts w:ascii="Arial" w:hAnsi="Arial" w:cs="Arial"/>
        </w:rPr>
        <w:t xml:space="preserve">  Patients’ eligibility is submitted to MITS through real-time transactions of information from the statewide automated eligibility system and determines the allowability of the service provided.  This eligibility information is shared with FI and Single Pharmacy Benefit Manager (SPBM).  MCEs receive a file with eligibility information for their members from the FI of OMES which was implemented on February 1, 2023.  All Medicaid payments are paid at the State level; therefore, the audit sample for tests of expenditures will be determined and tested by the State level audit team. Substantive tests of Eligibility (recalculations of determinations made by statewide automated eligibility system) will be performed by the Medicaid Eligibility Quality Control (MEQC) Unit that is a part of ODM under the direction of the State level audit team.  </w:t>
      </w:r>
    </w:p>
    <w:p w14:paraId="29038E7F" w14:textId="77777777" w:rsidR="000B23D1" w:rsidRDefault="000B23D1" w:rsidP="000B23D1">
      <w:pPr>
        <w:spacing w:after="240"/>
        <w:jc w:val="both"/>
        <w:rPr>
          <w:rFonts w:ascii="Arial" w:hAnsi="Arial" w:cs="Arial"/>
        </w:rPr>
      </w:pPr>
      <w:r w:rsidRPr="6E21B52A">
        <w:rPr>
          <w:rFonts w:ascii="Arial" w:hAnsi="Arial" w:cs="Arial"/>
        </w:rPr>
        <w:t xml:space="preserve">A single pharmacy benefit manager (SPBM) was implemented on October 1, 2022.  The SPBM processes all pharmacy claims for individuals enrolled in an MCE and on July 1, 2023, began processing pharmacy claims for individuals enrolled in FFS.  </w:t>
      </w:r>
    </w:p>
    <w:p w14:paraId="087E6D57" w14:textId="77777777" w:rsidR="000B23D1" w:rsidRPr="00EC159D" w:rsidRDefault="000B23D1" w:rsidP="000B23D1">
      <w:pPr>
        <w:spacing w:after="240"/>
        <w:jc w:val="both"/>
        <w:rPr>
          <w:rFonts w:ascii="Arial" w:hAnsi="Arial" w:cs="Arial"/>
        </w:rPr>
      </w:pPr>
      <w:r w:rsidRPr="6E21B52A">
        <w:rPr>
          <w:rFonts w:ascii="Arial" w:hAnsi="Arial" w:cs="Arial"/>
        </w:rPr>
        <w:t xml:space="preserve">On February 1, 2023, ODM began the implementation of the OMES fiscal FI module.  This module ingests and adjudicates FFS claims. The FI system also receives all managed care claims but does not adjudicate or finalize managed care claims. Claims are tagged and forwarded to the managed care plans. Once claims </w:t>
      </w:r>
      <w:r w:rsidRPr="6E21B52A">
        <w:rPr>
          <w:rFonts w:ascii="Arial" w:hAnsi="Arial" w:cs="Arial"/>
        </w:rPr>
        <w:lastRenderedPageBreak/>
        <w:t xml:space="preserve">are adjudicated by the plan, they are forwarded to the FI system as encounters and the initial claim receipt is closed out.  </w:t>
      </w:r>
    </w:p>
    <w:p w14:paraId="6A1DF23B" w14:textId="21C864D0" w:rsidR="000B23D1" w:rsidRPr="000B23D1" w:rsidRDefault="000B23D1" w:rsidP="007E7492">
      <w:pPr>
        <w:spacing w:after="240"/>
        <w:jc w:val="both"/>
        <w:rPr>
          <w:rFonts w:ascii="Arial" w:hAnsi="Arial" w:cs="Arial"/>
        </w:rPr>
      </w:pPr>
      <w:r w:rsidRPr="6E21B52A">
        <w:rPr>
          <w:rFonts w:ascii="Arial" w:hAnsi="Arial" w:cs="Arial"/>
          <w:i/>
          <w:iCs/>
        </w:rPr>
        <w:t xml:space="preserve">(Source: </w:t>
      </w:r>
      <w:r w:rsidR="00744ECC">
        <w:rPr>
          <w:rFonts w:ascii="Arial" w:hAnsi="Arial" w:cs="Arial"/>
          <w:i/>
          <w:iCs/>
        </w:rPr>
        <w:t xml:space="preserve">Noori Morla, Section Chief of Program Integrity Compliance, </w:t>
      </w:r>
      <w:r w:rsidRPr="6E21B52A">
        <w:rPr>
          <w:rFonts w:ascii="Arial" w:hAnsi="Arial" w:cs="Arial"/>
          <w:i/>
          <w:iCs/>
        </w:rPr>
        <w:t>ODM</w:t>
      </w:r>
      <w:r w:rsidR="00744ECC">
        <w:rPr>
          <w:rFonts w:ascii="Arial" w:hAnsi="Arial" w:cs="Arial"/>
          <w:i/>
          <w:iCs/>
        </w:rPr>
        <w:t>, November 2024</w:t>
      </w:r>
      <w:r w:rsidRPr="6E21B52A">
        <w:rPr>
          <w:rFonts w:ascii="Arial" w:hAnsi="Arial" w:cs="Arial"/>
          <w:i/>
          <w:iCs/>
        </w:rPr>
        <w:t>)</w:t>
      </w:r>
    </w:p>
    <w:p w14:paraId="0DBC7EBD" w14:textId="14DFD5E8"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60F3F542"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9"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1E32CAC5" w14:textId="77777777" w:rsidR="0091785F" w:rsidRDefault="0091785F" w:rsidP="0091785F">
      <w:pPr>
        <w:spacing w:after="240"/>
        <w:jc w:val="both"/>
        <w:rPr>
          <w:rFonts w:ascii="Arial" w:hAnsi="Arial" w:cs="Arial"/>
        </w:rPr>
      </w:pPr>
      <w:r w:rsidRPr="003F7146">
        <w:rPr>
          <w:rFonts w:ascii="Arial" w:hAnsi="Arial" w:cs="Arial"/>
        </w:rPr>
        <w:lastRenderedPageBreak/>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91785F" w:rsidRPr="0091785F" w14:paraId="0E22D838" w14:textId="77777777" w:rsidTr="0091785F">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808AC" w14:textId="77777777" w:rsidR="0091785F" w:rsidRPr="0091785F" w:rsidRDefault="0091785F" w:rsidP="009B594A">
            <w:pPr>
              <w:rPr>
                <w:rFonts w:ascii="Arial" w:hAnsi="Arial" w:cs="Arial"/>
                <w:b/>
                <w:bCs/>
              </w:rPr>
            </w:pPr>
            <w:r w:rsidRPr="0091785F">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2151ED" w14:textId="77777777" w:rsidR="0091785F" w:rsidRPr="0091785F" w:rsidRDefault="0091785F" w:rsidP="006F6D08">
            <w:pPr>
              <w:jc w:val="center"/>
              <w:rPr>
                <w:rFonts w:ascii="Arial" w:hAnsi="Arial" w:cs="Arial"/>
                <w:b/>
                <w:bCs/>
              </w:rPr>
            </w:pPr>
            <w:r w:rsidRPr="0091785F">
              <w:rPr>
                <w:rFonts w:ascii="Arial" w:hAnsi="Arial" w:cs="Arial"/>
                <w:b/>
                <w:bCs/>
              </w:rPr>
              <w:t>State Fiscal Year 24</w:t>
            </w:r>
          </w:p>
          <w:p w14:paraId="6750C7B6" w14:textId="77777777" w:rsidR="0091785F" w:rsidRPr="0091785F" w:rsidRDefault="0091785F" w:rsidP="006F6D08">
            <w:pPr>
              <w:jc w:val="center"/>
              <w:rPr>
                <w:rFonts w:ascii="Arial" w:hAnsi="Arial" w:cs="Arial"/>
                <w:b/>
                <w:bCs/>
              </w:rPr>
            </w:pPr>
            <w:r w:rsidRPr="0091785F">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10A906C" w14:textId="77777777" w:rsidR="0091785F" w:rsidRPr="0091785F" w:rsidRDefault="0091785F" w:rsidP="006F6D08">
            <w:pPr>
              <w:jc w:val="center"/>
              <w:rPr>
                <w:rFonts w:ascii="Arial" w:hAnsi="Arial" w:cs="Arial"/>
                <w:b/>
                <w:bCs/>
              </w:rPr>
            </w:pPr>
            <w:r w:rsidRPr="0091785F">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534A04" w14:textId="77777777" w:rsidR="0091785F" w:rsidRPr="0091785F" w:rsidRDefault="0091785F" w:rsidP="006F6D08">
            <w:pPr>
              <w:jc w:val="center"/>
              <w:rPr>
                <w:rFonts w:ascii="Arial" w:hAnsi="Arial" w:cs="Arial"/>
                <w:b/>
                <w:bCs/>
              </w:rPr>
            </w:pPr>
            <w:r w:rsidRPr="0091785F">
              <w:rPr>
                <w:rFonts w:ascii="Arial" w:hAnsi="Arial" w:cs="Arial"/>
                <w:b/>
                <w:bCs/>
              </w:rPr>
              <w:t>State Fiscal Year 25</w:t>
            </w:r>
          </w:p>
          <w:p w14:paraId="6F4B3991" w14:textId="77777777" w:rsidR="0091785F" w:rsidRPr="0091785F" w:rsidRDefault="0091785F" w:rsidP="006F6D08">
            <w:pPr>
              <w:jc w:val="center"/>
              <w:rPr>
                <w:rFonts w:ascii="Arial" w:hAnsi="Arial" w:cs="Arial"/>
                <w:b/>
                <w:bCs/>
              </w:rPr>
            </w:pPr>
            <w:r w:rsidRPr="0091785F">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3EC5FC5" w14:textId="77777777" w:rsidR="0091785F" w:rsidRPr="0091785F" w:rsidRDefault="0091785F" w:rsidP="006F6D08">
            <w:pPr>
              <w:jc w:val="center"/>
              <w:rPr>
                <w:rFonts w:ascii="Arial" w:hAnsi="Arial" w:cs="Arial"/>
                <w:b/>
                <w:bCs/>
              </w:rPr>
            </w:pPr>
            <w:r w:rsidRPr="0091785F">
              <w:rPr>
                <w:rFonts w:ascii="Arial" w:hAnsi="Arial" w:cs="Arial"/>
                <w:b/>
                <w:bCs/>
              </w:rPr>
              <w:t>Percentage</w:t>
            </w:r>
          </w:p>
        </w:tc>
      </w:tr>
      <w:tr w:rsidR="0091785F" w:rsidRPr="000F7F49" w14:paraId="02318F8D"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D930A" w14:textId="77777777" w:rsidR="0091785F" w:rsidRPr="000F7F49" w:rsidRDefault="0091785F"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E8ED767" w14:textId="02C42F7E" w:rsidR="0091785F" w:rsidRPr="000F7F49" w:rsidRDefault="0091785F" w:rsidP="006F6D08">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EA4C0F" w14:textId="77777777" w:rsidR="0091785F" w:rsidRPr="000F7F49" w:rsidRDefault="0091785F" w:rsidP="006F6D08">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F74936B" w14:textId="77777777" w:rsidR="0091785F" w:rsidRPr="000F7F49" w:rsidRDefault="0091785F" w:rsidP="006F6D08">
            <w:pPr>
              <w:jc w:val="center"/>
              <w:rPr>
                <w:rFonts w:ascii="Arial" w:hAnsi="Arial" w:cs="Arial"/>
              </w:rPr>
            </w:pPr>
            <w:r w:rsidRPr="000F7F49">
              <w:rPr>
                <w:rFonts w:ascii="Arial" w:hAnsi="Arial" w:cs="Arial"/>
              </w:rPr>
              <w:t>$ 286,808.00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6486402" w14:textId="3B5EB7AF" w:rsidR="0091785F" w:rsidRPr="000F7F49" w:rsidRDefault="0091785F" w:rsidP="006F6D08">
            <w:pPr>
              <w:jc w:val="center"/>
              <w:rPr>
                <w:rFonts w:ascii="Arial" w:hAnsi="Arial" w:cs="Arial"/>
              </w:rPr>
            </w:pPr>
            <w:r w:rsidRPr="000F7F49">
              <w:rPr>
                <w:rFonts w:ascii="Arial" w:hAnsi="Arial" w:cs="Arial"/>
              </w:rPr>
              <w:t>7.47%</w:t>
            </w:r>
          </w:p>
        </w:tc>
      </w:tr>
      <w:tr w:rsidR="0091785F" w:rsidRPr="000F7F49" w14:paraId="511273AA"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CBA23" w14:textId="77777777" w:rsidR="0091785F" w:rsidRPr="000F7F49" w:rsidRDefault="0091785F"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A5DA71B" w14:textId="59C7339A" w:rsidR="0091785F" w:rsidRPr="000F7F49" w:rsidRDefault="0091785F" w:rsidP="006F6D08">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5E0B835" w14:textId="77777777" w:rsidR="0091785F" w:rsidRPr="000F7F49" w:rsidRDefault="0091785F" w:rsidP="006F6D08">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907BDC4" w14:textId="4A1386EB" w:rsidR="0091785F" w:rsidRPr="000F7F49" w:rsidRDefault="0091785F" w:rsidP="006F6D08">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907F36D" w14:textId="77777777" w:rsidR="0091785F" w:rsidRPr="000F7F49" w:rsidRDefault="0091785F" w:rsidP="006F6D08">
            <w:pPr>
              <w:jc w:val="center"/>
              <w:rPr>
                <w:rFonts w:ascii="Arial" w:hAnsi="Arial" w:cs="Arial"/>
              </w:rPr>
            </w:pPr>
            <w:r w:rsidRPr="000F7F49">
              <w:rPr>
                <w:rFonts w:ascii="Arial" w:hAnsi="Arial" w:cs="Arial"/>
              </w:rPr>
              <w:t>11.47%</w:t>
            </w:r>
          </w:p>
        </w:tc>
      </w:tr>
      <w:tr w:rsidR="0091785F" w:rsidRPr="000F7F49" w14:paraId="150BD379"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C1D25" w14:textId="77777777" w:rsidR="0091785F" w:rsidRPr="000F7F49" w:rsidRDefault="0091785F"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C26ECDB" w14:textId="77777777" w:rsidR="0091785F" w:rsidRPr="000F7F49" w:rsidRDefault="0091785F" w:rsidP="006F6D08">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C597449" w14:textId="77777777" w:rsidR="0091785F" w:rsidRPr="0091785F" w:rsidRDefault="0091785F" w:rsidP="006F6D08">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ECEEF7B" w14:textId="6A2BB564" w:rsidR="0091785F" w:rsidRPr="000F7F49" w:rsidRDefault="0091785F" w:rsidP="006F6D08">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3C62F27" w14:textId="29DABD3B" w:rsidR="0091785F" w:rsidRPr="0091785F" w:rsidRDefault="0091785F" w:rsidP="006F6D08">
            <w:pPr>
              <w:jc w:val="center"/>
              <w:rPr>
                <w:rFonts w:ascii="Arial" w:hAnsi="Arial" w:cs="Arial"/>
              </w:rPr>
            </w:pPr>
            <w:r w:rsidRPr="000F7F49">
              <w:rPr>
                <w:rFonts w:ascii="Arial" w:hAnsi="Arial" w:cs="Arial"/>
              </w:rPr>
              <w:t>6.44%</w:t>
            </w:r>
          </w:p>
        </w:tc>
      </w:tr>
      <w:tr w:rsidR="0091785F" w:rsidRPr="000F7F49" w14:paraId="452ABFAF"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C7671" w14:textId="77777777" w:rsidR="0091785F" w:rsidRPr="000F7F49" w:rsidRDefault="0091785F"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6188A58" w14:textId="07DF1D19" w:rsidR="0091785F" w:rsidRPr="000F7F49" w:rsidRDefault="0091785F" w:rsidP="006F6D08">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6801BC6" w14:textId="77777777" w:rsidR="0091785F" w:rsidRPr="000F7F49" w:rsidRDefault="0091785F" w:rsidP="006F6D08">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BB6688C" w14:textId="156BEE73" w:rsidR="0091785F" w:rsidRPr="000F7F49" w:rsidRDefault="0091785F" w:rsidP="006F6D08">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FD5B918" w14:textId="68A76540" w:rsidR="0091785F" w:rsidRPr="000F7F49" w:rsidRDefault="0091785F" w:rsidP="006F6D08">
            <w:pPr>
              <w:jc w:val="center"/>
              <w:rPr>
                <w:rFonts w:ascii="Arial" w:hAnsi="Arial" w:cs="Arial"/>
              </w:rPr>
            </w:pPr>
            <w:r w:rsidRPr="000F7F49">
              <w:rPr>
                <w:rFonts w:ascii="Arial" w:hAnsi="Arial" w:cs="Arial"/>
              </w:rPr>
              <w:t>7.29%</w:t>
            </w:r>
          </w:p>
        </w:tc>
      </w:tr>
      <w:tr w:rsidR="0091785F" w:rsidRPr="000F7F49" w14:paraId="2EEC89DA"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8810E" w14:textId="77777777" w:rsidR="0091785F" w:rsidRPr="000F7F49" w:rsidRDefault="0091785F"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54BBFD1" w14:textId="678309E8" w:rsidR="0091785F" w:rsidRPr="000F7F49" w:rsidRDefault="0091785F" w:rsidP="006F6D08">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60A8493" w14:textId="77777777" w:rsidR="0091785F" w:rsidRPr="000F7F49" w:rsidRDefault="0091785F" w:rsidP="006F6D08">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C8CD877" w14:textId="291FFDF2" w:rsidR="0091785F" w:rsidRPr="000F7F49" w:rsidRDefault="0091785F" w:rsidP="006F6D08">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25917A3" w14:textId="77777777" w:rsidR="0091785F" w:rsidRPr="000F7F49" w:rsidRDefault="0091785F" w:rsidP="006F6D08">
            <w:pPr>
              <w:jc w:val="center"/>
              <w:rPr>
                <w:rFonts w:ascii="Arial" w:hAnsi="Arial" w:cs="Arial"/>
              </w:rPr>
            </w:pPr>
            <w:r w:rsidRPr="000F7F49">
              <w:rPr>
                <w:rFonts w:ascii="Arial" w:hAnsi="Arial" w:cs="Arial"/>
              </w:rPr>
              <w:t>11.72%</w:t>
            </w:r>
          </w:p>
        </w:tc>
      </w:tr>
      <w:tr w:rsidR="0091785F" w:rsidRPr="000F7F49" w14:paraId="05941002"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14E88" w14:textId="77777777" w:rsidR="0091785F" w:rsidRPr="000F7F49" w:rsidRDefault="0091785F"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CDE9C2F" w14:textId="7024D812" w:rsidR="0091785F" w:rsidRPr="000F7F49" w:rsidRDefault="0091785F" w:rsidP="006F6D08">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31A9CAE" w14:textId="77777777" w:rsidR="0091785F" w:rsidRPr="000F7F49" w:rsidRDefault="0091785F" w:rsidP="006F6D08">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EF97E61" w14:textId="50820BCC" w:rsidR="0091785F" w:rsidRPr="000F7F49" w:rsidRDefault="0091785F" w:rsidP="006F6D08">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472076F" w14:textId="77777777" w:rsidR="0091785F" w:rsidRPr="000F7F49" w:rsidRDefault="0091785F" w:rsidP="006F6D08">
            <w:pPr>
              <w:jc w:val="center"/>
              <w:rPr>
                <w:rFonts w:ascii="Arial" w:hAnsi="Arial" w:cs="Arial"/>
              </w:rPr>
            </w:pPr>
            <w:r w:rsidRPr="000F7F49">
              <w:rPr>
                <w:rFonts w:ascii="Arial" w:hAnsi="Arial" w:cs="Arial"/>
              </w:rPr>
              <w:t>16.73%</w:t>
            </w:r>
          </w:p>
        </w:tc>
      </w:tr>
      <w:tr w:rsidR="0091785F" w:rsidRPr="000F7F49" w14:paraId="460C213A"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6D8AC" w14:textId="77777777" w:rsidR="0091785F" w:rsidRPr="000F7F49" w:rsidRDefault="0091785F"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F22FDF2" w14:textId="57C54CF3" w:rsidR="0091785F" w:rsidRPr="000F7F49" w:rsidRDefault="0091785F" w:rsidP="006F6D08">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C752758" w14:textId="77777777" w:rsidR="0091785F" w:rsidRPr="000F7F49" w:rsidRDefault="0091785F" w:rsidP="006F6D08">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57353AE" w14:textId="4725F15A" w:rsidR="0091785F" w:rsidRPr="000F7F49" w:rsidRDefault="0091785F" w:rsidP="006F6D08">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45E05AA" w14:textId="15A8D2D4" w:rsidR="0091785F" w:rsidRPr="000F7F49" w:rsidRDefault="0091785F" w:rsidP="006F6D08">
            <w:pPr>
              <w:jc w:val="center"/>
              <w:rPr>
                <w:rFonts w:ascii="Arial" w:hAnsi="Arial" w:cs="Arial"/>
              </w:rPr>
            </w:pPr>
            <w:r w:rsidRPr="000F7F49">
              <w:rPr>
                <w:rFonts w:ascii="Arial" w:hAnsi="Arial" w:cs="Arial"/>
              </w:rPr>
              <w:t>7.69%</w:t>
            </w:r>
          </w:p>
        </w:tc>
      </w:tr>
      <w:tr w:rsidR="0091785F" w:rsidRPr="000F7F49" w14:paraId="2D9BE3FB"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37912" w14:textId="77777777" w:rsidR="0091785F" w:rsidRPr="000F7F49" w:rsidRDefault="0091785F"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528A0ED" w14:textId="684C1AD2" w:rsidR="0091785F" w:rsidRPr="000F7F49" w:rsidRDefault="0091785F" w:rsidP="006F6D08">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2B26176" w14:textId="77777777" w:rsidR="0091785F" w:rsidRPr="000F7F49" w:rsidRDefault="0091785F" w:rsidP="006F6D08">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051E301" w14:textId="4AADD80F" w:rsidR="0091785F" w:rsidRPr="0091785F" w:rsidRDefault="0091785F" w:rsidP="006F6D08">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07E7003" w14:textId="77777777" w:rsidR="0091785F" w:rsidRPr="000F7F49" w:rsidRDefault="0091785F" w:rsidP="006F6D08">
            <w:pPr>
              <w:jc w:val="center"/>
              <w:rPr>
                <w:rFonts w:ascii="Arial" w:hAnsi="Arial" w:cs="Arial"/>
              </w:rPr>
            </w:pPr>
            <w:r w:rsidRPr="000F7F49">
              <w:rPr>
                <w:rFonts w:ascii="Arial" w:hAnsi="Arial" w:cs="Arial"/>
              </w:rPr>
              <w:t>12.41%</w:t>
            </w:r>
          </w:p>
        </w:tc>
      </w:tr>
      <w:tr w:rsidR="0091785F" w:rsidRPr="000F7F49" w14:paraId="533DE7CB"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5D333" w14:textId="77777777" w:rsidR="0091785F" w:rsidRPr="000F7F49" w:rsidRDefault="0091785F"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9041C27" w14:textId="50D8EEB3" w:rsidR="0091785F" w:rsidRPr="000F7F49" w:rsidRDefault="0091785F" w:rsidP="006F6D08">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DB8C8BA" w14:textId="77777777" w:rsidR="0091785F" w:rsidRPr="000F7F49" w:rsidRDefault="0091785F" w:rsidP="006F6D08">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4F96920" w14:textId="2D4A2E2F" w:rsidR="0091785F" w:rsidRPr="000F7F49" w:rsidRDefault="0091785F" w:rsidP="006F6D08">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F42DDA5" w14:textId="77777777" w:rsidR="0091785F" w:rsidRPr="000F7F49" w:rsidRDefault="0091785F" w:rsidP="006F6D08">
            <w:pPr>
              <w:jc w:val="center"/>
              <w:rPr>
                <w:rFonts w:ascii="Arial" w:hAnsi="Arial" w:cs="Arial"/>
              </w:rPr>
            </w:pPr>
            <w:r w:rsidRPr="000F7F49">
              <w:rPr>
                <w:rFonts w:ascii="Arial" w:hAnsi="Arial" w:cs="Arial"/>
              </w:rPr>
              <w:t>18.79%</w:t>
            </w:r>
          </w:p>
        </w:tc>
      </w:tr>
      <w:tr w:rsidR="0091785F" w:rsidRPr="000F7F49" w14:paraId="51126E7B" w14:textId="77777777" w:rsidTr="0091785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24352" w14:textId="77777777" w:rsidR="0091785F" w:rsidRPr="000F7F49" w:rsidRDefault="0091785F"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10D5BD5" w14:textId="77777777" w:rsidR="0091785F" w:rsidRPr="000F7F49" w:rsidRDefault="0091785F" w:rsidP="006F6D08">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888D951" w14:textId="77777777" w:rsidR="0091785F" w:rsidRPr="000F7F49" w:rsidRDefault="0091785F" w:rsidP="006F6D08">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505B13A" w14:textId="77777777" w:rsidR="0091785F" w:rsidRPr="000F7F49" w:rsidRDefault="0091785F" w:rsidP="006F6D08">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66CA568" w14:textId="77777777" w:rsidR="0091785F" w:rsidRPr="000F7F49" w:rsidRDefault="0091785F" w:rsidP="006F6D08">
            <w:pPr>
              <w:jc w:val="center"/>
              <w:rPr>
                <w:rFonts w:ascii="Arial" w:hAnsi="Arial" w:cs="Arial"/>
              </w:rPr>
            </w:pPr>
          </w:p>
        </w:tc>
      </w:tr>
    </w:tbl>
    <w:p w14:paraId="1B7EFFF8" w14:textId="77777777" w:rsidR="006F6D08" w:rsidRDefault="006F6D08" w:rsidP="006F6D08">
      <w:pPr>
        <w:rPr>
          <w:rFonts w:ascii="Arial" w:hAnsi="Arial" w:cs="Arial"/>
          <w:bCs/>
          <w:i/>
          <w:iCs/>
        </w:rPr>
      </w:pPr>
    </w:p>
    <w:p w14:paraId="79DAF375" w14:textId="7368EDFD" w:rsidR="006F6D08" w:rsidRPr="006D2419" w:rsidRDefault="006F6D08" w:rsidP="006F6D08">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0A14CD0E"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50" w:history="1">
        <w:r w:rsidR="001B5340" w:rsidRPr="001B5340">
          <w:rPr>
            <w:rStyle w:val="Hyperlink"/>
            <w:rFonts w:cs="Arial"/>
          </w:rPr>
          <w:t>Cash and Food Assistance Manual</w:t>
        </w:r>
      </w:hyperlink>
      <w:r w:rsidR="001B5340" w:rsidRPr="001B5340">
        <w:rPr>
          <w:rFonts w:ascii="Arial" w:hAnsi="Arial" w:cs="Arial"/>
        </w:rPr>
        <w:t xml:space="preserve"> </w:t>
      </w:r>
      <w:r w:rsidRPr="001B5340">
        <w:rPr>
          <w:rFonts w:ascii="Arial" w:hAnsi="Arial" w:cs="Arial"/>
        </w:rPr>
        <w:t>at the</w:t>
      </w:r>
      <w:r w:rsidRPr="008362B1">
        <w:rPr>
          <w:rFonts w:ascii="Arial" w:hAnsi="Arial" w:cs="Arial"/>
        </w:rPr>
        <w:t xml:space="preserv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lastRenderedPageBreak/>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5B0B5106"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51"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7118E53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31D91D8" w14:textId="77777777" w:rsidR="007E7492" w:rsidRPr="00BC2B38" w:rsidRDefault="007E7492" w:rsidP="007E7492">
      <w:pPr>
        <w:spacing w:after="240"/>
        <w:ind w:left="720" w:hanging="720"/>
        <w:jc w:val="both"/>
        <w:rPr>
          <w:rFonts w:ascii="Arial" w:hAnsi="Arial" w:cs="Arial"/>
        </w:rPr>
      </w:pPr>
      <w:r w:rsidRPr="00BC2B38">
        <w:tab/>
      </w:r>
      <w:r w:rsidRPr="00BC2B38">
        <w:rPr>
          <w:rFonts w:ascii="Arial" w:hAnsi="Arial" w:cs="Arial"/>
        </w:rPr>
        <w:t>ORC requires the county commissioners to share in the cost of the certain programs (known as mandated share).  County JFS receive a mandated share from the County Commissioners.  Mandated share is calculated by ODJFS and ODJFS enters the amounts for each funding source as a budget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0070EDDB" w14:textId="54C94D73" w:rsidR="007E7492" w:rsidRPr="00BC2B38" w:rsidRDefault="007E7492" w:rsidP="007E7492">
      <w:pPr>
        <w:spacing w:after="240"/>
        <w:ind w:left="720"/>
        <w:jc w:val="both"/>
      </w:pPr>
      <w:r w:rsidRPr="00BC2B38">
        <w:rPr>
          <w:rFonts w:ascii="Arial" w:hAnsi="Arial" w:cs="Arial"/>
        </w:rPr>
        <w:t>Per</w:t>
      </w:r>
      <w:r w:rsidR="0042311A"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lastRenderedPageBreak/>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w:t>
      </w:r>
      <w:r w:rsidR="0042311A" w:rsidRPr="0042311A">
        <w:rPr>
          <w:rFonts w:ascii="Arial" w:hAnsi="Arial" w:cs="Arial"/>
        </w:rPr>
        <w:lastRenderedPageBreak/>
        <w:t>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lastRenderedPageBreak/>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5C304332"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52"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5" w:name="_Toc189378625"/>
      <w:r w:rsidRPr="00A0464C">
        <w:rPr>
          <w:rFonts w:cs="Arial"/>
          <w:sz w:val="24"/>
          <w:szCs w:val="24"/>
        </w:rPr>
        <w:t>Testing Considerations</w:t>
      </w:r>
      <w:bookmarkEnd w:id="25"/>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25DE6D4F" w14:textId="428EC435" w:rsidR="00221CBA" w:rsidRPr="00F21F6D" w:rsidRDefault="00221CBA" w:rsidP="00221CBA">
      <w:pPr>
        <w:spacing w:after="240"/>
        <w:jc w:val="both"/>
        <w:rPr>
          <w:rFonts w:ascii="Arial" w:hAnsi="Arial" w:cs="Arial"/>
          <w:i/>
        </w:rPr>
      </w:pPr>
      <w:bookmarkStart w:id="26" w:name="_Toc512411061"/>
      <w:bookmarkStart w:id="27" w:name="_Toc1637227"/>
      <w:bookmarkStart w:id="28" w:name="_Toc36552982"/>
      <w:bookmarkStart w:id="29" w:name="_Toc69321906"/>
      <w:bookmarkStart w:id="30" w:name="_Toc98422392"/>
      <w:bookmarkStart w:id="31" w:name="_Toc127252239"/>
      <w:bookmarkStart w:id="32" w:name="_Toc161131764"/>
      <w:r w:rsidRPr="0066258B">
        <w:rPr>
          <w:rFonts w:ascii="Arial" w:hAnsi="Arial" w:cs="Arial"/>
          <w:i/>
          <w:iCs/>
          <w:color w:val="002060"/>
        </w:rPr>
        <w:t xml:space="preserve">For an overview of requirements tested by program at the state level, see </w:t>
      </w:r>
      <w:hyperlink r:id="rId53"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6"/>
      <w:bookmarkEnd w:id="27"/>
      <w:bookmarkEnd w:id="28"/>
      <w:bookmarkEnd w:id="29"/>
      <w:bookmarkEnd w:id="30"/>
      <w:bookmarkEnd w:id="31"/>
      <w:bookmarkEnd w:id="32"/>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 xml:space="preserve">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w:t>
      </w:r>
      <w:r w:rsidRPr="008362B1">
        <w:rPr>
          <w:rFonts w:ascii="Arial" w:hAnsi="Arial" w:cs="Arial"/>
        </w:rPr>
        <w:lastRenderedPageBreak/>
        <w:t>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00B58B54"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A100A2">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4"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3CCCF1D9" w14:textId="6CB7AA5C" w:rsidR="00502AD3" w:rsidRPr="00502AD3" w:rsidRDefault="00502AD3" w:rsidP="00502AD3">
      <w:pPr>
        <w:pStyle w:val="ListParagraph"/>
        <w:spacing w:after="240"/>
        <w:jc w:val="both"/>
        <w:rPr>
          <w:rFonts w:ascii="Arial" w:hAnsi="Arial" w:cs="Arial"/>
          <w:i/>
          <w:iCs/>
          <w:color w:val="002060"/>
        </w:rPr>
      </w:pPr>
      <w:r w:rsidRPr="00502AD3">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502AD3">
        <w:rPr>
          <w:rFonts w:ascii="Arial" w:hAnsi="Arial" w:cs="Arial"/>
          <w:i/>
          <w:iCs/>
          <w:color w:val="002060"/>
        </w:rPr>
        <w:t>.</w:t>
      </w:r>
    </w:p>
    <w:p w14:paraId="244D5EAE" w14:textId="27C1049A" w:rsidR="00502AD3" w:rsidRPr="00502AD3" w:rsidRDefault="00502AD3" w:rsidP="00502AD3">
      <w:pPr>
        <w:pStyle w:val="ListParagraph"/>
        <w:spacing w:after="240"/>
        <w:jc w:val="both"/>
        <w:rPr>
          <w:rFonts w:ascii="Arial" w:hAnsi="Arial" w:cs="Arial"/>
          <w:i/>
          <w:iCs/>
          <w:color w:val="002060"/>
        </w:rPr>
      </w:pPr>
      <w:r w:rsidRPr="00502AD3">
        <w:rPr>
          <w:rFonts w:ascii="Arial" w:hAnsi="Arial" w:cs="Arial"/>
          <w:i/>
          <w:iCs/>
          <w:color w:val="002060"/>
        </w:rPr>
        <w:lastRenderedPageBreak/>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153CA061"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A100A2">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3" w:name="_Toc189378626"/>
      <w:r w:rsidRPr="00A0464C">
        <w:rPr>
          <w:rFonts w:cs="Arial"/>
          <w:sz w:val="24"/>
          <w:szCs w:val="24"/>
        </w:rPr>
        <w:t>Reporting</w:t>
      </w:r>
      <w:bookmarkEnd w:id="33"/>
    </w:p>
    <w:p w14:paraId="098F526F" w14:textId="4FAEC4F2" w:rsidR="002A4184" w:rsidRPr="0019565C" w:rsidRDefault="0047409E" w:rsidP="006672EA">
      <w:pPr>
        <w:spacing w:after="240"/>
        <w:jc w:val="both"/>
        <w:rPr>
          <w:rFonts w:ascii="Arial" w:hAnsi="Arial" w:cs="Arial"/>
          <w:b/>
        </w:rPr>
        <w:sectPr w:rsidR="002A4184" w:rsidRPr="0019565C" w:rsidSect="00FE4777">
          <w:headerReference w:type="default" r:id="rId5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4" w:name="_Toc442267685"/>
      <w:bookmarkStart w:id="35" w:name="_Toc18937862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4"/>
      <w:bookmarkEnd w:id="35"/>
    </w:p>
    <w:p w14:paraId="5009BB8E" w14:textId="77777777" w:rsidR="007E5B12" w:rsidRPr="00A0464C" w:rsidRDefault="007E5B12" w:rsidP="006672EA">
      <w:pPr>
        <w:pStyle w:val="Heading2"/>
        <w:jc w:val="both"/>
        <w:rPr>
          <w:rFonts w:cs="Arial"/>
          <w:sz w:val="24"/>
        </w:rPr>
      </w:pPr>
      <w:bookmarkStart w:id="36" w:name="_Toc442267686"/>
      <w:bookmarkStart w:id="37" w:name="_Toc189378628"/>
      <w:r w:rsidRPr="00A0464C">
        <w:rPr>
          <w:rFonts w:cs="Arial"/>
          <w:sz w:val="24"/>
        </w:rPr>
        <w:t>A.  ACTIVITIES ALLOWED OR UNALLOWED</w:t>
      </w:r>
      <w:bookmarkEnd w:id="36"/>
      <w:bookmarkEnd w:id="37"/>
    </w:p>
    <w:p w14:paraId="15499E2F" w14:textId="3214755D" w:rsidR="007E5B12" w:rsidRPr="00A0464C" w:rsidRDefault="006A15E5" w:rsidP="006672EA">
      <w:pPr>
        <w:pStyle w:val="Heading3"/>
        <w:jc w:val="both"/>
        <w:rPr>
          <w:rFonts w:cs="Arial"/>
          <w:sz w:val="24"/>
          <w:szCs w:val="24"/>
        </w:rPr>
      </w:pPr>
      <w:bookmarkStart w:id="38" w:name="_Toc442267687"/>
      <w:bookmarkStart w:id="39" w:name="_Toc189378629"/>
      <w:r w:rsidRPr="00A0464C">
        <w:rPr>
          <w:rFonts w:cs="Arial"/>
          <w:sz w:val="24"/>
          <w:szCs w:val="24"/>
        </w:rPr>
        <w:t xml:space="preserve">OMB </w:t>
      </w:r>
      <w:r w:rsidR="007E5B12" w:rsidRPr="00A0464C">
        <w:rPr>
          <w:rFonts w:cs="Arial"/>
          <w:sz w:val="24"/>
          <w:szCs w:val="24"/>
        </w:rPr>
        <w:t>Compliance Requirements</w:t>
      </w:r>
      <w:bookmarkEnd w:id="38"/>
      <w:bookmarkEnd w:id="39"/>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4353313" w14:textId="2140E70A" w:rsidR="007B6EA0" w:rsidRPr="007B6EA0" w:rsidRDefault="007B6EA0" w:rsidP="007B6EA0">
      <w:pPr>
        <w:spacing w:after="240"/>
        <w:ind w:left="720" w:hanging="720"/>
        <w:jc w:val="both"/>
        <w:rPr>
          <w:rFonts w:ascii="Arial" w:hAnsi="Arial" w:cs="Arial"/>
          <w:bCs/>
        </w:rPr>
      </w:pPr>
      <w:r w:rsidRPr="007B6EA0">
        <w:rPr>
          <w:rFonts w:ascii="Arial" w:hAnsi="Arial" w:cs="Arial"/>
          <w:bCs/>
        </w:rPr>
        <w:t>1.</w:t>
      </w:r>
      <w:r w:rsidRPr="007B6EA0">
        <w:rPr>
          <w:rFonts w:ascii="Arial" w:hAnsi="Arial" w:cs="Arial"/>
          <w:bCs/>
        </w:rPr>
        <w:tab/>
      </w:r>
      <w:r w:rsidRPr="007B6EA0">
        <w:rPr>
          <w:rFonts w:ascii="Arial" w:hAnsi="Arial" w:cs="Arial"/>
          <w:bCs/>
          <w:i/>
          <w:iCs/>
        </w:rPr>
        <w:t>Summary</w:t>
      </w:r>
      <w:r w:rsidRPr="007B6EA0">
        <w:rPr>
          <w:rFonts w:ascii="Arial" w:hAnsi="Arial" w:cs="Arial"/>
          <w:bCs/>
        </w:rPr>
        <w:t xml:space="preserve"> – FFP funds can be used only for Medicaid benefit payments (as specified in the state plan, federal regulations, or an approved waiver/demonstration), expenditures for administration and training, expenditures for the State Survey and Certification Program, and expenditures for the establishment and operation of state MFCUs (42 CFR 435.10, 440.210, 440.220, and 440.180). Payments may only be made to providers determined by the SMA to be eligible to participate in the Medicaid program. See III.N.4., “Provider Eligibility (Screening and Enrollment)” for related testing.</w:t>
      </w:r>
    </w:p>
    <w:p w14:paraId="5AF36373" w14:textId="77F2945F" w:rsidR="007B6EA0" w:rsidRPr="007B6EA0" w:rsidRDefault="007B6EA0" w:rsidP="003971E3">
      <w:pPr>
        <w:spacing w:after="240"/>
        <w:ind w:left="720" w:hanging="720"/>
        <w:jc w:val="both"/>
        <w:rPr>
          <w:rFonts w:ascii="Arial" w:hAnsi="Arial" w:cs="Arial"/>
          <w:bCs/>
        </w:rPr>
      </w:pPr>
      <w:r w:rsidRPr="007B6EA0">
        <w:rPr>
          <w:rFonts w:ascii="Arial" w:hAnsi="Arial" w:cs="Arial"/>
          <w:bCs/>
        </w:rPr>
        <w:t>2.</w:t>
      </w:r>
      <w:r w:rsidRPr="007B6EA0">
        <w:rPr>
          <w:rFonts w:ascii="Arial" w:hAnsi="Arial" w:cs="Arial"/>
          <w:bCs/>
        </w:rPr>
        <w:tab/>
      </w:r>
      <w:r w:rsidRPr="007B6EA0">
        <w:rPr>
          <w:rFonts w:ascii="Arial" w:hAnsi="Arial" w:cs="Arial"/>
          <w:bCs/>
          <w:i/>
          <w:iCs/>
        </w:rPr>
        <w:t>Case Management Services</w:t>
      </w:r>
      <w:r w:rsidRPr="007B6EA0">
        <w:rPr>
          <w:rFonts w:ascii="Arial" w:hAnsi="Arial" w:cs="Arial"/>
          <w:bCs/>
        </w:rPr>
        <w:t xml:space="preserve"> – Medicaid case management services may fall under the category of an administrative expense or as an optional medical state plan benefit. The term “case management services” means services that will assist individuals eligible under the plan in gaining access to needed medical, social, educational, and other services. Services, programs, and providers to which the individual is gaining access do not have to be specifically medical in nature and may include services for securing shelter, personal needs, and so forth (e.g., services provided by community mental health boards, county offices of aging). Case management services are an area of risk because of the high growth of expenditures and prior experience that indicates problems with the documentation of case management expenditures.</w:t>
      </w:r>
    </w:p>
    <w:p w14:paraId="6370EEC8" w14:textId="208542B0" w:rsidR="007B6EA0" w:rsidRPr="007B6EA0" w:rsidRDefault="007B6EA0" w:rsidP="003971E3">
      <w:pPr>
        <w:spacing w:after="240"/>
        <w:ind w:left="720"/>
        <w:jc w:val="both"/>
        <w:rPr>
          <w:rFonts w:ascii="Arial" w:hAnsi="Arial" w:cs="Arial"/>
          <w:bCs/>
        </w:rPr>
      </w:pPr>
      <w:r w:rsidRPr="007B6EA0">
        <w:rPr>
          <w:rFonts w:ascii="Arial" w:hAnsi="Arial" w:cs="Arial"/>
          <w:bCs/>
        </w:rPr>
        <w:lastRenderedPageBreak/>
        <w:t>Except for case management services (covered under a periodic payment (usually monthly) for each beneficiary) or risk-based managed care, federal regulations typically require the following documentation for case management services: date of service; the name of recipient; name of provider agency and person providing the service; nature, extent, or units of service; and place of service (section 1915(g) of the Act (42 USC 1396n(g)); 42 CFR Part 434).</w:t>
      </w:r>
    </w:p>
    <w:p w14:paraId="5EBBADF3" w14:textId="63E6E985" w:rsidR="007B6EA0" w:rsidRPr="007B6EA0" w:rsidRDefault="007B6EA0" w:rsidP="003971E3">
      <w:pPr>
        <w:spacing w:after="240"/>
        <w:ind w:left="720"/>
        <w:jc w:val="both"/>
        <w:rPr>
          <w:rFonts w:ascii="Arial" w:hAnsi="Arial" w:cs="Arial"/>
          <w:bCs/>
        </w:rPr>
      </w:pPr>
      <w:r w:rsidRPr="007B6EA0">
        <w:rPr>
          <w:rFonts w:ascii="Arial" w:hAnsi="Arial" w:cs="Arial"/>
          <w:bCs/>
        </w:rPr>
        <w:t>Administrative case management – Services must be assessed as a Title XIX benefit (e.g., outreach services provided by public school districts to Medicaid recipients).</w:t>
      </w:r>
    </w:p>
    <w:p w14:paraId="4EA45F43" w14:textId="5C63A208" w:rsidR="007B6EA0" w:rsidRPr="007B6EA0" w:rsidRDefault="007B6EA0" w:rsidP="003971E3">
      <w:pPr>
        <w:spacing w:after="240"/>
        <w:ind w:left="720"/>
        <w:jc w:val="both"/>
        <w:rPr>
          <w:rFonts w:ascii="Arial" w:hAnsi="Arial" w:cs="Arial"/>
          <w:bCs/>
        </w:rPr>
      </w:pPr>
      <w:r w:rsidRPr="007B6EA0">
        <w:rPr>
          <w:rFonts w:ascii="Arial" w:hAnsi="Arial" w:cs="Arial"/>
          <w:bCs/>
        </w:rPr>
        <w:t>Case Management/targeted case management provided as an optional state plan service – Services must be provided to an eligible Medicaid recipient and must include: a comprehensive assessment and periodic reassessment of individual needs, development (and periodic revision) of a care plan that is based on the information collected through the assessment, making referrals to help the eligible individual obtain needed services and monitoring to ensure that the care plan is implemented and services are meeting the individual’s needs.</w:t>
      </w:r>
    </w:p>
    <w:p w14:paraId="524E3141" w14:textId="7EC650ED" w:rsidR="007B6EA0" w:rsidRPr="007B6EA0" w:rsidRDefault="007B6EA0" w:rsidP="003971E3">
      <w:pPr>
        <w:spacing w:after="240"/>
        <w:ind w:left="720" w:hanging="720"/>
        <w:jc w:val="both"/>
        <w:rPr>
          <w:rFonts w:ascii="Arial" w:hAnsi="Arial" w:cs="Arial"/>
          <w:bCs/>
        </w:rPr>
      </w:pPr>
      <w:r w:rsidRPr="007B6EA0">
        <w:rPr>
          <w:rFonts w:ascii="Arial" w:hAnsi="Arial" w:cs="Arial"/>
          <w:bCs/>
        </w:rPr>
        <w:t>3.</w:t>
      </w:r>
      <w:r w:rsidRPr="007B6EA0">
        <w:rPr>
          <w:rFonts w:ascii="Arial" w:hAnsi="Arial" w:cs="Arial"/>
          <w:bCs/>
        </w:rPr>
        <w:tab/>
      </w:r>
      <w:r w:rsidRPr="007B6EA0">
        <w:rPr>
          <w:rFonts w:ascii="Arial" w:hAnsi="Arial" w:cs="Arial"/>
          <w:bCs/>
          <w:i/>
          <w:iCs/>
        </w:rPr>
        <w:t>Managed Care</w:t>
      </w:r>
      <w:r w:rsidRPr="007B6EA0">
        <w:rPr>
          <w:rFonts w:ascii="Arial" w:hAnsi="Arial" w:cs="Arial"/>
          <w:bCs/>
        </w:rPr>
        <w:t xml:space="preserve"> – A state may obtain a waiver of statutory requirements under 1915(a) or (b) waivers, amend its state plan under 1932(a) authority, or use 1115(a) demonstration authority, to develop a managed care delivery system that is intended to more effectively address the health care needs of its population. For example, a waiver/SPA/Demonstration may involve the use of managed care</w:t>
      </w:r>
      <w:r>
        <w:rPr>
          <w:rFonts w:ascii="Arial" w:hAnsi="Arial" w:cs="Arial"/>
          <w:bCs/>
        </w:rPr>
        <w:t xml:space="preserve"> </w:t>
      </w:r>
      <w:r w:rsidRPr="007B6EA0">
        <w:rPr>
          <w:rFonts w:ascii="Arial" w:hAnsi="Arial" w:cs="Arial"/>
          <w:bCs/>
        </w:rPr>
        <w:t xml:space="preserve">plans for the delivery of some or all Medicaid benefits for selected beneficiaries. Managed care plans’ networks of providers must be eligible to participate in the program at the time services are rendered, payments to managed care plans should only be for eligible beneficiaries for the proper period and use the proper rate cell, and the capitation rates must be actuarially sound. Generally, FFS Medicaid should not pay a beneficiary’s claims for services that are covered by the managed care plan contract. States should ensure that capitated payments to managed care plans are discontinued when a beneficiary is no longer enrolled in a plan. All Medicaid managed care guidance can be found at </w:t>
      </w:r>
      <w:hyperlink r:id="rId57" w:history="1">
        <w:r w:rsidR="003971E3" w:rsidRPr="00C964F4">
          <w:rPr>
            <w:rStyle w:val="Hyperlink"/>
            <w:rFonts w:cs="Arial"/>
            <w:bCs/>
          </w:rPr>
          <w:t>https://www.medicaid.gov/medicaid/managed-care/guidance/index.html</w:t>
        </w:r>
      </w:hyperlink>
      <w:r w:rsidRPr="007B6EA0">
        <w:rPr>
          <w:rFonts w:ascii="Arial" w:hAnsi="Arial" w:cs="Arial"/>
          <w:bCs/>
        </w:rPr>
        <w:t>.</w:t>
      </w:r>
    </w:p>
    <w:p w14:paraId="344333D7" w14:textId="75DA52A8" w:rsidR="007B6EA0" w:rsidRPr="007B6EA0" w:rsidRDefault="007B6EA0" w:rsidP="003971E3">
      <w:pPr>
        <w:spacing w:after="240"/>
        <w:ind w:left="720"/>
        <w:jc w:val="both"/>
        <w:rPr>
          <w:rFonts w:ascii="Arial" w:hAnsi="Arial" w:cs="Arial"/>
          <w:bCs/>
        </w:rPr>
      </w:pPr>
      <w:r w:rsidRPr="007B6EA0">
        <w:rPr>
          <w:rFonts w:ascii="Arial" w:hAnsi="Arial" w:cs="Arial"/>
          <w:bCs/>
        </w:rPr>
        <w:t>Payment risks in Medicaid-managed care can exist at the state level, the plan level, and the network provider level. At the state level, inaccurate state payments can be made to managed care plans because of inaccurate data or because the capitation rate setting includes costs that should be excluded when developing capitation rates.</w:t>
      </w:r>
    </w:p>
    <w:p w14:paraId="5D60AF02" w14:textId="7B45E1B3" w:rsidR="007B6EA0" w:rsidRPr="007B6EA0" w:rsidRDefault="007B6EA0" w:rsidP="003971E3">
      <w:pPr>
        <w:spacing w:after="240"/>
        <w:ind w:left="720" w:hanging="720"/>
        <w:jc w:val="both"/>
        <w:rPr>
          <w:rFonts w:ascii="Arial" w:hAnsi="Arial" w:cs="Arial"/>
          <w:bCs/>
        </w:rPr>
      </w:pPr>
      <w:r w:rsidRPr="007B6EA0">
        <w:rPr>
          <w:rFonts w:ascii="Arial" w:hAnsi="Arial" w:cs="Arial"/>
          <w:bCs/>
        </w:rPr>
        <w:t>4.</w:t>
      </w:r>
      <w:r w:rsidRPr="007B6EA0">
        <w:rPr>
          <w:rFonts w:ascii="Arial" w:hAnsi="Arial" w:cs="Arial"/>
          <w:bCs/>
        </w:rPr>
        <w:tab/>
      </w:r>
      <w:r w:rsidRPr="003971E3">
        <w:rPr>
          <w:rFonts w:ascii="Arial" w:hAnsi="Arial" w:cs="Arial"/>
          <w:bCs/>
          <w:i/>
          <w:iCs/>
        </w:rPr>
        <w:t>Medicaid Health Insurance Premiums</w:t>
      </w:r>
      <w:r w:rsidRPr="007B6EA0">
        <w:rPr>
          <w:rFonts w:ascii="Arial" w:hAnsi="Arial" w:cs="Arial"/>
          <w:bCs/>
        </w:rPr>
        <w:t xml:space="preserve"> – A state may pay premiums for employer- sponsored insurance or private group health insurance, on behalf of a Medicaid beneficiary, if it is cost-effective to do so. When providing premium assistance, states must ensure that participating beneficiaries have access to all benefits available to other Medicaid beneficiaries and that they are not required to incur greater out-of-pocket costs for premiums, deductibles, co-payments, or similar cost-sharing charges than other Medicaid beneficiaries. A state’s policy related to premium assistance is described in the Medicaid state plan.</w:t>
      </w:r>
    </w:p>
    <w:p w14:paraId="5A5A6512" w14:textId="191B97AD" w:rsidR="007B6EA0" w:rsidRPr="007B6EA0" w:rsidRDefault="007B6EA0" w:rsidP="003971E3">
      <w:pPr>
        <w:spacing w:after="240"/>
        <w:ind w:left="720" w:hanging="720"/>
        <w:jc w:val="both"/>
        <w:rPr>
          <w:rFonts w:ascii="Arial" w:hAnsi="Arial" w:cs="Arial"/>
          <w:bCs/>
        </w:rPr>
      </w:pPr>
      <w:r w:rsidRPr="007B6EA0">
        <w:rPr>
          <w:rFonts w:ascii="Arial" w:hAnsi="Arial" w:cs="Arial"/>
          <w:bCs/>
        </w:rPr>
        <w:t>5.</w:t>
      </w:r>
      <w:r w:rsidRPr="007B6EA0">
        <w:rPr>
          <w:rFonts w:ascii="Arial" w:hAnsi="Arial" w:cs="Arial"/>
          <w:bCs/>
        </w:rPr>
        <w:tab/>
      </w:r>
      <w:r w:rsidRPr="003971E3">
        <w:rPr>
          <w:rFonts w:ascii="Arial" w:hAnsi="Arial" w:cs="Arial"/>
          <w:bCs/>
          <w:i/>
          <w:iCs/>
        </w:rPr>
        <w:t>Disproportionate Share Hospital</w:t>
      </w:r>
      <w:r w:rsidRPr="007B6EA0">
        <w:rPr>
          <w:rFonts w:ascii="Arial" w:hAnsi="Arial" w:cs="Arial"/>
          <w:bCs/>
        </w:rPr>
        <w:t xml:space="preserve"> – FFP is available for payments to states for qualifying hospitals that serve a disproportionate number of low-income patients with special needs. The state plan must specifically define a disproportionate share of hospitals and the method of calculating the rate for these hospitals. Section 1923 of the Act limits DSH payments on a state-wide basis to annual DSH allotments and a hospital-specific basis to each qualifying hospital’s uncompensated care costs. Section 1923(j) of the Act (42 USC 1396r(4) (OMB PRA 0938-0746)) also requires each state to obtain, and submit to CMS, an annual independent certified audit of their Medicaid DSH to determine compliance with the hospital-specific DSH limit for individual hospitals within their program. These audits must be completed no later than the last day of the Federal fiscal year ending three years from the end of the Medicaid State plan rate year. Completed audit reports are due to CMS no later than 90 days after completion. 42 CFR 455.300-304 specifies the details and timing for these audits. If the audit identifies an individual hospital overpayment the auditor should determine whether the state plan allows for redistribution to other hospitals that were reimbursed </w:t>
      </w:r>
      <w:r w:rsidRPr="007B6EA0">
        <w:rPr>
          <w:rFonts w:ascii="Arial" w:hAnsi="Arial" w:cs="Arial"/>
          <w:bCs/>
        </w:rPr>
        <w:lastRenderedPageBreak/>
        <w:t xml:space="preserve">under their hospital-specific DSH limit. Please see </w:t>
      </w:r>
      <w:hyperlink r:id="rId58" w:history="1">
        <w:r w:rsidR="001A4FF4">
          <w:rPr>
            <w:rStyle w:val="Hyperlink"/>
            <w:rFonts w:cs="Arial"/>
            <w:bCs/>
          </w:rPr>
          <w:t>https://www.medicaid.gov/medicaid/financial-management/medicaid-disproportionate-share-hospital-dsh-payments/index.html</w:t>
        </w:r>
      </w:hyperlink>
      <w:r w:rsidRPr="007B6EA0">
        <w:rPr>
          <w:rFonts w:ascii="Arial" w:hAnsi="Arial" w:cs="Arial"/>
          <w:bCs/>
        </w:rPr>
        <w:t>.</w:t>
      </w:r>
    </w:p>
    <w:p w14:paraId="4ACDD8F9" w14:textId="253B227E" w:rsidR="007B6EA0" w:rsidRPr="007B6EA0" w:rsidRDefault="007B6EA0" w:rsidP="003971E3">
      <w:pPr>
        <w:spacing w:after="240"/>
        <w:ind w:left="720" w:hanging="720"/>
        <w:jc w:val="both"/>
        <w:rPr>
          <w:rFonts w:ascii="Arial" w:hAnsi="Arial" w:cs="Arial"/>
          <w:bCs/>
        </w:rPr>
      </w:pPr>
      <w:r w:rsidRPr="007B6EA0">
        <w:rPr>
          <w:rFonts w:ascii="Arial" w:hAnsi="Arial" w:cs="Arial"/>
          <w:bCs/>
        </w:rPr>
        <w:t>6.</w:t>
      </w:r>
      <w:r w:rsidRPr="007B6EA0">
        <w:rPr>
          <w:rFonts w:ascii="Arial" w:hAnsi="Arial" w:cs="Arial"/>
          <w:bCs/>
        </w:rPr>
        <w:tab/>
      </w:r>
      <w:r w:rsidRPr="003971E3">
        <w:rPr>
          <w:rFonts w:ascii="Arial" w:hAnsi="Arial" w:cs="Arial"/>
          <w:bCs/>
          <w:i/>
          <w:iCs/>
        </w:rPr>
        <w:t>Home and Community-Based Services (HCBS)</w:t>
      </w:r>
      <w:r w:rsidRPr="007B6EA0">
        <w:rPr>
          <w:rFonts w:ascii="Arial" w:hAnsi="Arial" w:cs="Arial"/>
          <w:bCs/>
        </w:rPr>
        <w:t xml:space="preserve"> – A state may obtain a waiver of statutory requirements to provide an array of HCBS which may permit an individual to avoid institutionalization primarily through 1915(c) of the Act (42 CFR Part 441, Subpart G). States may also offer HCBS under their state plan under authority provided by section 1915(i) of the Act. States must operate their HCBS programs per certain “assurances,” including three assurances related to quality of care. To meet these assurances, states must demonstrate that they have systems to effectively monitor the adequacy of service plans, the qualifications of providers, and the health and welfare of beneficiaries.</w:t>
      </w:r>
    </w:p>
    <w:p w14:paraId="5609AEBC" w14:textId="77777777" w:rsidR="007B6EA0" w:rsidRPr="007B6EA0" w:rsidRDefault="007B6EA0" w:rsidP="003971E3">
      <w:pPr>
        <w:spacing w:after="240"/>
        <w:ind w:left="720" w:hanging="720"/>
        <w:jc w:val="both"/>
        <w:rPr>
          <w:rFonts w:ascii="Arial" w:hAnsi="Arial" w:cs="Arial"/>
          <w:bCs/>
        </w:rPr>
      </w:pPr>
      <w:r w:rsidRPr="007B6EA0">
        <w:rPr>
          <w:rFonts w:ascii="Arial" w:hAnsi="Arial" w:cs="Arial"/>
          <w:bCs/>
        </w:rPr>
        <w:t>7.</w:t>
      </w:r>
      <w:r w:rsidRPr="007B6EA0">
        <w:rPr>
          <w:rFonts w:ascii="Arial" w:hAnsi="Arial" w:cs="Arial"/>
          <w:bCs/>
        </w:rPr>
        <w:tab/>
      </w:r>
      <w:r w:rsidRPr="003971E3">
        <w:rPr>
          <w:rFonts w:ascii="Arial" w:hAnsi="Arial" w:cs="Arial"/>
          <w:bCs/>
          <w:i/>
          <w:iCs/>
        </w:rPr>
        <w:t>Medicare Part B Buy-In</w:t>
      </w:r>
      <w:r w:rsidRPr="007B6EA0">
        <w:rPr>
          <w:rFonts w:ascii="Arial" w:hAnsi="Arial" w:cs="Arial"/>
          <w:bCs/>
        </w:rPr>
        <w:t xml:space="preserve"> – 42 CFR 431.625(d)(1) specifies FFP funds are available for state payment of</w:t>
      </w:r>
    </w:p>
    <w:p w14:paraId="1493C066" w14:textId="43A175C5" w:rsidR="007B6EA0" w:rsidRPr="007B6EA0" w:rsidRDefault="007B6EA0" w:rsidP="003971E3">
      <w:pPr>
        <w:spacing w:after="240"/>
        <w:ind w:left="1440" w:hanging="720"/>
        <w:jc w:val="both"/>
        <w:rPr>
          <w:rFonts w:ascii="Arial" w:hAnsi="Arial" w:cs="Arial"/>
          <w:bCs/>
        </w:rPr>
      </w:pPr>
      <w:r w:rsidRPr="007B6EA0">
        <w:rPr>
          <w:rFonts w:ascii="Arial" w:hAnsi="Arial" w:cs="Arial"/>
          <w:bCs/>
        </w:rPr>
        <w:t>•</w:t>
      </w:r>
      <w:r w:rsidRPr="007B6EA0">
        <w:rPr>
          <w:rFonts w:ascii="Arial" w:hAnsi="Arial" w:cs="Arial"/>
          <w:bCs/>
        </w:rPr>
        <w:tab/>
        <w:t>Medicare Part B premiums for cash assistance recipients (SSI/SSP) and “deemed” cash recipients;</w:t>
      </w:r>
    </w:p>
    <w:p w14:paraId="1A4A0A00" w14:textId="742DAEDD" w:rsidR="007B6EA0" w:rsidRPr="007B6EA0" w:rsidRDefault="007B6EA0" w:rsidP="003971E3">
      <w:pPr>
        <w:spacing w:after="240"/>
        <w:ind w:left="720"/>
        <w:jc w:val="both"/>
        <w:rPr>
          <w:rFonts w:ascii="Arial" w:hAnsi="Arial" w:cs="Arial"/>
          <w:bCs/>
        </w:rPr>
      </w:pPr>
      <w:r w:rsidRPr="007B6EA0">
        <w:rPr>
          <w:rFonts w:ascii="Arial" w:hAnsi="Arial" w:cs="Arial"/>
          <w:bCs/>
        </w:rPr>
        <w:t>•</w:t>
      </w:r>
      <w:r w:rsidRPr="007B6EA0">
        <w:rPr>
          <w:rFonts w:ascii="Arial" w:hAnsi="Arial" w:cs="Arial"/>
          <w:bCs/>
        </w:rPr>
        <w:tab/>
        <w:t>Part A or B premiums, deductibles, coinsurance, and copays for QMBs; and</w:t>
      </w:r>
    </w:p>
    <w:p w14:paraId="17925250" w14:textId="3F871B96" w:rsidR="007B6EA0" w:rsidRPr="007B6EA0" w:rsidRDefault="007B6EA0" w:rsidP="003971E3">
      <w:pPr>
        <w:spacing w:after="240"/>
        <w:ind w:left="720"/>
        <w:jc w:val="both"/>
        <w:rPr>
          <w:rFonts w:ascii="Arial" w:hAnsi="Arial" w:cs="Arial"/>
          <w:bCs/>
        </w:rPr>
      </w:pPr>
      <w:r w:rsidRPr="007B6EA0">
        <w:rPr>
          <w:rFonts w:ascii="Arial" w:hAnsi="Arial" w:cs="Arial"/>
          <w:bCs/>
        </w:rPr>
        <w:t>•</w:t>
      </w:r>
      <w:r w:rsidRPr="007B6EA0">
        <w:rPr>
          <w:rFonts w:ascii="Arial" w:hAnsi="Arial" w:cs="Arial"/>
          <w:bCs/>
        </w:rPr>
        <w:tab/>
        <w:t>Part B premiums for SLMBs and QIs.</w:t>
      </w:r>
    </w:p>
    <w:p w14:paraId="51697E3A" w14:textId="3F4EFCB9" w:rsidR="007B6EA0" w:rsidRPr="007B6EA0" w:rsidRDefault="007B6EA0" w:rsidP="003971E3">
      <w:pPr>
        <w:spacing w:after="240"/>
        <w:ind w:left="720"/>
        <w:jc w:val="both"/>
        <w:rPr>
          <w:rFonts w:ascii="Arial" w:hAnsi="Arial" w:cs="Arial"/>
          <w:bCs/>
        </w:rPr>
      </w:pPr>
      <w:r w:rsidRPr="007B6EA0">
        <w:rPr>
          <w:rFonts w:ascii="Arial" w:hAnsi="Arial" w:cs="Arial"/>
          <w:bCs/>
        </w:rPr>
        <w:t>FFP is not available for state payment of Part B premiums for other categories of Medicaid for individuals 65 years old and older or who have blindness and disability.</w:t>
      </w:r>
    </w:p>
    <w:p w14:paraId="6A97EF70" w14:textId="65C1A87C" w:rsidR="00F137C3" w:rsidRPr="00F137C3" w:rsidRDefault="00F137C3" w:rsidP="006672E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0A90B4EE" w14:textId="77777777" w:rsidR="00A712B0" w:rsidRPr="00A0464C" w:rsidRDefault="00A712B0" w:rsidP="006672EA">
      <w:pPr>
        <w:pStyle w:val="Heading3"/>
        <w:jc w:val="both"/>
        <w:rPr>
          <w:rFonts w:cs="Arial"/>
          <w:sz w:val="24"/>
          <w:szCs w:val="24"/>
        </w:rPr>
      </w:pPr>
      <w:bookmarkStart w:id="40" w:name="_Toc442267688"/>
      <w:bookmarkStart w:id="41" w:name="_Toc189378630"/>
      <w:r w:rsidRPr="00A0464C">
        <w:rPr>
          <w:rFonts w:cs="Arial"/>
          <w:sz w:val="24"/>
          <w:szCs w:val="24"/>
        </w:rPr>
        <w:t>Additional Program Specific Information</w:t>
      </w:r>
      <w:bookmarkEnd w:id="40"/>
      <w:bookmarkEnd w:id="41"/>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529679D3"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59"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lastRenderedPageBreak/>
        <w:t xml:space="preserve">See also BCFTA Web WebRMS reports at: </w:t>
      </w:r>
    </w:p>
    <w:p w14:paraId="4DEFC747" w14:textId="71CC7368" w:rsidR="00A22ED8" w:rsidRDefault="00A22ED8" w:rsidP="00A22ED8">
      <w:pPr>
        <w:pStyle w:val="ListParagraph"/>
        <w:numPr>
          <w:ilvl w:val="0"/>
          <w:numId w:val="65"/>
        </w:numPr>
        <w:spacing w:after="240"/>
        <w:jc w:val="both"/>
        <w:rPr>
          <w:rFonts w:ascii="Arial" w:hAnsi="Arial" w:cs="Arial"/>
        </w:rPr>
      </w:pPr>
      <w:hyperlink r:id="rId60" w:history="1">
        <w:r w:rsidRPr="006909EA">
          <w:rPr>
            <w:rStyle w:val="Hyperlink"/>
            <w:rFonts w:cs="Arial"/>
          </w:rPr>
          <w:t>FTE Manual</w:t>
        </w:r>
      </w:hyperlink>
    </w:p>
    <w:p w14:paraId="02BCBD8C" w14:textId="4B74623A" w:rsidR="00A22ED8" w:rsidRDefault="00A22ED8" w:rsidP="00A22ED8">
      <w:pPr>
        <w:pStyle w:val="ListParagraph"/>
        <w:numPr>
          <w:ilvl w:val="0"/>
          <w:numId w:val="65"/>
        </w:numPr>
        <w:spacing w:after="240"/>
        <w:jc w:val="both"/>
        <w:rPr>
          <w:rFonts w:ascii="Arial" w:hAnsi="Arial" w:cs="Arial"/>
        </w:rPr>
      </w:pPr>
      <w:hyperlink r:id="rId61" w:history="1">
        <w:r w:rsidRPr="006909EA">
          <w:rPr>
            <w:rStyle w:val="Hyperlink"/>
            <w:rFonts w:cs="Arial"/>
          </w:rPr>
          <w:t>RMS Desk Guide</w:t>
        </w:r>
      </w:hyperlink>
    </w:p>
    <w:p w14:paraId="1DC053AB" w14:textId="4AE9383E" w:rsidR="00A22ED8" w:rsidRDefault="00A22ED8" w:rsidP="00A22ED8">
      <w:pPr>
        <w:pStyle w:val="ListParagraph"/>
        <w:numPr>
          <w:ilvl w:val="0"/>
          <w:numId w:val="65"/>
        </w:numPr>
        <w:spacing w:after="240"/>
        <w:jc w:val="both"/>
        <w:rPr>
          <w:rFonts w:ascii="Arial" w:hAnsi="Arial" w:cs="Arial"/>
        </w:rPr>
      </w:pPr>
      <w:hyperlink r:id="rId62"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701F6EF3" w:rsidR="00A22ED8" w:rsidRDefault="00A22ED8" w:rsidP="00A22ED8">
      <w:pPr>
        <w:pStyle w:val="ListParagraph"/>
        <w:numPr>
          <w:ilvl w:val="1"/>
          <w:numId w:val="65"/>
        </w:numPr>
        <w:spacing w:after="240"/>
        <w:jc w:val="both"/>
        <w:rPr>
          <w:rFonts w:ascii="Arial" w:hAnsi="Arial" w:cs="Arial"/>
        </w:rPr>
      </w:pPr>
      <w:hyperlink r:id="rId63" w:history="1">
        <w:r w:rsidRPr="006909EA">
          <w:rPr>
            <w:rStyle w:val="Hyperlink"/>
            <w:rFonts w:cs="Arial"/>
          </w:rPr>
          <w:t>CSEA</w:t>
        </w:r>
      </w:hyperlink>
    </w:p>
    <w:p w14:paraId="14E33EB8" w14:textId="00F0449C" w:rsidR="00A22ED8" w:rsidRDefault="00A22ED8" w:rsidP="00A22ED8">
      <w:pPr>
        <w:pStyle w:val="ListParagraph"/>
        <w:numPr>
          <w:ilvl w:val="1"/>
          <w:numId w:val="65"/>
        </w:numPr>
        <w:spacing w:after="240"/>
        <w:jc w:val="both"/>
        <w:rPr>
          <w:rFonts w:ascii="Arial" w:hAnsi="Arial" w:cs="Arial"/>
        </w:rPr>
      </w:pPr>
      <w:hyperlink r:id="rId64" w:history="1">
        <w:r w:rsidRPr="006909EA">
          <w:rPr>
            <w:rStyle w:val="Hyperlink"/>
            <w:rFonts w:cs="Arial"/>
          </w:rPr>
          <w:t>PA</w:t>
        </w:r>
      </w:hyperlink>
    </w:p>
    <w:p w14:paraId="6CE9D934" w14:textId="1C84D08B" w:rsidR="00A22ED8" w:rsidRPr="003F7146" w:rsidRDefault="00A22ED8" w:rsidP="00A22ED8">
      <w:pPr>
        <w:pStyle w:val="ListParagraph"/>
        <w:numPr>
          <w:ilvl w:val="1"/>
          <w:numId w:val="65"/>
        </w:numPr>
        <w:spacing w:after="240"/>
        <w:jc w:val="both"/>
        <w:rPr>
          <w:rFonts w:ascii="Arial" w:hAnsi="Arial" w:cs="Arial"/>
        </w:rPr>
      </w:pPr>
      <w:hyperlink r:id="rId65"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lastRenderedPageBreak/>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2" w:name="_Toc189378631"/>
      <w:r w:rsidRPr="00A0464C">
        <w:rPr>
          <w:sz w:val="24"/>
          <w:szCs w:val="24"/>
        </w:rPr>
        <w:t>Audit Objectives</w:t>
      </w:r>
      <w:r w:rsidR="00EF51CC" w:rsidRPr="00A0464C">
        <w:rPr>
          <w:sz w:val="24"/>
          <w:szCs w:val="24"/>
        </w:rPr>
        <w:t xml:space="preserve"> and Control Testing</w:t>
      </w:r>
      <w:bookmarkEnd w:id="42"/>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lastRenderedPageBreak/>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lastRenderedPageBreak/>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lastRenderedPageBreak/>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3" w:name="_Toc18937863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3"/>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5733B704" w14:textId="69630D32" w:rsidR="0041114C" w:rsidRPr="002B1229" w:rsidRDefault="0041114C"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6"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7"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8"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lastRenderedPageBreak/>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lastRenderedPageBreak/>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4" w:name="_Toc189378633"/>
      <w:r w:rsidRPr="00A0464C">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E411C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w:t>
            </w:r>
            <w:r w:rsidRPr="009F226F">
              <w:rPr>
                <w:rFonts w:ascii="Arial" w:hAnsi="Arial" w:cs="Arial"/>
                <w:bCs/>
                <w:i/>
                <w:iCs/>
                <w:color w:val="002060"/>
                <w:sz w:val="20"/>
                <w:szCs w:val="20"/>
              </w:rPr>
              <w:lastRenderedPageBreak/>
              <w:t>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5" w:name="_Toc442267689"/>
      <w:bookmarkStart w:id="46" w:name="_Toc189378634"/>
      <w:r w:rsidRPr="00A0464C">
        <w:rPr>
          <w:rFonts w:cs="Arial"/>
          <w:sz w:val="24"/>
        </w:rPr>
        <w:lastRenderedPageBreak/>
        <w:t>B.  ALLOWABLE COSTS/COST PRINCIPLES</w:t>
      </w:r>
      <w:bookmarkEnd w:id="45"/>
      <w:bookmarkEnd w:id="46"/>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539127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7"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7"/>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8" w:name="B___ALLOWABLE_COSTS_COST_PRINCIPLES"/>
      <w:bookmarkStart w:id="49" w:name="_Toc189378635"/>
      <w:bookmarkEnd w:id="48"/>
      <w:r w:rsidRPr="009365AA">
        <w:rPr>
          <w:rFonts w:cs="Arial"/>
          <w:sz w:val="24"/>
          <w:szCs w:val="24"/>
        </w:rPr>
        <w:t>Applicability of Cost Principles</w:t>
      </w:r>
      <w:bookmarkEnd w:id="4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0299B745"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5E1884DE" w:rsidR="00545700" w:rsidRPr="00F00D94" w:rsidRDefault="00545700" w:rsidP="006672EA">
      <w:pPr>
        <w:spacing w:after="240"/>
        <w:jc w:val="both"/>
        <w:rPr>
          <w:rFonts w:ascii="Arial" w:hAnsi="Arial" w:cs="Arial"/>
        </w:rPr>
      </w:pPr>
      <w:hyperlink r:id="rId74"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647C3C1" w14:textId="429105D2" w:rsidR="003971E3" w:rsidRPr="003971E3" w:rsidRDefault="003971E3" w:rsidP="003971E3">
      <w:pPr>
        <w:spacing w:after="240"/>
        <w:ind w:left="720" w:hanging="720"/>
        <w:jc w:val="both"/>
        <w:rPr>
          <w:rFonts w:ascii="Arial" w:hAnsi="Arial" w:cs="Arial"/>
          <w:bCs/>
        </w:rPr>
      </w:pPr>
      <w:r w:rsidRPr="003971E3">
        <w:rPr>
          <w:rFonts w:ascii="Arial" w:hAnsi="Arial" w:cs="Arial"/>
          <w:bCs/>
        </w:rPr>
        <w:t>1.</w:t>
      </w:r>
      <w:r w:rsidRPr="003971E3">
        <w:rPr>
          <w:rFonts w:ascii="Arial" w:hAnsi="Arial" w:cs="Arial"/>
          <w:bCs/>
        </w:rPr>
        <w:tab/>
        <w:t>States must have a system to identify medical services that are the legal obligation of third parties, such as private health or accident insurers. Such third party resources should be exhausted before paying claims with program funds. Where third party liability is established after the claim is paid, reimbursement from the third party should be sought (section 1915 of the Act 42 USC 1396k; 42 CFR</w:t>
      </w:r>
      <w:r>
        <w:rPr>
          <w:rFonts w:ascii="Arial" w:hAnsi="Arial" w:cs="Arial"/>
          <w:bCs/>
        </w:rPr>
        <w:t xml:space="preserve"> </w:t>
      </w:r>
      <w:r w:rsidRPr="003971E3">
        <w:rPr>
          <w:rFonts w:ascii="Arial" w:hAnsi="Arial" w:cs="Arial"/>
          <w:bCs/>
        </w:rPr>
        <w:t>433.135 through 433.154).</w:t>
      </w:r>
    </w:p>
    <w:p w14:paraId="5BF4D092" w14:textId="184D66AB" w:rsidR="003971E3" w:rsidRPr="003971E3" w:rsidRDefault="003971E3" w:rsidP="003971E3">
      <w:pPr>
        <w:spacing w:after="240"/>
        <w:ind w:left="720" w:hanging="720"/>
        <w:jc w:val="both"/>
        <w:rPr>
          <w:rFonts w:ascii="Arial" w:hAnsi="Arial" w:cs="Arial"/>
          <w:bCs/>
        </w:rPr>
      </w:pPr>
      <w:r w:rsidRPr="003971E3">
        <w:rPr>
          <w:rFonts w:ascii="Arial" w:hAnsi="Arial" w:cs="Arial"/>
          <w:bCs/>
        </w:rPr>
        <w:t>2.</w:t>
      </w:r>
      <w:r w:rsidRPr="003971E3">
        <w:rPr>
          <w:rFonts w:ascii="Arial" w:hAnsi="Arial" w:cs="Arial"/>
          <w:bCs/>
        </w:rPr>
        <w:tab/>
        <w:t>Before calculating the amount of FFP, certain revenues received by a state will be deducted from the state’s medical assistance expenditures. The revenues to be deducted are (1) donations made by health care providers or related entities (except for bona fide donations and, subject to a limitation, donations made by providers for the direct costs of out-stationed eligibility workers); and</w:t>
      </w:r>
      <w:r>
        <w:rPr>
          <w:rFonts w:ascii="Arial" w:hAnsi="Arial" w:cs="Arial"/>
          <w:bCs/>
        </w:rPr>
        <w:t xml:space="preserve"> </w:t>
      </w:r>
      <w:r w:rsidRPr="003971E3">
        <w:rPr>
          <w:rFonts w:ascii="Arial" w:hAnsi="Arial" w:cs="Arial"/>
          <w:bCs/>
        </w:rPr>
        <w:t>(2)</w:t>
      </w:r>
      <w:r w:rsidRPr="003971E3">
        <w:rPr>
          <w:rFonts w:ascii="Arial" w:hAnsi="Arial" w:cs="Arial"/>
          <w:bCs/>
        </w:rPr>
        <w:tab/>
        <w:t>impermissible health care-related taxes. The requirements for provider-related donations and health care-related taxes are specified in section 1903(w) of the Act and implementing regulations at 42 CFR 433 Subpart B.</w:t>
      </w:r>
    </w:p>
    <w:p w14:paraId="7DA77FA6" w14:textId="5BFC06A6" w:rsidR="003971E3" w:rsidRPr="003971E3" w:rsidRDefault="003971E3" w:rsidP="003971E3">
      <w:pPr>
        <w:spacing w:after="240"/>
        <w:ind w:left="720"/>
        <w:jc w:val="both"/>
        <w:rPr>
          <w:rFonts w:ascii="Arial" w:hAnsi="Arial" w:cs="Arial"/>
          <w:bCs/>
        </w:rPr>
      </w:pPr>
      <w:r w:rsidRPr="003971E3">
        <w:rPr>
          <w:rFonts w:ascii="Arial" w:hAnsi="Arial" w:cs="Arial"/>
          <w:bCs/>
        </w:rPr>
        <w:t>These provisions apply to the 50 states and the District of Columbia, except those states whose entire Medicaid program is operated under a waiver granted under Section 1115 of the Social Security Act (42 CFR Part 433.50(c)).</w:t>
      </w:r>
    </w:p>
    <w:p w14:paraId="2B372F14" w14:textId="2890437B" w:rsidR="003971E3" w:rsidRPr="003971E3" w:rsidRDefault="003971E3" w:rsidP="003971E3">
      <w:pPr>
        <w:spacing w:after="240"/>
        <w:ind w:left="720" w:hanging="720"/>
        <w:jc w:val="both"/>
        <w:rPr>
          <w:rFonts w:ascii="Arial" w:hAnsi="Arial" w:cs="Arial"/>
          <w:bCs/>
        </w:rPr>
      </w:pPr>
      <w:r w:rsidRPr="003971E3">
        <w:rPr>
          <w:rFonts w:ascii="Arial" w:hAnsi="Arial" w:cs="Arial"/>
          <w:bCs/>
        </w:rPr>
        <w:t>3.</w:t>
      </w:r>
      <w:r w:rsidRPr="003971E3">
        <w:rPr>
          <w:rFonts w:ascii="Arial" w:hAnsi="Arial" w:cs="Arial"/>
          <w:bCs/>
        </w:rPr>
        <w:tab/>
        <w:t>Section 1927 of the Act (42 USC 1396r-8) requires manufacturers that wish to have their covered outpatient drugs covered by Medicaid to agree with CMS under which the manufacturers agree to pay rebates for drugs dispensed and paid for by state Medicaid agencies under the state plan (“rebate agreement”). Those rebates are shared between the state and federal governments. Claims are submitted on a National Council of Prescription Drug Program (NCPDP) transaction using a National Drug Code (NDC) or a medical claim transaction using either Healthcare Common Procedure Coding System (HCPCS) or revenue codes in the authorization. In addition to identifying the claims that are for covered outpatient drugs (CODs), the units need to be appropriate to the definition of the rebate program. Within 30 days of state invoicing, manufacturers are required to pay the rebate or provide the state with written notice of disputed units not paid because of discrepancies found.</w:t>
      </w:r>
    </w:p>
    <w:p w14:paraId="054C4DCA" w14:textId="6DAE1855" w:rsidR="003971E3" w:rsidRPr="003971E3" w:rsidRDefault="003971E3" w:rsidP="003971E3">
      <w:pPr>
        <w:spacing w:after="240"/>
        <w:ind w:left="720"/>
        <w:jc w:val="both"/>
        <w:rPr>
          <w:rFonts w:ascii="Arial" w:hAnsi="Arial" w:cs="Arial"/>
          <w:bCs/>
        </w:rPr>
      </w:pPr>
      <w:r w:rsidRPr="003971E3">
        <w:rPr>
          <w:rFonts w:ascii="Arial" w:hAnsi="Arial" w:cs="Arial"/>
          <w:bCs/>
        </w:rPr>
        <w:t xml:space="preserve">In addition, to receive FFP states must invoice for covered outpatient single and certain multiple source (top 20 multiple source drugs as published by the Secretary, </w:t>
      </w:r>
      <w:hyperlink r:id="rId75" w:history="1">
        <w:r w:rsidRPr="00C964F4">
          <w:rPr>
            <w:rStyle w:val="Hyperlink"/>
            <w:rFonts w:cs="Arial"/>
            <w:bCs/>
          </w:rPr>
          <w:t>https://www.medicaid.gov/sites/default/files/2021-06/top20-covered-oms-drugs.pdf</w:t>
        </w:r>
      </w:hyperlink>
      <w:r w:rsidRPr="003971E3">
        <w:rPr>
          <w:rFonts w:ascii="Arial" w:hAnsi="Arial" w:cs="Arial"/>
          <w:bCs/>
        </w:rPr>
        <w:t>) source physician-administered drugs (42 USC 1396r-8(a)(7)), states must also provide for collection and submission of such utilization data using the NDC according to Section 1927 (a)(7) of the Act and codified under 42 CFR 447.520. Physician-administered drugs include both injectable and non- injectable drugs. They are typically administered by medical professionals in physicians’ offices, clinics, or hospital outpatient departments.</w:t>
      </w:r>
    </w:p>
    <w:p w14:paraId="4A86A02A" w14:textId="1326B52A" w:rsidR="003971E3" w:rsidRPr="003971E3" w:rsidRDefault="003971E3" w:rsidP="003971E3">
      <w:pPr>
        <w:spacing w:after="240"/>
        <w:ind w:left="720"/>
        <w:jc w:val="both"/>
        <w:rPr>
          <w:rFonts w:ascii="Arial" w:hAnsi="Arial" w:cs="Arial"/>
          <w:bCs/>
        </w:rPr>
      </w:pPr>
      <w:r w:rsidRPr="003971E3">
        <w:rPr>
          <w:rFonts w:ascii="Arial" w:hAnsi="Arial" w:cs="Arial"/>
          <w:bCs/>
        </w:rPr>
        <w:t xml:space="preserve">Generally, for payment to be available for covered outpatient drugs, drug manufacturers are required to have entered into a rebate agreement and meet various product and price reporting requirements, in addition to paying rebates. As part of the product and price reporting requirements, </w:t>
      </w:r>
      <w:r w:rsidRPr="003971E3">
        <w:rPr>
          <w:rFonts w:ascii="Arial" w:hAnsi="Arial" w:cs="Arial"/>
          <w:bCs/>
        </w:rPr>
        <w:lastRenderedPageBreak/>
        <w:t>manufacturers must certify to CMS all covered outpatient drugs and, every quarter, are required to provide their average manufacturer’s price and their best price for each covered outpatient drug, as applicable. Based on these data, CMS calculates a unit rebate amount for each drug, which it then provides to states. No later than 60 days after the end of the quarter, the SMA must provide drug utilization data to manufacturers, including drug utilization data of those Medicaid beneficiaries enrolled in managed care plans.</w:t>
      </w:r>
    </w:p>
    <w:p w14:paraId="2AE2169A" w14:textId="6C674555" w:rsidR="003971E3" w:rsidRPr="003971E3" w:rsidRDefault="003971E3" w:rsidP="003971E3">
      <w:pPr>
        <w:spacing w:after="240"/>
        <w:ind w:left="720" w:hanging="720"/>
        <w:jc w:val="both"/>
        <w:rPr>
          <w:rFonts w:ascii="Arial" w:hAnsi="Arial" w:cs="Arial"/>
          <w:bCs/>
        </w:rPr>
      </w:pPr>
      <w:r w:rsidRPr="003971E3">
        <w:rPr>
          <w:rFonts w:ascii="Arial" w:hAnsi="Arial" w:cs="Arial"/>
          <w:bCs/>
        </w:rPr>
        <w:t>4.</w:t>
      </w:r>
      <w:r w:rsidRPr="003971E3">
        <w:rPr>
          <w:rFonts w:ascii="Arial" w:hAnsi="Arial" w:cs="Arial"/>
          <w:bCs/>
        </w:rPr>
        <w:tab/>
        <w:t>In the “Medicaid and Children’s Health Insurance Program (CHIP) Programs; Medicaid Managed Care, CHIP Delivered in Managed Care, and Revisions Related to Third Party Liability” final rule, published in the Federal Register on May 6, 2016 (81 FR 27498), CMS adopted medical loss ratio (MLR) requirements for Medicaid and CHIP-managed care programs. The state must require each Medicaid-managed care plan to calculate and report an MLR for rating periods starting on or after July 1, 2017; and require each CHIP-managed care plan to calculate and report an MLR for rating periods in CHIP-managed care contracts as of the state fiscal year beginning on or after July 1, 2018. If a state elects to mandate a minimum MLR, that minimum MLR must be at least 85 percent.</w:t>
      </w:r>
    </w:p>
    <w:p w14:paraId="49AEEC25" w14:textId="0EEC7C47" w:rsidR="003971E3" w:rsidRPr="003971E3" w:rsidRDefault="003971E3" w:rsidP="003971E3">
      <w:pPr>
        <w:spacing w:after="240"/>
        <w:ind w:left="720"/>
        <w:jc w:val="both"/>
        <w:rPr>
          <w:rFonts w:ascii="Arial" w:hAnsi="Arial" w:cs="Arial"/>
          <w:bCs/>
        </w:rPr>
      </w:pPr>
      <w:r w:rsidRPr="003971E3">
        <w:rPr>
          <w:rFonts w:ascii="Arial" w:hAnsi="Arial" w:cs="Arial"/>
          <w:bCs/>
        </w:rPr>
        <w:t>Concerning capitation rate setting for Medicaid managed care plans, under 42 CFR sections 438.4 and 438.5, several requirements exist: (1) states must provide all the validated encounter data, FFS data (as appropriate), and audited financial reports of the managed care organization (MCO), prepaid inpatient health plan (PIHP) or prepaid ambulatory health plan (PAHP) to the actuary developing the capitation rates for at least the three most recent and complete years before the rating period, (2) the rates must be approved by CMS, which uses the services and expertise of the Office of the Actuary, and (3) the rate adjustments must be approved and valid. In addition, for Medicaid and CHIP-managed care plans, the rates must be developed so that the managed care plan is projected to meet an 85 percent MLR (42 CFR 438.4(b)(9) and 457.1203(c)(1)).</w:t>
      </w:r>
    </w:p>
    <w:p w14:paraId="3C29F1EB" w14:textId="24D004C7" w:rsidR="003971E3" w:rsidRPr="003971E3" w:rsidRDefault="003971E3" w:rsidP="003971E3">
      <w:pPr>
        <w:spacing w:after="240"/>
        <w:ind w:left="720" w:hanging="720"/>
        <w:jc w:val="both"/>
        <w:rPr>
          <w:rFonts w:ascii="Arial" w:hAnsi="Arial" w:cs="Arial"/>
          <w:bCs/>
        </w:rPr>
      </w:pPr>
      <w:r w:rsidRPr="003971E3">
        <w:rPr>
          <w:rFonts w:ascii="Arial" w:hAnsi="Arial" w:cs="Arial"/>
          <w:bCs/>
        </w:rPr>
        <w:t>5.</w:t>
      </w:r>
      <w:r w:rsidRPr="003971E3">
        <w:rPr>
          <w:rFonts w:ascii="Arial" w:hAnsi="Arial" w:cs="Arial"/>
          <w:bCs/>
        </w:rPr>
        <w:tab/>
      </w:r>
      <w:r w:rsidRPr="003971E3">
        <w:rPr>
          <w:rFonts w:ascii="Arial" w:hAnsi="Arial" w:cs="Arial"/>
          <w:bCs/>
          <w:i/>
          <w:iCs/>
        </w:rPr>
        <w:t>Non-Disproportionate Share Hospital Supplemental Payments</w:t>
      </w:r>
      <w:r w:rsidRPr="003971E3">
        <w:rPr>
          <w:rFonts w:ascii="Arial" w:hAnsi="Arial" w:cs="Arial"/>
          <w:bCs/>
        </w:rPr>
        <w:t xml:space="preserve"> – States make supplemental payments to hospitals and other providers such as nursing homes and physician groups that serve high-cost Medicaid beneficiaries. The upper payment limit (UPL) against which non-disproportionate share hospital supplemental payments are measured is codified at 42 CFR 447.272 for Institutional Services and 42 CFR 447.321 for Outpatient Hospital and Clinic Services.</w:t>
      </w:r>
    </w:p>
    <w:p w14:paraId="1FEF5AAC" w14:textId="165C9D9E" w:rsidR="003971E3" w:rsidRPr="003971E3" w:rsidRDefault="003971E3" w:rsidP="003971E3">
      <w:pPr>
        <w:spacing w:after="240"/>
        <w:ind w:left="720" w:hanging="720"/>
        <w:jc w:val="both"/>
        <w:rPr>
          <w:rFonts w:ascii="Arial" w:hAnsi="Arial" w:cs="Arial"/>
          <w:bCs/>
        </w:rPr>
      </w:pPr>
      <w:r w:rsidRPr="003971E3">
        <w:rPr>
          <w:rFonts w:ascii="Arial" w:hAnsi="Arial" w:cs="Arial"/>
          <w:bCs/>
        </w:rPr>
        <w:t>6.</w:t>
      </w:r>
      <w:r w:rsidRPr="003971E3">
        <w:rPr>
          <w:rFonts w:ascii="Arial" w:hAnsi="Arial" w:cs="Arial"/>
          <w:bCs/>
        </w:rPr>
        <w:tab/>
      </w:r>
      <w:r w:rsidRPr="003971E3">
        <w:rPr>
          <w:rFonts w:ascii="Arial" w:hAnsi="Arial" w:cs="Arial"/>
          <w:bCs/>
          <w:i/>
          <w:iCs/>
        </w:rPr>
        <w:t>Non-Risk Contracts</w:t>
      </w:r>
      <w:r w:rsidRPr="003971E3">
        <w:rPr>
          <w:rFonts w:ascii="Arial" w:hAnsi="Arial" w:cs="Arial"/>
          <w:bCs/>
        </w:rPr>
        <w:t xml:space="preserve"> – Non-risk contracts are defined in 42 CFR 438.2 as contracts between a state and a PIHP or PAHP under which the contractor (1) is not at financial risk for changes in utilization or for costs incurred under the contract that do not exceed the upper payment limits specified in 42 CFR 447.362 of this chapter; and (2) may be reimbursed by the state at the end of the contract period based on the incurred costs, subject to the specified limits.</w:t>
      </w:r>
    </w:p>
    <w:p w14:paraId="1F0AF0D0" w14:textId="505115DC" w:rsidR="003971E3" w:rsidRPr="003971E3" w:rsidRDefault="003971E3" w:rsidP="003971E3">
      <w:pPr>
        <w:spacing w:after="240"/>
        <w:ind w:left="720" w:hanging="720"/>
        <w:jc w:val="both"/>
        <w:rPr>
          <w:rFonts w:ascii="Arial" w:hAnsi="Arial" w:cs="Arial"/>
          <w:bCs/>
        </w:rPr>
      </w:pPr>
      <w:r w:rsidRPr="003971E3">
        <w:rPr>
          <w:rFonts w:ascii="Arial" w:hAnsi="Arial" w:cs="Arial"/>
          <w:bCs/>
        </w:rPr>
        <w:t>7.</w:t>
      </w:r>
      <w:r w:rsidRPr="003971E3">
        <w:rPr>
          <w:rFonts w:ascii="Arial" w:hAnsi="Arial" w:cs="Arial"/>
          <w:bCs/>
        </w:rPr>
        <w:tab/>
      </w:r>
      <w:r w:rsidRPr="003971E3">
        <w:rPr>
          <w:rFonts w:ascii="Arial" w:hAnsi="Arial" w:cs="Arial"/>
          <w:bCs/>
          <w:i/>
          <w:iCs/>
        </w:rPr>
        <w:t>American Rescue Plan Act of 2021 (ARP) section 9817</w:t>
      </w:r>
      <w:r w:rsidRPr="003971E3">
        <w:rPr>
          <w:rFonts w:ascii="Arial" w:hAnsi="Arial" w:cs="Arial"/>
          <w:bCs/>
        </w:rPr>
        <w:t xml:space="preserve"> - Provides qualifying states with a temporary 10 percentage point increase to the federal medical assistance percentage (FMAP) for certain Medicaid expenditures for home and community-based services (HCBS) beginning April 1, 2021, and ending March 31, 2022. CMS released State Medicaid Director Letter (SMDL) #21-003, </w:t>
      </w:r>
      <w:hyperlink r:id="rId76" w:history="1">
        <w:r w:rsidR="001A4FF4" w:rsidRPr="00F256BD">
          <w:rPr>
            <w:rStyle w:val="Hyperlink"/>
            <w:rFonts w:cs="Arial"/>
            <w:bCs/>
          </w:rPr>
          <w:t>https://www.medicaid.gov/federal-policy-guidance/downloads/smd21003.pdf</w:t>
        </w:r>
      </w:hyperlink>
      <w:r w:rsidRPr="003971E3">
        <w:rPr>
          <w:rFonts w:ascii="Arial" w:hAnsi="Arial" w:cs="Arial"/>
          <w:bCs/>
        </w:rPr>
        <w:t>, on May 13, 2021, to provide guidance to states on the implementation of section 9817 of the ARP, and subsequently released SMD letter #22-002 extending the deadline to fully expend state funds equivalent to the number of federal funds attributable to the increased FMAP (</w:t>
      </w:r>
      <w:hyperlink r:id="rId77" w:history="1">
        <w:r w:rsidRPr="00C964F4">
          <w:rPr>
            <w:rStyle w:val="Hyperlink"/>
            <w:rFonts w:cs="Arial"/>
            <w:bCs/>
          </w:rPr>
          <w:t>https://www.medicaid.gov/federal-policy-guidance/downloads/smd22002.pdf</w:t>
        </w:r>
      </w:hyperlink>
      <w:r w:rsidRPr="003971E3">
        <w:rPr>
          <w:rFonts w:ascii="Arial" w:hAnsi="Arial" w:cs="Arial"/>
          <w:bCs/>
        </w:rPr>
        <w:t>). CMS expects states to expend the funds by March 31, 2025.</w:t>
      </w:r>
    </w:p>
    <w:p w14:paraId="1CB35653" w14:textId="51C08C29" w:rsidR="003971E3" w:rsidRPr="003971E3" w:rsidRDefault="003971E3" w:rsidP="003971E3">
      <w:pPr>
        <w:spacing w:after="240"/>
        <w:ind w:left="720"/>
        <w:jc w:val="both"/>
        <w:rPr>
          <w:rFonts w:ascii="Arial" w:hAnsi="Arial" w:cs="Arial"/>
          <w:bCs/>
        </w:rPr>
      </w:pPr>
      <w:r w:rsidRPr="003971E3">
        <w:rPr>
          <w:rFonts w:ascii="Arial" w:hAnsi="Arial" w:cs="Arial"/>
          <w:bCs/>
        </w:rPr>
        <w:t>As described in SMD #21-003, states must comply with two program requirements to receive the increased FMAP for HCBS expenditures: (1) federal funds attributable to the increased FMAP must be used to supplement existing state funds expended for Medicaid HCBS in effect as of April 1, 2021; and (2) states must use the state funds equivalent to the amount of federal funds attributable to the increased FMAP to implement or supplement the implementation of one or more activities to enhance, expand, or strengthen HCBS</w:t>
      </w:r>
      <w:r>
        <w:rPr>
          <w:rFonts w:ascii="Arial" w:hAnsi="Arial" w:cs="Arial"/>
          <w:bCs/>
        </w:rPr>
        <w:t xml:space="preserve"> </w:t>
      </w:r>
      <w:r w:rsidRPr="003971E3">
        <w:rPr>
          <w:rFonts w:ascii="Arial" w:hAnsi="Arial" w:cs="Arial"/>
          <w:bCs/>
        </w:rPr>
        <w:t xml:space="preserve">under the Medicaid program. CMS requires participating states to submit both an initial and quarterly HCBS spending plan and narrative to CMS on the </w:t>
      </w:r>
      <w:r w:rsidRPr="003971E3">
        <w:rPr>
          <w:rFonts w:ascii="Arial" w:hAnsi="Arial" w:cs="Arial"/>
          <w:bCs/>
        </w:rPr>
        <w:lastRenderedPageBreak/>
        <w:t>activities that the state has implemented and/or intends to implement to enhance, expand, or strengthen HCBS under the Medicaid program to demonstrate that the state is supplementing, but not supplanting, existing state funds expended for Medicaid HCBS. Many of these activities are eligible for Medicaid matching funds after states submit Form CMS-64 after the end of each quarter. However, some of the activities are not eligible for Medicaid matching funds, and states are only required to report spending on quarterly Spending Plans submitted to CMS. A state’s approved Spending Plan and subsequent quarterly updates are listed on the CMS website (</w:t>
      </w:r>
      <w:hyperlink r:id="rId78" w:history="1">
        <w:r w:rsidRPr="00C964F4">
          <w:rPr>
            <w:rStyle w:val="Hyperlink"/>
            <w:rFonts w:cs="Arial"/>
            <w:bCs/>
          </w:rPr>
          <w:t>https://www.medicaid.gov/medicaid/home-community-based-services/guidance/arp-section-9817-state-spending-plans-and-narratives-and-cms-approval-letters/index.html</w:t>
        </w:r>
      </w:hyperlink>
      <w:r w:rsidRPr="003971E3">
        <w:rPr>
          <w:rFonts w:ascii="Arial" w:hAnsi="Arial" w:cs="Arial"/>
          <w:bCs/>
        </w:rPr>
        <w:t>) or obtained from the state.</w:t>
      </w:r>
    </w:p>
    <w:p w14:paraId="38DC7D0E" w14:textId="27037EDA" w:rsidR="003971E3" w:rsidRPr="003971E3" w:rsidRDefault="003971E3" w:rsidP="003971E3">
      <w:pPr>
        <w:spacing w:after="240"/>
        <w:ind w:left="720"/>
        <w:jc w:val="both"/>
        <w:rPr>
          <w:rFonts w:ascii="Arial" w:hAnsi="Arial" w:cs="Arial"/>
          <w:bCs/>
        </w:rPr>
      </w:pPr>
      <w:r w:rsidRPr="003971E3">
        <w:rPr>
          <w:rFonts w:ascii="Arial" w:hAnsi="Arial" w:cs="Arial"/>
          <w:bCs/>
        </w:rPr>
        <w:t>Discrepancies between what the state reported spending on its Spending Plan and documentation of actual spending would constitute a potential violation of the 9817 requirements that states must use the state funds equivalent to the amount of federal funds attributable to the increased FMAP to implement or supplement existing state funds expended for Medicaid HCBS.</w:t>
      </w:r>
    </w:p>
    <w:p w14:paraId="7684060E" w14:textId="35BD43BD" w:rsidR="00F137C3" w:rsidRPr="00F137C3" w:rsidRDefault="00F137C3" w:rsidP="005C6C7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0" w:name="_Toc189378636"/>
      <w:r w:rsidRPr="00FA4759">
        <w:rPr>
          <w:rFonts w:cs="Arial"/>
          <w:sz w:val="24"/>
          <w:szCs w:val="24"/>
        </w:rPr>
        <w:t>Additional Program Specific Information</w:t>
      </w:r>
      <w:bookmarkEnd w:id="5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62CDE8AB"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lastRenderedPageBreak/>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9"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lastRenderedPageBreak/>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1" w:name="_Toc18937863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1"/>
    </w:p>
    <w:p w14:paraId="2C5C23C1" w14:textId="77777777" w:rsidR="00B01E70" w:rsidRPr="00A0464C" w:rsidRDefault="00B01E70" w:rsidP="00B01E70">
      <w:pPr>
        <w:pStyle w:val="Heading3"/>
        <w:jc w:val="both"/>
        <w:rPr>
          <w:rFonts w:cs="Arial"/>
          <w:sz w:val="24"/>
          <w:szCs w:val="24"/>
        </w:rPr>
      </w:pPr>
      <w:bookmarkStart w:id="52" w:name="_Toc189378638"/>
      <w:r w:rsidRPr="00A0464C">
        <w:rPr>
          <w:rFonts w:cs="Arial"/>
          <w:sz w:val="24"/>
          <w:szCs w:val="24"/>
        </w:rPr>
        <w:t>OMB Compliance Requirements</w:t>
      </w:r>
      <w:bookmarkEnd w:id="5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w:t>
      </w:r>
      <w:r w:rsidRPr="008E42D7">
        <w:rPr>
          <w:rFonts w:ascii="Arial" w:hAnsi="Arial" w:cs="Arial"/>
        </w:rPr>
        <w:lastRenderedPageBreak/>
        <w:t>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w:t>
      </w:r>
      <w:r w:rsidR="00CE7224" w:rsidRPr="00F00D94">
        <w:rPr>
          <w:rFonts w:ascii="Arial" w:hAnsi="Arial" w:cs="Arial"/>
        </w:rPr>
        <w:lastRenderedPageBreak/>
        <w:t xml:space="preserve">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lastRenderedPageBreak/>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3" w:name="_Hlk135059089"/>
      <w:r w:rsidRPr="00BF0246">
        <w:rPr>
          <w:rStyle w:val="Hyperlink"/>
          <w:rFonts w:cs="Arial"/>
          <w:b/>
          <w:i/>
          <w:iCs/>
          <w:color w:val="002060"/>
        </w:rPr>
        <w:t>Additional Control Test Objectives for Written Procedures</w:t>
      </w:r>
    </w:p>
    <w:bookmarkEnd w:id="5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Default="00152373" w:rsidP="00152373">
            <w:pPr>
              <w:spacing w:after="240"/>
              <w:jc w:val="both"/>
              <w:rPr>
                <w:rFonts w:ascii="Arial" w:hAnsi="Arial" w:cs="Arial"/>
                <w:bCs/>
                <w:i/>
                <w:iCs/>
                <w:color w:val="002060"/>
                <w:sz w:val="20"/>
                <w:szCs w:val="20"/>
              </w:rPr>
            </w:pPr>
            <w:bookmarkStart w:id="5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5"/>
          </w:p>
          <w:p w14:paraId="4D0E99E6" w14:textId="060E641B" w:rsidR="0041114C" w:rsidRPr="002B1229" w:rsidRDefault="0041114C" w:rsidP="00152373">
            <w:pPr>
              <w:spacing w:after="240"/>
              <w:jc w:val="both"/>
              <w:rPr>
                <w:rFonts w:ascii="Arial" w:hAnsi="Arial" w:cs="Arial"/>
                <w:bCs/>
                <w:i/>
                <w:iCs/>
                <w:color w:val="002060"/>
                <w:sz w:val="20"/>
                <w:szCs w:val="20"/>
              </w:rPr>
            </w:pPr>
            <w:r>
              <w:rPr>
                <w:rFonts w:ascii="Arial" w:hAnsi="Arial" w:cs="Arial"/>
                <w:bCs/>
                <w:i/>
                <w:iCs/>
                <w:color w:val="002060"/>
                <w:sz w:val="20"/>
                <w:szCs w:val="20"/>
              </w:rPr>
              <w:lastRenderedPageBreak/>
              <w:t xml:space="preserve">DITA-prepared JFS Expenditure Allocation Recaps are available through the </w:t>
            </w:r>
            <w:hyperlink r:id="rId80"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81"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82"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4A621A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Should there be audit exceptions, corrective action may </w:t>
            </w:r>
            <w:r w:rsidRPr="00F00D94">
              <w:rPr>
                <w:rFonts w:ascii="Arial" w:hAnsi="Arial" w:cs="Arial"/>
                <w:sz w:val="20"/>
              </w:rPr>
              <w:lastRenderedPageBreak/>
              <w:t>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6" w:name="_Toc189378639"/>
      <w:r w:rsidRPr="00FA4759">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7465C155"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5"/>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7" w:name="B__LIST_OF_SELECTED_ITEMS"/>
      <w:bookmarkStart w:id="58" w:name="C___CASH_MANAGEMENT"/>
      <w:bookmarkStart w:id="59" w:name="_Toc189378640"/>
      <w:bookmarkEnd w:id="57"/>
      <w:bookmarkEnd w:id="58"/>
      <w:r w:rsidRPr="00220BD0">
        <w:rPr>
          <w:rFonts w:cs="Arial"/>
          <w:sz w:val="24"/>
        </w:rPr>
        <w:lastRenderedPageBreak/>
        <w:t xml:space="preserve">G.  </w:t>
      </w:r>
      <w:bookmarkStart w:id="60" w:name="_Toc442267697"/>
      <w:r w:rsidRPr="00220BD0">
        <w:rPr>
          <w:rFonts w:cs="Arial"/>
          <w:sz w:val="24"/>
        </w:rPr>
        <w:t>MATCHING, LEVEL OF EFFORT, EARMARKING</w:t>
      </w:r>
      <w:bookmarkEnd w:id="60"/>
      <w:bookmarkEnd w:id="59"/>
    </w:p>
    <w:p w14:paraId="59C904A6" w14:textId="707FA18F" w:rsidR="00223898" w:rsidRPr="00220BD0" w:rsidRDefault="004655E0" w:rsidP="006672EA">
      <w:pPr>
        <w:pStyle w:val="Heading3"/>
        <w:jc w:val="both"/>
        <w:rPr>
          <w:rFonts w:cs="Arial"/>
          <w:sz w:val="24"/>
          <w:szCs w:val="24"/>
        </w:rPr>
      </w:pPr>
      <w:bookmarkStart w:id="61" w:name="_Toc189378641"/>
      <w:r w:rsidRPr="00220BD0">
        <w:rPr>
          <w:rFonts w:cs="Arial"/>
          <w:sz w:val="24"/>
          <w:szCs w:val="24"/>
        </w:rPr>
        <w:t xml:space="preserve">OMB </w:t>
      </w:r>
      <w:r w:rsidR="00223898" w:rsidRPr="00220BD0">
        <w:rPr>
          <w:rFonts w:cs="Arial"/>
          <w:sz w:val="24"/>
          <w:szCs w:val="24"/>
        </w:rPr>
        <w:t>Compliance Requirements</w:t>
      </w:r>
      <w:bookmarkEnd w:id="61"/>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65002B6C" w14:textId="63DD8AAD" w:rsidR="004353DF" w:rsidRPr="002C13D8" w:rsidRDefault="004353DF" w:rsidP="002C13D8">
      <w:pPr>
        <w:spacing w:after="240"/>
        <w:ind w:left="720" w:hanging="720"/>
        <w:jc w:val="both"/>
        <w:rPr>
          <w:rFonts w:ascii="Arial" w:hAnsi="Arial" w:cs="Arial"/>
          <w:bCs/>
          <w:i/>
          <w:iCs/>
          <w:color w:val="002060"/>
        </w:rPr>
      </w:pPr>
      <w:r w:rsidRPr="00DD62E9">
        <w:rPr>
          <w:rFonts w:ascii="Arial" w:hAnsi="Arial" w:cs="Arial"/>
          <w:b/>
        </w:rPr>
        <w:t>1.</w:t>
      </w:r>
      <w:r w:rsidRPr="00DD62E9">
        <w:rPr>
          <w:rFonts w:ascii="Arial" w:hAnsi="Arial" w:cs="Arial"/>
          <w:b/>
        </w:rPr>
        <w:tab/>
        <w:t>Matching</w:t>
      </w:r>
      <w:r w:rsidR="002C13D8">
        <w:rPr>
          <w:rFonts w:ascii="Arial" w:hAnsi="Arial" w:cs="Arial"/>
          <w:b/>
        </w:rPr>
        <w:t xml:space="preserve"> </w:t>
      </w:r>
      <w:r w:rsidR="002C13D8">
        <w:rPr>
          <w:rFonts w:ascii="Arial" w:hAnsi="Arial" w:cs="Arial"/>
          <w:bCs/>
          <w:i/>
          <w:iCs/>
          <w:color w:val="002060"/>
        </w:rPr>
        <w:t xml:space="preserve">– These Requirements Applicable at State Level, See Local Requirements in </w:t>
      </w:r>
      <w:r w:rsidR="002C13D8" w:rsidRPr="00EF4E7A">
        <w:rPr>
          <w:rFonts w:ascii="Arial" w:hAnsi="Arial" w:cs="Arial"/>
          <w:bCs/>
          <w:color w:val="002060"/>
        </w:rPr>
        <w:t>Additional Program Specific Information</w:t>
      </w:r>
      <w:r w:rsidR="002C13D8">
        <w:rPr>
          <w:rFonts w:ascii="Arial" w:hAnsi="Arial" w:cs="Arial"/>
          <w:bCs/>
          <w:i/>
          <w:iCs/>
          <w:color w:val="002060"/>
        </w:rPr>
        <w:t xml:space="preserve"> Section Below</w:t>
      </w:r>
    </w:p>
    <w:p w14:paraId="4A2504C6" w14:textId="5CE38C06" w:rsidR="004353DF" w:rsidRPr="004353DF" w:rsidRDefault="004353DF" w:rsidP="00DD62E9">
      <w:pPr>
        <w:spacing w:after="240"/>
        <w:ind w:left="720"/>
        <w:jc w:val="both"/>
        <w:rPr>
          <w:rFonts w:ascii="Arial" w:hAnsi="Arial" w:cs="Arial"/>
          <w:bCs/>
        </w:rPr>
      </w:pPr>
      <w:r w:rsidRPr="004353DF">
        <w:rPr>
          <w:rFonts w:ascii="Arial" w:hAnsi="Arial" w:cs="Arial"/>
          <w:bCs/>
        </w:rPr>
        <w:t>The state is required to pay part of the costs of providing Medicaid services and part of the costs of administering the program. The percentage of federal funding is determined based on the amount of the expenditure and the application of the FMAP that is determined for each state using a formula outlined in section 1905(b) of the Act (42 USC 1396d), or other applicable federal matching rates specified by the statute. In particular, the matching rates for states’ administrative expenditures authorized by the Act are found in section 1903(a) of the Act (42 USC 1396b).</w:t>
      </w:r>
    </w:p>
    <w:p w14:paraId="4DEF084D" w14:textId="2FC982B0" w:rsidR="004353DF" w:rsidRPr="00DD62E9" w:rsidRDefault="004353DF" w:rsidP="004353DF">
      <w:pPr>
        <w:spacing w:after="240"/>
        <w:jc w:val="both"/>
        <w:rPr>
          <w:rFonts w:ascii="Arial" w:hAnsi="Arial" w:cs="Arial"/>
          <w:b/>
        </w:rPr>
      </w:pPr>
      <w:r w:rsidRPr="00DD62E9">
        <w:rPr>
          <w:rFonts w:ascii="Arial" w:hAnsi="Arial" w:cs="Arial"/>
          <w:b/>
        </w:rPr>
        <w:t>2.</w:t>
      </w:r>
      <w:r w:rsidRPr="00DD62E9">
        <w:rPr>
          <w:rFonts w:ascii="Arial" w:hAnsi="Arial" w:cs="Arial"/>
          <w:b/>
        </w:rPr>
        <w:tab/>
        <w:t>Level of Effort</w:t>
      </w:r>
    </w:p>
    <w:p w14:paraId="4392E141" w14:textId="45ECACE3" w:rsidR="004353DF" w:rsidRPr="004353DF" w:rsidRDefault="004353DF" w:rsidP="00DD62E9">
      <w:pPr>
        <w:spacing w:after="240"/>
        <w:ind w:firstLine="720"/>
        <w:jc w:val="both"/>
        <w:rPr>
          <w:rFonts w:ascii="Arial" w:hAnsi="Arial" w:cs="Arial"/>
          <w:bCs/>
        </w:rPr>
      </w:pPr>
      <w:r w:rsidRPr="00DD62E9">
        <w:rPr>
          <w:rFonts w:ascii="Arial" w:hAnsi="Arial" w:cs="Arial"/>
          <w:b/>
        </w:rPr>
        <w:t>2.1</w:t>
      </w:r>
      <w:r w:rsidRPr="00DD62E9">
        <w:rPr>
          <w:rFonts w:ascii="Arial" w:hAnsi="Arial" w:cs="Arial"/>
          <w:b/>
        </w:rPr>
        <w:tab/>
        <w:t>Level of Effort</w:t>
      </w:r>
      <w:r w:rsidR="00DD62E9">
        <w:rPr>
          <w:rFonts w:ascii="Arial" w:hAnsi="Arial" w:cs="Arial"/>
          <w:bCs/>
        </w:rPr>
        <w:t xml:space="preserve"> – </w:t>
      </w:r>
      <w:r w:rsidR="00DD62E9" w:rsidRPr="00DD62E9">
        <w:rPr>
          <w:rFonts w:ascii="Arial" w:hAnsi="Arial" w:cs="Arial"/>
          <w:bCs/>
          <w:i/>
          <w:iCs/>
        </w:rPr>
        <w:t>M</w:t>
      </w:r>
      <w:r w:rsidRPr="00DD62E9">
        <w:rPr>
          <w:rFonts w:ascii="Arial" w:hAnsi="Arial" w:cs="Arial"/>
          <w:bCs/>
          <w:i/>
          <w:iCs/>
        </w:rPr>
        <w:t>aintenance of Effort</w:t>
      </w:r>
      <w:r w:rsidR="00DD62E9">
        <w:rPr>
          <w:rFonts w:ascii="Arial" w:hAnsi="Arial" w:cs="Arial"/>
          <w:bCs/>
        </w:rPr>
        <w:t xml:space="preserve"> – Not A</w:t>
      </w:r>
      <w:r w:rsidRPr="004353DF">
        <w:rPr>
          <w:rFonts w:ascii="Arial" w:hAnsi="Arial" w:cs="Arial"/>
          <w:bCs/>
        </w:rPr>
        <w:t>pplicable.</w:t>
      </w:r>
    </w:p>
    <w:p w14:paraId="282FEEB4" w14:textId="6CC97B7C" w:rsidR="004353DF" w:rsidRPr="004353DF" w:rsidRDefault="004353DF" w:rsidP="006151E2">
      <w:pPr>
        <w:spacing w:after="240"/>
        <w:ind w:left="1440" w:hanging="720"/>
        <w:jc w:val="both"/>
        <w:rPr>
          <w:rFonts w:ascii="Arial" w:hAnsi="Arial" w:cs="Arial"/>
          <w:bCs/>
        </w:rPr>
      </w:pPr>
      <w:r w:rsidRPr="00DD62E9">
        <w:rPr>
          <w:rFonts w:ascii="Arial" w:hAnsi="Arial" w:cs="Arial"/>
          <w:b/>
        </w:rPr>
        <w:t>2.2</w:t>
      </w:r>
      <w:r w:rsidRPr="00DD62E9">
        <w:rPr>
          <w:rFonts w:ascii="Arial" w:hAnsi="Arial" w:cs="Arial"/>
          <w:b/>
        </w:rPr>
        <w:tab/>
        <w:t>Level of Effort</w:t>
      </w:r>
      <w:r w:rsidRPr="004353DF">
        <w:rPr>
          <w:rFonts w:ascii="Arial" w:hAnsi="Arial" w:cs="Arial"/>
          <w:bCs/>
        </w:rPr>
        <w:t xml:space="preserve"> – </w:t>
      </w:r>
      <w:r w:rsidRPr="00DD62E9">
        <w:rPr>
          <w:rFonts w:ascii="Arial" w:hAnsi="Arial" w:cs="Arial"/>
          <w:bCs/>
          <w:i/>
          <w:iCs/>
        </w:rPr>
        <w:t>Supplement Not Supplant</w:t>
      </w:r>
      <w:r w:rsidR="00EF4E7A">
        <w:rPr>
          <w:rFonts w:ascii="Arial" w:hAnsi="Arial" w:cs="Arial"/>
          <w:bCs/>
          <w:i/>
          <w:iCs/>
        </w:rPr>
        <w:t xml:space="preserve"> </w:t>
      </w:r>
    </w:p>
    <w:p w14:paraId="643CEDD8" w14:textId="68A18B18" w:rsidR="004353DF" w:rsidRPr="004353DF" w:rsidRDefault="004353DF" w:rsidP="00DD62E9">
      <w:pPr>
        <w:spacing w:after="240"/>
        <w:ind w:left="1440"/>
        <w:jc w:val="both"/>
        <w:rPr>
          <w:rFonts w:ascii="Arial" w:hAnsi="Arial" w:cs="Arial"/>
          <w:bCs/>
        </w:rPr>
      </w:pPr>
      <w:r w:rsidRPr="004353DF">
        <w:rPr>
          <w:rFonts w:ascii="Arial" w:hAnsi="Arial" w:cs="Arial"/>
          <w:bCs/>
        </w:rPr>
        <w:t>American Rescue Plan Act of 2021 (ARP) Section 9817. To demonstrate compliance with the requirement to supplement, not to supplant existing state funds expended for Medicaid HCBS, states must: not impose stricter eligibility standards, methodologies, or procedures for HCBS programs and services than were in place on April 1, 2021; preserve covered HCBS, including the services themselves and the amount, duration, and scope of those services, in effect as of April 1, 2021; and maintain HCBS provider payments at a rate no less than those in place as of April 1, 2021. These requirements are commonly referred to as “maintenance of effort” (MOE) requirements for ARP section 9817.</w:t>
      </w:r>
    </w:p>
    <w:p w14:paraId="37176229" w14:textId="1E913FCB" w:rsidR="004353DF" w:rsidRPr="004353DF" w:rsidRDefault="004353DF" w:rsidP="00DD62E9">
      <w:pPr>
        <w:spacing w:after="240"/>
        <w:ind w:left="1440"/>
        <w:jc w:val="both"/>
        <w:rPr>
          <w:rFonts w:ascii="Arial" w:hAnsi="Arial" w:cs="Arial"/>
          <w:bCs/>
        </w:rPr>
      </w:pPr>
      <w:r w:rsidRPr="004353DF">
        <w:rPr>
          <w:rFonts w:ascii="Arial" w:hAnsi="Arial" w:cs="Arial"/>
          <w:bCs/>
        </w:rPr>
        <w:t>Please note that these requirements do not supersede other statutory or regulatory requirements that apply to section 1915(c) waivers, or other requirements under other provisions authorizing HCBS, including requirements outlined in Special Terms and Conditions under section 1115 demonstrations and managed care authorities under which states are delivering HCBS. For example, if states have implemented temporary changes to HCBS eligibility, covered services, and/or payment rates through the Appendix K template for section 1915(c) waivers, a disaster relief state plan amendment for section 1915(i) or (k) programs, or an Attachment K for HCBS services under a section 1115 demonstration, states are expected to retain those changes for as long as allowable under those authorities (e.g., according to the end date approved under an Appendix K but no later than six months post PHE). However, CMS will not apply penalties or non-compliance restrictions on the receipt of the increased FMAP once the authority for those temporary changes has expired or if the state needs to implement changes to comply with other federal statutory or regulatory requirements.</w:t>
      </w:r>
    </w:p>
    <w:p w14:paraId="624E9A70" w14:textId="2C03FEBB" w:rsidR="004353DF" w:rsidRPr="00DD62E9" w:rsidRDefault="004353DF" w:rsidP="00EF4E7A">
      <w:pPr>
        <w:spacing w:after="240"/>
        <w:ind w:left="720" w:hanging="720"/>
        <w:jc w:val="both"/>
        <w:rPr>
          <w:rFonts w:ascii="Arial" w:hAnsi="Arial" w:cs="Arial"/>
          <w:b/>
        </w:rPr>
      </w:pPr>
      <w:r w:rsidRPr="00DD62E9">
        <w:rPr>
          <w:rFonts w:ascii="Arial" w:hAnsi="Arial" w:cs="Arial"/>
          <w:b/>
        </w:rPr>
        <w:t>3.</w:t>
      </w:r>
      <w:r w:rsidRPr="00DD62E9">
        <w:rPr>
          <w:rFonts w:ascii="Arial" w:hAnsi="Arial" w:cs="Arial"/>
          <w:b/>
        </w:rPr>
        <w:tab/>
        <w:t>Earmarking</w:t>
      </w:r>
    </w:p>
    <w:p w14:paraId="5ECB5C4B" w14:textId="7C879F50" w:rsidR="004353DF" w:rsidRPr="004353DF" w:rsidRDefault="004353DF" w:rsidP="00DD62E9">
      <w:pPr>
        <w:spacing w:after="240"/>
        <w:ind w:firstLine="720"/>
        <w:jc w:val="both"/>
        <w:rPr>
          <w:rFonts w:ascii="Arial" w:hAnsi="Arial" w:cs="Arial"/>
          <w:bCs/>
        </w:rPr>
      </w:pPr>
      <w:r w:rsidRPr="004353DF">
        <w:rPr>
          <w:rFonts w:ascii="Arial" w:hAnsi="Arial" w:cs="Arial"/>
          <w:bCs/>
        </w:rPr>
        <w:t>A state waiver may contain an earmarking requirement.</w:t>
      </w:r>
    </w:p>
    <w:p w14:paraId="3BF0FCEB" w14:textId="5497CE1F" w:rsidR="00F137C3" w:rsidRPr="00F137C3" w:rsidRDefault="00F137C3" w:rsidP="00D74E6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30831737" w14:textId="77777777" w:rsidR="00FC7102" w:rsidRPr="00220BD0" w:rsidRDefault="00FC7102" w:rsidP="006672EA">
      <w:pPr>
        <w:pStyle w:val="Heading3"/>
        <w:jc w:val="both"/>
        <w:rPr>
          <w:rFonts w:cs="Arial"/>
          <w:sz w:val="24"/>
          <w:szCs w:val="24"/>
        </w:rPr>
      </w:pPr>
      <w:bookmarkStart w:id="62" w:name="_Toc189378642"/>
      <w:r w:rsidRPr="00220BD0">
        <w:rPr>
          <w:rFonts w:cs="Arial"/>
          <w:sz w:val="24"/>
          <w:szCs w:val="24"/>
        </w:rPr>
        <w:t>Additional Program Specific Information</w:t>
      </w:r>
      <w:bookmarkEnd w:id="6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7EB6C685"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6" w:history="1">
        <w:r w:rsidRPr="0042311A">
          <w:rPr>
            <w:rStyle w:val="Hyperlink"/>
            <w:rFonts w:cs="Arial"/>
            <w:bCs/>
            <w:i/>
            <w:iCs/>
          </w:rPr>
          <w:t>here</w:t>
        </w:r>
      </w:hyperlink>
      <w:r w:rsidRPr="0042311A">
        <w:rPr>
          <w:rFonts w:ascii="Arial" w:hAnsi="Arial" w:cs="Arial"/>
          <w:bCs/>
          <w:i/>
          <w:iCs/>
          <w:color w:val="002060"/>
        </w:rPr>
        <w:t>.</w:t>
      </w:r>
    </w:p>
    <w:p w14:paraId="5E8AD626" w14:textId="77777777" w:rsidR="000B23D1" w:rsidRDefault="000B23D1" w:rsidP="000B23D1">
      <w:pPr>
        <w:pBdr>
          <w:top w:val="single" w:sz="6" w:space="0" w:color="FFFFFF"/>
          <w:left w:val="single" w:sz="6" w:space="0" w:color="FFFFFF"/>
          <w:bottom w:val="single" w:sz="6" w:space="0" w:color="FFFFFF"/>
          <w:right w:val="single" w:sz="6" w:space="0" w:color="FFFFFF"/>
        </w:pBdr>
        <w:spacing w:after="240" w:line="259" w:lineRule="auto"/>
        <w:jc w:val="both"/>
        <w:rPr>
          <w:rFonts w:ascii="Arial" w:hAnsi="Arial" w:cs="Arial"/>
        </w:rPr>
      </w:pPr>
      <w:r w:rsidRPr="6E21B52A">
        <w:rPr>
          <w:rFonts w:ascii="Arial" w:hAnsi="Arial" w:cs="Arial"/>
        </w:rPr>
        <w:t xml:space="preserve">The Medicaid administrative expenses Federal share varies by activity. For general administration, the federal share is 50%, so the County JFS would be reimbursed 50% from the Federal share and use 50% from the State income maintenance (IM) or use local monies for match requirements. Costs related to eligibility determination within the Ohio Benefits system are reimbursed 75% federal share and use 25% from State (IM) or use local monies for match requirements. When the County requests funding, the required match of IM funding is automatically sent with the Federal share (until the IM allocation is exhausted). This IM allocation is programmed into CFIS so auditors are not required to test the IM allocation. The amount of Federal funding is unlimited as long as the County can provide the matching funds. </w:t>
      </w:r>
    </w:p>
    <w:p w14:paraId="0F4654E3" w14:textId="77777777" w:rsidR="000B23D1" w:rsidRDefault="000B23D1" w:rsidP="000B23D1">
      <w:pPr>
        <w:spacing w:after="240"/>
        <w:jc w:val="both"/>
        <w:rPr>
          <w:rFonts w:ascii="Arial" w:hAnsi="Arial" w:cs="Arial"/>
          <w:b/>
          <w:bCs/>
        </w:rPr>
      </w:pPr>
      <w:r w:rsidRPr="6E21B52A">
        <w:rPr>
          <w:rFonts w:ascii="Arial" w:hAnsi="Arial" w:cs="Arial"/>
        </w:rPr>
        <w:t>Once the County uses all their IM allocation, they must use local funding for the match.  County JFS share of administering the program is included in the County’s mandated share amount.  If the mandated share is exhausted, the County may use additional allowable local monies to meet the required share.</w:t>
      </w:r>
    </w:p>
    <w:p w14:paraId="4733347E" w14:textId="451E016A" w:rsidR="000B23D1" w:rsidRPr="000B23D1" w:rsidRDefault="000B23D1" w:rsidP="00CD5DC7">
      <w:pPr>
        <w:spacing w:after="240"/>
        <w:jc w:val="both"/>
        <w:rPr>
          <w:rFonts w:ascii="Arial" w:hAnsi="Arial" w:cs="Arial"/>
          <w:b/>
          <w:bCs/>
        </w:rPr>
      </w:pPr>
      <w:r w:rsidRPr="6E21B52A">
        <w:rPr>
          <w:rFonts w:ascii="Arial" w:hAnsi="Arial" w:cs="Arial"/>
          <w:i/>
          <w:iCs/>
        </w:rPr>
        <w:t xml:space="preserve">(Source: </w:t>
      </w:r>
      <w:r w:rsidR="00B017DA">
        <w:rPr>
          <w:rFonts w:ascii="Arial" w:hAnsi="Arial" w:cs="Arial"/>
          <w:i/>
          <w:iCs/>
        </w:rPr>
        <w:t xml:space="preserve">Noori Morla, Section Chief of Program Integrity Compliance, </w:t>
      </w:r>
      <w:r w:rsidR="00B017DA" w:rsidRPr="6E21B52A">
        <w:rPr>
          <w:rFonts w:ascii="Arial" w:hAnsi="Arial" w:cs="Arial"/>
          <w:i/>
          <w:iCs/>
        </w:rPr>
        <w:t>ODM</w:t>
      </w:r>
      <w:r w:rsidR="00B017DA">
        <w:rPr>
          <w:rFonts w:ascii="Arial" w:hAnsi="Arial" w:cs="Arial"/>
          <w:i/>
          <w:iCs/>
        </w:rPr>
        <w:t>, November 2024</w:t>
      </w:r>
      <w:r w:rsidRPr="6E21B52A">
        <w:rPr>
          <w:rFonts w:ascii="Arial" w:hAnsi="Arial" w:cs="Arial"/>
          <w:i/>
          <w:iCs/>
        </w:rPr>
        <w:t xml:space="preserve">) </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3" w:name="_Toc189378643"/>
      <w:r w:rsidRPr="00220BD0">
        <w:rPr>
          <w:rFonts w:cs="Arial"/>
          <w:sz w:val="24"/>
          <w:szCs w:val="24"/>
        </w:rPr>
        <w:t xml:space="preserve">Audit Objectives </w:t>
      </w:r>
      <w:r w:rsidR="0038712E" w:rsidRPr="00220BD0">
        <w:rPr>
          <w:rFonts w:cs="Arial"/>
          <w:sz w:val="24"/>
          <w:szCs w:val="24"/>
        </w:rPr>
        <w:t>and Control Testing</w:t>
      </w:r>
      <w:bookmarkEnd w:id="63"/>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lastRenderedPageBreak/>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4" w:name="_Toc18937864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lastRenderedPageBreak/>
              <w:t xml:space="preserve">2. </w:t>
            </w:r>
            <w:r w:rsidRPr="00F00D94">
              <w:rPr>
                <w:rFonts w:ascii="Arial" w:hAnsi="Arial" w:cs="Arial"/>
                <w:b/>
                <w:sz w:val="20"/>
              </w:rPr>
              <w:tab/>
            </w:r>
            <w:r w:rsidRPr="00F00D94">
              <w:rPr>
                <w:rFonts w:ascii="Arial" w:hAnsi="Arial" w:cs="Arial"/>
                <w:b/>
                <w:bCs/>
                <w:sz w:val="20"/>
              </w:rPr>
              <w:t>Level of Effort</w:t>
            </w:r>
          </w:p>
          <w:p w14:paraId="3195C485" w14:textId="70FB7C1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DD62E9">
              <w:rPr>
                <w:rFonts w:ascii="Arial" w:hAnsi="Arial" w:cs="Arial"/>
                <w:i/>
                <w:iCs/>
                <w:sz w:val="20"/>
              </w:rPr>
              <w:t xml:space="preserve"> – </w:t>
            </w:r>
            <w:r w:rsidR="00DD62E9" w:rsidRPr="00DD62E9">
              <w:rPr>
                <w:rFonts w:ascii="Arial" w:hAnsi="Arial" w:cs="Arial"/>
                <w:b/>
                <w:bCs/>
                <w:i/>
                <w:iCs/>
                <w:color w:val="002060"/>
                <w:sz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5" w:name="_Toc189378645"/>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44EAEB3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6" w:name="J___PROGRAM_INCOME"/>
      <w:bookmarkStart w:id="67" w:name="L___REPORTING"/>
      <w:bookmarkStart w:id="68" w:name="_Toc442267701"/>
      <w:bookmarkStart w:id="69" w:name="_Toc189378646"/>
      <w:bookmarkEnd w:id="66"/>
      <w:bookmarkEnd w:id="67"/>
      <w:r w:rsidRPr="000706D1">
        <w:rPr>
          <w:rFonts w:cs="Arial"/>
          <w:sz w:val="24"/>
        </w:rPr>
        <w:lastRenderedPageBreak/>
        <w:t>L.  REPORTING</w:t>
      </w:r>
      <w:bookmarkEnd w:id="68"/>
      <w:bookmarkEnd w:id="69"/>
    </w:p>
    <w:p w14:paraId="13BAAFFB" w14:textId="16BE9FED" w:rsidR="007E5B12" w:rsidRPr="000706D1" w:rsidRDefault="00261D87" w:rsidP="006672EA">
      <w:pPr>
        <w:pStyle w:val="Heading3"/>
        <w:jc w:val="both"/>
        <w:rPr>
          <w:rFonts w:cs="Arial"/>
          <w:sz w:val="24"/>
          <w:szCs w:val="24"/>
        </w:rPr>
      </w:pPr>
      <w:bookmarkStart w:id="70" w:name="_Toc189378647"/>
      <w:r w:rsidRPr="000706D1">
        <w:rPr>
          <w:rFonts w:cs="Arial"/>
          <w:sz w:val="24"/>
          <w:szCs w:val="24"/>
        </w:rPr>
        <w:t xml:space="preserve">OMB </w:t>
      </w:r>
      <w:r w:rsidR="007E5B12" w:rsidRPr="000706D1">
        <w:rPr>
          <w:rFonts w:cs="Arial"/>
          <w:sz w:val="24"/>
          <w:szCs w:val="24"/>
        </w:rPr>
        <w:t>Compliance Requirements</w:t>
      </w:r>
      <w:bookmarkEnd w:id="70"/>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072A6F9B"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E445A0">
        <w:rPr>
          <w:rFonts w:ascii="Arial" w:hAnsi="Arial" w:cs="Arial"/>
          <w:i/>
          <w:iCs/>
        </w:rPr>
        <w:t xml:space="preserve"> – </w:t>
      </w:r>
      <w:r w:rsidR="00E445A0" w:rsidRPr="00C822D0">
        <w:rPr>
          <w:rFonts w:ascii="Arial" w:hAnsi="Arial" w:cs="Arial"/>
          <w:b/>
          <w:bCs/>
          <w:i/>
          <w:iCs/>
          <w:color w:val="002060"/>
        </w:rPr>
        <w:t>Not Applicable</w:t>
      </w:r>
    </w:p>
    <w:p w14:paraId="495F6785" w14:textId="7320B19E"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E445A0">
        <w:rPr>
          <w:rFonts w:ascii="Arial" w:hAnsi="Arial" w:cs="Arial"/>
          <w:i/>
          <w:iCs/>
        </w:rPr>
        <w:t xml:space="preserve"> – </w:t>
      </w:r>
      <w:r w:rsidR="00E445A0" w:rsidRPr="00C822D0">
        <w:rPr>
          <w:rFonts w:ascii="Arial" w:hAnsi="Arial" w:cs="Arial"/>
          <w:b/>
          <w:bCs/>
          <w:i/>
          <w:iCs/>
          <w:color w:val="002060"/>
        </w:rPr>
        <w:t>Not Applicable</w:t>
      </w:r>
      <w:r w:rsidR="006E727B">
        <w:rPr>
          <w:rFonts w:ascii="Arial" w:hAnsi="Arial" w:cs="Arial"/>
          <w:b/>
          <w:bCs/>
          <w:i/>
          <w:iCs/>
          <w:color w:val="002060"/>
        </w:rPr>
        <w:t xml:space="preserve"> to Funding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C1093E0" w14:textId="3FF8F5C1" w:rsidR="00E445A0" w:rsidRPr="00E445A0" w:rsidRDefault="00E445A0" w:rsidP="00E445A0">
      <w:pPr>
        <w:spacing w:after="240"/>
        <w:jc w:val="both"/>
        <w:rPr>
          <w:rFonts w:ascii="Arial" w:hAnsi="Arial" w:cs="Arial"/>
          <w:b/>
        </w:rPr>
      </w:pPr>
      <w:r w:rsidRPr="00E445A0">
        <w:rPr>
          <w:rFonts w:ascii="Arial" w:hAnsi="Arial" w:cs="Arial"/>
          <w:b/>
        </w:rPr>
        <w:t>1.</w:t>
      </w:r>
      <w:r w:rsidRPr="00E445A0">
        <w:rPr>
          <w:rFonts w:ascii="Arial" w:hAnsi="Arial" w:cs="Arial"/>
          <w:b/>
        </w:rPr>
        <w:tab/>
        <w:t>Financial Reporting</w:t>
      </w:r>
    </w:p>
    <w:p w14:paraId="61D1547A" w14:textId="1ABB3202" w:rsidR="00E445A0" w:rsidRPr="00E445A0" w:rsidRDefault="00E445A0" w:rsidP="00E445A0">
      <w:pPr>
        <w:spacing w:after="240"/>
        <w:ind w:left="720"/>
        <w:jc w:val="both"/>
        <w:rPr>
          <w:rFonts w:ascii="Arial" w:hAnsi="Arial" w:cs="Arial"/>
          <w:bCs/>
        </w:rPr>
      </w:pPr>
      <w:r w:rsidRPr="00E445A0">
        <w:rPr>
          <w:rFonts w:ascii="Arial" w:hAnsi="Arial" w:cs="Arial"/>
          <w:bCs/>
        </w:rPr>
        <w:t>a.</w:t>
      </w:r>
      <w:r w:rsidRPr="00E445A0">
        <w:rPr>
          <w:rFonts w:ascii="Arial" w:hAnsi="Arial" w:cs="Arial"/>
          <w:bCs/>
        </w:rPr>
        <w:tab/>
        <w:t>SF-270, Request for Advance or Reimbursement – Not Applicable</w:t>
      </w:r>
    </w:p>
    <w:p w14:paraId="1CC6D6CA" w14:textId="5AA1265D" w:rsidR="00E445A0" w:rsidRPr="00E445A0" w:rsidRDefault="00E445A0" w:rsidP="00E445A0">
      <w:pPr>
        <w:spacing w:after="240"/>
        <w:ind w:left="1440" w:hanging="720"/>
        <w:jc w:val="both"/>
        <w:rPr>
          <w:rFonts w:ascii="Arial" w:hAnsi="Arial" w:cs="Arial"/>
          <w:bCs/>
        </w:rPr>
      </w:pPr>
      <w:r w:rsidRPr="00E445A0">
        <w:rPr>
          <w:rFonts w:ascii="Arial" w:hAnsi="Arial" w:cs="Arial"/>
          <w:bCs/>
        </w:rPr>
        <w:t>b.</w:t>
      </w:r>
      <w:r w:rsidRPr="00E445A0">
        <w:rPr>
          <w:rFonts w:ascii="Arial" w:hAnsi="Arial" w:cs="Arial"/>
          <w:bCs/>
        </w:rPr>
        <w:tab/>
        <w:t>SF-271, Outlay Report and Request for Reimbursement for Construction Programs – Not Applicable</w:t>
      </w:r>
    </w:p>
    <w:p w14:paraId="687C6A2E" w14:textId="5D0A19BF" w:rsidR="00E445A0" w:rsidRPr="00E445A0" w:rsidRDefault="00E445A0" w:rsidP="00E445A0">
      <w:pPr>
        <w:spacing w:after="240"/>
        <w:ind w:left="1440" w:hanging="720"/>
        <w:jc w:val="both"/>
        <w:rPr>
          <w:rFonts w:ascii="Arial" w:hAnsi="Arial" w:cs="Arial"/>
          <w:bCs/>
        </w:rPr>
      </w:pPr>
      <w:r w:rsidRPr="00E445A0">
        <w:rPr>
          <w:rFonts w:ascii="Arial" w:hAnsi="Arial" w:cs="Arial"/>
          <w:bCs/>
        </w:rPr>
        <w:t>c.</w:t>
      </w:r>
      <w:r w:rsidRPr="00E445A0">
        <w:rPr>
          <w:rFonts w:ascii="Arial" w:hAnsi="Arial" w:cs="Arial"/>
          <w:bCs/>
        </w:rPr>
        <w:tab/>
        <w:t>SF-425, Federal Financial Report – Applicable for expenditure reporting for the administrative costs of the state MFCUs; not applicable for expenditure reporting all other components of the cluster</w:t>
      </w:r>
    </w:p>
    <w:p w14:paraId="556E50C6" w14:textId="0AE23E3B" w:rsidR="00E445A0" w:rsidRPr="00E445A0" w:rsidRDefault="00E445A0" w:rsidP="00E445A0">
      <w:pPr>
        <w:spacing w:after="240"/>
        <w:ind w:left="1440" w:hanging="720"/>
        <w:jc w:val="both"/>
        <w:rPr>
          <w:rFonts w:ascii="Arial" w:hAnsi="Arial" w:cs="Arial"/>
          <w:bCs/>
        </w:rPr>
      </w:pPr>
      <w:r w:rsidRPr="00E445A0">
        <w:rPr>
          <w:rFonts w:ascii="Arial" w:hAnsi="Arial" w:cs="Arial"/>
          <w:bCs/>
        </w:rPr>
        <w:t>d.</w:t>
      </w:r>
      <w:r w:rsidRPr="00E445A0">
        <w:rPr>
          <w:rFonts w:ascii="Arial" w:hAnsi="Arial" w:cs="Arial"/>
          <w:bCs/>
        </w:rPr>
        <w:tab/>
        <w:t>CMS-64, Quarterly Statement of Expenditures for the Medical Assistance Program (OMB No. 0938-1265) – Required to be used instead of the</w:t>
      </w:r>
      <w:r>
        <w:rPr>
          <w:rFonts w:ascii="Arial" w:hAnsi="Arial" w:cs="Arial"/>
          <w:bCs/>
        </w:rPr>
        <w:t xml:space="preserve"> </w:t>
      </w:r>
      <w:r w:rsidRPr="00E445A0">
        <w:rPr>
          <w:rFonts w:ascii="Arial" w:hAnsi="Arial" w:cs="Arial"/>
          <w:bCs/>
        </w:rPr>
        <w:t>SF-425, Federal Financial Report (for all components of the cluster other</w:t>
      </w:r>
      <w:r>
        <w:rPr>
          <w:rFonts w:ascii="Arial" w:hAnsi="Arial" w:cs="Arial"/>
          <w:bCs/>
        </w:rPr>
        <w:t xml:space="preserve"> </w:t>
      </w:r>
      <w:r w:rsidRPr="00E445A0">
        <w:rPr>
          <w:rFonts w:ascii="Arial" w:hAnsi="Arial" w:cs="Arial"/>
          <w:bCs/>
        </w:rPr>
        <w:t>than administrative costs of the state MFCUs), prepared quarterly and submitted electronically to CMS within 30 days after the end of the quarter. Various provisions of the Act provide for an FMAP that is increased either permanently, or temporarily. Lines and forms on the CMS-64 that reflect these increases present more risk than others. States must report expenditures on the CMS-64 that reflect the date of payment, not the date of service, to obtain the correct FMAP (see 42 CFR 430.30(c)).</w:t>
      </w:r>
    </w:p>
    <w:p w14:paraId="6E9F0C85" w14:textId="04EEF136" w:rsidR="00E445A0" w:rsidRPr="00E445A0" w:rsidRDefault="00E445A0" w:rsidP="00E445A0">
      <w:pPr>
        <w:spacing w:after="240"/>
        <w:jc w:val="both"/>
        <w:rPr>
          <w:rFonts w:ascii="Arial" w:hAnsi="Arial" w:cs="Arial"/>
          <w:bCs/>
        </w:rPr>
      </w:pPr>
      <w:r w:rsidRPr="00E445A0">
        <w:rPr>
          <w:rFonts w:ascii="Arial" w:hAnsi="Arial" w:cs="Arial"/>
          <w:b/>
        </w:rPr>
        <w:t>2.</w:t>
      </w:r>
      <w:r w:rsidRPr="00E445A0">
        <w:rPr>
          <w:rFonts w:ascii="Arial" w:hAnsi="Arial" w:cs="Arial"/>
          <w:b/>
        </w:rPr>
        <w:tab/>
        <w:t>Performance Reporting</w:t>
      </w:r>
      <w:r w:rsidRPr="00E445A0">
        <w:rPr>
          <w:rFonts w:ascii="Arial" w:hAnsi="Arial" w:cs="Arial"/>
          <w:bCs/>
        </w:rPr>
        <w:t xml:space="preserve"> - Not Applicable</w:t>
      </w:r>
    </w:p>
    <w:p w14:paraId="23D3E4B3" w14:textId="4E3BEA03" w:rsidR="00E445A0" w:rsidRPr="00E445A0" w:rsidRDefault="00E445A0" w:rsidP="00E445A0">
      <w:pPr>
        <w:spacing w:after="240"/>
        <w:jc w:val="both"/>
        <w:rPr>
          <w:rFonts w:ascii="Arial" w:hAnsi="Arial" w:cs="Arial"/>
          <w:bCs/>
        </w:rPr>
      </w:pPr>
      <w:r w:rsidRPr="00E445A0">
        <w:rPr>
          <w:rFonts w:ascii="Arial" w:hAnsi="Arial" w:cs="Arial"/>
          <w:b/>
        </w:rPr>
        <w:t>3.</w:t>
      </w:r>
      <w:r w:rsidRPr="00E445A0">
        <w:rPr>
          <w:rFonts w:ascii="Arial" w:hAnsi="Arial" w:cs="Arial"/>
          <w:b/>
        </w:rPr>
        <w:tab/>
        <w:t>Special Reporting</w:t>
      </w:r>
      <w:r w:rsidRPr="00E445A0">
        <w:rPr>
          <w:rFonts w:ascii="Arial" w:hAnsi="Arial" w:cs="Arial"/>
          <w:bCs/>
        </w:rPr>
        <w:t xml:space="preserve"> - Not Applicable</w:t>
      </w:r>
    </w:p>
    <w:p w14:paraId="12F9758E" w14:textId="1354112E" w:rsidR="00E445A0" w:rsidRPr="00E445A0" w:rsidRDefault="00E445A0" w:rsidP="006E727B">
      <w:pPr>
        <w:tabs>
          <w:tab w:val="left" w:pos="990"/>
          <w:tab w:val="left" w:pos="1350"/>
        </w:tabs>
        <w:spacing w:after="240"/>
        <w:ind w:left="720" w:hanging="720"/>
        <w:jc w:val="both"/>
        <w:rPr>
          <w:rFonts w:ascii="Arial" w:hAnsi="Arial" w:cs="Arial"/>
          <w:b/>
        </w:rPr>
      </w:pPr>
      <w:r w:rsidRPr="00E445A0">
        <w:rPr>
          <w:rFonts w:ascii="Arial" w:hAnsi="Arial" w:cs="Arial"/>
          <w:b/>
        </w:rPr>
        <w:t>4.</w:t>
      </w:r>
      <w:r w:rsidRPr="00E445A0">
        <w:rPr>
          <w:rFonts w:ascii="Arial" w:hAnsi="Arial" w:cs="Arial"/>
          <w:b/>
        </w:rPr>
        <w:tab/>
        <w:t>Special Reporting for Federal Funding Accountability and Transparency Act</w:t>
      </w:r>
      <w:r w:rsidRPr="00E445A0">
        <w:rPr>
          <w:rFonts w:ascii="Arial" w:hAnsi="Arial" w:cs="Arial"/>
          <w:bCs/>
        </w:rPr>
        <w:t xml:space="preserve"> – Not Applicable</w:t>
      </w:r>
      <w:r w:rsidR="006E727B">
        <w:rPr>
          <w:rFonts w:ascii="Arial" w:hAnsi="Arial" w:cs="Arial"/>
          <w:bCs/>
        </w:rPr>
        <w:t xml:space="preserve"> to Funding Passed Through ODJFS </w:t>
      </w:r>
    </w:p>
    <w:p w14:paraId="1983F3AC" w14:textId="528F459B" w:rsidR="00F137C3" w:rsidRPr="00F137C3" w:rsidRDefault="00F137C3" w:rsidP="00D74E6A">
      <w:pPr>
        <w:spacing w:after="240"/>
        <w:jc w:val="both"/>
        <w:rPr>
          <w:rFonts w:ascii="Arial" w:hAnsi="Arial" w:cs="Arial"/>
          <w:bCs/>
          <w:i/>
          <w:iCs/>
        </w:rPr>
      </w:pPr>
      <w:r w:rsidRPr="00CD4CED">
        <w:rPr>
          <w:rFonts w:ascii="Arial" w:hAnsi="Arial" w:cs="Arial"/>
          <w:bCs/>
          <w:i/>
          <w:iCs/>
        </w:rPr>
        <w:t xml:space="preserve">(Source: 2024 OMB Compliance Supplement, Part 4, HHS, </w:t>
      </w:r>
      <w:r w:rsidRPr="00CD4CED">
        <w:rPr>
          <w:rFonts w:ascii="Arial" w:hAnsi="Arial" w:cs="Arial"/>
          <w:i/>
        </w:rPr>
        <w:t>#93.778 Medical Assistance Program (Medicaid; Title XIX))</w:t>
      </w:r>
    </w:p>
    <w:p w14:paraId="5979A865" w14:textId="77777777" w:rsidR="00703F98" w:rsidRPr="000706D1" w:rsidRDefault="00703F98" w:rsidP="006672EA">
      <w:pPr>
        <w:pStyle w:val="Heading3"/>
        <w:jc w:val="both"/>
        <w:rPr>
          <w:rFonts w:cs="Arial"/>
          <w:sz w:val="24"/>
          <w:szCs w:val="24"/>
        </w:rPr>
      </w:pPr>
      <w:bookmarkStart w:id="71" w:name="_Toc189378648"/>
      <w:r w:rsidRPr="000706D1">
        <w:rPr>
          <w:rFonts w:cs="Arial"/>
          <w:sz w:val="24"/>
          <w:szCs w:val="24"/>
        </w:rPr>
        <w:t>Additional Program Specific Information</w:t>
      </w:r>
      <w:bookmarkEnd w:id="71"/>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034E12B8"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9" w:history="1">
        <w:r w:rsidRPr="0042311A">
          <w:rPr>
            <w:rStyle w:val="Hyperlink"/>
            <w:rFonts w:cs="Arial"/>
            <w:bCs/>
            <w:i/>
            <w:iCs/>
          </w:rPr>
          <w:t>here</w:t>
        </w:r>
      </w:hyperlink>
      <w:r w:rsidRPr="0042311A">
        <w:rPr>
          <w:rFonts w:ascii="Arial" w:hAnsi="Arial" w:cs="Arial"/>
          <w:bCs/>
          <w:i/>
          <w:iCs/>
          <w:color w:val="002060"/>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6530D4BD" w:rsidR="00134A7A" w:rsidRPr="004E4A0F" w:rsidRDefault="00134A7A" w:rsidP="00134A7A">
      <w:pPr>
        <w:pStyle w:val="ListParagraph"/>
        <w:numPr>
          <w:ilvl w:val="1"/>
          <w:numId w:val="65"/>
        </w:numPr>
        <w:spacing w:after="240"/>
        <w:jc w:val="both"/>
        <w:rPr>
          <w:rFonts w:ascii="Arial" w:hAnsi="Arial" w:cs="Arial"/>
        </w:rPr>
      </w:pPr>
      <w:hyperlink r:id="rId90" w:history="1">
        <w:r w:rsidRPr="004E4A0F">
          <w:rPr>
            <w:rStyle w:val="Hyperlink"/>
            <w:rFonts w:cs="Arial"/>
          </w:rPr>
          <w:t>CSEA</w:t>
        </w:r>
      </w:hyperlink>
    </w:p>
    <w:p w14:paraId="084958A3" w14:textId="1D5E43D6" w:rsidR="00134A7A" w:rsidRPr="004E4A0F" w:rsidRDefault="00134A7A" w:rsidP="00134A7A">
      <w:pPr>
        <w:pStyle w:val="ListParagraph"/>
        <w:numPr>
          <w:ilvl w:val="1"/>
          <w:numId w:val="65"/>
        </w:numPr>
        <w:spacing w:after="240"/>
        <w:jc w:val="both"/>
        <w:rPr>
          <w:rFonts w:ascii="Arial" w:hAnsi="Arial" w:cs="Arial"/>
        </w:rPr>
      </w:pPr>
      <w:hyperlink r:id="rId91" w:history="1">
        <w:r w:rsidRPr="004E4A0F">
          <w:rPr>
            <w:rStyle w:val="Hyperlink"/>
            <w:rFonts w:cs="Arial"/>
          </w:rPr>
          <w:t>PA</w:t>
        </w:r>
      </w:hyperlink>
    </w:p>
    <w:p w14:paraId="00DA1D1E" w14:textId="445D25CF" w:rsidR="00134A7A" w:rsidRPr="004E4A0F" w:rsidRDefault="00134A7A" w:rsidP="00134A7A">
      <w:pPr>
        <w:pStyle w:val="ListParagraph"/>
        <w:numPr>
          <w:ilvl w:val="1"/>
          <w:numId w:val="65"/>
        </w:numPr>
        <w:spacing w:after="240"/>
        <w:jc w:val="both"/>
        <w:rPr>
          <w:rFonts w:ascii="Arial" w:hAnsi="Arial" w:cs="Arial"/>
        </w:rPr>
      </w:pPr>
      <w:hyperlink r:id="rId92"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537012B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r w:rsidR="00AB60D9" w:rsidRPr="00AB60D9">
        <w:rPr>
          <w:rFonts w:ascii="Arial" w:hAnsi="Arial" w:cs="Arial"/>
        </w:rPr>
        <w:t xml:space="preserve"> – </w:t>
      </w:r>
      <w:r w:rsidR="00AB60D9" w:rsidRPr="00AB60D9">
        <w:rPr>
          <w:rFonts w:ascii="Arial" w:hAnsi="Arial" w:cs="Arial"/>
          <w:i/>
          <w:iCs/>
        </w:rPr>
        <w:t>Not applicable for Medicaid</w:t>
      </w:r>
    </w:p>
    <w:p w14:paraId="67AF72C8" w14:textId="462969B1"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r w:rsidR="00AB60D9">
        <w:rPr>
          <w:rFonts w:ascii="Arial" w:hAnsi="Arial" w:cs="Arial"/>
        </w:rPr>
        <w:t xml:space="preserve"> </w:t>
      </w:r>
      <w:r w:rsidR="00AB60D9" w:rsidRPr="00AB60D9">
        <w:rPr>
          <w:rFonts w:ascii="Arial" w:hAnsi="Arial" w:cs="Arial"/>
        </w:rPr>
        <w:t xml:space="preserve">- </w:t>
      </w:r>
      <w:r w:rsidR="00AB60D9" w:rsidRPr="00AB60D9">
        <w:rPr>
          <w:rFonts w:ascii="Arial" w:hAnsi="Arial" w:cs="Arial"/>
          <w:i/>
          <w:iCs/>
        </w:rPr>
        <w:t>Not applicable for Medicaid</w:t>
      </w:r>
    </w:p>
    <w:p w14:paraId="0C2EAE2C" w14:textId="2658D43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3. </w:t>
      </w:r>
      <w:r w:rsidRPr="000860D5">
        <w:rPr>
          <w:rFonts w:ascii="Arial" w:hAnsi="Arial" w:cs="Arial"/>
        </w:rPr>
        <w:tab/>
        <w:t>Aid to Dependent Children (ADC); defined as a cash benefit issued on or before September 30, 1996</w:t>
      </w:r>
      <w:r w:rsidR="00AB60D9">
        <w:rPr>
          <w:rFonts w:ascii="Arial" w:hAnsi="Arial" w:cs="Arial"/>
        </w:rPr>
        <w:t xml:space="preserve"> -</w:t>
      </w:r>
      <w:r w:rsidR="00AB60D9" w:rsidRPr="00AB60D9">
        <w:rPr>
          <w:rFonts w:ascii="Arial" w:hAnsi="Arial" w:cs="Arial"/>
        </w:rPr>
        <w:t xml:space="preserve"> </w:t>
      </w:r>
      <w:r w:rsidR="00AB60D9" w:rsidRPr="00AB60D9">
        <w:rPr>
          <w:rFonts w:ascii="Arial" w:hAnsi="Arial" w:cs="Arial"/>
          <w:i/>
          <w:iCs/>
        </w:rPr>
        <w:t>Not applicable for Medicaid</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33A9840A" w:rsidR="00134A7A" w:rsidRDefault="00134A7A" w:rsidP="00134A7A">
      <w:pPr>
        <w:autoSpaceDE w:val="0"/>
        <w:autoSpaceDN w:val="0"/>
        <w:adjustRightInd w:val="0"/>
        <w:spacing w:after="240"/>
        <w:ind w:left="1440" w:hanging="720"/>
        <w:jc w:val="both"/>
        <w:rPr>
          <w:rFonts w:ascii="Arial" w:hAnsi="Arial" w:cs="Arial"/>
          <w:i/>
          <w:iCs/>
          <w:color w:val="002060"/>
        </w:rPr>
      </w:pPr>
      <w:r w:rsidRPr="000860D5">
        <w:rPr>
          <w:rFonts w:ascii="Arial" w:hAnsi="Arial" w:cs="Arial"/>
        </w:rPr>
        <w:t xml:space="preserve">5. </w:t>
      </w:r>
      <w:r w:rsidRPr="000860D5">
        <w:rPr>
          <w:rFonts w:ascii="Arial" w:hAnsi="Arial" w:cs="Arial"/>
        </w:rPr>
        <w:tab/>
        <w:t>Food Assistance (FA)</w:t>
      </w:r>
      <w:r w:rsidR="00A100A2">
        <w:rPr>
          <w:rFonts w:ascii="Arial" w:hAnsi="Arial" w:cs="Arial"/>
        </w:rPr>
        <w:t>/SNAP</w:t>
      </w:r>
      <w:r w:rsidR="00AB60D9">
        <w:rPr>
          <w:rFonts w:ascii="Arial" w:hAnsi="Arial" w:cs="Arial"/>
        </w:rPr>
        <w:t xml:space="preserve"> </w:t>
      </w:r>
      <w:r w:rsidR="00AB60D9" w:rsidRPr="00AB60D9">
        <w:rPr>
          <w:rFonts w:ascii="Arial" w:hAnsi="Arial" w:cs="Arial"/>
        </w:rPr>
        <w:t xml:space="preserve">- </w:t>
      </w:r>
      <w:r w:rsidR="00AB60D9" w:rsidRPr="00AB60D9">
        <w:rPr>
          <w:rFonts w:ascii="Arial" w:hAnsi="Arial" w:cs="Arial"/>
          <w:i/>
          <w:iCs/>
        </w:rPr>
        <w:t>Not applicable for Medicaid</w:t>
      </w:r>
    </w:p>
    <w:p w14:paraId="759E704B" w14:textId="277295F4" w:rsidR="00AB60D9" w:rsidRPr="00AB60D9" w:rsidRDefault="00AB60D9" w:rsidP="00AB60D9">
      <w:pPr>
        <w:autoSpaceDE w:val="0"/>
        <w:autoSpaceDN w:val="0"/>
        <w:adjustRightInd w:val="0"/>
        <w:spacing w:after="240"/>
        <w:ind w:left="720"/>
        <w:jc w:val="both"/>
        <w:rPr>
          <w:rFonts w:ascii="Arial" w:hAnsi="Arial" w:cs="Arial"/>
          <w:i/>
          <w:iCs/>
          <w:color w:val="002060"/>
        </w:rPr>
      </w:pPr>
      <w:r>
        <w:rPr>
          <w:rFonts w:ascii="Arial" w:hAnsi="Arial" w:cs="Arial"/>
          <w:i/>
          <w:iCs/>
        </w:rPr>
        <w:t xml:space="preserve">(Source: Noori Morla, Section Chief of Program Integrity Compliance, </w:t>
      </w:r>
      <w:r w:rsidRPr="6E21B52A">
        <w:rPr>
          <w:rFonts w:ascii="Arial" w:hAnsi="Arial" w:cs="Arial"/>
          <w:i/>
          <w:iCs/>
        </w:rPr>
        <w:t>ODM</w:t>
      </w:r>
      <w:r>
        <w:rPr>
          <w:rFonts w:ascii="Arial" w:hAnsi="Arial" w:cs="Arial"/>
          <w:i/>
          <w:iCs/>
        </w:rPr>
        <w:t>, November 2024)</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lastRenderedPageBreak/>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44805176" w:rsidR="00134A7A" w:rsidRDefault="00134A7A" w:rsidP="00134A7A">
      <w:pPr>
        <w:pStyle w:val="ListParagraph"/>
        <w:numPr>
          <w:ilvl w:val="1"/>
          <w:numId w:val="65"/>
        </w:numPr>
        <w:spacing w:after="240"/>
        <w:jc w:val="both"/>
        <w:rPr>
          <w:rFonts w:ascii="Arial" w:hAnsi="Arial" w:cs="Arial"/>
        </w:rPr>
      </w:pPr>
      <w:hyperlink r:id="rId93" w:history="1">
        <w:r w:rsidRPr="006909EA">
          <w:rPr>
            <w:rStyle w:val="Hyperlink"/>
            <w:rFonts w:cs="Arial"/>
          </w:rPr>
          <w:t>CSEA</w:t>
        </w:r>
      </w:hyperlink>
    </w:p>
    <w:p w14:paraId="58323611" w14:textId="09C1FEDA" w:rsidR="00134A7A" w:rsidRDefault="00134A7A" w:rsidP="00134A7A">
      <w:pPr>
        <w:pStyle w:val="ListParagraph"/>
        <w:numPr>
          <w:ilvl w:val="1"/>
          <w:numId w:val="65"/>
        </w:numPr>
        <w:spacing w:after="240"/>
        <w:jc w:val="both"/>
        <w:rPr>
          <w:rFonts w:ascii="Arial" w:hAnsi="Arial" w:cs="Arial"/>
        </w:rPr>
      </w:pPr>
      <w:hyperlink r:id="rId94" w:history="1">
        <w:r w:rsidRPr="006909EA">
          <w:rPr>
            <w:rStyle w:val="Hyperlink"/>
            <w:rFonts w:cs="Arial"/>
          </w:rPr>
          <w:t>PA</w:t>
        </w:r>
      </w:hyperlink>
    </w:p>
    <w:p w14:paraId="1950FF39" w14:textId="725AA2A5" w:rsidR="00134A7A" w:rsidRPr="004E4A0F" w:rsidRDefault="00134A7A" w:rsidP="00134A7A">
      <w:pPr>
        <w:pStyle w:val="ListParagraph"/>
        <w:numPr>
          <w:ilvl w:val="1"/>
          <w:numId w:val="65"/>
        </w:numPr>
        <w:spacing w:after="240"/>
        <w:jc w:val="both"/>
        <w:rPr>
          <w:rFonts w:ascii="Arial" w:hAnsi="Arial" w:cs="Arial"/>
        </w:rPr>
      </w:pPr>
      <w:hyperlink r:id="rId95"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1A1E8FA7" w:rsidR="00134A7A" w:rsidRDefault="00134A7A" w:rsidP="00134A7A">
      <w:pPr>
        <w:pStyle w:val="ListParagraph"/>
        <w:numPr>
          <w:ilvl w:val="1"/>
          <w:numId w:val="65"/>
        </w:numPr>
        <w:spacing w:after="240"/>
        <w:jc w:val="both"/>
        <w:rPr>
          <w:rFonts w:ascii="Arial" w:hAnsi="Arial" w:cs="Arial"/>
        </w:rPr>
      </w:pPr>
      <w:hyperlink r:id="rId96" w:history="1">
        <w:r w:rsidRPr="004E4A0F">
          <w:rPr>
            <w:rStyle w:val="Hyperlink"/>
            <w:rFonts w:cs="Arial"/>
          </w:rPr>
          <w:t>2827</w:t>
        </w:r>
      </w:hyperlink>
    </w:p>
    <w:p w14:paraId="78E3A2BF" w14:textId="2179A8F3" w:rsidR="00134A7A" w:rsidRDefault="00134A7A" w:rsidP="00134A7A">
      <w:pPr>
        <w:pStyle w:val="ListParagraph"/>
        <w:numPr>
          <w:ilvl w:val="1"/>
          <w:numId w:val="65"/>
        </w:numPr>
        <w:spacing w:after="240"/>
        <w:jc w:val="both"/>
        <w:rPr>
          <w:rFonts w:ascii="Arial" w:hAnsi="Arial" w:cs="Arial"/>
        </w:rPr>
      </w:pPr>
      <w:hyperlink r:id="rId97" w:history="1">
        <w:r w:rsidRPr="004E4A0F">
          <w:rPr>
            <w:rStyle w:val="Hyperlink"/>
            <w:rFonts w:cs="Arial"/>
          </w:rPr>
          <w:t>2820</w:t>
        </w:r>
      </w:hyperlink>
      <w:r w:rsidRPr="004E4A0F">
        <w:rPr>
          <w:rFonts w:ascii="Arial" w:hAnsi="Arial" w:cs="Arial"/>
        </w:rPr>
        <w:t xml:space="preserve"> </w:t>
      </w:r>
    </w:p>
    <w:p w14:paraId="4FE782BB" w14:textId="53533D5B" w:rsidR="00134A7A" w:rsidRPr="004E4A0F" w:rsidRDefault="00134A7A" w:rsidP="00134A7A">
      <w:pPr>
        <w:pStyle w:val="ListParagraph"/>
        <w:numPr>
          <w:ilvl w:val="1"/>
          <w:numId w:val="65"/>
        </w:numPr>
        <w:spacing w:after="240"/>
        <w:jc w:val="both"/>
        <w:rPr>
          <w:rFonts w:ascii="Arial" w:hAnsi="Arial" w:cs="Arial"/>
        </w:rPr>
      </w:pPr>
      <w:hyperlink r:id="rId98"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p>
    <w:p w14:paraId="028282B9" w14:textId="68DB8D34"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A100A2" w:rsidRPr="00A100A2">
        <w:rPr>
          <w:rFonts w:ascii="Arial" w:hAnsi="Arial" w:cs="Arial"/>
          <w:i/>
        </w:rPr>
        <w:t xml:space="preserve"> </w:t>
      </w:r>
      <w:r w:rsidR="00A100A2">
        <w:rPr>
          <w:rFonts w:ascii="Arial" w:hAnsi="Arial" w:cs="Arial"/>
          <w:i/>
        </w:rPr>
        <w:t>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2" w:name="_Toc189378649"/>
      <w:r w:rsidRPr="000706D1">
        <w:rPr>
          <w:rFonts w:cs="Arial"/>
          <w:sz w:val="24"/>
          <w:szCs w:val="24"/>
        </w:rPr>
        <w:t>Audit Objectives</w:t>
      </w:r>
      <w:r w:rsidR="00F87F25" w:rsidRPr="000706D1">
        <w:rPr>
          <w:rFonts w:cs="Arial"/>
          <w:sz w:val="24"/>
          <w:szCs w:val="24"/>
        </w:rPr>
        <w:t xml:space="preserve"> and Control Testing</w:t>
      </w:r>
      <w:bookmarkEnd w:id="72"/>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3" w:name="_Toc18937865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1DCF8D9"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E445A0">
              <w:rPr>
                <w:rFonts w:ascii="Arial" w:hAnsi="Arial" w:cs="Arial"/>
                <w:i/>
                <w:sz w:val="20"/>
              </w:rPr>
              <w:t xml:space="preserve"> – </w:t>
            </w:r>
            <w:r w:rsidR="00E445A0" w:rsidRPr="00E445A0">
              <w:rPr>
                <w:rFonts w:ascii="Arial" w:hAnsi="Arial" w:cs="Arial"/>
                <w:b/>
                <w:bCs/>
                <w:i/>
                <w:color w:val="002060"/>
                <w:sz w:val="20"/>
              </w:rPr>
              <w:t>Not Applicable</w:t>
            </w:r>
          </w:p>
          <w:p w14:paraId="3E3CDF71" w14:textId="51F37C9C"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w:t>
            </w:r>
            <w:r w:rsidR="00E445A0">
              <w:rPr>
                <w:rFonts w:ascii="Arial" w:hAnsi="Arial" w:cs="Arial"/>
                <w:i/>
                <w:sz w:val="20"/>
              </w:rPr>
              <w:t xml:space="preserve">– </w:t>
            </w:r>
            <w:r w:rsidR="00E445A0" w:rsidRPr="00E445A0">
              <w:rPr>
                <w:rFonts w:ascii="Arial" w:hAnsi="Arial" w:cs="Arial"/>
                <w:b/>
                <w:bCs/>
                <w:i/>
                <w:color w:val="002060"/>
                <w:sz w:val="20"/>
              </w:rPr>
              <w:t>Not Applicable</w:t>
            </w:r>
            <w:r w:rsidR="00AB60D9">
              <w:rPr>
                <w:rFonts w:ascii="Arial" w:hAnsi="Arial" w:cs="Arial"/>
                <w:b/>
                <w:bCs/>
                <w:i/>
                <w:color w:val="002060"/>
                <w:sz w:val="20"/>
              </w:rPr>
              <w:t xml:space="preserve"> to Funding Passed Through ODJFS</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lastRenderedPageBreak/>
              <w:t>All amounts reported agree to the County Auditors/fiscal agents records.</w:t>
            </w:r>
          </w:p>
          <w:p w14:paraId="5E8C3BA5"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77777777" w:rsidR="00134A7A" w:rsidRDefault="00134A7A"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report and responded to ODJFS.</w:t>
            </w:r>
          </w:p>
          <w:p w14:paraId="114A3F6D" w14:textId="6416B610" w:rsidR="00FB3B37" w:rsidRPr="00F00D94" w:rsidRDefault="00134A7A" w:rsidP="00134A7A">
            <w:pPr>
              <w:autoSpaceDE w:val="0"/>
              <w:autoSpaceDN w:val="0"/>
              <w:adjustRightInd w:val="0"/>
              <w:spacing w:after="240"/>
              <w:rPr>
                <w:rFonts w:ascii="Arial" w:hAnsi="Arial" w:cs="Arial"/>
                <w:b/>
              </w:rPr>
            </w:pPr>
            <w:r>
              <w:rPr>
                <w:rFonts w:ascii="Arial" w:hAnsi="Arial" w:cs="Arial"/>
                <w:sz w:val="20"/>
              </w:rPr>
              <w:t>2.</w:t>
            </w:r>
            <w:r>
              <w:rPr>
                <w:rFonts w:ascii="Arial" w:hAnsi="Arial" w:cs="Arial"/>
                <w:sz w:val="20"/>
              </w:rPr>
              <w:tab/>
              <w:t xml:space="preserve">Obtain written representation from management that the reports provided to the auditor are </w:t>
            </w:r>
            <w:r>
              <w:rPr>
                <w:rFonts w:ascii="Arial" w:hAnsi="Arial" w:cs="Arial"/>
                <w:sz w:val="20"/>
              </w:rPr>
              <w:tab/>
              <w:t xml:space="preserve">true copies of the reports submitted or electronically transmitted to the Federal awarding </w:t>
            </w:r>
            <w:r>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4" w:name="_Toc189378651"/>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B65A60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0"/>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5" w:name="M___SUBRECIPIENT_MONITORING__"/>
      <w:bookmarkStart w:id="76" w:name="_Toc442267704"/>
      <w:bookmarkStart w:id="77" w:name="_Toc189378652"/>
      <w:bookmarkEnd w:id="75"/>
      <w:r w:rsidRPr="000706D1">
        <w:rPr>
          <w:rStyle w:val="PageNumber"/>
          <w:rFonts w:cs="Arial"/>
          <w:sz w:val="24"/>
        </w:rPr>
        <w:lastRenderedPageBreak/>
        <w:t>Program Testing Conclusion</w:t>
      </w:r>
      <w:bookmarkEnd w:id="76"/>
      <w:bookmarkEnd w:id="7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1"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1" tgtFrame="&quot;content&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59FF9F8" w:rsidR="00FA3EC3" w:rsidRPr="00F00D94" w:rsidRDefault="00FA3EC3" w:rsidP="006672EA">
      <w:pPr>
        <w:spacing w:after="240"/>
        <w:jc w:val="both"/>
        <w:rPr>
          <w:rFonts w:ascii="Arial" w:hAnsi="Arial" w:cs="Arial"/>
        </w:rPr>
      </w:pPr>
      <w:hyperlink r:id="rId103"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545703E"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8" w:name="AICPAIGS:767.2670-1"/>
      <w:bookmarkEnd w:id="7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56397F5"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759FC85"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CD4CED">
      <w:rPr>
        <w:sz w:val="18"/>
      </w:rPr>
      <w:t>FACCR #93.778 Medicaid</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5pt;height:9.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76212A"/>
    <w:multiLevelType w:val="hybridMultilevel"/>
    <w:tmpl w:val="3E16461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5"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3"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5"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9"/>
  </w:num>
  <w:num w:numId="3" w16cid:durableId="845168209">
    <w:abstractNumId w:val="32"/>
  </w:num>
  <w:num w:numId="4" w16cid:durableId="495266702">
    <w:abstractNumId w:val="42"/>
  </w:num>
  <w:num w:numId="5" w16cid:durableId="1496074526">
    <w:abstractNumId w:val="74"/>
  </w:num>
  <w:num w:numId="6" w16cid:durableId="1894850701">
    <w:abstractNumId w:val="40"/>
  </w:num>
  <w:num w:numId="7" w16cid:durableId="1851287688">
    <w:abstractNumId w:val="86"/>
  </w:num>
  <w:num w:numId="8" w16cid:durableId="169563015">
    <w:abstractNumId w:val="70"/>
  </w:num>
  <w:num w:numId="9" w16cid:durableId="829565744">
    <w:abstractNumId w:val="26"/>
  </w:num>
  <w:num w:numId="10" w16cid:durableId="1649020827">
    <w:abstractNumId w:val="5"/>
  </w:num>
  <w:num w:numId="11" w16cid:durableId="404687173">
    <w:abstractNumId w:val="19"/>
  </w:num>
  <w:num w:numId="12" w16cid:durableId="812450053">
    <w:abstractNumId w:val="82"/>
  </w:num>
  <w:num w:numId="13" w16cid:durableId="208225967">
    <w:abstractNumId w:val="61"/>
  </w:num>
  <w:num w:numId="14" w16cid:durableId="1448885931">
    <w:abstractNumId w:val="52"/>
  </w:num>
  <w:num w:numId="15" w16cid:durableId="652417121">
    <w:abstractNumId w:val="65"/>
  </w:num>
  <w:num w:numId="16" w16cid:durableId="1348169212">
    <w:abstractNumId w:val="49"/>
  </w:num>
  <w:num w:numId="17" w16cid:durableId="1730111816">
    <w:abstractNumId w:val="76"/>
  </w:num>
  <w:num w:numId="18" w16cid:durableId="1262647388">
    <w:abstractNumId w:val="39"/>
  </w:num>
  <w:num w:numId="19" w16cid:durableId="917205237">
    <w:abstractNumId w:val="60"/>
  </w:num>
  <w:num w:numId="20" w16cid:durableId="1467968856">
    <w:abstractNumId w:val="83"/>
  </w:num>
  <w:num w:numId="21" w16cid:durableId="1337074581">
    <w:abstractNumId w:val="81"/>
  </w:num>
  <w:num w:numId="22" w16cid:durableId="1028799297">
    <w:abstractNumId w:val="28"/>
  </w:num>
  <w:num w:numId="23" w16cid:durableId="1386678689">
    <w:abstractNumId w:val="14"/>
  </w:num>
  <w:num w:numId="24" w16cid:durableId="505556187">
    <w:abstractNumId w:val="72"/>
  </w:num>
  <w:num w:numId="25" w16cid:durableId="1151486989">
    <w:abstractNumId w:val="27"/>
  </w:num>
  <w:num w:numId="26" w16cid:durableId="431709311">
    <w:abstractNumId w:val="43"/>
  </w:num>
  <w:num w:numId="27" w16cid:durableId="137292458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2"/>
  </w:num>
  <w:num w:numId="30" w16cid:durableId="1726903200">
    <w:abstractNumId w:val="17"/>
  </w:num>
  <w:num w:numId="31" w16cid:durableId="884410781">
    <w:abstractNumId w:val="9"/>
  </w:num>
  <w:num w:numId="32" w16cid:durableId="810370577">
    <w:abstractNumId w:val="56"/>
  </w:num>
  <w:num w:numId="33" w16cid:durableId="1178009640">
    <w:abstractNumId w:val="3"/>
  </w:num>
  <w:num w:numId="34" w16cid:durableId="1151754974">
    <w:abstractNumId w:val="87"/>
  </w:num>
  <w:num w:numId="35" w16cid:durableId="554588920">
    <w:abstractNumId w:val="75"/>
  </w:num>
  <w:num w:numId="36" w16cid:durableId="2056466201">
    <w:abstractNumId w:val="30"/>
  </w:num>
  <w:num w:numId="37" w16cid:durableId="81878645">
    <w:abstractNumId w:val="44"/>
  </w:num>
  <w:num w:numId="38" w16cid:durableId="754401759">
    <w:abstractNumId w:val="46"/>
  </w:num>
  <w:num w:numId="39" w16cid:durableId="697851989">
    <w:abstractNumId w:val="78"/>
  </w:num>
  <w:num w:numId="40" w16cid:durableId="368649401">
    <w:abstractNumId w:val="2"/>
  </w:num>
  <w:num w:numId="41" w16cid:durableId="1478910963">
    <w:abstractNumId w:val="79"/>
  </w:num>
  <w:num w:numId="42" w16cid:durableId="1939830332">
    <w:abstractNumId w:val="18"/>
  </w:num>
  <w:num w:numId="43" w16cid:durableId="516505364">
    <w:abstractNumId w:val="63"/>
  </w:num>
  <w:num w:numId="44" w16cid:durableId="710107432">
    <w:abstractNumId w:val="50"/>
  </w:num>
  <w:num w:numId="45" w16cid:durableId="629016447">
    <w:abstractNumId w:val="25"/>
  </w:num>
  <w:num w:numId="46" w16cid:durableId="1352143524">
    <w:abstractNumId w:val="36"/>
  </w:num>
  <w:num w:numId="47" w16cid:durableId="2034109230">
    <w:abstractNumId w:val="51"/>
  </w:num>
  <w:num w:numId="48" w16cid:durableId="752432378">
    <w:abstractNumId w:val="45"/>
  </w:num>
  <w:num w:numId="49" w16cid:durableId="1766726706">
    <w:abstractNumId w:val="16"/>
  </w:num>
  <w:num w:numId="50" w16cid:durableId="848107073">
    <w:abstractNumId w:val="37"/>
  </w:num>
  <w:num w:numId="51" w16cid:durableId="1123234674">
    <w:abstractNumId w:val="6"/>
  </w:num>
  <w:num w:numId="52" w16cid:durableId="1056511850">
    <w:abstractNumId w:val="73"/>
  </w:num>
  <w:num w:numId="53" w16cid:durableId="1317146710">
    <w:abstractNumId w:val="67"/>
  </w:num>
  <w:num w:numId="54" w16cid:durableId="1101756761">
    <w:abstractNumId w:val="57"/>
  </w:num>
  <w:num w:numId="55" w16cid:durableId="1244534831">
    <w:abstractNumId w:val="64"/>
  </w:num>
  <w:num w:numId="56" w16cid:durableId="120655483">
    <w:abstractNumId w:val="35"/>
  </w:num>
  <w:num w:numId="57" w16cid:durableId="894855469">
    <w:abstractNumId w:val="23"/>
  </w:num>
  <w:num w:numId="58" w16cid:durableId="667756309">
    <w:abstractNumId w:val="8"/>
  </w:num>
  <w:num w:numId="59" w16cid:durableId="142236087">
    <w:abstractNumId w:val="41"/>
  </w:num>
  <w:num w:numId="60" w16cid:durableId="2005356031">
    <w:abstractNumId w:val="13"/>
  </w:num>
  <w:num w:numId="61" w16cid:durableId="196281328">
    <w:abstractNumId w:val="68"/>
  </w:num>
  <w:num w:numId="62" w16cid:durableId="867914171">
    <w:abstractNumId w:val="33"/>
  </w:num>
  <w:num w:numId="63" w16cid:durableId="571425450">
    <w:abstractNumId w:val="48"/>
  </w:num>
  <w:num w:numId="64" w16cid:durableId="2033874923">
    <w:abstractNumId w:val="47"/>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0"/>
  </w:num>
  <w:num w:numId="71" w16cid:durableId="2128237502">
    <w:abstractNumId w:val="53"/>
  </w:num>
  <w:num w:numId="72" w16cid:durableId="17013225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1"/>
  </w:num>
  <w:num w:numId="76" w16cid:durableId="1129132276">
    <w:abstractNumId w:val="1"/>
  </w:num>
  <w:num w:numId="77" w16cid:durableId="736047744">
    <w:abstractNumId w:val="4"/>
  </w:num>
  <w:num w:numId="78" w16cid:durableId="1802647182">
    <w:abstractNumId w:val="85"/>
  </w:num>
  <w:num w:numId="79" w16cid:durableId="392002203">
    <w:abstractNumId w:val="38"/>
  </w:num>
  <w:num w:numId="80" w16cid:durableId="503395500">
    <w:abstractNumId w:val="55"/>
  </w:num>
  <w:num w:numId="81" w16cid:durableId="16253837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4"/>
  </w:num>
  <w:num w:numId="83" w16cid:durableId="111945086">
    <w:abstractNumId w:val="7"/>
  </w:num>
  <w:num w:numId="84" w16cid:durableId="235944048">
    <w:abstractNumId w:val="69"/>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1"/>
  </w:num>
  <w:num w:numId="87" w16cid:durableId="1305889366">
    <w:abstractNumId w:val="11"/>
  </w:num>
  <w:num w:numId="88" w16cid:durableId="421419771">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23D1"/>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01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21F"/>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6531"/>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4FF4"/>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340"/>
    <w:rsid w:val="001B6018"/>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1CBA"/>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5D8A"/>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13D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3C7C"/>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4E23"/>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1E3"/>
    <w:rsid w:val="00397315"/>
    <w:rsid w:val="003A0664"/>
    <w:rsid w:val="003A0FF9"/>
    <w:rsid w:val="003A15DE"/>
    <w:rsid w:val="003A21E5"/>
    <w:rsid w:val="003A25C2"/>
    <w:rsid w:val="003A2C53"/>
    <w:rsid w:val="003A316E"/>
    <w:rsid w:val="003A44B9"/>
    <w:rsid w:val="003A5313"/>
    <w:rsid w:val="003A5B4F"/>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A35"/>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14C"/>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3DF"/>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2AD3"/>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6AD"/>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1D8"/>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132"/>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F80"/>
    <w:rsid w:val="005D6028"/>
    <w:rsid w:val="005D7889"/>
    <w:rsid w:val="005E0235"/>
    <w:rsid w:val="005E14D2"/>
    <w:rsid w:val="005E19C4"/>
    <w:rsid w:val="005E2C2D"/>
    <w:rsid w:val="005E2D6B"/>
    <w:rsid w:val="005E3A58"/>
    <w:rsid w:val="005E3EE2"/>
    <w:rsid w:val="005E3EEB"/>
    <w:rsid w:val="005E45F3"/>
    <w:rsid w:val="005E4707"/>
    <w:rsid w:val="005E5BCC"/>
    <w:rsid w:val="005E6B85"/>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1E2"/>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27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D08"/>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C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6EA0"/>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D729A"/>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5F"/>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253"/>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00A2"/>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6DF"/>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0D9"/>
    <w:rsid w:val="00AB6B37"/>
    <w:rsid w:val="00AB75E2"/>
    <w:rsid w:val="00AC0C71"/>
    <w:rsid w:val="00AC1DFB"/>
    <w:rsid w:val="00AC21D5"/>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7DA"/>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679"/>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34C"/>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4CE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0EE"/>
    <w:rsid w:val="00D9327F"/>
    <w:rsid w:val="00D93E70"/>
    <w:rsid w:val="00D942A9"/>
    <w:rsid w:val="00D94703"/>
    <w:rsid w:val="00D947AA"/>
    <w:rsid w:val="00D94DDA"/>
    <w:rsid w:val="00D94F69"/>
    <w:rsid w:val="00D96D3A"/>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2E9"/>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5A0"/>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6DC6"/>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5111"/>
    <w:rsid w:val="00EE769F"/>
    <w:rsid w:val="00EE7E7D"/>
    <w:rsid w:val="00EF0B8B"/>
    <w:rsid w:val="00EF14E5"/>
    <w:rsid w:val="00EF15D0"/>
    <w:rsid w:val="00EF23F1"/>
    <w:rsid w:val="00EF3063"/>
    <w:rsid w:val="00EF3466"/>
    <w:rsid w:val="00EF4452"/>
    <w:rsid w:val="00EF4812"/>
    <w:rsid w:val="00EF4D85"/>
    <w:rsid w:val="00EF4E7A"/>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37C3"/>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medicaid.gov/federal-policy-guidance/downloads/faq11817.pdf" TargetMode="External"/><Relationship Id="rId47" Type="http://schemas.openxmlformats.org/officeDocument/2006/relationships/hyperlink" Target="https://medicaid.ohio.gov/families-and-individuals/citizen-programs-and-initiatives/citizen-programs-and-initiatives" TargetMode="External"/><Relationship Id="rId63" Type="http://schemas.openxmlformats.org/officeDocument/2006/relationships/hyperlink" Target="http://ohioauditor.gov/ipa/UniformGuidance/2023/CSEA_2750_Project_Acct_Definitions_Nov2023.xlsx" TargetMode="External"/><Relationship Id="rId6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https://ohioauditor.gov/ipa/UniformGuidance/2024/FY24_ODJFS_eManuals_Combined_Sections.pdf" TargetMode="Externa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92" Type="http://schemas.openxmlformats.org/officeDocument/2006/relationships/hyperlink" Target="http://ohioauditor.gov/ipa/UniformGuidance/2023/PCSA_2820_Project_Accts_Definitions_Nov2023.xlsx"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07" Type="http://schemas.openxmlformats.org/officeDocument/2006/relationships/theme" Target="theme/theme1.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medicaid.gov/sites/default/files/2022-03/sho22001.pdf" TargetMode="External"/><Relationship Id="rId37" Type="http://schemas.openxmlformats.org/officeDocument/2006/relationships/hyperlink" Target="https://www.medicaid.gov/medicaid/benefits/downloads/medicaid-chip-telehealth-toolkit.pdf" TargetMode="External"/><Relationship Id="rId40" Type="http://schemas.openxmlformats.org/officeDocument/2006/relationships/hyperlink" Target="https://www.medicaid.gov/Federal-Policy-Guidance/Downloads/smd21001.pdf" TargetMode="External"/><Relationship Id="rId45" Type="http://schemas.openxmlformats.org/officeDocument/2006/relationships/hyperlink" Target="https://www.medicaid.gov/medicaid/managed-care/guidance/medical-loss-ratio/index.html" TargetMode="External"/><Relationship Id="rId5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58" Type="http://schemas.openxmlformats.org/officeDocument/2006/relationships/hyperlink" Target="https://www.medicaid.gov/medicaid/financial-management/medicaid-disproportionate-share-hospital-dsh-payments/index.html" TargetMode="External"/><Relationship Id="rId66" Type="http://schemas.openxmlformats.org/officeDocument/2006/relationships/hyperlink" Target="http://ditaselfservice/" TargetMode="External"/><Relationship Id="rId74" Type="http://schemas.openxmlformats.org/officeDocument/2006/relationships/hyperlink" Target="Selected_Items_of_Cost_Part_3_ComplianceSupplement.pdf" TargetMode="External"/><Relationship Id="rId79" Type="http://schemas.openxmlformats.org/officeDocument/2006/relationships/hyperlink" Target="https://ohioauditor.gov/ipa/UniformGuidance/2024/FY24_ODJFS_eManuals_Combined_Sections.pdf" TargetMode="External"/><Relationship Id="rId87" Type="http://schemas.openxmlformats.org/officeDocument/2006/relationships/hyperlink" Target="Agency_Adoption_of_the_UG_and_Example_Citations.pdf" TargetMode="External"/><Relationship Id="rId102" Type="http://schemas.openxmlformats.org/officeDocument/2006/relationships/image" Target="media/image2.gif"/><Relationship Id="rId5" Type="http://schemas.openxmlformats.org/officeDocument/2006/relationships/numbering" Target="numbering.xml"/><Relationship Id="rId61" Type="http://schemas.openxmlformats.org/officeDocument/2006/relationships/hyperlink" Target="http://ohioauditor.gov/ipa/UniformGuidance/2023/RMSDeskGuide_2020.pdf" TargetMode="External"/><Relationship Id="rId82"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90" Type="http://schemas.openxmlformats.org/officeDocument/2006/relationships/hyperlink" Target="http://ohioauditor.gov/ipa/UniformGuidance/2023/CSEA_2750_Project_Acct_Definitions_Nov2023.xlsx" TargetMode="External"/><Relationship Id="rId95" Type="http://schemas.openxmlformats.org/officeDocument/2006/relationships/hyperlink" Target="http://ohioauditor.gov/ipa/UniformGuidance/2023/PCSA_2820_Project_Accts_Definitions_Nov2023.xlsx"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medicaid.gov/medicaid/section-1115-demonstrations/index.html" TargetMode="External"/><Relationship Id="rId35" Type="http://schemas.openxmlformats.org/officeDocument/2006/relationships/hyperlink" Target="https://www.medicaid.gov/federal-policy-guidance/downloads/sho-21-002.pdf" TargetMode="External"/><Relationship Id="rId43" Type="http://schemas.openxmlformats.org/officeDocument/2006/relationships/hyperlink" Target="https://www.medicaid.gov/sites/default/files/2023-09/cib090823.pdf" TargetMode="External"/><Relationship Id="rId48" Type="http://schemas.openxmlformats.org/officeDocument/2006/relationships/hyperlink" Target="https://ohioauditor.gov/ipa/UniformGuidance/2024/FY24_ODJFS_eManuals_Combined_Sections.pdf" TargetMode="External"/><Relationship Id="rId56" Type="http://schemas.openxmlformats.org/officeDocument/2006/relationships/hyperlink" Target="http://www.ohioauditor.gov/references/practiceaids.html" TargetMode="External"/><Relationship Id="rId64" Type="http://schemas.openxmlformats.org/officeDocument/2006/relationships/hyperlink" Target="http://ohioauditor.gov/ipa/UniformGuidance/2023/PA_2827_Project_Acct_Definitions_Nov2023.xlsx"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https://www.medicaid.gov/federal-policy-guidance/downloads/smd22002.pdf" TargetMode="External"/><Relationship Id="rId100" Type="http://schemas.openxmlformats.org/officeDocument/2006/relationships/header" Target="header10.xml"/><Relationship Id="rId105"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yperlink" Target="https://medicaid.ohio.gov/about-us/medicaid-state-plan/medicaid-state-plan" TargetMode="External"/><Relationship Id="rId72" Type="http://schemas.openxmlformats.org/officeDocument/2006/relationships/hyperlink" Target="https://ohioauditor.gov/references/practiceaids/faccrs.html" TargetMode="External"/><Relationship Id="rId80" Type="http://schemas.openxmlformats.org/officeDocument/2006/relationships/hyperlink" Target="http://ditaselfservice/" TargetMode="External"/><Relationship Id="rId85" Type="http://schemas.openxmlformats.org/officeDocument/2006/relationships/header" Target="header8.xml"/><Relationship Id="rId93" Type="http://schemas.openxmlformats.org/officeDocument/2006/relationships/hyperlink" Target="http://ohioauditor.gov/ipa/UniformGuidance/2023/CSEA_2750_Project_Acct_Definitions_Nov2023.xlsx" TargetMode="External"/><Relationship Id="rId98" Type="http://schemas.openxmlformats.org/officeDocument/2006/relationships/hyperlink" Target="https://www.odjfs.state.oh.us/forms/num/JFS%2002750/"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medicaid.gov/resources-for-states/coronavirus-disease-2019-covid-19/index.html" TargetMode="External"/><Relationship Id="rId38" Type="http://schemas.openxmlformats.org/officeDocument/2006/relationships/hyperlink" Target="https://www.medicaid.gov/medicaid/benefits/downloads/medicaid-chip-telehealth-toolkit-supplement1.pdf" TargetMode="External"/><Relationship Id="rId46" Type="http://schemas.openxmlformats.org/officeDocument/2006/relationships/header" Target="header5.xml"/><Relationship Id="rId59" Type="http://schemas.openxmlformats.org/officeDocument/2006/relationships/hyperlink" Target="https://ohioauditor.gov/ipa/UniformGuidance/2024/FY24_ODJFS_eManuals_Combined_Sections.pdf" TargetMode="External"/><Relationship Id="rId67"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103" Type="http://schemas.openxmlformats.org/officeDocument/2006/relationships/hyperlink" Target="2_CFR_Part_200.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medicaid.gov/federal-policy-guidance/downloads/sho022616.pdf" TargetMode="External"/><Relationship Id="rId54" Type="http://schemas.openxmlformats.org/officeDocument/2006/relationships/hyperlink" Target="https://jfs.ohio.gov/cash-food-and-refugee-assistance/cash-assistance/cash-programs/prevention-retention-and-contingency-prc-program/web-reporting-tool" TargetMode="External"/><Relationship Id="rId62" Type="http://schemas.openxmlformats.org/officeDocument/2006/relationships/hyperlink" Target="http://ohioauditor.gov/ipa/UniformGuidance/2023/RMSManual.pdf" TargetMode="External"/><Relationship Id="rId70" Type="http://schemas.openxmlformats.org/officeDocument/2006/relationships/header" Target="header7.xml"/><Relationship Id="rId75" Type="http://schemas.openxmlformats.org/officeDocument/2006/relationships/hyperlink" Target="https://www.medicaid.gov/sites/default/files/2021-06/top20-covered-oms-drugs.pdf" TargetMode="External"/><Relationship Id="rId83" Type="http://schemas.openxmlformats.org/officeDocument/2006/relationships/hyperlink" Target="Testing_the_ICRP_discussion.pdf" TargetMode="External"/><Relationship Id="rId88" Type="http://schemas.openxmlformats.org/officeDocument/2006/relationships/header" Target="header9.xml"/><Relationship Id="rId91" Type="http://schemas.openxmlformats.org/officeDocument/2006/relationships/hyperlink" Target="http://ohioauditor.gov/ipa/UniformGuidance/2023/PA_2827_Project_Acct_Definitions_Nov2023.xlsx" TargetMode="External"/><Relationship Id="rId96" Type="http://schemas.openxmlformats.org/officeDocument/2006/relationships/hyperlink" Target="https://www.odjfs.state.oh.us/forms/num/JFS%200282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medicaid.gov/federal-policy-guidance/downloads/sho22001.pdf" TargetMode="External"/><Relationship Id="rId49" Type="http://schemas.openxmlformats.org/officeDocument/2006/relationships/hyperlink" Target="https://jfs.ohio.gov/about/local-agencies-directory/local-agencies-directory" TargetMode="External"/><Relationship Id="rId57" Type="http://schemas.openxmlformats.org/officeDocument/2006/relationships/hyperlink" Target="https://www.medicaid.gov/medicaid/managed-care/guidance/index.html"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edicaid.gov/medicaid/section-1115-demo/demonstration-and-waiver-list/index.html" TargetMode="External"/><Relationship Id="rId44" Type="http://schemas.openxmlformats.org/officeDocument/2006/relationships/hyperlink" Target="https://oig.hhs.gov/compliance/alerts/index.asp" TargetMode="External"/><Relationship Id="rId52" Type="http://schemas.openxmlformats.org/officeDocument/2006/relationships/hyperlink" Target="https://ohioauditor.gov/ipa/UniformGuidance/2024/FY24_ODJFS_eManuals_Combined_Sections.pdf" TargetMode="External"/><Relationship Id="rId60" Type="http://schemas.openxmlformats.org/officeDocument/2006/relationships/hyperlink" Target="http://ohioauditor.gov/ipa/UniformGuidance/2023/FullTimeEquivalentFTEManual_RevJun2021.pdf" TargetMode="External"/><Relationship Id="rId65" Type="http://schemas.openxmlformats.org/officeDocument/2006/relationships/hyperlink" Target="http://ohioauditor.gov/ipa/UniformGuidance/2023/PCSA_2820_Project_Accts_Definitions_Nov2023.xlsx" TargetMode="External"/><Relationship Id="rId73" Type="http://schemas.openxmlformats.org/officeDocument/2006/relationships/hyperlink" Target="45_CFR_Part_75.pdf" TargetMode="External"/><Relationship Id="rId78" Type="http://schemas.openxmlformats.org/officeDocument/2006/relationships/hyperlink" Target="https://www.medicaid.gov/medicaid/home-community-based-services/guidance/arp-section-9817-state-spending-plans-and-narratives-and-cms-approval-letters/index.html" TargetMode="External"/><Relationship Id="rId81"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86" Type="http://schemas.openxmlformats.org/officeDocument/2006/relationships/hyperlink" Target="https://ohioauditor.gov/ipa/UniformGuidance/2024/FY24_ODJFS_eManuals_Combined_Sections.pdf" TargetMode="External"/><Relationship Id="rId94" Type="http://schemas.openxmlformats.org/officeDocument/2006/relationships/hyperlink" Target="http://ohioauditor.gov/ipa/UniformGuidance/2023/PA_2827_Project_Acct_Definitions_Nov2023.xlsx"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checkpoint.riag.com/app/view/docPermaLink?DocID=iAICPAIGS:767.2440&amp;docTid=T0AICPAIGS:767.2440-1&amp;feature=ttoc&amp;lastCpReqId=97899&amp;tlltype=AICPAIGS:767.266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medicaid.gov/sites/default/files/2022-03/sho22001.pdf" TargetMode="External"/><Relationship Id="rId34" Type="http://schemas.openxmlformats.org/officeDocument/2006/relationships/hyperlink" Target="https://www.medicaid.gov/federal-policy-guidance/downloads/sho20004.pdf" TargetMode="External"/><Relationship Id="rId50" Type="http://schemas.openxmlformats.org/officeDocument/2006/relationships/hyperlink" Target="https://dx-authoring.myohio.gov/wps/portal/gov/jfs/help-center/Programs+Rules+and+Resources/cash-food-assistance/01-cash-food-assistance" TargetMode="External"/><Relationship Id="rId55" Type="http://schemas.openxmlformats.org/officeDocument/2006/relationships/header" Target="header6.xml"/><Relationship Id="rId76" Type="http://schemas.openxmlformats.org/officeDocument/2006/relationships/hyperlink" Target="https://www.medicaid.gov/federal-policy-guidance/downloads/smd21003.pdf" TargetMode="External"/><Relationship Id="rId97" Type="http://schemas.openxmlformats.org/officeDocument/2006/relationships/hyperlink" Target="https://www.odjfs.state.oh.us/forms/num/JFS%2002820/" TargetMode="External"/><Relationship Id="rId104"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33989</Words>
  <Characters>193741</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227276</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2025-04-11T18:31:00Z</dcterms:created>
  <dcterms:modified xsi:type="dcterms:W3CDTF">2025-04-11T18:31:00Z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