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FB425" w14:textId="77777777" w:rsidR="001D38B1" w:rsidRDefault="001D38B1" w:rsidP="001D38B1">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20FEB8E0" w14:textId="77777777" w:rsidR="001D38B1" w:rsidRDefault="001D38B1" w:rsidP="001D38B1">
      <w:pPr>
        <w:tabs>
          <w:tab w:val="left" w:pos="0"/>
          <w:tab w:val="left" w:pos="547"/>
          <w:tab w:val="left" w:pos="936"/>
          <w:tab w:val="left" w:pos="1440"/>
          <w:tab w:val="left" w:pos="1987"/>
        </w:tabs>
        <w:jc w:val="center"/>
        <w:rPr>
          <w:b/>
        </w:rPr>
      </w:pPr>
    </w:p>
    <w:p w14:paraId="67071D26" w14:textId="77777777" w:rsidR="001D38B1" w:rsidRPr="0016245A" w:rsidRDefault="001D38B1" w:rsidP="001D38B1">
      <w:pPr>
        <w:jc w:val="center"/>
        <w:rPr>
          <w:b/>
          <w:color w:val="002060"/>
        </w:rPr>
      </w:pPr>
      <w:r w:rsidRPr="0016245A">
        <w:rPr>
          <w:b/>
          <w:color w:val="002060"/>
        </w:rPr>
        <w:t>Example A-2 (SLG Chapter 17.16 and 17.69):  Unmodified Opinion on Basic Financial Statements of a Special-Purpose Government That Has a Single Opinion Unit</w:t>
      </w:r>
      <w:r>
        <w:rPr>
          <w:rStyle w:val="EndnoteReference"/>
          <w:b/>
          <w:color w:val="002060"/>
        </w:rPr>
        <w:endnoteReference w:id="1"/>
      </w:r>
    </w:p>
    <w:p w14:paraId="16F6285A" w14:textId="197A2080" w:rsidR="001D38B1" w:rsidRPr="004C00CD" w:rsidRDefault="001D38B1" w:rsidP="001D38B1">
      <w:pPr>
        <w:tabs>
          <w:tab w:val="left" w:pos="0"/>
          <w:tab w:val="left" w:pos="547"/>
          <w:tab w:val="left" w:pos="936"/>
          <w:tab w:val="left" w:pos="1440"/>
          <w:tab w:val="left" w:pos="1987"/>
          <w:tab w:val="center" w:pos="4680"/>
          <w:tab w:val="left" w:pos="7440"/>
        </w:tabs>
        <w:rPr>
          <w:b/>
        </w:rPr>
      </w:pPr>
    </w:p>
    <w:p w14:paraId="7C76CD99" w14:textId="77777777" w:rsidR="001D38B1" w:rsidRPr="004C00CD" w:rsidRDefault="001D38B1" w:rsidP="001D38B1">
      <w:pPr>
        <w:tabs>
          <w:tab w:val="left" w:pos="0"/>
          <w:tab w:val="left" w:pos="547"/>
          <w:tab w:val="left" w:pos="936"/>
          <w:tab w:val="left" w:pos="1440"/>
          <w:tab w:val="left" w:pos="1987"/>
          <w:tab w:val="center" w:pos="4680"/>
          <w:tab w:val="left" w:pos="7440"/>
        </w:tabs>
        <w:jc w:val="center"/>
        <w:rPr>
          <w:b/>
        </w:rPr>
      </w:pPr>
    </w:p>
    <w:p w14:paraId="74BA5CAB" w14:textId="232E8D3C" w:rsidR="001D38B1" w:rsidRPr="004C00CD" w:rsidRDefault="001D38B1" w:rsidP="001D38B1">
      <w:pPr>
        <w:tabs>
          <w:tab w:val="left" w:pos="0"/>
          <w:tab w:val="left" w:pos="547"/>
          <w:tab w:val="left" w:pos="936"/>
          <w:tab w:val="left" w:pos="1440"/>
          <w:tab w:val="left" w:pos="1987"/>
        </w:tabs>
        <w:jc w:val="center"/>
        <w:rPr>
          <w:b/>
        </w:rPr>
      </w:pPr>
      <w:r w:rsidRPr="004C00CD">
        <w:rPr>
          <w:b/>
        </w:rPr>
        <w:t>INDEPENDENT AUDITOR’S REPORT</w:t>
      </w:r>
      <w:r w:rsidR="009F31D4">
        <w:rPr>
          <w:b/>
        </w:rPr>
        <w:t xml:space="preserve"> </w:t>
      </w:r>
      <w:r w:rsidRPr="004C00CD">
        <w:rPr>
          <w:rStyle w:val="FootnoteReference"/>
          <w:b/>
        </w:rPr>
        <w:footnoteReference w:id="1"/>
      </w:r>
      <w:r w:rsidR="009F31D4">
        <w:rPr>
          <w:b/>
        </w:rPr>
        <w:t xml:space="preserve"> </w:t>
      </w:r>
      <w:r>
        <w:rPr>
          <w:rStyle w:val="EndnoteReference"/>
          <w:b/>
        </w:rPr>
        <w:endnoteReference w:id="2"/>
      </w:r>
    </w:p>
    <w:p w14:paraId="2C81F027" w14:textId="77777777" w:rsidR="001D38B1" w:rsidRPr="004C00CD" w:rsidRDefault="001D38B1" w:rsidP="001D38B1">
      <w:pPr>
        <w:tabs>
          <w:tab w:val="left" w:pos="0"/>
          <w:tab w:val="left" w:pos="547"/>
          <w:tab w:val="left" w:pos="936"/>
          <w:tab w:val="left" w:pos="1440"/>
          <w:tab w:val="left" w:pos="1987"/>
        </w:tabs>
      </w:pPr>
    </w:p>
    <w:p w14:paraId="0FE6CE87" w14:textId="77777777" w:rsidR="001D38B1" w:rsidRPr="004C00CD" w:rsidRDefault="001D38B1" w:rsidP="001D38B1">
      <w:pPr>
        <w:tabs>
          <w:tab w:val="left" w:pos="0"/>
          <w:tab w:val="left" w:pos="547"/>
          <w:tab w:val="left" w:pos="936"/>
          <w:tab w:val="left" w:pos="1440"/>
          <w:tab w:val="left" w:pos="1987"/>
        </w:tabs>
      </w:pPr>
    </w:p>
    <w:p w14:paraId="248DDA06" w14:textId="77777777" w:rsidR="001D38B1" w:rsidRPr="004C00CD" w:rsidRDefault="001D38B1" w:rsidP="001D38B1">
      <w:pPr>
        <w:tabs>
          <w:tab w:val="left" w:pos="0"/>
          <w:tab w:val="left" w:pos="547"/>
          <w:tab w:val="left" w:pos="907"/>
          <w:tab w:val="left" w:pos="1440"/>
          <w:tab w:val="left" w:pos="1987"/>
        </w:tabs>
      </w:pPr>
      <w:r>
        <w:rPr>
          <w:highlight w:val="lightGray"/>
        </w:rPr>
        <w:t>Entity Name</w:t>
      </w:r>
    </w:p>
    <w:p w14:paraId="70F1EEDE" w14:textId="77777777" w:rsidR="001D38B1" w:rsidRPr="004C00CD" w:rsidRDefault="001D38B1" w:rsidP="001D38B1">
      <w:pPr>
        <w:tabs>
          <w:tab w:val="left" w:pos="0"/>
          <w:tab w:val="left" w:pos="547"/>
          <w:tab w:val="left" w:pos="936"/>
          <w:tab w:val="left" w:pos="1440"/>
          <w:tab w:val="left" w:pos="1987"/>
        </w:tabs>
        <w:rPr>
          <w:color w:val="000000"/>
        </w:rPr>
      </w:pPr>
      <w:r>
        <w:rPr>
          <w:highlight w:val="lightGray"/>
        </w:rPr>
        <w:t>County Name</w:t>
      </w:r>
    </w:p>
    <w:p w14:paraId="0C65C0EC" w14:textId="77777777" w:rsidR="001D38B1" w:rsidRPr="004C00CD" w:rsidRDefault="001D38B1" w:rsidP="001D38B1">
      <w:pPr>
        <w:tabs>
          <w:tab w:val="left" w:pos="0"/>
          <w:tab w:val="left" w:pos="547"/>
          <w:tab w:val="left" w:pos="936"/>
          <w:tab w:val="left" w:pos="1440"/>
          <w:tab w:val="left" w:pos="1987"/>
        </w:tabs>
        <w:rPr>
          <w:rStyle w:val="footnoteref"/>
        </w:rPr>
      </w:pPr>
      <w:r w:rsidRPr="0016245A">
        <w:rPr>
          <w:rStyle w:val="footnoteref"/>
          <w:highlight w:val="lightGray"/>
        </w:rPr>
        <w:t>Street Address</w:t>
      </w:r>
    </w:p>
    <w:p w14:paraId="36A6E465" w14:textId="77777777" w:rsidR="001D38B1" w:rsidRPr="004C00CD" w:rsidRDefault="001D38B1" w:rsidP="001D38B1">
      <w:pPr>
        <w:tabs>
          <w:tab w:val="left" w:pos="0"/>
          <w:tab w:val="left" w:pos="547"/>
          <w:tab w:val="left" w:pos="936"/>
          <w:tab w:val="left" w:pos="1440"/>
          <w:tab w:val="left" w:pos="1987"/>
        </w:tabs>
        <w:rPr>
          <w:rStyle w:val="footnoteref"/>
        </w:rPr>
      </w:pPr>
      <w:r w:rsidRPr="0016245A">
        <w:rPr>
          <w:rStyle w:val="footnoteref"/>
          <w:highlight w:val="lightGray"/>
        </w:rPr>
        <w:t>City</w:t>
      </w:r>
      <w:r>
        <w:rPr>
          <w:rStyle w:val="footnoteref"/>
        </w:rPr>
        <w:t xml:space="preserve">, Ohio </w:t>
      </w:r>
      <w:r w:rsidRPr="0016245A">
        <w:rPr>
          <w:rStyle w:val="footnoteref"/>
          <w:highlight w:val="lightGray"/>
        </w:rPr>
        <w:t>Zip Code</w:t>
      </w:r>
    </w:p>
    <w:p w14:paraId="3B94B52F" w14:textId="77777777" w:rsidR="001D38B1" w:rsidRPr="004C00CD" w:rsidRDefault="001D38B1" w:rsidP="001D38B1">
      <w:pPr>
        <w:tabs>
          <w:tab w:val="left" w:pos="0"/>
          <w:tab w:val="left" w:pos="547"/>
          <w:tab w:val="left" w:pos="936"/>
          <w:tab w:val="left" w:pos="1440"/>
          <w:tab w:val="left" w:pos="1987"/>
        </w:tabs>
        <w:rPr>
          <w:rStyle w:val="footnoteref"/>
        </w:rPr>
      </w:pPr>
    </w:p>
    <w:p w14:paraId="52F79248" w14:textId="77777777" w:rsidR="001D38B1" w:rsidRDefault="001D38B1" w:rsidP="001D38B1">
      <w:pPr>
        <w:tabs>
          <w:tab w:val="left" w:pos="0"/>
          <w:tab w:val="left" w:pos="547"/>
          <w:tab w:val="left" w:pos="936"/>
          <w:tab w:val="left" w:pos="1440"/>
          <w:tab w:val="left" w:pos="1987"/>
        </w:tabs>
        <w:jc w:val="both"/>
        <w:rPr>
          <w:rStyle w:val="footnoteref"/>
        </w:rPr>
      </w:pPr>
      <w:r>
        <w:rPr>
          <w:rStyle w:val="footnoteref"/>
        </w:rPr>
        <w:t xml:space="preserve">To the </w:t>
      </w:r>
      <w:r w:rsidRPr="0016245A">
        <w:rPr>
          <w:rStyle w:val="footnoteref"/>
          <w:highlight w:val="lightGray"/>
        </w:rPr>
        <w:t>Governing Body Type</w:t>
      </w:r>
      <w:r>
        <w:rPr>
          <w:rStyle w:val="footnoteref"/>
        </w:rPr>
        <w:t>:</w:t>
      </w:r>
    </w:p>
    <w:p w14:paraId="7EB3B58F" w14:textId="77777777" w:rsidR="001D38B1" w:rsidRPr="004C00CD" w:rsidRDefault="001D38B1" w:rsidP="001D38B1">
      <w:pPr>
        <w:tabs>
          <w:tab w:val="left" w:pos="0"/>
          <w:tab w:val="left" w:pos="547"/>
          <w:tab w:val="left" w:pos="936"/>
          <w:tab w:val="left" w:pos="1440"/>
          <w:tab w:val="left" w:pos="1987"/>
        </w:tabs>
        <w:rPr>
          <w:color w:val="000000"/>
        </w:rPr>
      </w:pPr>
    </w:p>
    <w:p w14:paraId="4F49343F" w14:textId="77777777" w:rsidR="001D38B1" w:rsidRPr="00283937" w:rsidRDefault="001D38B1" w:rsidP="001D38B1">
      <w:pPr>
        <w:rPr>
          <w:b/>
        </w:rPr>
      </w:pPr>
      <w:r w:rsidRPr="00283937">
        <w:rPr>
          <w:b/>
        </w:rPr>
        <w:t>Report on the Audit of the Financial Statements</w:t>
      </w:r>
    </w:p>
    <w:p w14:paraId="4666341F"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59EA5DEE" w14:textId="77777777" w:rsidR="001D38B1" w:rsidRDefault="001D38B1" w:rsidP="001D38B1">
      <w:pPr>
        <w:widowControl w:val="0"/>
        <w:tabs>
          <w:tab w:val="left" w:pos="0"/>
          <w:tab w:val="left" w:pos="547"/>
          <w:tab w:val="left" w:pos="936"/>
          <w:tab w:val="left" w:pos="1440"/>
          <w:tab w:val="left" w:pos="1987"/>
        </w:tabs>
        <w:autoSpaceDE w:val="0"/>
        <w:autoSpaceDN w:val="0"/>
        <w:adjustRightInd w:val="0"/>
        <w:rPr>
          <w:b/>
          <w:i/>
        </w:rPr>
      </w:pPr>
      <w:r>
        <w:rPr>
          <w:b/>
          <w:i/>
        </w:rPr>
        <w:t>Opinion</w:t>
      </w:r>
    </w:p>
    <w:p w14:paraId="0F22570B"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37203D5"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w:t>
      </w:r>
      <w:r>
        <w:rPr>
          <w:highlight w:val="lightGray"/>
        </w:rPr>
        <w:t>Entity Name</w:t>
      </w:r>
      <w:r>
        <w:t xml:space="preserve">, </w:t>
      </w:r>
      <w:r>
        <w:rPr>
          <w:highlight w:val="lightGray"/>
        </w:rPr>
        <w:t>County Name</w:t>
      </w:r>
      <w:r>
        <w:t>, Ohio (</w:t>
      </w:r>
      <w:r w:rsidRPr="00EE69C4">
        <w:rPr>
          <w:highlight w:val="lightGray"/>
        </w:rPr>
        <w:t>Entity Type</w:t>
      </w:r>
      <w:r>
        <w:t>)</w:t>
      </w:r>
      <w:r w:rsidRPr="004C00CD">
        <w:rPr>
          <w:rStyle w:val="EndnoteReference"/>
        </w:rPr>
        <w:t xml:space="preserve"> </w:t>
      </w:r>
      <w:r w:rsidRPr="004C00CD">
        <w:rPr>
          <w:rStyle w:val="EndnoteReference"/>
        </w:rPr>
        <w:endnoteReference w:id="3"/>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EE69C4">
        <w:rPr>
          <w:highlight w:val="lightGray"/>
        </w:rPr>
        <w:t>Entity Type</w:t>
      </w:r>
      <w:r w:rsidRPr="004C00CD">
        <w:t xml:space="preserve">’s basic financial statements as listed in the table of contents.  </w:t>
      </w:r>
    </w:p>
    <w:p w14:paraId="3809DD1E" w14:textId="77777777" w:rsidR="001D38B1" w:rsidRPr="004C00CD" w:rsidRDefault="001D38B1" w:rsidP="001D38B1">
      <w:pPr>
        <w:tabs>
          <w:tab w:val="left" w:pos="0"/>
          <w:tab w:val="left" w:pos="547"/>
          <w:tab w:val="left" w:pos="936"/>
          <w:tab w:val="left" w:pos="1440"/>
          <w:tab w:val="left" w:pos="1987"/>
        </w:tabs>
        <w:jc w:val="both"/>
      </w:pPr>
    </w:p>
    <w:p w14:paraId="6D74A076" w14:textId="77777777" w:rsidR="001D38B1" w:rsidRPr="004C00CD" w:rsidRDefault="001D38B1" w:rsidP="001D38B1">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financial position of the</w:t>
      </w:r>
      <w:r>
        <w:t xml:space="preserve"> </w:t>
      </w:r>
      <w:r>
        <w:rPr>
          <w:highlight w:val="lightGray"/>
        </w:rPr>
        <w:t>Entity Name</w:t>
      </w:r>
      <w:r>
        <w:t xml:space="preserve">, </w:t>
      </w:r>
      <w:r>
        <w:rPr>
          <w:highlight w:val="lightGray"/>
        </w:rPr>
        <w:t>County Name</w:t>
      </w:r>
      <w:r>
        <w:t xml:space="preserve">, Ohio as of </w:t>
      </w:r>
      <w:r>
        <w:rPr>
          <w:highlight w:val="lightGray"/>
        </w:rPr>
        <w:t>FYE Date</w:t>
      </w:r>
      <w:r w:rsidRPr="004C00CD">
        <w:t xml:space="preserve">, and the changes in financial position </w:t>
      </w:r>
      <w:r w:rsidRPr="00FC66EA">
        <w:rPr>
          <w:bCs/>
          <w:highlight w:val="lightGray"/>
        </w:rPr>
        <w:t>and its cash flows</w:t>
      </w:r>
      <w:r w:rsidRPr="004C00CD">
        <w:rPr>
          <w:b/>
        </w:rPr>
        <w:t xml:space="preserve"> </w:t>
      </w:r>
      <w:r>
        <w:t xml:space="preserve">for the year then ended </w:t>
      </w:r>
      <w:r w:rsidRPr="004C00CD">
        <w:t xml:space="preserve">in accordance with the accounting principles generally accepted in the United States of America. </w:t>
      </w:r>
    </w:p>
    <w:p w14:paraId="2E3CC388" w14:textId="77777777" w:rsidR="001D38B1" w:rsidRPr="004C00CD" w:rsidRDefault="001D38B1" w:rsidP="001D38B1">
      <w:pPr>
        <w:tabs>
          <w:tab w:val="left" w:pos="0"/>
          <w:tab w:val="left" w:pos="547"/>
          <w:tab w:val="left" w:pos="936"/>
          <w:tab w:val="left" w:pos="1440"/>
          <w:tab w:val="left" w:pos="1987"/>
        </w:tabs>
        <w:jc w:val="both"/>
      </w:pPr>
    </w:p>
    <w:p w14:paraId="6C260B33" w14:textId="77777777" w:rsidR="001D38B1" w:rsidRDefault="001D38B1" w:rsidP="001D38B1">
      <w:pPr>
        <w:pStyle w:val="Default"/>
        <w:rPr>
          <w:rFonts w:ascii="Arial" w:hAnsi="Arial" w:cs="Arial"/>
          <w:b/>
          <w:bCs/>
          <w:i/>
          <w:iCs/>
          <w:sz w:val="20"/>
          <w:szCs w:val="20"/>
        </w:rPr>
      </w:pPr>
      <w:r w:rsidRPr="00214F46">
        <w:rPr>
          <w:rFonts w:ascii="Arial" w:hAnsi="Arial" w:cs="Arial"/>
          <w:b/>
          <w:bCs/>
          <w:i/>
          <w:iCs/>
          <w:sz w:val="20"/>
          <w:szCs w:val="20"/>
        </w:rPr>
        <w:t>Basis for Opinion</w:t>
      </w:r>
      <w:r w:rsidRPr="004C00CD">
        <w:rPr>
          <w:rFonts w:ascii="Arial" w:hAnsi="Arial" w:cs="Arial"/>
          <w:b/>
          <w:bCs/>
          <w:i/>
          <w:iCs/>
          <w:sz w:val="20"/>
          <w:szCs w:val="20"/>
        </w:rPr>
        <w:t xml:space="preserve"> </w:t>
      </w:r>
    </w:p>
    <w:p w14:paraId="0A8898B8" w14:textId="77777777" w:rsidR="001D38B1" w:rsidRPr="004C00CD" w:rsidRDefault="001D38B1" w:rsidP="001D38B1">
      <w:pPr>
        <w:pStyle w:val="Default"/>
        <w:rPr>
          <w:rFonts w:ascii="Arial" w:hAnsi="Arial" w:cs="Arial"/>
          <w:sz w:val="20"/>
          <w:szCs w:val="20"/>
        </w:rPr>
      </w:pPr>
    </w:p>
    <w:p w14:paraId="3557819E" w14:textId="77777777" w:rsidR="001D38B1" w:rsidRPr="004C00CD" w:rsidRDefault="001D38B1" w:rsidP="001D38B1">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E69C4">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audit opinion. </w:t>
      </w:r>
    </w:p>
    <w:p w14:paraId="79145BC4" w14:textId="77777777" w:rsidR="001D38B1" w:rsidRDefault="001D38B1" w:rsidP="001D38B1">
      <w:pPr>
        <w:tabs>
          <w:tab w:val="left" w:pos="0"/>
          <w:tab w:val="left" w:pos="547"/>
          <w:tab w:val="left" w:pos="936"/>
          <w:tab w:val="left" w:pos="1440"/>
          <w:tab w:val="left" w:pos="1987"/>
        </w:tabs>
        <w:jc w:val="both"/>
        <w:rPr>
          <w:b/>
          <w:bCs/>
          <w:i/>
          <w:iCs/>
          <w:highlight w:val="yellow"/>
        </w:rPr>
      </w:pPr>
    </w:p>
    <w:p w14:paraId="1D117873" w14:textId="77777777" w:rsidR="001D38B1" w:rsidRDefault="001D38B1" w:rsidP="001D38B1">
      <w:pPr>
        <w:tabs>
          <w:tab w:val="left" w:pos="0"/>
          <w:tab w:val="left" w:pos="547"/>
          <w:tab w:val="left" w:pos="936"/>
          <w:tab w:val="left" w:pos="1440"/>
          <w:tab w:val="left" w:pos="1987"/>
        </w:tabs>
        <w:jc w:val="both"/>
        <w:rPr>
          <w:b/>
          <w:bCs/>
          <w:i/>
          <w:iCs/>
          <w:highlight w:val="yellow"/>
        </w:rPr>
      </w:pPr>
    </w:p>
    <w:p w14:paraId="42468C33" w14:textId="77777777" w:rsidR="001D38B1" w:rsidRDefault="001D38B1" w:rsidP="001D38B1">
      <w:pPr>
        <w:tabs>
          <w:tab w:val="left" w:pos="0"/>
          <w:tab w:val="left" w:pos="547"/>
          <w:tab w:val="left" w:pos="936"/>
          <w:tab w:val="left" w:pos="1440"/>
          <w:tab w:val="left" w:pos="1987"/>
        </w:tabs>
        <w:jc w:val="both"/>
        <w:rPr>
          <w:b/>
          <w:bCs/>
          <w:i/>
          <w:iCs/>
          <w:highlight w:val="yellow"/>
        </w:rPr>
      </w:pPr>
    </w:p>
    <w:p w14:paraId="277D51C0" w14:textId="77777777" w:rsidR="001D38B1" w:rsidRDefault="001D38B1" w:rsidP="001D38B1">
      <w:pPr>
        <w:tabs>
          <w:tab w:val="left" w:pos="0"/>
          <w:tab w:val="left" w:pos="547"/>
          <w:tab w:val="left" w:pos="936"/>
          <w:tab w:val="left" w:pos="1440"/>
          <w:tab w:val="left" w:pos="1987"/>
        </w:tabs>
        <w:jc w:val="both"/>
        <w:rPr>
          <w:b/>
          <w:bCs/>
          <w:i/>
          <w:iCs/>
          <w:highlight w:val="yellow"/>
        </w:rPr>
      </w:pPr>
    </w:p>
    <w:p w14:paraId="1D862802" w14:textId="77777777" w:rsidR="001D38B1" w:rsidRDefault="001D38B1" w:rsidP="001D38B1">
      <w:pPr>
        <w:tabs>
          <w:tab w:val="left" w:pos="0"/>
          <w:tab w:val="left" w:pos="547"/>
          <w:tab w:val="left" w:pos="936"/>
          <w:tab w:val="left" w:pos="1440"/>
          <w:tab w:val="left" w:pos="1987"/>
        </w:tabs>
        <w:jc w:val="both"/>
        <w:rPr>
          <w:b/>
          <w:bCs/>
          <w:i/>
          <w:iCs/>
          <w:highlight w:val="yellow"/>
        </w:rPr>
      </w:pPr>
    </w:p>
    <w:p w14:paraId="3EB997CA" w14:textId="5756647E" w:rsidR="001D38B1" w:rsidRPr="00FC66EA" w:rsidRDefault="001D38B1" w:rsidP="001D38B1">
      <w:pPr>
        <w:tabs>
          <w:tab w:val="left" w:pos="0"/>
          <w:tab w:val="left" w:pos="547"/>
          <w:tab w:val="left" w:pos="936"/>
          <w:tab w:val="left" w:pos="1440"/>
          <w:tab w:val="left" w:pos="1987"/>
        </w:tabs>
        <w:jc w:val="both"/>
        <w:rPr>
          <w:b/>
          <w:bCs/>
          <w:i/>
          <w:iCs/>
        </w:rPr>
      </w:pPr>
      <w:r w:rsidRPr="00FC66EA">
        <w:rPr>
          <w:b/>
          <w:bCs/>
          <w:i/>
          <w:iCs/>
        </w:rPr>
        <w:lastRenderedPageBreak/>
        <w:t xml:space="preserve"> Emphasis of Matter </w:t>
      </w:r>
      <w:r w:rsidRPr="00FC66EA">
        <w:rPr>
          <w:b/>
          <w:bCs/>
          <w:i/>
          <w:iCs/>
          <w:vertAlign w:val="superscript"/>
        </w:rPr>
        <w:endnoteReference w:id="4"/>
      </w:r>
      <w:r w:rsidRPr="00FC66EA">
        <w:rPr>
          <w:b/>
          <w:bCs/>
          <w:i/>
          <w:iCs/>
        </w:rPr>
        <w:t xml:space="preserve"> </w:t>
      </w:r>
      <w:r w:rsidRPr="00FC66EA">
        <w:rPr>
          <w:rStyle w:val="EndnoteReference"/>
          <w:b/>
          <w:bCs/>
          <w:i/>
          <w:iCs/>
        </w:rPr>
        <w:endnoteReference w:id="5"/>
      </w:r>
      <w:r w:rsidR="00EA07D4">
        <w:rPr>
          <w:b/>
          <w:bCs/>
          <w:i/>
          <w:iCs/>
        </w:rPr>
        <w:t xml:space="preserve"> </w:t>
      </w:r>
      <w:r w:rsidR="00EA07D4">
        <w:rPr>
          <w:rStyle w:val="EndnoteReference"/>
          <w:b/>
          <w:bCs/>
          <w:i/>
          <w:iCs/>
        </w:rPr>
        <w:endnoteReference w:id="6"/>
      </w:r>
    </w:p>
    <w:p w14:paraId="7100E9A9" w14:textId="77777777" w:rsidR="001D38B1" w:rsidRPr="00FC66EA" w:rsidRDefault="001D38B1" w:rsidP="001D38B1">
      <w:pPr>
        <w:tabs>
          <w:tab w:val="left" w:pos="0"/>
          <w:tab w:val="left" w:pos="547"/>
          <w:tab w:val="left" w:pos="936"/>
          <w:tab w:val="left" w:pos="1440"/>
          <w:tab w:val="left" w:pos="1987"/>
        </w:tabs>
        <w:jc w:val="both"/>
      </w:pPr>
    </w:p>
    <w:p w14:paraId="4B10EAF6" w14:textId="77777777" w:rsidR="001D38B1" w:rsidRDefault="001D38B1" w:rsidP="001D38B1">
      <w:pPr>
        <w:autoSpaceDE w:val="0"/>
        <w:autoSpaceDN w:val="0"/>
        <w:jc w:val="both"/>
      </w:pPr>
      <w:r w:rsidRPr="00FC66EA">
        <w:t xml:space="preserve">As discussed in Note </w:t>
      </w:r>
      <w:r w:rsidRPr="00FC66EA">
        <w:rPr>
          <w:highlight w:val="lightGray"/>
        </w:rPr>
        <w:t>X</w:t>
      </w:r>
      <w:r w:rsidRPr="00FC66EA">
        <w:rPr>
          <w:b/>
          <w:bCs/>
        </w:rPr>
        <w:t xml:space="preserve"> </w:t>
      </w:r>
      <w:r w:rsidRPr="00FC66EA">
        <w:t xml:space="preserve">to the financial statements, during </w:t>
      </w:r>
      <w:r w:rsidRPr="009F31D4">
        <w:rPr>
          <w:highlight w:val="lightGray"/>
        </w:rPr>
        <w:t>20XX</w:t>
      </w:r>
      <w:r w:rsidRPr="00FC66EA">
        <w:t xml:space="preserve">, the </w:t>
      </w:r>
      <w:r w:rsidRPr="00EE69C4">
        <w:rPr>
          <w:highlight w:val="lightGray"/>
        </w:rPr>
        <w:t>Entity Type</w:t>
      </w:r>
      <w:r w:rsidRPr="00FC66EA">
        <w:t xml:space="preserve"> adopted new accounting guidance in Governmental Accounting Standards Board (GASB) Statement No. </w:t>
      </w:r>
      <w:r w:rsidRPr="00FC66EA">
        <w:rPr>
          <w:highlight w:val="lightGray"/>
        </w:rPr>
        <w:t>XX</w:t>
      </w:r>
      <w:r w:rsidRPr="00FC66EA">
        <w:t>,</w:t>
      </w:r>
      <w:r w:rsidRPr="00FC66EA">
        <w:rPr>
          <w:i/>
          <w:iCs/>
        </w:rPr>
        <w:t xml:space="preserve"> </w:t>
      </w:r>
      <w:r w:rsidRPr="00FC66EA">
        <w:rPr>
          <w:b/>
          <w:bCs/>
          <w:i/>
          <w:iCs/>
          <w:color w:val="002060"/>
        </w:rPr>
        <w:t>&lt;&lt; include name/title of GASB Statement in italics</w:t>
      </w:r>
      <w:r w:rsidRPr="00FC66EA">
        <w:t>.  Our opinion is not modified with respect to this matter.</w:t>
      </w:r>
      <w:r w:rsidRPr="004C00CD">
        <w:t xml:space="preserve"> </w:t>
      </w:r>
    </w:p>
    <w:p w14:paraId="6312AEDD" w14:textId="77777777" w:rsidR="001D38B1" w:rsidRDefault="001D38B1" w:rsidP="001D38B1">
      <w:pPr>
        <w:autoSpaceDE w:val="0"/>
        <w:autoSpaceDN w:val="0"/>
        <w:jc w:val="both"/>
      </w:pPr>
    </w:p>
    <w:p w14:paraId="5ECB49C5" w14:textId="77777777" w:rsidR="001D38B1" w:rsidRPr="00FC66EA" w:rsidRDefault="001D38B1" w:rsidP="001D38B1">
      <w:pPr>
        <w:autoSpaceDE w:val="0"/>
        <w:autoSpaceDN w:val="0"/>
        <w:jc w:val="both"/>
        <w:rPr>
          <w:b/>
          <w:i/>
          <w:color w:val="002060"/>
        </w:rPr>
      </w:pPr>
      <w:r w:rsidRPr="00FC66EA">
        <w:rPr>
          <w:b/>
          <w:i/>
          <w:color w:val="002060"/>
        </w:rPr>
        <w:t xml:space="preserve">&lt;&lt; Insert an Other Matter(s) section here, if required.  See FN </w:t>
      </w:r>
      <w:r w:rsidRPr="00FC66EA">
        <w:rPr>
          <w:rStyle w:val="EndnoteReference"/>
          <w:b/>
          <w:i/>
          <w:color w:val="002060"/>
        </w:rPr>
        <w:endnoteReference w:id="7"/>
      </w:r>
      <w:r w:rsidRPr="00FC66EA">
        <w:rPr>
          <w:b/>
          <w:i/>
          <w:color w:val="002060"/>
        </w:rPr>
        <w:t xml:space="preserve"> (Omit if no “other matters” included.) &gt;&gt;</w:t>
      </w:r>
    </w:p>
    <w:p w14:paraId="37DA0394" w14:textId="77777777" w:rsidR="001D38B1" w:rsidRPr="004C00CD" w:rsidRDefault="001D38B1" w:rsidP="001D38B1">
      <w:pPr>
        <w:autoSpaceDE w:val="0"/>
        <w:autoSpaceDN w:val="0"/>
        <w:jc w:val="both"/>
        <w:rPr>
          <w:b/>
          <w:bCs/>
        </w:rPr>
      </w:pPr>
    </w:p>
    <w:p w14:paraId="41C805A7" w14:textId="77777777" w:rsidR="001D38B1" w:rsidRDefault="001D38B1" w:rsidP="001D38B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318DBD0C" w14:textId="77777777" w:rsidR="001D38B1" w:rsidRPr="004C00CD" w:rsidRDefault="001D38B1" w:rsidP="001D38B1">
      <w:pPr>
        <w:tabs>
          <w:tab w:val="left" w:pos="0"/>
          <w:tab w:val="left" w:pos="547"/>
          <w:tab w:val="left" w:pos="936"/>
          <w:tab w:val="left" w:pos="1440"/>
          <w:tab w:val="left" w:pos="1987"/>
        </w:tabs>
        <w:jc w:val="both"/>
        <w:rPr>
          <w:b/>
          <w:i/>
        </w:rPr>
      </w:pPr>
    </w:p>
    <w:p w14:paraId="259A45FC" w14:textId="77777777" w:rsidR="001D38B1" w:rsidRPr="004C00CD" w:rsidRDefault="001D38B1" w:rsidP="001D38B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A7B991C" w14:textId="77777777" w:rsidR="001D38B1" w:rsidRPr="004C00CD" w:rsidRDefault="001D38B1" w:rsidP="001D38B1">
      <w:pPr>
        <w:pStyle w:val="Default"/>
        <w:jc w:val="both"/>
        <w:rPr>
          <w:rFonts w:ascii="Arial" w:hAnsi="Arial" w:cs="Arial"/>
          <w:sz w:val="20"/>
          <w:szCs w:val="20"/>
        </w:rPr>
      </w:pPr>
    </w:p>
    <w:p w14:paraId="62AD825D" w14:textId="77777777" w:rsidR="001D38B1" w:rsidRPr="004C00CD" w:rsidRDefault="001D38B1" w:rsidP="001D38B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FC66EA">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356F16A8" w14:textId="77777777" w:rsidR="001D38B1" w:rsidRPr="004C00CD" w:rsidRDefault="001D38B1" w:rsidP="001D38B1">
      <w:pPr>
        <w:tabs>
          <w:tab w:val="left" w:pos="0"/>
          <w:tab w:val="left" w:pos="547"/>
          <w:tab w:val="left" w:pos="936"/>
          <w:tab w:val="left" w:pos="1440"/>
          <w:tab w:val="left" w:pos="1987"/>
        </w:tabs>
        <w:jc w:val="both"/>
      </w:pPr>
    </w:p>
    <w:p w14:paraId="01C501F4" w14:textId="77777777" w:rsidR="001D38B1" w:rsidRDefault="001D38B1" w:rsidP="001D38B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7DE895B9" w14:textId="77777777" w:rsidR="001D38B1" w:rsidRPr="00A676A3" w:rsidRDefault="001D38B1" w:rsidP="001D38B1">
      <w:pPr>
        <w:tabs>
          <w:tab w:val="left" w:pos="0"/>
          <w:tab w:val="left" w:pos="547"/>
          <w:tab w:val="left" w:pos="936"/>
          <w:tab w:val="left" w:pos="1440"/>
          <w:tab w:val="left" w:pos="1987"/>
        </w:tabs>
        <w:jc w:val="both"/>
        <w:rPr>
          <w:b/>
          <w:i/>
        </w:rPr>
      </w:pPr>
    </w:p>
    <w:p w14:paraId="5EC4E13B" w14:textId="77777777" w:rsidR="001D38B1" w:rsidRPr="00606631" w:rsidRDefault="001D38B1" w:rsidP="001D38B1">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2016B20" w14:textId="77777777" w:rsidR="001D38B1" w:rsidRPr="00606631" w:rsidRDefault="001D38B1" w:rsidP="001D38B1">
      <w:pPr>
        <w:jc w:val="both"/>
      </w:pPr>
    </w:p>
    <w:p w14:paraId="4B778A88" w14:textId="77777777" w:rsidR="001D38B1" w:rsidRDefault="001D38B1" w:rsidP="001D38B1">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440A706D" w14:textId="77777777" w:rsidR="001D38B1" w:rsidRDefault="001D38B1" w:rsidP="001D38B1">
      <w:pPr>
        <w:jc w:val="both"/>
      </w:pPr>
    </w:p>
    <w:p w14:paraId="5F87EA73" w14:textId="77777777" w:rsidR="001D38B1" w:rsidRDefault="001D38B1" w:rsidP="001D38B1">
      <w:pPr>
        <w:pStyle w:val="ListParagraph"/>
        <w:numPr>
          <w:ilvl w:val="0"/>
          <w:numId w:val="3"/>
        </w:numPr>
        <w:ind w:left="540"/>
        <w:jc w:val="both"/>
      </w:pPr>
      <w:r w:rsidRPr="004C00CD">
        <w:t xml:space="preserve">exercise professional judgment and maintain professional skepticism throughout the audit.  </w:t>
      </w:r>
    </w:p>
    <w:p w14:paraId="7C3A2A58" w14:textId="77777777" w:rsidR="001D38B1" w:rsidRPr="004C00CD" w:rsidRDefault="001D38B1" w:rsidP="001D38B1">
      <w:pPr>
        <w:pStyle w:val="ListParagraph"/>
        <w:ind w:left="540"/>
        <w:jc w:val="both"/>
      </w:pPr>
    </w:p>
    <w:p w14:paraId="5E7779BD" w14:textId="77777777" w:rsidR="001D38B1" w:rsidRDefault="001D38B1" w:rsidP="001D38B1">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28862699" w14:textId="77777777" w:rsidR="001D38B1" w:rsidRPr="004C00CD" w:rsidRDefault="001D38B1" w:rsidP="001D38B1">
      <w:pPr>
        <w:pStyle w:val="ListParagraph"/>
        <w:ind w:left="540"/>
        <w:jc w:val="both"/>
      </w:pPr>
    </w:p>
    <w:p w14:paraId="3D837461" w14:textId="77777777" w:rsidR="001D38B1" w:rsidRPr="004C00CD" w:rsidRDefault="001D38B1" w:rsidP="001D38B1">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FC66EA">
        <w:rPr>
          <w:highlight w:val="lightGray"/>
        </w:rPr>
        <w:t>Entity Type</w:t>
      </w:r>
      <w:r w:rsidRPr="004C00CD">
        <w:t xml:space="preserve">’s internal control. </w:t>
      </w:r>
      <w:r>
        <w:t xml:space="preserve">  </w:t>
      </w:r>
      <w:r w:rsidRPr="004C00CD">
        <w:t xml:space="preserve">Accordingly, no such opinion is expressed. </w:t>
      </w:r>
    </w:p>
    <w:p w14:paraId="77147AF0" w14:textId="77777777" w:rsidR="001D38B1" w:rsidRDefault="001D38B1" w:rsidP="001D38B1">
      <w:pPr>
        <w:pStyle w:val="ListParagraph"/>
        <w:ind w:left="540"/>
        <w:jc w:val="both"/>
      </w:pPr>
    </w:p>
    <w:p w14:paraId="67BD30E3" w14:textId="77777777" w:rsidR="001D38B1" w:rsidRDefault="001D38B1" w:rsidP="001D38B1">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60095D4A" w14:textId="77777777" w:rsidR="001D38B1" w:rsidRPr="004C00CD" w:rsidRDefault="001D38B1" w:rsidP="001D38B1">
      <w:pPr>
        <w:pStyle w:val="ListParagraph"/>
        <w:ind w:left="540"/>
        <w:jc w:val="both"/>
      </w:pPr>
    </w:p>
    <w:p w14:paraId="624CBE24" w14:textId="77777777" w:rsidR="001D38B1" w:rsidRDefault="001D38B1" w:rsidP="001D38B1">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FC66EA">
        <w:rPr>
          <w:highlight w:val="lightGray"/>
        </w:rPr>
        <w:t xml:space="preserve"> Entity Type</w:t>
      </w:r>
      <w:r w:rsidRPr="004C00CD">
        <w:t xml:space="preserve">’s ability to continue as a going concern </w:t>
      </w:r>
      <w:r>
        <w:t>for a reasonable period of time.</w:t>
      </w:r>
      <w:r w:rsidRPr="004C00CD">
        <w:t xml:space="preserve"> </w:t>
      </w:r>
    </w:p>
    <w:p w14:paraId="35275840" w14:textId="77777777" w:rsidR="001D38B1" w:rsidRDefault="001D38B1" w:rsidP="001D38B1">
      <w:pPr>
        <w:pStyle w:val="ListParagraph"/>
      </w:pPr>
    </w:p>
    <w:p w14:paraId="41715BAD" w14:textId="77777777" w:rsidR="001D38B1" w:rsidRDefault="001D38B1" w:rsidP="001D38B1">
      <w:pPr>
        <w:jc w:val="both"/>
      </w:pPr>
      <w:r>
        <w:lastRenderedPageBreak/>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4D6E02D" w14:textId="77777777" w:rsidR="001D38B1" w:rsidRDefault="001D38B1" w:rsidP="001D38B1">
      <w:pPr>
        <w:tabs>
          <w:tab w:val="left" w:pos="0"/>
          <w:tab w:val="left" w:pos="547"/>
          <w:tab w:val="left" w:pos="936"/>
          <w:tab w:val="left" w:pos="1440"/>
          <w:tab w:val="left" w:pos="1987"/>
        </w:tabs>
        <w:jc w:val="both"/>
        <w:rPr>
          <w:b/>
          <w:i/>
        </w:rPr>
      </w:pPr>
    </w:p>
    <w:p w14:paraId="32630081" w14:textId="77777777" w:rsidR="001D38B1" w:rsidRDefault="001D38B1" w:rsidP="001D38B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1B172CC2" w14:textId="77777777" w:rsidR="001D38B1" w:rsidRPr="004C00CD" w:rsidRDefault="001D38B1" w:rsidP="001D38B1">
      <w:pPr>
        <w:tabs>
          <w:tab w:val="left" w:pos="0"/>
          <w:tab w:val="left" w:pos="547"/>
          <w:tab w:val="left" w:pos="936"/>
          <w:tab w:val="left" w:pos="1440"/>
          <w:tab w:val="left" w:pos="1987"/>
        </w:tabs>
        <w:jc w:val="both"/>
        <w:rPr>
          <w:b/>
          <w:i/>
        </w:rPr>
      </w:pPr>
    </w:p>
    <w:p w14:paraId="631CC46C" w14:textId="77777777" w:rsidR="001D38B1" w:rsidRPr="004C00CD" w:rsidRDefault="001D38B1" w:rsidP="001D38B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027738">
        <w:rPr>
          <w:iCs/>
        </w:rPr>
        <w:t>management’s discussion and analysis</w:t>
      </w:r>
      <w:r w:rsidRPr="004D6BC1">
        <w:rPr>
          <w:iCs/>
        </w:rPr>
        <w:t xml:space="preserve">, </w:t>
      </w:r>
      <w:r w:rsidRPr="00FC66EA">
        <w:rPr>
          <w:bCs/>
          <w:iCs/>
          <w:highlight w:val="lightGray"/>
        </w:rPr>
        <w:t>schedules for infrastructure assets accounted for using the modified approach, and schedules of net pension</w:t>
      </w:r>
      <w:r w:rsidRPr="00FC66EA">
        <w:rPr>
          <w:bCs/>
          <w:highlight w:val="lightGray"/>
        </w:rPr>
        <w:t xml:space="preserve"> and other post-employment benefit liabilities and pension and other post-employment benefit contributions</w:t>
      </w:r>
      <w:bookmarkStart w:id="1" w:name="_Ref119923478"/>
      <w:r w:rsidRPr="00FC66EA">
        <w:rPr>
          <w:rStyle w:val="EndnoteReference"/>
          <w:bCs/>
          <w:highlight w:val="lightGray"/>
        </w:rPr>
        <w:endnoteReference w:id="8"/>
      </w:r>
      <w:bookmarkEnd w:id="1"/>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9"/>
      </w:r>
    </w:p>
    <w:p w14:paraId="61A85B0B" w14:textId="77777777" w:rsidR="001D38B1" w:rsidRPr="004C00CD" w:rsidRDefault="001D38B1" w:rsidP="001D38B1">
      <w:pPr>
        <w:tabs>
          <w:tab w:val="left" w:pos="0"/>
          <w:tab w:val="left" w:pos="547"/>
          <w:tab w:val="left" w:pos="936"/>
          <w:tab w:val="left" w:pos="1440"/>
          <w:tab w:val="left" w:pos="1987"/>
        </w:tabs>
        <w:jc w:val="both"/>
      </w:pPr>
    </w:p>
    <w:p w14:paraId="12B99FD9" w14:textId="77777777" w:rsidR="001D38B1" w:rsidRDefault="001D38B1" w:rsidP="001D38B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0"/>
      </w:r>
    </w:p>
    <w:p w14:paraId="7635FC0E" w14:textId="77777777" w:rsidR="001D38B1" w:rsidRPr="004C00CD" w:rsidRDefault="001D38B1" w:rsidP="001D38B1">
      <w:pPr>
        <w:tabs>
          <w:tab w:val="left" w:pos="0"/>
          <w:tab w:val="left" w:pos="547"/>
          <w:tab w:val="left" w:pos="936"/>
          <w:tab w:val="left" w:pos="1440"/>
          <w:tab w:val="left" w:pos="1987"/>
        </w:tabs>
        <w:jc w:val="both"/>
        <w:rPr>
          <w:b/>
          <w:i/>
        </w:rPr>
      </w:pPr>
    </w:p>
    <w:p w14:paraId="10139615" w14:textId="03B5BB5D" w:rsidR="001D38B1" w:rsidRDefault="001D38B1" w:rsidP="001D38B1">
      <w:pPr>
        <w:tabs>
          <w:tab w:val="left" w:pos="0"/>
          <w:tab w:val="left" w:pos="547"/>
          <w:tab w:val="left" w:pos="936"/>
          <w:tab w:val="left" w:pos="1440"/>
          <w:tab w:val="left" w:pos="1987"/>
        </w:tabs>
        <w:jc w:val="both"/>
        <w:rPr>
          <w:lang w:eastAsia="ja-JP"/>
        </w:rPr>
      </w:pPr>
      <w:r w:rsidRPr="004C00CD">
        <w:rPr>
          <w:lang w:eastAsia="ja-JP"/>
        </w:rPr>
        <w:t xml:space="preserve">Our audit was conducted for the purpose of forming </w:t>
      </w:r>
      <w:r>
        <w:rPr>
          <w:lang w:eastAsia="ja-JP"/>
        </w:rPr>
        <w:t xml:space="preserve">an </w:t>
      </w:r>
      <w:r w:rsidRPr="004C00CD">
        <w:rPr>
          <w:lang w:eastAsia="ja-JP"/>
        </w:rPr>
        <w:t>opinion on the financ</w:t>
      </w:r>
      <w:r>
        <w:rPr>
          <w:lang w:eastAsia="ja-JP"/>
        </w:rPr>
        <w:t xml:space="preserve">ial statements that collectively comprise the </w:t>
      </w:r>
      <w:r w:rsidRPr="00FC66EA">
        <w:rPr>
          <w:highlight w:val="lightGray"/>
          <w:lang w:eastAsia="ja-JP"/>
        </w:rPr>
        <w:t>Entity Type</w:t>
      </w:r>
      <w:r>
        <w:rPr>
          <w:lang w:eastAsia="ja-JP"/>
        </w:rPr>
        <w:t xml:space="preserve">’s basic financial statements.  The </w:t>
      </w:r>
      <w:r w:rsidRPr="00FC66EA">
        <w:rPr>
          <w:b/>
          <w:i/>
          <w:iCs/>
          <w:color w:val="002060"/>
        </w:rPr>
        <w:t>&lt;&lt; identify accompanying supplementary information, such as</w:t>
      </w:r>
      <w:r w:rsidR="00E52D88">
        <w:rPr>
          <w:b/>
          <w:i/>
          <w:iCs/>
          <w:color w:val="002060"/>
        </w:rPr>
        <w:t xml:space="preserve"> Financial Data Schedule (for MHAs)</w:t>
      </w:r>
      <w:r w:rsidRPr="00FC66EA">
        <w:rPr>
          <w:b/>
          <w:i/>
          <w:iCs/>
          <w:color w:val="002060"/>
        </w:rPr>
        <w:t xml:space="preserve"> </w:t>
      </w:r>
      <w:r w:rsidR="00E52D88" w:rsidRPr="00E52D88">
        <w:rPr>
          <w:bCs/>
          <w:highlight w:val="yellow"/>
        </w:rPr>
        <w:t xml:space="preserve">and the </w:t>
      </w:r>
      <w:r w:rsidRPr="00E52D88">
        <w:rPr>
          <w:bCs/>
          <w:highlight w:val="yellow"/>
        </w:rPr>
        <w:t xml:space="preserve">Schedule of Expenditures of Federal Awards as required by </w:t>
      </w:r>
      <w:r w:rsidRPr="00E52D88">
        <w:rPr>
          <w:rStyle w:val="c-doc-para-italic2"/>
          <w:bCs/>
          <w:highlight w:val="yellow"/>
        </w:rPr>
        <w:t>Title 2 U.S. Code of Federal Regulations (CFR) Part 200,</w:t>
      </w:r>
      <w:r w:rsidRPr="00E52D88">
        <w:rPr>
          <w:bCs/>
          <w:highlight w:val="yellow"/>
        </w:rPr>
        <w:t xml:space="preserve"> Uniform Administrative Requirements, Cost Principles, and Audit Requirements for Federal Awards</w:t>
      </w:r>
      <w:r>
        <w:rPr>
          <w:b/>
        </w:rPr>
        <w:t xml:space="preserve"> </w:t>
      </w:r>
      <w:r w:rsidRPr="00FC66EA">
        <w:rPr>
          <w:bCs/>
          <w:highlight w:val="lightGray"/>
        </w:rPr>
        <w:t>is/are</w:t>
      </w:r>
      <w:r w:rsidRPr="002F7DB3">
        <w:rPr>
          <w:lang w:eastAsia="ja-JP"/>
        </w:rPr>
        <w:t xml:space="preserve"> </w:t>
      </w:r>
      <w:r w:rsidRPr="004C00CD">
        <w:rPr>
          <w:lang w:eastAsia="ja-JP"/>
        </w:rPr>
        <w:t xml:space="preserve">presented for purposes of additional analysis and </w:t>
      </w:r>
      <w:r w:rsidRPr="00FC66EA">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5A7153CE" w14:textId="77777777" w:rsidR="001D38B1" w:rsidRDefault="001D38B1" w:rsidP="001D38B1">
      <w:pPr>
        <w:tabs>
          <w:tab w:val="left" w:pos="0"/>
          <w:tab w:val="left" w:pos="547"/>
          <w:tab w:val="left" w:pos="936"/>
          <w:tab w:val="left" w:pos="1440"/>
          <w:tab w:val="left" w:pos="1987"/>
        </w:tabs>
        <w:jc w:val="both"/>
        <w:rPr>
          <w:b/>
        </w:rPr>
      </w:pPr>
    </w:p>
    <w:p w14:paraId="48A8FE2C"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FC66EA">
        <w:rPr>
          <w:b/>
          <w:bCs/>
          <w:i/>
          <w:iCs/>
          <w:color w:val="002060"/>
        </w:rPr>
        <w:t>&lt;&lt; identify accompanying supplementary information &gt;&gt;</w:t>
      </w:r>
      <w:r w:rsidRPr="004C00CD">
        <w:t xml:space="preserve"> </w:t>
      </w:r>
      <w:r w:rsidRPr="00FC66EA">
        <w:rPr>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162BACE3" w14:textId="77777777" w:rsidR="001D38B1" w:rsidRPr="004C00CD" w:rsidRDefault="001D38B1" w:rsidP="001D38B1">
      <w:pPr>
        <w:tabs>
          <w:tab w:val="left" w:pos="0"/>
          <w:tab w:val="left" w:pos="547"/>
          <w:tab w:val="left" w:pos="936"/>
          <w:tab w:val="left" w:pos="1440"/>
          <w:tab w:val="left" w:pos="1987"/>
        </w:tabs>
        <w:jc w:val="both"/>
        <w:rPr>
          <w:color w:val="000000"/>
        </w:rPr>
      </w:pPr>
    </w:p>
    <w:p w14:paraId="24943E35" w14:textId="77777777" w:rsidR="001D38B1" w:rsidRDefault="001D38B1" w:rsidP="001D38B1">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FC66EA">
        <w:rPr>
          <w:b/>
          <w:i/>
          <w:color w:val="002060"/>
        </w:rPr>
        <w:t>&lt;&lt; Omit if no “other information” included.</w:t>
      </w:r>
    </w:p>
    <w:p w14:paraId="66234481" w14:textId="77777777" w:rsidR="001D38B1" w:rsidRPr="004C00CD" w:rsidRDefault="001D38B1" w:rsidP="001D38B1">
      <w:pPr>
        <w:tabs>
          <w:tab w:val="left" w:pos="0"/>
          <w:tab w:val="left" w:pos="547"/>
          <w:tab w:val="left" w:pos="936"/>
          <w:tab w:val="left" w:pos="1440"/>
          <w:tab w:val="left" w:pos="1987"/>
        </w:tabs>
        <w:jc w:val="both"/>
        <w:rPr>
          <w:b/>
          <w:i/>
          <w:color w:val="8DB3E2" w:themeColor="text2" w:themeTint="66"/>
        </w:rPr>
      </w:pPr>
    </w:p>
    <w:p w14:paraId="7207ED1D" w14:textId="77777777" w:rsidR="001D38B1" w:rsidRDefault="001D38B1" w:rsidP="001D38B1">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FC66EA">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 xml:space="preserve">Our opinion on the </w:t>
      </w:r>
      <w:r>
        <w:rPr>
          <w:color w:val="000000"/>
        </w:rPr>
        <w:t xml:space="preserve">basic </w:t>
      </w:r>
      <w:r w:rsidRPr="004C00CD">
        <w:rPr>
          <w:color w:val="000000"/>
        </w:rPr>
        <w:t>financial statements do</w:t>
      </w:r>
      <w:r>
        <w:rPr>
          <w:color w:val="000000"/>
        </w:rPr>
        <w:t>es</w:t>
      </w:r>
      <w:r w:rsidRPr="004C00CD">
        <w:rPr>
          <w:color w:val="000000"/>
        </w:rPr>
        <w:t xml:space="preserve"> not cover the other information, and we do not express an opinion or any form of assurance thereon.</w:t>
      </w:r>
      <w:r w:rsidRPr="00B0206A">
        <w:rPr>
          <w:rStyle w:val="EndnoteReference"/>
        </w:rPr>
        <w:t xml:space="preserve"> </w:t>
      </w:r>
      <w:r w:rsidRPr="003A2F6E">
        <w:rPr>
          <w:rStyle w:val="EndnoteReference"/>
        </w:rPr>
        <w:endnoteReference w:id="11"/>
      </w:r>
    </w:p>
    <w:p w14:paraId="35207316" w14:textId="77777777" w:rsidR="001D38B1" w:rsidRDefault="001D38B1" w:rsidP="001D38B1">
      <w:pPr>
        <w:tabs>
          <w:tab w:val="left" w:pos="0"/>
          <w:tab w:val="left" w:pos="547"/>
          <w:tab w:val="left" w:pos="936"/>
          <w:tab w:val="left" w:pos="1440"/>
          <w:tab w:val="left" w:pos="1987"/>
        </w:tabs>
        <w:jc w:val="both"/>
        <w:rPr>
          <w:color w:val="000000"/>
        </w:rPr>
      </w:pPr>
    </w:p>
    <w:p w14:paraId="38EBEF14"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4E3FB52C" w14:textId="77777777" w:rsidR="001D38B1" w:rsidRPr="004C00CD" w:rsidRDefault="001D38B1" w:rsidP="001D38B1">
      <w:pPr>
        <w:rPr>
          <w:b/>
          <w:i/>
        </w:rPr>
      </w:pPr>
    </w:p>
    <w:p w14:paraId="7D1629D4" w14:textId="77777777" w:rsidR="001D38B1" w:rsidRPr="005C6023" w:rsidRDefault="001D38B1" w:rsidP="001D38B1">
      <w:pPr>
        <w:rPr>
          <w:b/>
        </w:rPr>
      </w:pPr>
      <w:r w:rsidRPr="005C6023">
        <w:rPr>
          <w:b/>
        </w:rPr>
        <w:t xml:space="preserve">Other Reporting Required by </w:t>
      </w:r>
      <w:r w:rsidRPr="005C6023">
        <w:rPr>
          <w:b/>
          <w:i/>
        </w:rPr>
        <w:t>Government Auditing Standards</w:t>
      </w:r>
    </w:p>
    <w:p w14:paraId="564FA9D8" w14:textId="77777777" w:rsidR="001D38B1" w:rsidRDefault="001D38B1" w:rsidP="001D38B1"/>
    <w:p w14:paraId="493398D0" w14:textId="77777777" w:rsidR="001D38B1" w:rsidRPr="004C00CD" w:rsidRDefault="001D38B1" w:rsidP="001D38B1">
      <w:pPr>
        <w:jc w:val="both"/>
      </w:pPr>
      <w:r w:rsidRPr="00606631">
        <w:lastRenderedPageBreak/>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2"/>
      </w:r>
      <w:r w:rsidRPr="004C00CD">
        <w:t xml:space="preserve"> our report dated </w:t>
      </w:r>
      <w:r>
        <w:rPr>
          <w:highlight w:val="lightGray"/>
        </w:rPr>
        <w:t>Report Date</w:t>
      </w:r>
      <w:r w:rsidRPr="004C00CD">
        <w:t xml:space="preserve">, on our consideration of the </w:t>
      </w:r>
      <w:r w:rsidRPr="00FC66EA">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FC66EA">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FC66EA">
        <w:rPr>
          <w:highlight w:val="lightGray"/>
        </w:rPr>
        <w:t xml:space="preserve"> Entity Type</w:t>
      </w:r>
      <w:r w:rsidRPr="004B560C">
        <w:t>'s internal control over financial reporting and compliance.</w:t>
      </w:r>
    </w:p>
    <w:p w14:paraId="5B7A3921"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7AEE9175"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5E7FD910" w14:textId="0A1FD145" w:rsidR="00342164" w:rsidRPr="00342164" w:rsidRDefault="00342164" w:rsidP="00342164">
      <w:pPr>
        <w:tabs>
          <w:tab w:val="left" w:pos="0"/>
          <w:tab w:val="left" w:pos="547"/>
          <w:tab w:val="left" w:pos="936"/>
          <w:tab w:val="left" w:pos="1440"/>
          <w:tab w:val="left" w:pos="1987"/>
        </w:tabs>
        <w:jc w:val="both"/>
        <w:rPr>
          <w:color w:val="000000"/>
          <w:highlight w:val="lightGray"/>
        </w:rPr>
      </w:pPr>
      <w:r w:rsidRPr="00342164">
        <w:rPr>
          <w:color w:val="000000"/>
          <w:highlight w:val="lightGray"/>
        </w:rPr>
        <w:t>Auditor Signature</w:t>
      </w:r>
    </w:p>
    <w:p w14:paraId="2D4F39FB" w14:textId="69B71087" w:rsidR="001D38B1" w:rsidRPr="004C00CD" w:rsidRDefault="00342164" w:rsidP="00342164">
      <w:pPr>
        <w:tabs>
          <w:tab w:val="left" w:pos="0"/>
          <w:tab w:val="left" w:pos="547"/>
          <w:tab w:val="left" w:pos="936"/>
          <w:tab w:val="left" w:pos="1440"/>
          <w:tab w:val="left" w:pos="1987"/>
        </w:tabs>
        <w:jc w:val="both"/>
        <w:rPr>
          <w:color w:val="000000"/>
          <w:highlight w:val="cyan"/>
        </w:rPr>
      </w:pPr>
      <w:r w:rsidRPr="00342164">
        <w:rPr>
          <w:color w:val="000000"/>
          <w:highlight w:val="lightGray"/>
        </w:rPr>
        <w:t>City, State</w:t>
      </w:r>
    </w:p>
    <w:p w14:paraId="53700B0E" w14:textId="77777777" w:rsidR="001D38B1" w:rsidRPr="004C00CD" w:rsidRDefault="001D38B1" w:rsidP="001D38B1"/>
    <w:p w14:paraId="0C64ECC2" w14:textId="77777777" w:rsidR="001D38B1" w:rsidRPr="004C00CD" w:rsidRDefault="001D38B1" w:rsidP="001D38B1">
      <w:pPr>
        <w:rPr>
          <w:b/>
          <w:iCs/>
        </w:rPr>
      </w:pPr>
      <w:r w:rsidRPr="00FC66EA">
        <w:rPr>
          <w:highlight w:val="lightGray"/>
        </w:rPr>
        <w:t>Report Date</w:t>
      </w:r>
    </w:p>
    <w:p w14:paraId="16DB8BB2" w14:textId="77777777" w:rsidR="001D38B1" w:rsidRPr="004C00CD" w:rsidRDefault="001D38B1" w:rsidP="001D38B1">
      <w:pPr>
        <w:rPr>
          <w:iCs/>
        </w:rPr>
      </w:pPr>
    </w:p>
    <w:p w14:paraId="7F8AEE7F" w14:textId="77777777" w:rsidR="001D38B1" w:rsidRDefault="001D38B1" w:rsidP="001D38B1">
      <w:pPr>
        <w:rPr>
          <w:iCs/>
        </w:rPr>
      </w:pPr>
    </w:p>
    <w:p w14:paraId="0FEC7F3E" w14:textId="1D31FEAD" w:rsidR="005E6C3B" w:rsidRDefault="005E6C3B" w:rsidP="001D38B1">
      <w:pPr>
        <w:tabs>
          <w:tab w:val="left" w:pos="0"/>
          <w:tab w:val="left" w:pos="547"/>
          <w:tab w:val="left" w:pos="936"/>
          <w:tab w:val="left" w:pos="1440"/>
          <w:tab w:val="left" w:pos="1987"/>
        </w:tabs>
        <w:jc w:val="center"/>
        <w:rPr>
          <w:b/>
        </w:rPr>
      </w:pPr>
      <w:r>
        <w:rPr>
          <w:b/>
        </w:rPr>
        <w:br w:type="page"/>
      </w:r>
    </w:p>
    <w:p w14:paraId="2203EBF2" w14:textId="77777777" w:rsidR="001D38B1" w:rsidRDefault="001D38B1" w:rsidP="001D38B1">
      <w:pPr>
        <w:tabs>
          <w:tab w:val="left" w:pos="0"/>
          <w:tab w:val="left" w:pos="547"/>
          <w:tab w:val="left" w:pos="936"/>
          <w:tab w:val="left" w:pos="1440"/>
          <w:tab w:val="left" w:pos="1987"/>
        </w:tabs>
        <w:jc w:val="center"/>
        <w:rPr>
          <w:b/>
        </w:rPr>
      </w:pPr>
    </w:p>
    <w:p w14:paraId="1102D0BF" w14:textId="77777777" w:rsidR="001D38B1" w:rsidRDefault="001D38B1" w:rsidP="001D38B1">
      <w:pPr>
        <w:tabs>
          <w:tab w:val="left" w:pos="0"/>
          <w:tab w:val="left" w:pos="547"/>
          <w:tab w:val="left" w:pos="936"/>
          <w:tab w:val="left" w:pos="1440"/>
          <w:tab w:val="left" w:pos="1987"/>
        </w:tabs>
        <w:rPr>
          <w:b/>
        </w:rPr>
      </w:pPr>
    </w:p>
    <w:p w14:paraId="340ED7C6" w14:textId="77777777" w:rsidR="001D38B1" w:rsidRDefault="001D38B1" w:rsidP="001D38B1">
      <w:pPr>
        <w:tabs>
          <w:tab w:val="left" w:pos="0"/>
          <w:tab w:val="left" w:pos="547"/>
          <w:tab w:val="left" w:pos="936"/>
          <w:tab w:val="left" w:pos="1440"/>
          <w:tab w:val="left" w:pos="1987"/>
        </w:tabs>
        <w:jc w:val="center"/>
        <w:rPr>
          <w:b/>
        </w:rPr>
      </w:pPr>
    </w:p>
    <w:p w14:paraId="38789D19" w14:textId="77777777" w:rsidR="001D38B1" w:rsidRDefault="001D38B1" w:rsidP="001D38B1">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062F9D94" w14:textId="77777777" w:rsidR="001D38B1" w:rsidRDefault="001D38B1" w:rsidP="001D38B1">
      <w:pPr>
        <w:tabs>
          <w:tab w:val="left" w:pos="0"/>
          <w:tab w:val="left" w:pos="547"/>
          <w:tab w:val="left" w:pos="936"/>
          <w:tab w:val="left" w:pos="1440"/>
          <w:tab w:val="left" w:pos="1987"/>
        </w:tabs>
        <w:jc w:val="center"/>
        <w:rPr>
          <w:b/>
        </w:rPr>
      </w:pPr>
    </w:p>
    <w:p w14:paraId="6BBCF3E8" w14:textId="77777777" w:rsidR="001D38B1" w:rsidRPr="008C1171" w:rsidRDefault="001D38B1" w:rsidP="001D38B1">
      <w:pPr>
        <w:jc w:val="center"/>
        <w:rPr>
          <w:b/>
          <w:color w:val="002060"/>
        </w:rPr>
      </w:pPr>
      <w:r w:rsidRPr="008C1171">
        <w:rPr>
          <w:b/>
          <w:color w:val="002060"/>
        </w:rPr>
        <w:t>Example:  Adverse Opinion for pervasive departure from GAAP on Basic Financial Statements of a Special-Purpose Government That Has a Single Opinion Unit</w:t>
      </w:r>
    </w:p>
    <w:p w14:paraId="4AE5ED83" w14:textId="4A1B44EC" w:rsidR="001D38B1" w:rsidRPr="004C00CD" w:rsidRDefault="001D38B1" w:rsidP="001D38B1">
      <w:pPr>
        <w:tabs>
          <w:tab w:val="left" w:pos="0"/>
          <w:tab w:val="left" w:pos="547"/>
          <w:tab w:val="left" w:pos="936"/>
          <w:tab w:val="left" w:pos="1440"/>
          <w:tab w:val="left" w:pos="1987"/>
          <w:tab w:val="center" w:pos="4680"/>
          <w:tab w:val="left" w:pos="7440"/>
        </w:tabs>
        <w:rPr>
          <w:b/>
        </w:rPr>
      </w:pPr>
    </w:p>
    <w:p w14:paraId="71D59985" w14:textId="77777777" w:rsidR="001D38B1" w:rsidRPr="004C00CD" w:rsidRDefault="001D38B1" w:rsidP="001D38B1">
      <w:pPr>
        <w:tabs>
          <w:tab w:val="left" w:pos="0"/>
          <w:tab w:val="left" w:pos="547"/>
          <w:tab w:val="left" w:pos="936"/>
          <w:tab w:val="left" w:pos="1440"/>
          <w:tab w:val="left" w:pos="1987"/>
          <w:tab w:val="center" w:pos="4680"/>
          <w:tab w:val="left" w:pos="7440"/>
        </w:tabs>
        <w:jc w:val="center"/>
        <w:rPr>
          <w:b/>
        </w:rPr>
      </w:pPr>
    </w:p>
    <w:p w14:paraId="2A6F88D7" w14:textId="77777777" w:rsidR="001D38B1" w:rsidRPr="004C00CD" w:rsidRDefault="001D38B1" w:rsidP="001D38B1">
      <w:pPr>
        <w:tabs>
          <w:tab w:val="left" w:pos="0"/>
          <w:tab w:val="left" w:pos="547"/>
          <w:tab w:val="left" w:pos="936"/>
          <w:tab w:val="left" w:pos="1440"/>
          <w:tab w:val="left" w:pos="1987"/>
        </w:tabs>
        <w:jc w:val="center"/>
        <w:rPr>
          <w:b/>
        </w:rPr>
      </w:pPr>
      <w:r w:rsidRPr="004C00CD">
        <w:rPr>
          <w:b/>
        </w:rPr>
        <w:t>INDEPENDENT AUDITOR’S REPORT</w:t>
      </w:r>
    </w:p>
    <w:p w14:paraId="13E16DF5" w14:textId="77777777" w:rsidR="001D38B1" w:rsidRPr="004C00CD" w:rsidRDefault="001D38B1" w:rsidP="001D38B1">
      <w:pPr>
        <w:tabs>
          <w:tab w:val="left" w:pos="0"/>
          <w:tab w:val="left" w:pos="547"/>
          <w:tab w:val="left" w:pos="936"/>
          <w:tab w:val="left" w:pos="1440"/>
          <w:tab w:val="left" w:pos="1987"/>
        </w:tabs>
      </w:pPr>
    </w:p>
    <w:p w14:paraId="4A441F47" w14:textId="77777777" w:rsidR="001D38B1" w:rsidRPr="004C00CD" w:rsidRDefault="001D38B1" w:rsidP="001D38B1">
      <w:pPr>
        <w:tabs>
          <w:tab w:val="left" w:pos="0"/>
          <w:tab w:val="left" w:pos="547"/>
          <w:tab w:val="left" w:pos="936"/>
          <w:tab w:val="left" w:pos="1440"/>
          <w:tab w:val="left" w:pos="1987"/>
        </w:tabs>
      </w:pPr>
    </w:p>
    <w:p w14:paraId="3270C760" w14:textId="77777777" w:rsidR="001D38B1" w:rsidRPr="004C00CD" w:rsidRDefault="001D38B1" w:rsidP="001D38B1">
      <w:pPr>
        <w:tabs>
          <w:tab w:val="left" w:pos="0"/>
          <w:tab w:val="left" w:pos="547"/>
          <w:tab w:val="left" w:pos="907"/>
          <w:tab w:val="left" w:pos="1440"/>
          <w:tab w:val="left" w:pos="1987"/>
        </w:tabs>
      </w:pPr>
      <w:r>
        <w:rPr>
          <w:highlight w:val="lightGray"/>
        </w:rPr>
        <w:t>Entity Name</w:t>
      </w:r>
    </w:p>
    <w:p w14:paraId="2B9D8CE3" w14:textId="77777777" w:rsidR="001D38B1" w:rsidRPr="004C00CD" w:rsidRDefault="001D38B1" w:rsidP="001D38B1">
      <w:pPr>
        <w:tabs>
          <w:tab w:val="left" w:pos="0"/>
          <w:tab w:val="left" w:pos="547"/>
          <w:tab w:val="left" w:pos="936"/>
          <w:tab w:val="left" w:pos="1440"/>
          <w:tab w:val="left" w:pos="1987"/>
        </w:tabs>
        <w:rPr>
          <w:color w:val="000000"/>
        </w:rPr>
      </w:pPr>
      <w:r>
        <w:rPr>
          <w:highlight w:val="lightGray"/>
        </w:rPr>
        <w:t>County Name</w:t>
      </w:r>
    </w:p>
    <w:p w14:paraId="5632A03A" w14:textId="77777777" w:rsidR="001D38B1" w:rsidRPr="004C00CD" w:rsidRDefault="001D38B1" w:rsidP="001D38B1">
      <w:pPr>
        <w:tabs>
          <w:tab w:val="left" w:pos="0"/>
          <w:tab w:val="left" w:pos="547"/>
          <w:tab w:val="left" w:pos="936"/>
          <w:tab w:val="left" w:pos="1440"/>
          <w:tab w:val="left" w:pos="1987"/>
        </w:tabs>
        <w:rPr>
          <w:rStyle w:val="footnoteref"/>
        </w:rPr>
      </w:pPr>
      <w:r w:rsidRPr="008C1171">
        <w:rPr>
          <w:rStyle w:val="footnoteref"/>
          <w:highlight w:val="lightGray"/>
        </w:rPr>
        <w:t>Street Address</w:t>
      </w:r>
    </w:p>
    <w:p w14:paraId="6F39C103" w14:textId="77777777" w:rsidR="001D38B1" w:rsidRPr="004C00CD" w:rsidRDefault="001D38B1" w:rsidP="001D38B1">
      <w:pPr>
        <w:tabs>
          <w:tab w:val="left" w:pos="0"/>
          <w:tab w:val="left" w:pos="547"/>
          <w:tab w:val="left" w:pos="936"/>
          <w:tab w:val="left" w:pos="1440"/>
          <w:tab w:val="left" w:pos="1987"/>
        </w:tabs>
        <w:rPr>
          <w:rStyle w:val="footnoteref"/>
        </w:rPr>
      </w:pPr>
      <w:r w:rsidRPr="008C1171">
        <w:rPr>
          <w:rStyle w:val="footnoteref"/>
          <w:highlight w:val="lightGray"/>
        </w:rPr>
        <w:t>City</w:t>
      </w:r>
      <w:r>
        <w:rPr>
          <w:rStyle w:val="footnoteref"/>
        </w:rPr>
        <w:t xml:space="preserve">, Ohio </w:t>
      </w:r>
      <w:r w:rsidRPr="008C1171">
        <w:rPr>
          <w:rStyle w:val="footnoteref"/>
          <w:highlight w:val="lightGray"/>
        </w:rPr>
        <w:t>Zip Code</w:t>
      </w:r>
    </w:p>
    <w:p w14:paraId="15AE782B" w14:textId="77777777" w:rsidR="001D38B1" w:rsidRPr="004C00CD" w:rsidRDefault="001D38B1" w:rsidP="001D38B1">
      <w:pPr>
        <w:tabs>
          <w:tab w:val="left" w:pos="0"/>
          <w:tab w:val="left" w:pos="547"/>
          <w:tab w:val="left" w:pos="936"/>
          <w:tab w:val="left" w:pos="1440"/>
          <w:tab w:val="left" w:pos="1987"/>
        </w:tabs>
        <w:rPr>
          <w:rStyle w:val="footnoteref"/>
        </w:rPr>
      </w:pPr>
    </w:p>
    <w:p w14:paraId="6144C8A2" w14:textId="77777777" w:rsidR="001D38B1" w:rsidRDefault="001D38B1" w:rsidP="001D38B1">
      <w:pPr>
        <w:tabs>
          <w:tab w:val="left" w:pos="0"/>
          <w:tab w:val="left" w:pos="547"/>
          <w:tab w:val="left" w:pos="936"/>
          <w:tab w:val="left" w:pos="1440"/>
          <w:tab w:val="left" w:pos="1987"/>
        </w:tabs>
        <w:jc w:val="both"/>
        <w:rPr>
          <w:rStyle w:val="footnoteref"/>
        </w:rPr>
      </w:pPr>
      <w:r>
        <w:rPr>
          <w:rStyle w:val="footnoteref"/>
        </w:rPr>
        <w:t xml:space="preserve">To the </w:t>
      </w:r>
      <w:r w:rsidRPr="008C1171">
        <w:rPr>
          <w:rStyle w:val="footnoteref"/>
          <w:highlight w:val="lightGray"/>
        </w:rPr>
        <w:t>Governing Body Type</w:t>
      </w:r>
      <w:r>
        <w:rPr>
          <w:rStyle w:val="footnoteref"/>
        </w:rPr>
        <w:t>:</w:t>
      </w:r>
    </w:p>
    <w:p w14:paraId="26D1E5D7" w14:textId="77777777" w:rsidR="001D38B1" w:rsidRPr="004C00CD" w:rsidRDefault="001D38B1" w:rsidP="001D38B1">
      <w:pPr>
        <w:tabs>
          <w:tab w:val="left" w:pos="0"/>
          <w:tab w:val="left" w:pos="547"/>
          <w:tab w:val="left" w:pos="936"/>
          <w:tab w:val="left" w:pos="1440"/>
          <w:tab w:val="left" w:pos="1987"/>
        </w:tabs>
        <w:rPr>
          <w:color w:val="000000"/>
        </w:rPr>
      </w:pPr>
    </w:p>
    <w:p w14:paraId="5D6B2DAA" w14:textId="77777777" w:rsidR="001D38B1" w:rsidRPr="00283937" w:rsidRDefault="001D38B1" w:rsidP="001D38B1">
      <w:pPr>
        <w:rPr>
          <w:b/>
        </w:rPr>
      </w:pPr>
      <w:r w:rsidRPr="00283937">
        <w:rPr>
          <w:b/>
        </w:rPr>
        <w:t>Report on the Audit of the Financial Statements</w:t>
      </w:r>
    </w:p>
    <w:p w14:paraId="73C3B450"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5E94DEF" w14:textId="77777777" w:rsidR="001D38B1" w:rsidRDefault="001D38B1" w:rsidP="001D38B1">
      <w:pPr>
        <w:widowControl w:val="0"/>
        <w:tabs>
          <w:tab w:val="left" w:pos="0"/>
          <w:tab w:val="left" w:pos="547"/>
          <w:tab w:val="left" w:pos="936"/>
          <w:tab w:val="left" w:pos="1440"/>
          <w:tab w:val="left" w:pos="1987"/>
        </w:tabs>
        <w:autoSpaceDE w:val="0"/>
        <w:autoSpaceDN w:val="0"/>
        <w:adjustRightInd w:val="0"/>
        <w:rPr>
          <w:b/>
          <w:i/>
        </w:rPr>
      </w:pPr>
      <w:r>
        <w:rPr>
          <w:b/>
          <w:i/>
        </w:rPr>
        <w:t>Adverse Opinion</w:t>
      </w:r>
    </w:p>
    <w:p w14:paraId="525FA0D1"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rPr>
          <w:b/>
          <w:i/>
        </w:rPr>
      </w:pPr>
    </w:p>
    <w:p w14:paraId="39A94758" w14:textId="77777777" w:rsidR="001D38B1" w:rsidRPr="004C00CD" w:rsidRDefault="001D38B1" w:rsidP="001D38B1">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w:t>
      </w:r>
      <w:r>
        <w:rPr>
          <w:highlight w:val="lightGray"/>
        </w:rPr>
        <w:t>Entity Name</w:t>
      </w:r>
      <w:r>
        <w:t xml:space="preserve">, </w:t>
      </w:r>
      <w:r>
        <w:rPr>
          <w:highlight w:val="lightGray"/>
        </w:rPr>
        <w:t>County Name</w:t>
      </w:r>
      <w:r>
        <w:t>, Ohio (</w:t>
      </w:r>
      <w:r>
        <w:rPr>
          <w:color w:val="000000"/>
          <w:highlight w:val="lightGray"/>
        </w:rPr>
        <w:t>Entity Type</w:t>
      </w:r>
      <w:r>
        <w:t>)</w:t>
      </w:r>
      <w:r w:rsidRPr="004C00CD">
        <w:rPr>
          <w:rStyle w:val="EndnoteReference"/>
        </w:rPr>
        <w:t xml:space="preserve"> </w:t>
      </w:r>
      <w:r w:rsidRPr="004C00CD">
        <w:rPr>
          <w:rStyle w:val="EndnoteReference"/>
        </w:rPr>
        <w:endnoteReference w:id="13"/>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Pr>
          <w:color w:val="000000"/>
          <w:highlight w:val="lightGray"/>
        </w:rPr>
        <w:t>Entity Type</w:t>
      </w:r>
      <w:r w:rsidRPr="004C00CD">
        <w:t xml:space="preserve">’s basic financial statements as listed in the table of contents.  </w:t>
      </w:r>
    </w:p>
    <w:p w14:paraId="2E22D782" w14:textId="77777777" w:rsidR="001D38B1" w:rsidRPr="004C00CD" w:rsidRDefault="001D38B1" w:rsidP="001D38B1">
      <w:pPr>
        <w:tabs>
          <w:tab w:val="left" w:pos="0"/>
          <w:tab w:val="left" w:pos="547"/>
          <w:tab w:val="left" w:pos="936"/>
          <w:tab w:val="left" w:pos="1440"/>
          <w:tab w:val="left" w:pos="1987"/>
        </w:tabs>
        <w:jc w:val="both"/>
      </w:pPr>
    </w:p>
    <w:p w14:paraId="09B25638" w14:textId="77777777" w:rsidR="001D38B1" w:rsidRPr="006D16BC" w:rsidRDefault="001D38B1" w:rsidP="001D38B1">
      <w:pPr>
        <w:tabs>
          <w:tab w:val="left" w:pos="0"/>
          <w:tab w:val="left" w:pos="547"/>
          <w:tab w:val="left" w:pos="936"/>
          <w:tab w:val="left" w:pos="1440"/>
          <w:tab w:val="left" w:pos="1987"/>
        </w:tabs>
        <w:jc w:val="both"/>
      </w:pPr>
      <w:r w:rsidRPr="00214F46">
        <w:t>In our opinion,</w:t>
      </w:r>
      <w:r w:rsidRPr="004C00CD">
        <w:t xml:space="preserve"> </w:t>
      </w:r>
      <w:r w:rsidRPr="006D16BC">
        <w:t xml:space="preserve">because of the significance of the matter discussed in the </w:t>
      </w:r>
      <w:r w:rsidRPr="006D16BC">
        <w:rPr>
          <w:i/>
        </w:rPr>
        <w:t xml:space="preserve">Basis for Adverse Opinion </w:t>
      </w:r>
      <w:r>
        <w:t>section of our report</w:t>
      </w:r>
      <w:r w:rsidRPr="006D16BC">
        <w:t xml:space="preserve">, the </w:t>
      </w:r>
      <w:r>
        <w:t xml:space="preserve">accompanying </w:t>
      </w:r>
      <w:r w:rsidRPr="006D16BC">
        <w:t xml:space="preserve">financial statements referred to above do not present fairly the financial position of the </w:t>
      </w:r>
      <w:r>
        <w:rPr>
          <w:color w:val="000000"/>
          <w:highlight w:val="lightGray"/>
        </w:rPr>
        <w:t>Entity Type</w:t>
      </w:r>
      <w:r w:rsidRPr="006D16BC">
        <w:t xml:space="preserve">, as of </w:t>
      </w:r>
      <w:r w:rsidRPr="00B3250F">
        <w:rPr>
          <w:highlight w:val="lightGray"/>
        </w:rPr>
        <w:t>FYE D</w:t>
      </w:r>
      <w:r>
        <w:rPr>
          <w:highlight w:val="lightGray"/>
        </w:rPr>
        <w:t>ate</w:t>
      </w:r>
      <w:r w:rsidRPr="006D16BC">
        <w:rPr>
          <w:rStyle w:val="footnoteref"/>
          <w:color w:val="000000"/>
        </w:rPr>
        <w:t xml:space="preserve">, or the changes in financial position </w:t>
      </w:r>
      <w:r w:rsidRPr="008C1171">
        <w:rPr>
          <w:bCs/>
          <w:highlight w:val="lightGray"/>
        </w:rPr>
        <w:t>and its cash flows</w:t>
      </w:r>
      <w:r w:rsidRPr="006D16BC">
        <w:rPr>
          <w:rStyle w:val="footnoteref"/>
          <w:color w:val="000000"/>
        </w:rPr>
        <w:t xml:space="preserve"> for the </w:t>
      </w:r>
      <w:r w:rsidRPr="006D16BC">
        <w:t>year</w:t>
      </w:r>
      <w:r w:rsidRPr="006D16BC">
        <w:rPr>
          <w:rStyle w:val="footnoteref"/>
          <w:color w:val="000000"/>
        </w:rPr>
        <w:t xml:space="preserve"> then ended </w:t>
      </w:r>
      <w:r w:rsidRPr="006D16BC">
        <w:t>in accordance with accounting principles generally accepted in the United States of America.</w:t>
      </w:r>
    </w:p>
    <w:p w14:paraId="19A25A78" w14:textId="77777777" w:rsidR="001D38B1" w:rsidRPr="004C00CD" w:rsidRDefault="001D38B1" w:rsidP="001D38B1">
      <w:pPr>
        <w:tabs>
          <w:tab w:val="left" w:pos="0"/>
          <w:tab w:val="left" w:pos="547"/>
          <w:tab w:val="left" w:pos="936"/>
          <w:tab w:val="left" w:pos="1440"/>
          <w:tab w:val="left" w:pos="1987"/>
        </w:tabs>
        <w:jc w:val="both"/>
      </w:pPr>
    </w:p>
    <w:p w14:paraId="047562F2" w14:textId="77777777" w:rsidR="001D38B1" w:rsidRDefault="001D38B1" w:rsidP="001D38B1">
      <w:pPr>
        <w:pStyle w:val="Default"/>
        <w:rPr>
          <w:rFonts w:ascii="Arial" w:hAnsi="Arial" w:cs="Arial"/>
          <w:b/>
          <w:bCs/>
          <w:i/>
          <w:iCs/>
          <w:sz w:val="20"/>
          <w:szCs w:val="20"/>
        </w:rPr>
      </w:pPr>
      <w:r>
        <w:rPr>
          <w:rFonts w:ascii="Arial" w:hAnsi="Arial" w:cs="Arial"/>
          <w:b/>
          <w:bCs/>
          <w:i/>
          <w:iCs/>
          <w:sz w:val="20"/>
          <w:szCs w:val="20"/>
        </w:rPr>
        <w:t>Basis for Adverse Opinion</w:t>
      </w:r>
      <w:r w:rsidRPr="004C00CD">
        <w:rPr>
          <w:rFonts w:ascii="Arial" w:hAnsi="Arial" w:cs="Arial"/>
          <w:b/>
          <w:bCs/>
          <w:i/>
          <w:iCs/>
          <w:sz w:val="20"/>
          <w:szCs w:val="20"/>
        </w:rPr>
        <w:t xml:space="preserve"> </w:t>
      </w:r>
    </w:p>
    <w:p w14:paraId="26619DFB" w14:textId="77777777" w:rsidR="001D38B1" w:rsidRPr="004C00CD" w:rsidRDefault="001D38B1" w:rsidP="001D38B1">
      <w:pPr>
        <w:pStyle w:val="Default"/>
        <w:rPr>
          <w:rFonts w:ascii="Arial" w:hAnsi="Arial" w:cs="Arial"/>
          <w:sz w:val="20"/>
          <w:szCs w:val="20"/>
        </w:rPr>
      </w:pPr>
    </w:p>
    <w:p w14:paraId="09F66547" w14:textId="77777777" w:rsidR="001D38B1" w:rsidRPr="004C00CD" w:rsidRDefault="001D38B1" w:rsidP="001D38B1">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EE69C4">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adverse</w:t>
      </w:r>
      <w:r w:rsidRPr="004C00CD">
        <w:rPr>
          <w:rFonts w:ascii="Arial" w:hAnsi="Arial" w:cs="Arial"/>
          <w:sz w:val="20"/>
          <w:szCs w:val="20"/>
        </w:rPr>
        <w:t xml:space="preserve"> opinion. </w:t>
      </w:r>
    </w:p>
    <w:p w14:paraId="4C980605" w14:textId="77777777" w:rsidR="001D38B1" w:rsidRDefault="001D38B1" w:rsidP="001D38B1">
      <w:pPr>
        <w:tabs>
          <w:tab w:val="left" w:pos="0"/>
          <w:tab w:val="left" w:pos="547"/>
          <w:tab w:val="left" w:pos="936"/>
          <w:tab w:val="left" w:pos="1440"/>
          <w:tab w:val="left" w:pos="1987"/>
        </w:tabs>
        <w:jc w:val="both"/>
        <w:rPr>
          <w:b/>
          <w:bCs/>
          <w:i/>
          <w:iCs/>
          <w:highlight w:val="yellow"/>
        </w:rPr>
      </w:pPr>
    </w:p>
    <w:p w14:paraId="7F2BD49D" w14:textId="77777777" w:rsidR="001D38B1" w:rsidRPr="00027738" w:rsidRDefault="001D38B1" w:rsidP="001D38B1">
      <w:pPr>
        <w:pStyle w:val="Default"/>
        <w:rPr>
          <w:rFonts w:ascii="Arial" w:hAnsi="Arial" w:cs="Arial"/>
          <w:i/>
          <w:iCs/>
          <w:sz w:val="20"/>
          <w:szCs w:val="20"/>
        </w:rPr>
      </w:pPr>
      <w:r w:rsidRPr="00027738">
        <w:rPr>
          <w:rFonts w:ascii="Arial" w:hAnsi="Arial" w:cs="Arial"/>
          <w:i/>
          <w:iCs/>
          <w:sz w:val="20"/>
          <w:szCs w:val="20"/>
        </w:rPr>
        <w:t xml:space="preserve">Matter Giving Rise to Adverse Opinion </w:t>
      </w:r>
    </w:p>
    <w:p w14:paraId="4F889354" w14:textId="77777777" w:rsidR="001D38B1" w:rsidRPr="00027738" w:rsidRDefault="001D38B1" w:rsidP="001D38B1">
      <w:pPr>
        <w:tabs>
          <w:tab w:val="left" w:pos="0"/>
          <w:tab w:val="left" w:pos="547"/>
          <w:tab w:val="left" w:pos="936"/>
          <w:tab w:val="left" w:pos="1440"/>
          <w:tab w:val="left" w:pos="1987"/>
        </w:tabs>
        <w:jc w:val="both"/>
        <w:rPr>
          <w:i/>
          <w:iCs/>
          <w:highlight w:val="yellow"/>
        </w:rPr>
      </w:pPr>
    </w:p>
    <w:p w14:paraId="4588E6F1" w14:textId="77777777" w:rsidR="001D38B1" w:rsidRPr="006D16BC" w:rsidRDefault="001D38B1" w:rsidP="001D38B1">
      <w:pPr>
        <w:jc w:val="both"/>
        <w:rPr>
          <w:i/>
          <w:color w:val="00B0F0"/>
        </w:rPr>
      </w:pPr>
      <w:r w:rsidRPr="006D16BC">
        <w:t xml:space="preserve">Management has </w:t>
      </w:r>
      <w:r w:rsidRPr="008C1171">
        <w:rPr>
          <w:bCs/>
          <w:highlight w:val="lightGray"/>
        </w:rPr>
        <w:t>not implemented the provisions required by Governmental Accounting Standards Board (GASB) Statement No. 75, Accounting and Financial Reporting for Postemployment Benefits Other Than Pensions.  As a result, the financial statements do not include the Net Other Postemployment Benefits (OPEB) Liability, OPEB Expense, Deferred Outflows of Resources, or Deferred Inflows of Resources related to OPEB and the notes to the financial statements omit the related required disclosures.</w:t>
      </w:r>
      <w:r w:rsidRPr="006D16BC">
        <w:t xml:space="preserve">  Accounting principles generally accepted in the United States of America require </w:t>
      </w:r>
      <w:r w:rsidRPr="008C1171">
        <w:rPr>
          <w:bCs/>
          <w:highlight w:val="lightGray"/>
        </w:rPr>
        <w:t xml:space="preserve">the recognition of these amounts which would increase the liabilities, increase the deferred outflows of resources, increase the deferred inflows of resources, and change the expenses of the </w:t>
      </w:r>
      <w:r w:rsidRPr="008C1171">
        <w:rPr>
          <w:b/>
          <w:highlight w:val="lightGray"/>
        </w:rPr>
        <w:t>Entity</w:t>
      </w:r>
      <w:r>
        <w:rPr>
          <w:b/>
          <w:highlight w:val="lightGray"/>
        </w:rPr>
        <w:t xml:space="preserve"> Type</w:t>
      </w:r>
      <w:r w:rsidRPr="008C1171">
        <w:rPr>
          <w:bCs/>
          <w:highlight w:val="lightGray"/>
        </w:rPr>
        <w:t xml:space="preserve"> which would reduce the net position of the </w:t>
      </w:r>
      <w:r w:rsidRPr="008C1171">
        <w:rPr>
          <w:b/>
          <w:highlight w:val="lightGray"/>
        </w:rPr>
        <w:t>Entity</w:t>
      </w:r>
      <w:r>
        <w:rPr>
          <w:b/>
          <w:highlight w:val="lightGray"/>
        </w:rPr>
        <w:t xml:space="preserve"> Type</w:t>
      </w:r>
      <w:r w:rsidRPr="008C1171">
        <w:rPr>
          <w:bCs/>
          <w:highlight w:val="lightGray"/>
        </w:rPr>
        <w:t>.</w:t>
      </w:r>
      <w:r w:rsidRPr="006D16BC">
        <w:t xml:space="preserve">  The amounts by which this departure would affect </w:t>
      </w:r>
      <w:r w:rsidRPr="008C1171">
        <w:rPr>
          <w:bCs/>
          <w:highlight w:val="lightGray"/>
        </w:rPr>
        <w:t xml:space="preserve">the liabilities, deferred outflows of resources, deferred inflows of resources, net position and expenses of the </w:t>
      </w:r>
      <w:r w:rsidRPr="00EE69C4">
        <w:rPr>
          <w:b/>
          <w:highlight w:val="lightGray"/>
        </w:rPr>
        <w:t>Entity Type</w:t>
      </w:r>
      <w:r w:rsidRPr="006D16BC">
        <w:t xml:space="preserve">, cannot reasonably </w:t>
      </w:r>
      <w:r w:rsidRPr="006D16BC">
        <w:lastRenderedPageBreak/>
        <w:t>be determined.</w:t>
      </w:r>
      <w:r>
        <w:t xml:space="preserve"> </w:t>
      </w:r>
      <w:r w:rsidRPr="008C1171">
        <w:rPr>
          <w:b/>
          <w:bCs/>
          <w:i/>
          <w:iCs/>
          <w:color w:val="002060"/>
        </w:rPr>
        <w:t>&lt;&lt; example information within the gray highlights should be modified accordingly to fit the individual circumstances.</w:t>
      </w:r>
    </w:p>
    <w:p w14:paraId="301074D5" w14:textId="77777777" w:rsidR="001D38B1" w:rsidRPr="004D57A1" w:rsidRDefault="001D38B1" w:rsidP="001D38B1">
      <w:pPr>
        <w:tabs>
          <w:tab w:val="left" w:pos="0"/>
          <w:tab w:val="left" w:pos="547"/>
          <w:tab w:val="left" w:pos="936"/>
          <w:tab w:val="left" w:pos="1440"/>
          <w:tab w:val="left" w:pos="1987"/>
        </w:tabs>
        <w:jc w:val="both"/>
        <w:rPr>
          <w:bCs/>
          <w:iCs/>
          <w:highlight w:val="yellow"/>
        </w:rPr>
      </w:pPr>
    </w:p>
    <w:p w14:paraId="025EDB96" w14:textId="77777777" w:rsidR="001D38B1" w:rsidRDefault="001D38B1" w:rsidP="001D38B1">
      <w:pPr>
        <w:tabs>
          <w:tab w:val="left" w:pos="0"/>
          <w:tab w:val="left" w:pos="547"/>
          <w:tab w:val="left" w:pos="936"/>
          <w:tab w:val="left" w:pos="1440"/>
          <w:tab w:val="left" w:pos="1987"/>
        </w:tabs>
        <w:jc w:val="both"/>
        <w:rPr>
          <w:b/>
          <w:bCs/>
          <w:i/>
          <w:iCs/>
          <w:highlight w:val="yellow"/>
        </w:rPr>
      </w:pPr>
    </w:p>
    <w:p w14:paraId="0C1AB28E" w14:textId="77777777" w:rsidR="001D38B1" w:rsidRPr="00786E0D" w:rsidRDefault="001D38B1" w:rsidP="001D38B1">
      <w:pPr>
        <w:tabs>
          <w:tab w:val="left" w:pos="0"/>
          <w:tab w:val="left" w:pos="547"/>
          <w:tab w:val="left" w:pos="936"/>
          <w:tab w:val="left" w:pos="1440"/>
          <w:tab w:val="left" w:pos="1987"/>
        </w:tabs>
        <w:jc w:val="both"/>
        <w:rPr>
          <w:b/>
          <w:bCs/>
          <w:i/>
          <w:iCs/>
        </w:rPr>
      </w:pPr>
      <w:r w:rsidRPr="00786E0D">
        <w:rPr>
          <w:b/>
          <w:bCs/>
          <w:i/>
          <w:iCs/>
        </w:rPr>
        <w:t xml:space="preserve"> Emphasis of Matter </w:t>
      </w:r>
      <w:r w:rsidRPr="00786E0D">
        <w:rPr>
          <w:b/>
          <w:bCs/>
          <w:i/>
          <w:iCs/>
          <w:vertAlign w:val="superscript"/>
        </w:rPr>
        <w:endnoteReference w:id="14"/>
      </w:r>
    </w:p>
    <w:p w14:paraId="7740B9BE" w14:textId="77777777" w:rsidR="001D38B1" w:rsidRPr="00786E0D" w:rsidRDefault="001D38B1" w:rsidP="001D38B1">
      <w:pPr>
        <w:tabs>
          <w:tab w:val="left" w:pos="0"/>
          <w:tab w:val="left" w:pos="547"/>
          <w:tab w:val="left" w:pos="936"/>
          <w:tab w:val="left" w:pos="1440"/>
          <w:tab w:val="left" w:pos="1987"/>
        </w:tabs>
        <w:jc w:val="both"/>
      </w:pPr>
    </w:p>
    <w:p w14:paraId="09229BCA" w14:textId="77777777" w:rsidR="001D38B1" w:rsidRDefault="001D38B1" w:rsidP="001D38B1">
      <w:pPr>
        <w:autoSpaceDE w:val="0"/>
        <w:autoSpaceDN w:val="0"/>
        <w:jc w:val="both"/>
      </w:pPr>
      <w:r w:rsidRPr="00786E0D">
        <w:t xml:space="preserve">As discussed in Note </w:t>
      </w:r>
      <w:r w:rsidRPr="00786E0D">
        <w:rPr>
          <w:highlight w:val="lightGray"/>
        </w:rPr>
        <w:t>X</w:t>
      </w:r>
      <w:r w:rsidRPr="00786E0D">
        <w:rPr>
          <w:b/>
          <w:bCs/>
        </w:rPr>
        <w:t xml:space="preserve"> </w:t>
      </w:r>
      <w:r w:rsidRPr="00786E0D">
        <w:t>to the financial statements, during 20</w:t>
      </w:r>
      <w:r w:rsidRPr="00786E0D">
        <w:rPr>
          <w:highlight w:val="lightGray"/>
        </w:rPr>
        <w:t>XX</w:t>
      </w:r>
      <w:r w:rsidRPr="00786E0D">
        <w:t xml:space="preserve">, the </w:t>
      </w:r>
      <w:r w:rsidRPr="00EE69C4">
        <w:rPr>
          <w:highlight w:val="lightGray"/>
        </w:rPr>
        <w:t>Entity Type</w:t>
      </w:r>
      <w:r w:rsidRPr="00786E0D">
        <w:t xml:space="preserve"> adopted new accounting guidance in Governmental Accounting Standards Board (GASB) Statement No. </w:t>
      </w:r>
      <w:r w:rsidRPr="00786E0D">
        <w:rPr>
          <w:highlight w:val="lightGray"/>
        </w:rPr>
        <w:t>XX</w:t>
      </w:r>
      <w:r w:rsidRPr="00786E0D">
        <w:t>,</w:t>
      </w:r>
      <w:r w:rsidRPr="00786E0D">
        <w:rPr>
          <w:i/>
          <w:iCs/>
        </w:rPr>
        <w:t xml:space="preserve"> </w:t>
      </w:r>
      <w:r w:rsidRPr="00EE69C4">
        <w:rPr>
          <w:i/>
          <w:iCs/>
          <w:color w:val="002060"/>
          <w:highlight w:val="lightGray"/>
        </w:rPr>
        <w:t>include name/title of GASB Statement in italics</w:t>
      </w:r>
      <w:r w:rsidRPr="00EE69C4">
        <w:rPr>
          <w:color w:val="002060"/>
        </w:rPr>
        <w:t>.</w:t>
      </w:r>
      <w:r w:rsidRPr="00786E0D">
        <w:t>  Our opinion is not modified with respect to this matter.</w:t>
      </w:r>
      <w:r w:rsidRPr="004C00CD">
        <w:t xml:space="preserve"> </w:t>
      </w:r>
    </w:p>
    <w:p w14:paraId="0FBF3C9F" w14:textId="77777777" w:rsidR="001D38B1" w:rsidRDefault="001D38B1" w:rsidP="001D38B1">
      <w:pPr>
        <w:autoSpaceDE w:val="0"/>
        <w:autoSpaceDN w:val="0"/>
        <w:jc w:val="both"/>
      </w:pPr>
    </w:p>
    <w:p w14:paraId="368567FE" w14:textId="77777777" w:rsidR="001D38B1" w:rsidRPr="00786E0D" w:rsidRDefault="001D38B1" w:rsidP="001D38B1">
      <w:pPr>
        <w:autoSpaceDE w:val="0"/>
        <w:autoSpaceDN w:val="0"/>
        <w:jc w:val="both"/>
        <w:rPr>
          <w:b/>
          <w:i/>
          <w:color w:val="002060"/>
        </w:rPr>
      </w:pPr>
      <w:r>
        <w:rPr>
          <w:b/>
          <w:i/>
          <w:color w:val="002060"/>
        </w:rPr>
        <w:t xml:space="preserve">&lt;&lt; </w:t>
      </w:r>
      <w:r w:rsidRPr="00786E0D">
        <w:rPr>
          <w:b/>
          <w:i/>
          <w:color w:val="002060"/>
        </w:rPr>
        <w:t xml:space="preserve">Insert an Other Matter(s) section here, if required.  See FN </w:t>
      </w:r>
      <w:r w:rsidRPr="00786E0D">
        <w:rPr>
          <w:rStyle w:val="EndnoteReference"/>
          <w:b/>
          <w:i/>
          <w:color w:val="002060"/>
        </w:rPr>
        <w:endnoteReference w:id="15"/>
      </w:r>
      <w:r w:rsidRPr="00786E0D">
        <w:rPr>
          <w:b/>
          <w:i/>
          <w:color w:val="002060"/>
        </w:rPr>
        <w:t xml:space="preserve"> (Omit if no “other matters” included.)</w:t>
      </w:r>
      <w:r>
        <w:rPr>
          <w:b/>
          <w:i/>
          <w:color w:val="002060"/>
        </w:rPr>
        <w:t xml:space="preserve"> &gt;&gt;</w:t>
      </w:r>
    </w:p>
    <w:p w14:paraId="36F35902" w14:textId="77777777" w:rsidR="001D38B1" w:rsidRPr="004C00CD" w:rsidRDefault="001D38B1" w:rsidP="001D38B1">
      <w:pPr>
        <w:autoSpaceDE w:val="0"/>
        <w:autoSpaceDN w:val="0"/>
        <w:jc w:val="both"/>
        <w:rPr>
          <w:b/>
          <w:bCs/>
        </w:rPr>
      </w:pPr>
    </w:p>
    <w:p w14:paraId="30AA847C" w14:textId="77777777" w:rsidR="001D38B1" w:rsidRDefault="001D38B1" w:rsidP="001D38B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18A94BF6" w14:textId="77777777" w:rsidR="001D38B1" w:rsidRPr="004C00CD" w:rsidRDefault="001D38B1" w:rsidP="001D38B1">
      <w:pPr>
        <w:tabs>
          <w:tab w:val="left" w:pos="0"/>
          <w:tab w:val="left" w:pos="547"/>
          <w:tab w:val="left" w:pos="936"/>
          <w:tab w:val="left" w:pos="1440"/>
          <w:tab w:val="left" w:pos="1987"/>
        </w:tabs>
        <w:jc w:val="both"/>
        <w:rPr>
          <w:b/>
          <w:i/>
        </w:rPr>
      </w:pPr>
    </w:p>
    <w:p w14:paraId="31D3D7B6" w14:textId="77777777" w:rsidR="001D38B1" w:rsidRPr="004C00CD" w:rsidRDefault="001D38B1" w:rsidP="001D38B1">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27073590" w14:textId="77777777" w:rsidR="001D38B1" w:rsidRPr="004C00CD" w:rsidRDefault="001D38B1" w:rsidP="001D38B1">
      <w:pPr>
        <w:pStyle w:val="Default"/>
        <w:jc w:val="both"/>
        <w:rPr>
          <w:rFonts w:ascii="Arial" w:hAnsi="Arial" w:cs="Arial"/>
          <w:sz w:val="20"/>
          <w:szCs w:val="20"/>
        </w:rPr>
      </w:pPr>
    </w:p>
    <w:p w14:paraId="5A9EA3FC" w14:textId="77777777" w:rsidR="001D38B1" w:rsidRPr="004C00CD" w:rsidRDefault="001D38B1" w:rsidP="001D38B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786E0D">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1305F01D" w14:textId="77777777" w:rsidR="001D38B1" w:rsidRPr="004C00CD" w:rsidRDefault="001D38B1" w:rsidP="001D38B1">
      <w:pPr>
        <w:tabs>
          <w:tab w:val="left" w:pos="0"/>
          <w:tab w:val="left" w:pos="547"/>
          <w:tab w:val="left" w:pos="936"/>
          <w:tab w:val="left" w:pos="1440"/>
          <w:tab w:val="left" w:pos="1987"/>
        </w:tabs>
        <w:jc w:val="both"/>
      </w:pPr>
    </w:p>
    <w:p w14:paraId="65D93BC9" w14:textId="77777777" w:rsidR="001D38B1" w:rsidRDefault="001D38B1" w:rsidP="001D38B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59D77126" w14:textId="77777777" w:rsidR="001D38B1" w:rsidRPr="00A676A3" w:rsidRDefault="001D38B1" w:rsidP="001D38B1">
      <w:pPr>
        <w:tabs>
          <w:tab w:val="left" w:pos="0"/>
          <w:tab w:val="left" w:pos="547"/>
          <w:tab w:val="left" w:pos="936"/>
          <w:tab w:val="left" w:pos="1440"/>
          <w:tab w:val="left" w:pos="1987"/>
        </w:tabs>
        <w:jc w:val="both"/>
        <w:rPr>
          <w:b/>
          <w:i/>
        </w:rPr>
      </w:pPr>
    </w:p>
    <w:p w14:paraId="391CA48F" w14:textId="77777777" w:rsidR="001D38B1" w:rsidRPr="00606631" w:rsidRDefault="001D38B1" w:rsidP="001D38B1">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1AE1CF0E" w14:textId="77777777" w:rsidR="001D38B1" w:rsidRPr="00606631" w:rsidRDefault="001D38B1" w:rsidP="001D38B1">
      <w:pPr>
        <w:jc w:val="both"/>
      </w:pPr>
    </w:p>
    <w:p w14:paraId="63D0FC0A" w14:textId="77777777" w:rsidR="001D38B1" w:rsidRDefault="001D38B1" w:rsidP="001D38B1">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6361EF10" w14:textId="77777777" w:rsidR="001D38B1" w:rsidRDefault="001D38B1" w:rsidP="001D38B1">
      <w:pPr>
        <w:jc w:val="both"/>
      </w:pPr>
    </w:p>
    <w:p w14:paraId="3F1D1413" w14:textId="77777777" w:rsidR="001D38B1" w:rsidRDefault="001D38B1" w:rsidP="001D38B1">
      <w:pPr>
        <w:pStyle w:val="ListParagraph"/>
        <w:numPr>
          <w:ilvl w:val="0"/>
          <w:numId w:val="3"/>
        </w:numPr>
        <w:ind w:left="540"/>
        <w:jc w:val="both"/>
      </w:pPr>
      <w:r w:rsidRPr="004C00CD">
        <w:t xml:space="preserve">exercise professional judgment and maintain professional skepticism throughout the audit.  </w:t>
      </w:r>
    </w:p>
    <w:p w14:paraId="5997FFE2" w14:textId="77777777" w:rsidR="001D38B1" w:rsidRPr="004C00CD" w:rsidRDefault="001D38B1" w:rsidP="001D38B1">
      <w:pPr>
        <w:pStyle w:val="ListParagraph"/>
        <w:ind w:left="540"/>
        <w:jc w:val="both"/>
      </w:pPr>
    </w:p>
    <w:p w14:paraId="374058EB" w14:textId="77777777" w:rsidR="001D38B1" w:rsidRDefault="001D38B1" w:rsidP="001D38B1">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3AA004B7" w14:textId="77777777" w:rsidR="001D38B1" w:rsidRPr="004C00CD" w:rsidRDefault="001D38B1" w:rsidP="001D38B1">
      <w:pPr>
        <w:pStyle w:val="ListParagraph"/>
        <w:ind w:left="540"/>
        <w:jc w:val="both"/>
      </w:pPr>
    </w:p>
    <w:p w14:paraId="27E1B60D" w14:textId="77777777" w:rsidR="001D38B1" w:rsidRPr="004C00CD" w:rsidRDefault="001D38B1" w:rsidP="001D38B1">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786E0D">
        <w:rPr>
          <w:highlight w:val="lightGray"/>
        </w:rPr>
        <w:t>Entity Type</w:t>
      </w:r>
      <w:r w:rsidRPr="004C00CD">
        <w:t xml:space="preserve">’s internal control. </w:t>
      </w:r>
      <w:r>
        <w:t xml:space="preserve">  </w:t>
      </w:r>
      <w:r w:rsidRPr="004C00CD">
        <w:t xml:space="preserve">Accordingly, no such opinion is expressed. </w:t>
      </w:r>
    </w:p>
    <w:p w14:paraId="1911D4D6" w14:textId="77777777" w:rsidR="001D38B1" w:rsidRDefault="001D38B1" w:rsidP="001D38B1">
      <w:pPr>
        <w:pStyle w:val="ListParagraph"/>
        <w:ind w:left="540"/>
        <w:jc w:val="both"/>
      </w:pPr>
    </w:p>
    <w:p w14:paraId="5C1ECD7D" w14:textId="77777777" w:rsidR="001D38B1" w:rsidRDefault="001D38B1" w:rsidP="001D38B1">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24BE13A5" w14:textId="77777777" w:rsidR="001D38B1" w:rsidRPr="004C00CD" w:rsidRDefault="001D38B1" w:rsidP="001D38B1">
      <w:pPr>
        <w:pStyle w:val="ListParagraph"/>
        <w:ind w:left="540"/>
        <w:jc w:val="both"/>
      </w:pPr>
    </w:p>
    <w:p w14:paraId="2B04759D" w14:textId="77777777" w:rsidR="001D38B1" w:rsidRDefault="001D38B1" w:rsidP="001D38B1">
      <w:pPr>
        <w:pStyle w:val="ListParagraph"/>
        <w:numPr>
          <w:ilvl w:val="0"/>
          <w:numId w:val="3"/>
        </w:numPr>
        <w:ind w:left="540"/>
        <w:jc w:val="both"/>
      </w:pPr>
      <w:r>
        <w:lastRenderedPageBreak/>
        <w:t>c</w:t>
      </w:r>
      <w:r w:rsidRPr="004C00CD">
        <w:t xml:space="preserve">onclude </w:t>
      </w:r>
      <w:r>
        <w:t>whether, in our judgment, there are conditions or events, considered in the aggregate, that raise substantial doubt about</w:t>
      </w:r>
      <w:r w:rsidRPr="004C00CD">
        <w:t xml:space="preserve"> the </w:t>
      </w:r>
      <w:r w:rsidRPr="00786E0D">
        <w:rPr>
          <w:highlight w:val="lightGray"/>
        </w:rPr>
        <w:t>Entity Type</w:t>
      </w:r>
      <w:r w:rsidRPr="004C00CD">
        <w:t xml:space="preserve">’s ability to continue as a going concern </w:t>
      </w:r>
      <w:r>
        <w:t>for a reasonable period of time.</w:t>
      </w:r>
      <w:r w:rsidRPr="004C00CD">
        <w:t xml:space="preserve"> </w:t>
      </w:r>
    </w:p>
    <w:p w14:paraId="6520C540" w14:textId="77777777" w:rsidR="001D38B1" w:rsidRDefault="001D38B1" w:rsidP="001D38B1">
      <w:pPr>
        <w:pStyle w:val="ListParagraph"/>
      </w:pPr>
    </w:p>
    <w:p w14:paraId="353C1173" w14:textId="77777777" w:rsidR="001D38B1" w:rsidRDefault="001D38B1" w:rsidP="001D38B1">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5C764384" w14:textId="77777777" w:rsidR="001D38B1" w:rsidRDefault="001D38B1" w:rsidP="001D38B1">
      <w:pPr>
        <w:tabs>
          <w:tab w:val="left" w:pos="0"/>
          <w:tab w:val="left" w:pos="547"/>
          <w:tab w:val="left" w:pos="936"/>
          <w:tab w:val="left" w:pos="1440"/>
          <w:tab w:val="left" w:pos="1987"/>
        </w:tabs>
        <w:jc w:val="both"/>
        <w:rPr>
          <w:b/>
          <w:i/>
        </w:rPr>
      </w:pPr>
    </w:p>
    <w:p w14:paraId="4008F785" w14:textId="77777777" w:rsidR="001D38B1" w:rsidRDefault="001D38B1" w:rsidP="001D38B1">
      <w:pPr>
        <w:tabs>
          <w:tab w:val="left" w:pos="0"/>
          <w:tab w:val="left" w:pos="547"/>
          <w:tab w:val="left" w:pos="936"/>
          <w:tab w:val="left" w:pos="1440"/>
          <w:tab w:val="left" w:pos="1987"/>
        </w:tabs>
        <w:jc w:val="both"/>
        <w:rPr>
          <w:b/>
          <w:i/>
        </w:rPr>
      </w:pPr>
    </w:p>
    <w:p w14:paraId="330C779E" w14:textId="77777777" w:rsidR="001D38B1" w:rsidRDefault="001D38B1" w:rsidP="001D38B1">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0055BB20" w14:textId="77777777" w:rsidR="001D38B1" w:rsidRPr="004C00CD" w:rsidRDefault="001D38B1" w:rsidP="001D38B1">
      <w:pPr>
        <w:tabs>
          <w:tab w:val="left" w:pos="0"/>
          <w:tab w:val="left" w:pos="547"/>
          <w:tab w:val="left" w:pos="936"/>
          <w:tab w:val="left" w:pos="1440"/>
          <w:tab w:val="left" w:pos="1987"/>
        </w:tabs>
        <w:jc w:val="both"/>
        <w:rPr>
          <w:b/>
          <w:i/>
        </w:rPr>
      </w:pPr>
    </w:p>
    <w:p w14:paraId="73F85C1D" w14:textId="77777777" w:rsidR="001D38B1" w:rsidRPr="006D16BC" w:rsidRDefault="001D38B1" w:rsidP="001D38B1">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027738">
        <w:rPr>
          <w:iCs/>
        </w:rPr>
        <w:t>management’s discussion and analysis</w:t>
      </w:r>
      <w:r w:rsidRPr="003A2F6E">
        <w:t xml:space="preserve">, </w:t>
      </w:r>
      <w:r w:rsidRPr="00786E0D">
        <w:rPr>
          <w:bCs/>
          <w:highlight w:val="lightGray"/>
        </w:rPr>
        <w:t>schedules for infrastructure assets accounted for using the modified approach,</w:t>
      </w:r>
      <w:r w:rsidRPr="003A2F6E">
        <w:rPr>
          <w:b/>
        </w:rPr>
        <w:t xml:space="preserve"> </w:t>
      </w:r>
      <w:r w:rsidRPr="00EE69C4">
        <w:rPr>
          <w:highlight w:val="lightGray"/>
        </w:rPr>
        <w:t>and schedules of net pension and other post-employment benefit liabilities and pension and other post-employment benefit contributions</w:t>
      </w:r>
      <w:r w:rsidRPr="00EE69C4">
        <w:rPr>
          <w:highlight w:val="lightGray"/>
          <w:vertAlign w:val="superscript"/>
        </w:rPr>
        <w:fldChar w:fldCharType="begin"/>
      </w:r>
      <w:r w:rsidRPr="00EE69C4">
        <w:rPr>
          <w:highlight w:val="lightGray"/>
          <w:vertAlign w:val="superscript"/>
        </w:rPr>
        <w:instrText xml:space="preserve"> NOTEREF _Ref119923478 \h  \* MERGEFORMAT </w:instrText>
      </w:r>
      <w:r w:rsidRPr="00EE69C4">
        <w:rPr>
          <w:highlight w:val="lightGray"/>
          <w:vertAlign w:val="superscript"/>
        </w:rPr>
      </w:r>
      <w:r w:rsidRPr="00EE69C4">
        <w:rPr>
          <w:highlight w:val="lightGray"/>
          <w:vertAlign w:val="superscript"/>
        </w:rPr>
        <w:fldChar w:fldCharType="separate"/>
      </w:r>
      <w:r w:rsidRPr="00EE69C4">
        <w:rPr>
          <w:highlight w:val="lightGray"/>
          <w:vertAlign w:val="superscript"/>
        </w:rPr>
        <w:t>5</w:t>
      </w:r>
      <w:r w:rsidRPr="00EE69C4">
        <w:rPr>
          <w:highlight w:val="lightGray"/>
          <w:vertAlign w:val="superscript"/>
        </w:rPr>
        <w:fldChar w:fldCharType="end"/>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6D16BC">
        <w:t>We do not</w:t>
      </w:r>
      <w:r w:rsidRPr="005B2FA2">
        <w:t xml:space="preserve"> express an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 </w:t>
      </w:r>
    </w:p>
    <w:p w14:paraId="19F2CC29" w14:textId="77777777" w:rsidR="001D38B1" w:rsidRDefault="001D38B1" w:rsidP="001D38B1">
      <w:pPr>
        <w:tabs>
          <w:tab w:val="left" w:pos="0"/>
          <w:tab w:val="left" w:pos="547"/>
          <w:tab w:val="left" w:pos="936"/>
          <w:tab w:val="left" w:pos="1440"/>
          <w:tab w:val="left" w:pos="1987"/>
        </w:tabs>
        <w:jc w:val="both"/>
      </w:pPr>
    </w:p>
    <w:p w14:paraId="128EF9EB" w14:textId="77777777" w:rsidR="001D38B1" w:rsidRPr="006D16BC" w:rsidRDefault="001D38B1" w:rsidP="001D38B1">
      <w:pPr>
        <w:tabs>
          <w:tab w:val="left" w:pos="0"/>
          <w:tab w:val="left" w:pos="547"/>
          <w:tab w:val="left" w:pos="936"/>
          <w:tab w:val="left" w:pos="1440"/>
          <w:tab w:val="left" w:pos="1987"/>
        </w:tabs>
        <w:jc w:val="both"/>
      </w:pPr>
      <w:r w:rsidRPr="006D16BC">
        <w:t xml:space="preserve">Management has omitted </w:t>
      </w:r>
      <w:r w:rsidRPr="00786E0D">
        <w:rPr>
          <w:highlight w:val="lightGray"/>
        </w:rPr>
        <w:t>the schedules of net OPEB liabilities and OPEB contributions</w:t>
      </w:r>
      <w:r w:rsidRPr="006D16BC">
        <w:t xml:space="preserve"> 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Our opinion on the </w:t>
      </w:r>
      <w:r>
        <w:t xml:space="preserve">basic </w:t>
      </w:r>
      <w:r w:rsidRPr="006D16BC">
        <w:t>financial statements is not affected by th</w:t>
      </w:r>
      <w:r>
        <w:t>is</w:t>
      </w:r>
      <w:r w:rsidRPr="006D16BC">
        <w:t xml:space="preserve"> missing information.</w:t>
      </w:r>
      <w:r w:rsidRPr="006D16BC">
        <w:rPr>
          <w:b/>
        </w:rPr>
        <w:t xml:space="preserve"> </w:t>
      </w:r>
      <w:r w:rsidRPr="00786E0D">
        <w:rPr>
          <w:b/>
          <w:i/>
          <w:iCs/>
          <w:color w:val="002060"/>
        </w:rPr>
        <w:t>&lt;&lt; paragraph modified based on example information within the gray highlight above, replace (with paragraph from example A02 above) and modify accordingly to fit the individual circumstances.</w:t>
      </w:r>
      <w:r w:rsidRPr="00786E0D">
        <w:rPr>
          <w:rStyle w:val="EndnoteReference"/>
          <w:b/>
          <w:i/>
          <w:iCs/>
          <w:color w:val="002060"/>
        </w:rPr>
        <w:endnoteReference w:id="16"/>
      </w:r>
      <w:r w:rsidRPr="00786E0D">
        <w:rPr>
          <w:b/>
          <w:i/>
          <w:iCs/>
          <w:color w:val="002060"/>
        </w:rPr>
        <w:t xml:space="preserve">  </w:t>
      </w:r>
    </w:p>
    <w:p w14:paraId="1216689E" w14:textId="77777777" w:rsidR="001D38B1" w:rsidRPr="006D16BC" w:rsidRDefault="001D38B1" w:rsidP="001D38B1">
      <w:pPr>
        <w:tabs>
          <w:tab w:val="left" w:pos="0"/>
          <w:tab w:val="left" w:pos="547"/>
          <w:tab w:val="left" w:pos="936"/>
          <w:tab w:val="left" w:pos="1440"/>
          <w:tab w:val="left" w:pos="1987"/>
        </w:tabs>
        <w:jc w:val="both"/>
        <w:rPr>
          <w:vertAlign w:val="superscript"/>
        </w:rPr>
      </w:pPr>
    </w:p>
    <w:p w14:paraId="00B82A60" w14:textId="77777777" w:rsidR="001D38B1" w:rsidRDefault="001D38B1" w:rsidP="001D38B1">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7"/>
      </w:r>
    </w:p>
    <w:p w14:paraId="343E6876" w14:textId="77777777" w:rsidR="001D38B1" w:rsidRPr="004C00CD" w:rsidRDefault="001D38B1" w:rsidP="001D38B1">
      <w:pPr>
        <w:tabs>
          <w:tab w:val="left" w:pos="0"/>
          <w:tab w:val="left" w:pos="547"/>
          <w:tab w:val="left" w:pos="936"/>
          <w:tab w:val="left" w:pos="1440"/>
          <w:tab w:val="left" w:pos="1987"/>
        </w:tabs>
        <w:jc w:val="both"/>
        <w:rPr>
          <w:b/>
          <w:i/>
        </w:rPr>
      </w:pPr>
    </w:p>
    <w:p w14:paraId="593A4A90" w14:textId="77777777" w:rsidR="001D38B1" w:rsidRDefault="001D38B1" w:rsidP="001D38B1">
      <w:pPr>
        <w:tabs>
          <w:tab w:val="left" w:pos="0"/>
          <w:tab w:val="left" w:pos="547"/>
          <w:tab w:val="left" w:pos="936"/>
          <w:tab w:val="left" w:pos="1440"/>
          <w:tab w:val="left" w:pos="1987"/>
        </w:tabs>
        <w:jc w:val="both"/>
        <w:rPr>
          <w:lang w:eastAsia="ja-JP"/>
        </w:rPr>
      </w:pPr>
      <w:r w:rsidRPr="004C00CD">
        <w:rPr>
          <w:lang w:eastAsia="ja-JP"/>
        </w:rPr>
        <w:t xml:space="preserve">Our audit was conducted for the purpose of forming </w:t>
      </w:r>
      <w:r>
        <w:rPr>
          <w:lang w:eastAsia="ja-JP"/>
        </w:rPr>
        <w:t xml:space="preserve">an </w:t>
      </w:r>
      <w:r w:rsidRPr="004C00CD">
        <w:rPr>
          <w:lang w:eastAsia="ja-JP"/>
        </w:rPr>
        <w:t>opinion on the financ</w:t>
      </w:r>
      <w:r>
        <w:rPr>
          <w:lang w:eastAsia="ja-JP"/>
        </w:rPr>
        <w:t xml:space="preserve">ial statements as a whole.  The </w:t>
      </w:r>
      <w:r w:rsidRPr="00786E0D">
        <w:rPr>
          <w:i/>
          <w:iCs/>
          <w:color w:val="002060"/>
          <w:lang w:eastAsia="ja-JP"/>
        </w:rPr>
        <w:t xml:space="preserve">&lt;&lt; </w:t>
      </w:r>
      <w:r w:rsidRPr="00786E0D">
        <w:rPr>
          <w:b/>
          <w:i/>
          <w:iCs/>
          <w:color w:val="002060"/>
        </w:rPr>
        <w:t>identify accompanying supplementary information, such as &gt;&gt;</w:t>
      </w:r>
      <w:r w:rsidRPr="00786E0D">
        <w:rPr>
          <w:b/>
          <w:color w:val="002060"/>
        </w:rPr>
        <w:t xml:space="preserve"> </w:t>
      </w:r>
      <w:r w:rsidRPr="00786E0D">
        <w:rPr>
          <w:bCs/>
          <w:highlight w:val="yellow"/>
        </w:rPr>
        <w:t xml:space="preserve">the Schedule of Expenditures of Federal Awards as required by </w:t>
      </w:r>
      <w:r w:rsidRPr="00786E0D">
        <w:rPr>
          <w:rStyle w:val="c-doc-para-italic2"/>
          <w:bCs/>
          <w:highlight w:val="yellow"/>
        </w:rPr>
        <w:t>Title 2 U.S. Code of Federal Regulations (CFR) Part 200,</w:t>
      </w:r>
      <w:r w:rsidRPr="00786E0D">
        <w:rPr>
          <w:bCs/>
          <w:highlight w:val="yellow"/>
        </w:rPr>
        <w:t xml:space="preserve"> Uniform Administrative Requirements, Cost Principles, and Audit Requirements for Federal Awards</w:t>
      </w:r>
      <w:r w:rsidRPr="00395FD1">
        <w:rPr>
          <w:b/>
        </w:rPr>
        <w:t xml:space="preserve"> </w:t>
      </w:r>
      <w:r w:rsidRPr="00786E0D">
        <w:rPr>
          <w:bCs/>
          <w:highlight w:val="lightGray"/>
        </w:rPr>
        <w:t>is/</w:t>
      </w:r>
      <w:r w:rsidRPr="00786E0D">
        <w:rPr>
          <w:bCs/>
          <w:highlight w:val="lightGray"/>
          <w:lang w:eastAsia="ja-JP"/>
        </w:rPr>
        <w:t>are</w:t>
      </w:r>
      <w:r w:rsidRPr="004C00CD">
        <w:rPr>
          <w:lang w:eastAsia="ja-JP"/>
        </w:rPr>
        <w:t xml:space="preserve"> presented for purposes of additional analysis and </w:t>
      </w:r>
      <w:r w:rsidRPr="00786E0D">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2C4B5789" w14:textId="77777777" w:rsidR="001D38B1" w:rsidRDefault="001D38B1" w:rsidP="001D38B1">
      <w:pPr>
        <w:tabs>
          <w:tab w:val="left" w:pos="0"/>
          <w:tab w:val="left" w:pos="547"/>
          <w:tab w:val="left" w:pos="936"/>
          <w:tab w:val="left" w:pos="1440"/>
          <w:tab w:val="left" w:pos="1987"/>
        </w:tabs>
        <w:jc w:val="both"/>
        <w:rPr>
          <w:b/>
        </w:rPr>
      </w:pPr>
    </w:p>
    <w:p w14:paraId="6169DD10" w14:textId="2EDE8438" w:rsidR="001D38B1" w:rsidRPr="006D16BC" w:rsidRDefault="001D38B1" w:rsidP="001D38B1">
      <w:pPr>
        <w:tabs>
          <w:tab w:val="left" w:pos="0"/>
          <w:tab w:val="left" w:pos="547"/>
          <w:tab w:val="left" w:pos="936"/>
          <w:tab w:val="left" w:pos="1440"/>
          <w:tab w:val="left" w:pos="1987"/>
        </w:tabs>
        <w:jc w:val="both"/>
        <w:rPr>
          <w:b/>
        </w:rPr>
      </w:pPr>
      <w:r w:rsidRPr="006D16BC">
        <w:t xml:space="preserve">Because of the significance of the matter described in the </w:t>
      </w:r>
      <w:r w:rsidRPr="006D16BC">
        <w:rPr>
          <w:i/>
        </w:rPr>
        <w:t>Basis for Adverse Opinion</w:t>
      </w:r>
      <w:r w:rsidRPr="006D16BC">
        <w:t xml:space="preserve"> </w:t>
      </w:r>
      <w:r>
        <w:t>section</w:t>
      </w:r>
      <w:r w:rsidRPr="006D16BC">
        <w:t xml:space="preserve">, it is inappropriate </w:t>
      </w:r>
      <w:r w:rsidR="00ED7929" w:rsidRPr="006D16BC">
        <w:t>to,</w:t>
      </w:r>
      <w:r w:rsidRPr="006D16BC">
        <w:t xml:space="preserve"> and we do not express an opinion on the supplementary information referred to above.</w:t>
      </w:r>
      <w:r w:rsidRPr="006D16BC">
        <w:rPr>
          <w:rStyle w:val="EndnoteReference"/>
        </w:rPr>
        <w:endnoteReference w:id="18"/>
      </w:r>
      <w:r w:rsidRPr="006D16BC">
        <w:t xml:space="preserve"> </w:t>
      </w:r>
    </w:p>
    <w:p w14:paraId="355294CA" w14:textId="77777777" w:rsidR="001D38B1" w:rsidRDefault="001D38B1" w:rsidP="001D38B1">
      <w:pPr>
        <w:tabs>
          <w:tab w:val="left" w:pos="0"/>
          <w:tab w:val="left" w:pos="547"/>
          <w:tab w:val="left" w:pos="936"/>
          <w:tab w:val="left" w:pos="1440"/>
          <w:tab w:val="left" w:pos="1987"/>
        </w:tabs>
        <w:jc w:val="both"/>
        <w:rPr>
          <w:b/>
          <w:i/>
        </w:rPr>
      </w:pPr>
    </w:p>
    <w:p w14:paraId="3C22EB64" w14:textId="77777777" w:rsidR="001D38B1" w:rsidRDefault="001D38B1" w:rsidP="001D38B1">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786E0D">
        <w:rPr>
          <w:b/>
          <w:i/>
          <w:color w:val="002060"/>
        </w:rPr>
        <w:t>&lt;&lt; Omit if no “other information” included.</w:t>
      </w:r>
    </w:p>
    <w:p w14:paraId="22AD2549" w14:textId="77777777" w:rsidR="001D38B1" w:rsidRPr="004C00CD" w:rsidRDefault="001D38B1" w:rsidP="001D38B1">
      <w:pPr>
        <w:tabs>
          <w:tab w:val="left" w:pos="0"/>
          <w:tab w:val="left" w:pos="547"/>
          <w:tab w:val="left" w:pos="936"/>
          <w:tab w:val="left" w:pos="1440"/>
          <w:tab w:val="left" w:pos="1987"/>
        </w:tabs>
        <w:jc w:val="both"/>
        <w:rPr>
          <w:b/>
          <w:i/>
          <w:color w:val="8DB3E2" w:themeColor="text2" w:themeTint="66"/>
        </w:rPr>
      </w:pPr>
    </w:p>
    <w:p w14:paraId="677C1FB5" w14:textId="77777777" w:rsidR="001D38B1" w:rsidRDefault="001D38B1" w:rsidP="001D38B1">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786E0D">
        <w:rPr>
          <w:color w:val="000000"/>
          <w:highlight w:val="lightGray"/>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 xml:space="preserve">Our opinion on the </w:t>
      </w:r>
      <w:r>
        <w:rPr>
          <w:color w:val="000000"/>
        </w:rPr>
        <w:t xml:space="preserve">basic </w:t>
      </w:r>
      <w:r w:rsidRPr="004C00CD">
        <w:rPr>
          <w:color w:val="000000"/>
        </w:rPr>
        <w:t>financial statements do</w:t>
      </w:r>
      <w:r>
        <w:rPr>
          <w:color w:val="000000"/>
        </w:rPr>
        <w:t>es</w:t>
      </w:r>
      <w:r w:rsidRPr="004C00CD">
        <w:rPr>
          <w:color w:val="000000"/>
        </w:rPr>
        <w:t xml:space="preserve"> not cover the other information, and we do not express an opinion or any form of assurance thereon.</w:t>
      </w:r>
      <w:r w:rsidRPr="00B0206A">
        <w:rPr>
          <w:rStyle w:val="EndnoteReference"/>
        </w:rPr>
        <w:t xml:space="preserve"> </w:t>
      </w:r>
      <w:r w:rsidRPr="003A2F6E">
        <w:rPr>
          <w:rStyle w:val="EndnoteReference"/>
        </w:rPr>
        <w:endnoteReference w:id="19"/>
      </w:r>
    </w:p>
    <w:p w14:paraId="1FD959D1" w14:textId="77777777" w:rsidR="001D38B1" w:rsidRDefault="001D38B1" w:rsidP="001D38B1">
      <w:pPr>
        <w:tabs>
          <w:tab w:val="left" w:pos="0"/>
          <w:tab w:val="left" w:pos="547"/>
          <w:tab w:val="left" w:pos="936"/>
          <w:tab w:val="left" w:pos="1440"/>
          <w:tab w:val="left" w:pos="1987"/>
        </w:tabs>
        <w:jc w:val="both"/>
        <w:rPr>
          <w:color w:val="000000"/>
        </w:rPr>
      </w:pPr>
    </w:p>
    <w:p w14:paraId="70577273" w14:textId="77777777" w:rsidR="001D38B1" w:rsidRPr="004C00CD" w:rsidRDefault="001D38B1" w:rsidP="001D38B1">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w:t>
      </w:r>
      <w:r>
        <w:rPr>
          <w:color w:val="000000"/>
        </w:rPr>
        <w:lastRenderedPageBreak/>
        <w:t xml:space="preserve">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65CEA993" w14:textId="77777777" w:rsidR="001D38B1" w:rsidRPr="004C00CD" w:rsidRDefault="001D38B1" w:rsidP="001D38B1">
      <w:pPr>
        <w:rPr>
          <w:b/>
          <w:i/>
        </w:rPr>
      </w:pPr>
    </w:p>
    <w:p w14:paraId="444C59B9" w14:textId="77777777" w:rsidR="001D38B1" w:rsidRPr="005C6023" w:rsidRDefault="001D38B1" w:rsidP="001D38B1">
      <w:pPr>
        <w:rPr>
          <w:b/>
        </w:rPr>
      </w:pPr>
      <w:r w:rsidRPr="005C6023">
        <w:rPr>
          <w:b/>
        </w:rPr>
        <w:t xml:space="preserve">Other Reporting Required by </w:t>
      </w:r>
      <w:r w:rsidRPr="005C6023">
        <w:rPr>
          <w:b/>
          <w:i/>
        </w:rPr>
        <w:t>Government Auditing Standards</w:t>
      </w:r>
    </w:p>
    <w:p w14:paraId="401AE892" w14:textId="77777777" w:rsidR="001D38B1" w:rsidRDefault="001D38B1" w:rsidP="001D38B1"/>
    <w:p w14:paraId="63590520" w14:textId="77777777" w:rsidR="001D38B1" w:rsidRPr="004C00CD" w:rsidRDefault="001D38B1" w:rsidP="001D38B1">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20"/>
      </w:r>
      <w:r w:rsidRPr="004C00CD">
        <w:t xml:space="preserve"> our report dated </w:t>
      </w:r>
      <w:r>
        <w:rPr>
          <w:highlight w:val="lightGray"/>
        </w:rPr>
        <w:t>Report Date</w:t>
      </w:r>
      <w:r w:rsidRPr="004C00CD">
        <w:t xml:space="preserve">, on our consideration of the </w:t>
      </w:r>
      <w:r w:rsidRPr="00786E0D">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786E0D">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786E0D">
        <w:rPr>
          <w:highlight w:val="lightGray"/>
        </w:rPr>
        <w:t>Entity Type</w:t>
      </w:r>
      <w:r w:rsidRPr="004B560C">
        <w:t>'s internal control over financial reporting and compliance.</w:t>
      </w:r>
    </w:p>
    <w:p w14:paraId="69267F87"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04F75542" w14:textId="77777777" w:rsidR="001D38B1" w:rsidRPr="004C00CD" w:rsidRDefault="001D38B1" w:rsidP="001D38B1">
      <w:pPr>
        <w:tabs>
          <w:tab w:val="left" w:pos="0"/>
          <w:tab w:val="left" w:pos="547"/>
          <w:tab w:val="left" w:pos="936"/>
          <w:tab w:val="left" w:pos="1440"/>
          <w:tab w:val="left" w:pos="1987"/>
        </w:tabs>
        <w:jc w:val="both"/>
        <w:rPr>
          <w:color w:val="000000"/>
          <w:highlight w:val="cyan"/>
        </w:rPr>
      </w:pPr>
    </w:p>
    <w:p w14:paraId="64C4B960" w14:textId="0DDB1293" w:rsidR="00342164" w:rsidRPr="00342164" w:rsidRDefault="00342164" w:rsidP="00342164">
      <w:pPr>
        <w:tabs>
          <w:tab w:val="left" w:pos="0"/>
          <w:tab w:val="left" w:pos="547"/>
          <w:tab w:val="left" w:pos="936"/>
          <w:tab w:val="left" w:pos="1440"/>
          <w:tab w:val="left" w:pos="1987"/>
        </w:tabs>
        <w:jc w:val="both"/>
        <w:rPr>
          <w:color w:val="000000"/>
          <w:highlight w:val="lightGray"/>
        </w:rPr>
      </w:pPr>
      <w:r w:rsidRPr="00342164">
        <w:rPr>
          <w:color w:val="000000"/>
          <w:highlight w:val="lightGray"/>
        </w:rPr>
        <w:t>Auditor Signature</w:t>
      </w:r>
    </w:p>
    <w:p w14:paraId="1F8E7814" w14:textId="6A0883C5" w:rsidR="001D38B1" w:rsidRPr="004C00CD" w:rsidRDefault="00342164" w:rsidP="00342164">
      <w:pPr>
        <w:tabs>
          <w:tab w:val="left" w:pos="0"/>
          <w:tab w:val="left" w:pos="547"/>
          <w:tab w:val="left" w:pos="936"/>
          <w:tab w:val="left" w:pos="1440"/>
          <w:tab w:val="left" w:pos="1987"/>
        </w:tabs>
        <w:jc w:val="both"/>
        <w:rPr>
          <w:color w:val="000000"/>
          <w:highlight w:val="cyan"/>
        </w:rPr>
      </w:pPr>
      <w:r w:rsidRPr="00342164">
        <w:rPr>
          <w:color w:val="000000"/>
          <w:highlight w:val="lightGray"/>
        </w:rPr>
        <w:t>City, State</w:t>
      </w:r>
    </w:p>
    <w:p w14:paraId="37A16C76" w14:textId="77777777" w:rsidR="001D38B1" w:rsidRPr="004C00CD" w:rsidRDefault="001D38B1" w:rsidP="001D38B1"/>
    <w:p w14:paraId="46CAB280" w14:textId="77777777" w:rsidR="001D38B1" w:rsidRPr="004C00CD" w:rsidRDefault="001D38B1" w:rsidP="001D38B1">
      <w:pPr>
        <w:rPr>
          <w:b/>
          <w:iCs/>
        </w:rPr>
      </w:pPr>
      <w:r w:rsidRPr="00786E0D">
        <w:rPr>
          <w:highlight w:val="lightGray"/>
        </w:rPr>
        <w:t>Report Date</w:t>
      </w:r>
    </w:p>
    <w:p w14:paraId="692EA4DA" w14:textId="77777777" w:rsidR="001D38B1" w:rsidRDefault="001D38B1" w:rsidP="001D38B1">
      <w:pPr>
        <w:rPr>
          <w:iCs/>
        </w:rPr>
      </w:pPr>
    </w:p>
    <w:p w14:paraId="3D771C8E" w14:textId="77777777" w:rsidR="001D38B1" w:rsidRDefault="001D38B1" w:rsidP="001D38B1">
      <w:pPr>
        <w:rPr>
          <w:iCs/>
        </w:rPr>
      </w:pPr>
    </w:p>
    <w:p w14:paraId="1D8F59DE" w14:textId="18A903F0" w:rsidR="005E6C3B" w:rsidRDefault="005E6C3B" w:rsidP="001C7A1F">
      <w:r>
        <w:br w:type="page"/>
      </w:r>
    </w:p>
    <w:p w14:paraId="295FC556" w14:textId="77777777" w:rsidR="001C7A1F" w:rsidRPr="001C7A1F" w:rsidRDefault="001C7A1F" w:rsidP="001C7A1F"/>
    <w:sectPr w:rsidR="001C7A1F" w:rsidRPr="001C7A1F" w:rsidSect="000525F5">
      <w:headerReference w:type="default" r:id="rId10"/>
      <w:footerReference w:type="default" r:id="rId11"/>
      <w:headerReference w:type="first" r:id="rId12"/>
      <w:footerReference w:type="first" r:id="rId13"/>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A54DC" w14:textId="77777777" w:rsidR="001D38B1" w:rsidRDefault="001D38B1" w:rsidP="000F5383">
      <w:r>
        <w:separator/>
      </w:r>
    </w:p>
  </w:endnote>
  <w:endnote w:type="continuationSeparator" w:id="0">
    <w:p w14:paraId="34DA28B9" w14:textId="77777777" w:rsidR="001D38B1" w:rsidRDefault="001D38B1" w:rsidP="000F5383">
      <w:r>
        <w:continuationSeparator/>
      </w:r>
    </w:p>
  </w:endnote>
  <w:endnote w:id="1">
    <w:p w14:paraId="5F85D479" w14:textId="77777777" w:rsidR="001D38B1" w:rsidRDefault="001D38B1" w:rsidP="001D38B1">
      <w:pPr>
        <w:pStyle w:val="EndnoteText"/>
        <w:tabs>
          <w:tab w:val="left" w:pos="540"/>
        </w:tabs>
        <w:ind w:left="540" w:hanging="540"/>
        <w:rPr>
          <w:color w:val="002060"/>
        </w:rPr>
      </w:pPr>
      <w:r>
        <w:rPr>
          <w:rStyle w:val="EndnoteReference"/>
        </w:rPr>
        <w:endnoteRef/>
      </w:r>
      <w:r>
        <w:t xml:space="preserve"> </w:t>
      </w:r>
      <w:r>
        <w:tab/>
      </w:r>
      <w:r>
        <w:rPr>
          <w:b/>
          <w:bCs/>
          <w:i/>
          <w:iCs/>
          <w:color w:val="002060"/>
        </w:rPr>
        <w:t>Blue, italicized</w:t>
      </w:r>
      <w:r>
        <w:rPr>
          <w:i/>
          <w:iCs/>
          <w:color w:val="002060"/>
        </w:rPr>
        <w:t xml:space="preserve"> </w:t>
      </w:r>
      <w:r>
        <w:rPr>
          <w:color w:val="002060"/>
        </w:rPr>
        <w:t>text is guidance from CFAE which should be replaced or removed (as necessary) when the letter is prepared.</w:t>
      </w:r>
    </w:p>
    <w:p w14:paraId="2C35165A" w14:textId="77777777" w:rsidR="001D38B1" w:rsidRDefault="001D38B1" w:rsidP="001D38B1">
      <w:pPr>
        <w:pStyle w:val="EndnoteText"/>
        <w:tabs>
          <w:tab w:val="left" w:pos="540"/>
        </w:tabs>
        <w:ind w:left="540" w:hanging="540"/>
        <w:rPr>
          <w:color w:val="002060"/>
        </w:rPr>
      </w:pPr>
    </w:p>
    <w:p w14:paraId="0BA73FDC" w14:textId="5C61AEAB" w:rsidR="001D38B1" w:rsidRDefault="001D38B1" w:rsidP="001D38B1">
      <w:pPr>
        <w:pStyle w:val="EndnoteText"/>
        <w:tabs>
          <w:tab w:val="left" w:pos="540"/>
        </w:tabs>
        <w:ind w:left="540"/>
        <w:rPr>
          <w:color w:val="002060"/>
        </w:rPr>
      </w:pPr>
      <w:r>
        <w:rPr>
          <w:color w:val="002060"/>
        </w:rPr>
        <w:t xml:space="preserve">Items highlighted </w:t>
      </w:r>
      <w:r>
        <w:rPr>
          <w:color w:val="002060"/>
          <w:highlight w:val="lightGray"/>
        </w:rPr>
        <w:t>in gray</w:t>
      </w:r>
      <w:r>
        <w:rPr>
          <w:color w:val="002060"/>
        </w:rPr>
        <w:t xml:space="preserve"> should be replaced with the necessary information. </w:t>
      </w:r>
      <w:r w:rsidR="000525F5" w:rsidRPr="000525F5">
        <w:rPr>
          <w:bCs/>
        </w:rPr>
        <w:t>Instructions</w:t>
      </w:r>
      <w:r w:rsidR="005D3B2A">
        <w:rPr>
          <w:bCs/>
        </w:rPr>
        <w:t xml:space="preserve"> </w:t>
      </w:r>
      <w:r w:rsidR="005D3B2A" w:rsidRPr="005D3B2A">
        <w:rPr>
          <w:bCs/>
          <w:color w:val="002060"/>
        </w:rPr>
        <w:t xml:space="preserve">are available on how to fill in </w:t>
      </w:r>
      <w:hyperlink r:id="rId1" w:history="1">
        <w:r w:rsidR="000525F5" w:rsidRPr="000525F5">
          <w:rPr>
            <w:rStyle w:val="Hyperlink"/>
            <w:bCs/>
          </w:rPr>
          <w:t>entity specific parameters</w:t>
        </w:r>
      </w:hyperlink>
      <w:r w:rsidR="005D3B2A" w:rsidRPr="005D3B2A">
        <w:rPr>
          <w:bCs/>
          <w:color w:val="002060"/>
        </w:rPr>
        <w:t xml:space="preserve"> within this document.</w:t>
      </w:r>
    </w:p>
    <w:p w14:paraId="2A498123" w14:textId="77777777" w:rsidR="001D38B1" w:rsidRDefault="001D38B1" w:rsidP="001D38B1">
      <w:pPr>
        <w:pStyle w:val="EndnoteText"/>
        <w:tabs>
          <w:tab w:val="left" w:pos="540"/>
        </w:tabs>
        <w:ind w:left="540" w:hanging="540"/>
        <w:rPr>
          <w:color w:val="002060"/>
        </w:rPr>
      </w:pPr>
    </w:p>
    <w:p w14:paraId="60EBE79E" w14:textId="77777777" w:rsidR="001D38B1" w:rsidRDefault="001D38B1" w:rsidP="001D38B1">
      <w:pPr>
        <w:pStyle w:val="EndnoteText"/>
        <w:tabs>
          <w:tab w:val="left" w:pos="540"/>
        </w:tabs>
        <w:ind w:left="540"/>
        <w:rPr>
          <w:color w:val="002060"/>
        </w:rPr>
      </w:pPr>
      <w:r>
        <w:rPr>
          <w:color w:val="002060"/>
          <w:highlight w:val="yellow"/>
        </w:rPr>
        <w:t>Yellow highlight relates only to Single audits.  Omit if not a Single audit.</w:t>
      </w:r>
    </w:p>
    <w:p w14:paraId="55217250" w14:textId="77777777" w:rsidR="001D38B1" w:rsidRDefault="001D38B1" w:rsidP="001D38B1">
      <w:pPr>
        <w:pStyle w:val="EndnoteText"/>
      </w:pPr>
    </w:p>
  </w:endnote>
  <w:endnote w:id="2">
    <w:p w14:paraId="7F2B3FB3" w14:textId="622CFB83" w:rsidR="001D38B1" w:rsidRPr="00EE69C4" w:rsidRDefault="001D38B1" w:rsidP="001D38B1">
      <w:pPr>
        <w:pStyle w:val="EndnoteText"/>
        <w:ind w:left="540" w:hanging="540"/>
        <w:rPr>
          <w:color w:val="002060"/>
        </w:rPr>
      </w:pPr>
      <w:r>
        <w:rPr>
          <w:rStyle w:val="EndnoteReference"/>
        </w:rPr>
        <w:endnoteRef/>
      </w:r>
      <w:r>
        <w:t xml:space="preserve">  </w:t>
      </w:r>
      <w:r>
        <w:tab/>
      </w:r>
      <w:r w:rsidRPr="00EE69C4">
        <w:rPr>
          <w:color w:val="002060"/>
        </w:rPr>
        <w:t>If engaged to report Key Audit Matter (KAM)</w:t>
      </w:r>
      <w:r w:rsidR="00F772BA">
        <w:rPr>
          <w:color w:val="002060"/>
        </w:rPr>
        <w:t xml:space="preserve"> </w:t>
      </w:r>
      <w:r w:rsidR="00F772BA" w:rsidRPr="00F772BA">
        <w:rPr>
          <w:color w:val="002060"/>
        </w:rPr>
        <w:t>review AU-C 701</w:t>
      </w:r>
      <w:r w:rsidRPr="00EE69C4">
        <w:rPr>
          <w:color w:val="C00000"/>
        </w:rPr>
        <w:t>.</w:t>
      </w:r>
    </w:p>
    <w:p w14:paraId="3937B1A9" w14:textId="77777777" w:rsidR="001D38B1" w:rsidRPr="00EE69C4" w:rsidRDefault="001D38B1" w:rsidP="001D38B1">
      <w:pPr>
        <w:pStyle w:val="EndnoteText"/>
        <w:rPr>
          <w:color w:val="002060"/>
        </w:rPr>
      </w:pPr>
    </w:p>
  </w:endnote>
  <w:endnote w:id="3">
    <w:p w14:paraId="28A76F25" w14:textId="25F6C42D" w:rsidR="001D38B1" w:rsidRPr="00EE69C4" w:rsidRDefault="001D38B1" w:rsidP="001D38B1">
      <w:pPr>
        <w:pStyle w:val="EndnoteText"/>
        <w:widowControl w:val="0"/>
        <w:tabs>
          <w:tab w:val="left" w:pos="0"/>
          <w:tab w:val="left" w:pos="547"/>
          <w:tab w:val="left" w:pos="936"/>
          <w:tab w:val="left" w:pos="1440"/>
          <w:tab w:val="left" w:pos="1987"/>
        </w:tabs>
        <w:ind w:left="547" w:hanging="547"/>
        <w:rPr>
          <w:color w:val="002060"/>
        </w:rPr>
      </w:pPr>
      <w:r w:rsidRPr="00EE69C4">
        <w:rPr>
          <w:rStyle w:val="EndnoteReference"/>
          <w:color w:val="002060"/>
        </w:rPr>
        <w:endnoteRef/>
      </w:r>
      <w:r w:rsidRPr="00EE69C4">
        <w:rPr>
          <w:color w:val="002060"/>
        </w:rPr>
        <w:t xml:space="preserve"> </w:t>
      </w:r>
      <w:r w:rsidRPr="00EE69C4">
        <w:rPr>
          <w:color w:val="002060"/>
        </w:rPr>
        <w:tab/>
        <w:t>As discussed in SLG 17.</w:t>
      </w:r>
      <w:r w:rsidR="00CC18D1">
        <w:rPr>
          <w:color w:val="002060"/>
        </w:rPr>
        <w:t>70</w:t>
      </w:r>
      <w:r w:rsidRPr="00EE69C4">
        <w:rPr>
          <w:color w:val="002060"/>
        </w:rPr>
        <w:t>, insert “</w:t>
      </w:r>
      <w:r w:rsidRPr="00EE69C4">
        <w:t xml:space="preserve">, a component unit of </w:t>
      </w:r>
      <w:r w:rsidRPr="00EE69C4">
        <w:rPr>
          <w:highlight w:val="lightGray"/>
        </w:rPr>
        <w:t>PRIMARY GOVERNMENT</w:t>
      </w:r>
      <w:r w:rsidRPr="00EE69C4">
        <w:t>,</w:t>
      </w:r>
      <w:r w:rsidRPr="00EE69C4">
        <w:rPr>
          <w:color w:val="002060"/>
        </w:rPr>
        <w:t xml:space="preserve">” if applicable.  </w:t>
      </w:r>
    </w:p>
    <w:p w14:paraId="3A5FB49C" w14:textId="77777777" w:rsidR="001D38B1" w:rsidRPr="00EE69C4" w:rsidRDefault="001D38B1" w:rsidP="001D38B1">
      <w:pPr>
        <w:pStyle w:val="EndnoteText"/>
        <w:widowControl w:val="0"/>
        <w:tabs>
          <w:tab w:val="left" w:pos="0"/>
          <w:tab w:val="left" w:pos="547"/>
          <w:tab w:val="left" w:pos="936"/>
          <w:tab w:val="left" w:pos="1440"/>
          <w:tab w:val="left" w:pos="1987"/>
        </w:tabs>
        <w:ind w:left="547" w:hanging="547"/>
        <w:rPr>
          <w:color w:val="002060"/>
        </w:rPr>
      </w:pPr>
    </w:p>
  </w:endnote>
  <w:endnote w:id="4">
    <w:p w14:paraId="04A09A2B" w14:textId="4B6DD42A" w:rsidR="001D38B1" w:rsidRPr="00EE69C4" w:rsidRDefault="001D38B1" w:rsidP="001D38B1">
      <w:pPr>
        <w:ind w:left="540" w:hanging="540"/>
        <w:rPr>
          <w:b/>
          <w:bCs/>
          <w:color w:val="002060"/>
        </w:rPr>
      </w:pPr>
      <w:r w:rsidRPr="00EE69C4">
        <w:rPr>
          <w:rStyle w:val="EndnoteReference"/>
          <w:color w:val="002060"/>
        </w:rPr>
        <w:endnoteRef/>
      </w:r>
      <w:r w:rsidRPr="00EE69C4">
        <w:rPr>
          <w:color w:val="002060"/>
        </w:rPr>
        <w:t xml:space="preserve">        Modify this example when a client properly adopts a new GASB pronouncement (including required disclosures and restatements</w:t>
      </w:r>
      <w:r w:rsidR="00ED7929" w:rsidRPr="00EE69C4">
        <w:rPr>
          <w:color w:val="002060"/>
        </w:rPr>
        <w:t>),</w:t>
      </w:r>
      <w:r w:rsidRPr="00EE69C4">
        <w:rPr>
          <w:color w:val="002060"/>
        </w:rPr>
        <w:t xml:space="preserve"> and it materially </w:t>
      </w:r>
      <w:r w:rsidRPr="00EE69C4">
        <w:rPr>
          <w:color w:val="002060"/>
          <w:u w:val="single"/>
        </w:rPr>
        <w:t>affects</w:t>
      </w:r>
      <w:r w:rsidRPr="00EE69C4">
        <w:rPr>
          <w:color w:val="002060"/>
        </w:rPr>
        <w:t xml:space="preserve"> the financial statements or disclosures (see AU-C 708.08). </w:t>
      </w:r>
    </w:p>
    <w:p w14:paraId="204720C4" w14:textId="77777777" w:rsidR="001D38B1" w:rsidRPr="00EE69C4" w:rsidRDefault="001D38B1" w:rsidP="001D38B1">
      <w:pPr>
        <w:pStyle w:val="EndnoteText"/>
        <w:rPr>
          <w:color w:val="002060"/>
        </w:rPr>
      </w:pPr>
    </w:p>
    <w:p w14:paraId="63C0BB12" w14:textId="77777777" w:rsidR="001D38B1" w:rsidRPr="00E31FB1" w:rsidRDefault="001D38B1" w:rsidP="001D38B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73D58065" w14:textId="77777777" w:rsidR="001D38B1" w:rsidRPr="00CA09D1" w:rsidRDefault="001D38B1" w:rsidP="001D38B1">
      <w:pPr>
        <w:pStyle w:val="EndnoteText"/>
        <w:ind w:left="720"/>
        <w:rPr>
          <w:i/>
        </w:rPr>
      </w:pPr>
    </w:p>
  </w:endnote>
  <w:endnote w:id="5">
    <w:p w14:paraId="60ABA13E" w14:textId="6E7CE921" w:rsidR="001D38B1" w:rsidRPr="00EE69C4" w:rsidRDefault="001D38B1" w:rsidP="001D38B1">
      <w:pPr>
        <w:pStyle w:val="EndnoteText"/>
        <w:tabs>
          <w:tab w:val="left" w:pos="540"/>
        </w:tabs>
        <w:ind w:left="540" w:hanging="540"/>
        <w:rPr>
          <w:rStyle w:val="Hyperlink"/>
          <w:color w:val="002060"/>
        </w:rPr>
      </w:pPr>
      <w:r>
        <w:rPr>
          <w:rStyle w:val="EndnoteReference"/>
        </w:rPr>
        <w:endnoteRef/>
      </w:r>
      <w:r>
        <w:t xml:space="preserve"> </w:t>
      </w:r>
      <w:r>
        <w:tab/>
      </w:r>
      <w:r w:rsidRPr="00EE69C4">
        <w:rPr>
          <w:bCs/>
          <w:color w:val="002060"/>
        </w:rPr>
        <w:t>Per AU-C 570.A</w:t>
      </w:r>
      <w:r w:rsidR="00CC18D1">
        <w:rPr>
          <w:bCs/>
          <w:color w:val="002060"/>
        </w:rPr>
        <w:t>65</w:t>
      </w:r>
      <w:r w:rsidRPr="00EE69C4">
        <w:rPr>
          <w:bCs/>
          <w:color w:val="002060"/>
        </w:rPr>
        <w:t xml:space="preserve"> – Illustration 1 the Going Concern </w:t>
      </w:r>
      <w:r w:rsidRPr="00EE69C4">
        <w:rPr>
          <w:bCs/>
          <w:i/>
          <w:iCs/>
          <w:color w:val="002060"/>
        </w:rPr>
        <w:t>section</w:t>
      </w:r>
      <w:r w:rsidRPr="00EE69C4">
        <w:rPr>
          <w:bCs/>
          <w:color w:val="002060"/>
        </w:rPr>
        <w:t xml:space="preserve"> is presented immediately after the “Basis for Opinion of the Auditor's Report” section.</w:t>
      </w:r>
    </w:p>
    <w:p w14:paraId="3355BFC9" w14:textId="77777777" w:rsidR="001D38B1" w:rsidRPr="00EE69C4" w:rsidRDefault="001D38B1" w:rsidP="001D38B1">
      <w:pPr>
        <w:pStyle w:val="EndnoteText"/>
        <w:tabs>
          <w:tab w:val="left" w:pos="540"/>
        </w:tabs>
        <w:ind w:left="540" w:hanging="540"/>
        <w:rPr>
          <w:color w:val="002060"/>
        </w:rPr>
      </w:pPr>
    </w:p>
  </w:endnote>
  <w:endnote w:id="6">
    <w:p w14:paraId="285A251E" w14:textId="3B3268BF" w:rsidR="00EA07D4" w:rsidRDefault="00EA07D4" w:rsidP="00EA07D4">
      <w:pPr>
        <w:pStyle w:val="EndnoteText"/>
        <w:ind w:left="540" w:hanging="540"/>
        <w:rPr>
          <w:u w:val="double"/>
        </w:rPr>
      </w:pPr>
      <w:r>
        <w:rPr>
          <w:rStyle w:val="EndnoteReference"/>
        </w:rPr>
        <w:endnoteRef/>
      </w:r>
      <w:r>
        <w:t xml:space="preserve"> </w:t>
      </w:r>
      <w:r>
        <w:tab/>
      </w:r>
      <w:r w:rsidRPr="00EA07D4">
        <w:rPr>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9F31D4" w:rsidRPr="009F31D4">
        <w:rPr>
          <w:u w:val="double"/>
        </w:rPr>
        <w:t>, GASB Cod. 2250.130 (for exceptions),</w:t>
      </w:r>
      <w:r w:rsidRPr="00EA07D4">
        <w:rPr>
          <w:u w:val="double"/>
        </w:rPr>
        <w:t xml:space="preserve"> and AU-C 708.11 when adding the EOM.</w:t>
      </w:r>
    </w:p>
    <w:p w14:paraId="6F43FDF1" w14:textId="77777777" w:rsidR="00EA07D4" w:rsidRDefault="00EA07D4" w:rsidP="00EA07D4">
      <w:pPr>
        <w:pStyle w:val="EndnoteText"/>
        <w:ind w:left="540" w:hanging="540"/>
      </w:pPr>
    </w:p>
  </w:endnote>
  <w:endnote w:id="7">
    <w:p w14:paraId="7BAB49F3" w14:textId="1B7DA852" w:rsidR="001D38B1" w:rsidRPr="00EE69C4" w:rsidRDefault="001D38B1" w:rsidP="001D38B1">
      <w:pPr>
        <w:pStyle w:val="EndnoteText"/>
        <w:ind w:left="540" w:hanging="540"/>
        <w:jc w:val="both"/>
        <w:rPr>
          <w:color w:val="002060"/>
        </w:rPr>
      </w:pPr>
      <w:r w:rsidRPr="00EE69C4">
        <w:rPr>
          <w:rStyle w:val="EndnoteReference"/>
          <w:color w:val="002060"/>
        </w:rPr>
        <w:endnoteRef/>
      </w:r>
      <w:r w:rsidRPr="00EE69C4">
        <w:rPr>
          <w:color w:val="002060"/>
        </w:rPr>
        <w:t xml:space="preserve">      See AU-C 700</w:t>
      </w:r>
      <w:r w:rsidR="00EA07D4" w:rsidRPr="00EA07D4">
        <w:rPr>
          <w:color w:val="002060"/>
          <w:u w:val="double"/>
        </w:rPr>
        <w:t>.47-.60</w:t>
      </w:r>
      <w:r w:rsidRPr="00EE69C4">
        <w:rPr>
          <w:color w:val="002060"/>
        </w:rPr>
        <w:t xml:space="preserve"> for discussion about </w:t>
      </w:r>
      <w:r w:rsidRPr="00EA07D4">
        <w:rPr>
          <w:strike/>
          <w:color w:val="002060"/>
        </w:rPr>
        <w:t xml:space="preserve">Other Matters.  </w:t>
      </w:r>
      <w:r w:rsidR="00EA07D4">
        <w:rPr>
          <w:color w:val="002060"/>
        </w:rPr>
        <w:t>c</w:t>
      </w:r>
      <w:r w:rsidRPr="00EE69C4">
        <w:rPr>
          <w:color w:val="002060"/>
        </w:rPr>
        <w:t>omparative financial statements and comparative information</w:t>
      </w:r>
      <w:r w:rsidR="00B604F4">
        <w:rPr>
          <w:color w:val="002060"/>
        </w:rPr>
        <w:t>,</w:t>
      </w:r>
      <w:r w:rsidR="00EA07D4">
        <w:rPr>
          <w:color w:val="002060"/>
        </w:rPr>
        <w:t xml:space="preserve"> </w:t>
      </w:r>
      <w:r w:rsidR="00EA07D4" w:rsidRPr="00EA07D4">
        <w:rPr>
          <w:color w:val="002060"/>
          <w:u w:val="double"/>
        </w:rPr>
        <w:t>which</w:t>
      </w:r>
      <w:r w:rsidRPr="00EE69C4">
        <w:rPr>
          <w:color w:val="002060"/>
        </w:rPr>
        <w:t xml:space="preserve"> are examples of </w:t>
      </w:r>
      <w:r w:rsidRPr="00EA07D4">
        <w:rPr>
          <w:i/>
          <w:iCs/>
          <w:color w:val="002060"/>
        </w:rPr>
        <w:t>Other Matters</w:t>
      </w:r>
      <w:r w:rsidRPr="00EE69C4">
        <w:rPr>
          <w:color w:val="002060"/>
        </w:rPr>
        <w:t xml:space="preserve"> </w:t>
      </w:r>
      <w:r w:rsidR="00EA07D4" w:rsidRPr="00EA07D4">
        <w:rPr>
          <w:color w:val="002060"/>
          <w:u w:val="double"/>
        </w:rPr>
        <w:t>that might be</w:t>
      </w:r>
      <w:r w:rsidR="00EA07D4">
        <w:rPr>
          <w:color w:val="002060"/>
        </w:rPr>
        <w:t xml:space="preserve"> </w:t>
      </w:r>
      <w:r w:rsidRPr="00EE69C4">
        <w:rPr>
          <w:color w:val="002060"/>
        </w:rPr>
        <w:t>included in the opinion.</w:t>
      </w:r>
    </w:p>
    <w:p w14:paraId="7540D780" w14:textId="77777777" w:rsidR="001D38B1" w:rsidRPr="00EE69C4" w:rsidRDefault="001D38B1" w:rsidP="001D38B1">
      <w:pPr>
        <w:pStyle w:val="EndnoteText"/>
        <w:ind w:left="540" w:hanging="540"/>
        <w:jc w:val="both"/>
        <w:rPr>
          <w:color w:val="002060"/>
        </w:rPr>
      </w:pPr>
    </w:p>
    <w:p w14:paraId="53983CD0" w14:textId="77777777" w:rsidR="001D38B1" w:rsidRPr="00EE69C4" w:rsidRDefault="001D38B1" w:rsidP="001D38B1">
      <w:pPr>
        <w:pStyle w:val="EndnoteText"/>
        <w:ind w:left="540"/>
        <w:jc w:val="both"/>
        <w:rPr>
          <w:b/>
          <w:color w:val="002060"/>
        </w:rPr>
      </w:pPr>
      <w:r w:rsidRPr="00EE69C4">
        <w:rPr>
          <w:b/>
          <w:color w:val="002060"/>
        </w:rPr>
        <w:t>Comparative Financial Statements</w:t>
      </w:r>
    </w:p>
    <w:p w14:paraId="1261E662" w14:textId="77777777" w:rsidR="001D38B1" w:rsidRPr="00EE69C4" w:rsidRDefault="001D38B1" w:rsidP="001D38B1">
      <w:pPr>
        <w:pStyle w:val="EndnoteText"/>
        <w:ind w:left="540" w:hanging="540"/>
        <w:jc w:val="both"/>
        <w:rPr>
          <w:color w:val="002060"/>
        </w:rPr>
      </w:pPr>
      <w:r w:rsidRPr="00EE69C4">
        <w:rPr>
          <w:color w:val="002060"/>
        </w:rPr>
        <w:tab/>
      </w:r>
    </w:p>
    <w:p w14:paraId="50D009E1" w14:textId="77777777" w:rsidR="001D38B1" w:rsidRPr="00EE69C4" w:rsidRDefault="001D38B1" w:rsidP="001D38B1">
      <w:pPr>
        <w:pStyle w:val="EndnoteText"/>
        <w:ind w:left="540" w:hanging="540"/>
        <w:jc w:val="both"/>
        <w:rPr>
          <w:color w:val="002060"/>
        </w:rPr>
      </w:pPr>
      <w:r w:rsidRPr="00EE69C4">
        <w:rPr>
          <w:color w:val="002060"/>
        </w:rPr>
        <w:tab/>
        <w:t>Note:  “c</w:t>
      </w:r>
      <w:r w:rsidRPr="00EE69C4">
        <w:rPr>
          <w:i/>
          <w:color w:val="002060"/>
        </w:rPr>
        <w:t xml:space="preserve">omparative financial statements” means </w:t>
      </w:r>
      <w:r w:rsidRPr="00EE69C4">
        <w:rPr>
          <w:color w:val="002060"/>
        </w:rPr>
        <w:t xml:space="preserve">only </w:t>
      </w:r>
      <w:r w:rsidRPr="00EE69C4">
        <w:rPr>
          <w:i/>
          <w:color w:val="002060"/>
        </w:rPr>
        <w:t>complete</w:t>
      </w:r>
      <w:r w:rsidRPr="00EE69C4">
        <w:rPr>
          <w:color w:val="002060"/>
        </w:rPr>
        <w:t xml:space="preserve"> financial statements for one or more prior periods included for comparison with the current financial statements.  (“Total only” columns are </w:t>
      </w:r>
      <w:r w:rsidRPr="00B604F4">
        <w:rPr>
          <w:i/>
          <w:color w:val="FF0000"/>
        </w:rPr>
        <w:t xml:space="preserve">incomplete </w:t>
      </w:r>
      <w:r w:rsidRPr="00EE69C4">
        <w:rPr>
          <w:color w:val="002060"/>
        </w:rPr>
        <w:t>presentations.)</w:t>
      </w:r>
    </w:p>
    <w:p w14:paraId="5817D321" w14:textId="77777777" w:rsidR="001D38B1" w:rsidRPr="00EE69C4" w:rsidRDefault="001D38B1" w:rsidP="001D38B1">
      <w:pPr>
        <w:pStyle w:val="EndnoteText"/>
        <w:ind w:left="540" w:hanging="540"/>
        <w:jc w:val="both"/>
        <w:rPr>
          <w:color w:val="002060"/>
        </w:rPr>
      </w:pPr>
    </w:p>
    <w:p w14:paraId="250B8363" w14:textId="6B3BD46A" w:rsidR="001D38B1" w:rsidRPr="00EE69C4" w:rsidRDefault="001D38B1" w:rsidP="001D38B1">
      <w:pPr>
        <w:pStyle w:val="EndnoteText"/>
        <w:ind w:left="540" w:hanging="540"/>
        <w:jc w:val="both"/>
        <w:rPr>
          <w:color w:val="002060"/>
        </w:rPr>
      </w:pPr>
      <w:r w:rsidRPr="00EE69C4">
        <w:rPr>
          <w:color w:val="002060"/>
        </w:rPr>
        <w:tab/>
        <w:t xml:space="preserve">Per AU-C 700.47, when we are the continuing </w:t>
      </w:r>
      <w:r w:rsidR="00ED7929" w:rsidRPr="00EE69C4">
        <w:rPr>
          <w:color w:val="002060"/>
        </w:rPr>
        <w:t>auditor,</w:t>
      </w:r>
      <w:r w:rsidRPr="00EE69C4">
        <w:rPr>
          <w:color w:val="002060"/>
        </w:rPr>
        <w:t xml:space="preserve"> we would refer to these statements in our opinion; however, when the prior period was audited by a predecessor auditor the following is an example </w:t>
      </w:r>
      <w:r w:rsidRPr="00EE69C4">
        <w:rPr>
          <w:b/>
          <w:i/>
          <w:color w:val="002060"/>
        </w:rPr>
        <w:t>other matter</w:t>
      </w:r>
      <w:r w:rsidRPr="00EE69C4">
        <w:rPr>
          <w:color w:val="002060"/>
        </w:rPr>
        <w:t xml:space="preserve"> section (See AU-C 700.57).</w:t>
      </w:r>
    </w:p>
    <w:p w14:paraId="45BC441B" w14:textId="77777777" w:rsidR="001D38B1" w:rsidRDefault="001D38B1" w:rsidP="001D38B1">
      <w:pPr>
        <w:tabs>
          <w:tab w:val="left" w:pos="0"/>
          <w:tab w:val="left" w:pos="547"/>
          <w:tab w:val="left" w:pos="936"/>
          <w:tab w:val="left" w:pos="1440"/>
          <w:tab w:val="left" w:pos="1987"/>
        </w:tabs>
        <w:ind w:left="540"/>
        <w:jc w:val="both"/>
      </w:pPr>
    </w:p>
    <w:p w14:paraId="628DA329" w14:textId="77777777" w:rsidR="001D38B1" w:rsidRPr="00CA09D1" w:rsidRDefault="001D38B1" w:rsidP="001D38B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6EB9568D" w14:textId="77777777" w:rsidR="001D38B1" w:rsidRDefault="001D38B1" w:rsidP="001D38B1">
      <w:pPr>
        <w:tabs>
          <w:tab w:val="left" w:pos="0"/>
          <w:tab w:val="left" w:pos="547"/>
          <w:tab w:val="left" w:pos="936"/>
          <w:tab w:val="left" w:pos="1440"/>
          <w:tab w:val="left" w:pos="1987"/>
        </w:tabs>
        <w:ind w:left="1440"/>
        <w:jc w:val="both"/>
        <w:rPr>
          <w:i/>
        </w:rPr>
      </w:pPr>
    </w:p>
    <w:p w14:paraId="573A4653" w14:textId="3EAF045E" w:rsidR="001D38B1" w:rsidRDefault="001D38B1" w:rsidP="001D38B1">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EE69C4">
        <w:rPr>
          <w:highlight w:val="lightGray"/>
        </w:rPr>
        <w:t>Entity Type</w:t>
      </w:r>
      <w:r>
        <w:t xml:space="preserve">), as of and for the year ended </w:t>
      </w:r>
      <w:r w:rsidR="00EA07D4">
        <w:rPr>
          <w:highlight w:val="lightGray"/>
        </w:rPr>
        <w:t>P</w:t>
      </w:r>
      <w:r>
        <w:rPr>
          <w:highlight w:val="lightGray"/>
        </w:rPr>
        <w:t>YE Date</w:t>
      </w:r>
      <w:r w:rsidRPr="003877EC">
        <w:t xml:space="preserve">, were audited by </w:t>
      </w:r>
      <w:r>
        <w:t>predecessor auditor</w:t>
      </w:r>
      <w:r w:rsidRPr="003877EC">
        <w:t xml:space="preserve"> whose report dated </w:t>
      </w:r>
      <w:r w:rsidR="00B604F4" w:rsidRPr="00B604F4">
        <w:rPr>
          <w:highlight w:val="lightGray"/>
        </w:rPr>
        <w:t xml:space="preserve">Prior Year Opinion </w:t>
      </w:r>
      <w:r w:rsidRPr="00B604F4">
        <w:rPr>
          <w:highlight w:val="lightGray"/>
        </w:rPr>
        <w:t>Date</w:t>
      </w:r>
      <w:r w:rsidRPr="003877EC">
        <w:t>, expressed an unmodified opinion on those statements.</w:t>
      </w:r>
      <w:r>
        <w:t xml:space="preserve"> </w:t>
      </w:r>
      <w:r w:rsidRPr="00786E0D">
        <w:rPr>
          <w:b/>
          <w:i/>
          <w:iCs/>
          <w:color w:val="002060"/>
        </w:rPr>
        <w:t>&lt;&lt; modify as necessary if other than an unmodified opinion was issued or there was an EOM, OM or going concern.</w:t>
      </w:r>
      <w:r w:rsidRPr="00786E0D">
        <w:rPr>
          <w:b/>
          <w:color w:val="002060"/>
        </w:rPr>
        <w:t xml:space="preserve">  </w:t>
      </w:r>
    </w:p>
    <w:p w14:paraId="71A8B597" w14:textId="77777777" w:rsidR="001D38B1" w:rsidRDefault="001D38B1" w:rsidP="001D38B1">
      <w:pPr>
        <w:pStyle w:val="EndnoteText"/>
        <w:ind w:left="540" w:hanging="540"/>
        <w:jc w:val="both"/>
      </w:pPr>
    </w:p>
    <w:p w14:paraId="704B6115" w14:textId="77777777" w:rsidR="001D38B1" w:rsidRPr="00EE69C4" w:rsidRDefault="001D38B1" w:rsidP="001D38B1">
      <w:pPr>
        <w:pStyle w:val="EndnoteText"/>
        <w:ind w:left="540" w:hanging="540"/>
        <w:jc w:val="both"/>
        <w:rPr>
          <w:b/>
          <w:color w:val="002060"/>
        </w:rPr>
      </w:pPr>
      <w:r w:rsidRPr="00EC7385">
        <w:rPr>
          <w:b/>
        </w:rPr>
        <w:tab/>
      </w:r>
      <w:r w:rsidRPr="00EE69C4">
        <w:rPr>
          <w:b/>
          <w:color w:val="002060"/>
        </w:rPr>
        <w:t>Comparative Information</w:t>
      </w:r>
    </w:p>
    <w:p w14:paraId="16D84CF4" w14:textId="77777777" w:rsidR="001D38B1" w:rsidRPr="00EE69C4" w:rsidRDefault="001D38B1" w:rsidP="001D38B1">
      <w:pPr>
        <w:pStyle w:val="EndnoteText"/>
        <w:ind w:left="540" w:hanging="540"/>
        <w:jc w:val="both"/>
        <w:rPr>
          <w:b/>
          <w:color w:val="002060"/>
        </w:rPr>
      </w:pPr>
    </w:p>
    <w:p w14:paraId="030CFCE5" w14:textId="77777777" w:rsidR="001D38B1" w:rsidRPr="00EE69C4" w:rsidRDefault="001D38B1" w:rsidP="001D38B1">
      <w:pPr>
        <w:pStyle w:val="EndnoteText"/>
        <w:ind w:left="540"/>
        <w:rPr>
          <w:color w:val="002060"/>
        </w:rPr>
      </w:pPr>
      <w:r w:rsidRPr="00EE69C4">
        <w:rPr>
          <w:color w:val="002060"/>
        </w:rPr>
        <w:t xml:space="preserve">AU-C 700 uses the term </w:t>
      </w:r>
      <w:r w:rsidRPr="00EE69C4">
        <w:rPr>
          <w:i/>
          <w:color w:val="002060"/>
        </w:rPr>
        <w:t>comparative information</w:t>
      </w:r>
      <w:r w:rsidRPr="00EE69C4">
        <w:rPr>
          <w:color w:val="002060"/>
        </w:rPr>
        <w:t xml:space="preserve"> for partial presentations. (e.g., “Total Only” columns).  (</w:t>
      </w:r>
      <w:r w:rsidRPr="00EE69C4">
        <w:rPr>
          <w:i/>
          <w:color w:val="002060"/>
        </w:rPr>
        <w:t>Comparative statements</w:t>
      </w:r>
      <w:r w:rsidRPr="00EE69C4">
        <w:rPr>
          <w:color w:val="002060"/>
        </w:rPr>
        <w:t xml:space="preserve"> refer only to </w:t>
      </w:r>
      <w:r w:rsidRPr="00EE69C4">
        <w:rPr>
          <w:i/>
          <w:color w:val="002060"/>
        </w:rPr>
        <w:t>complete</w:t>
      </w:r>
      <w:r w:rsidRPr="00EE69C4">
        <w:rPr>
          <w:color w:val="002060"/>
        </w:rPr>
        <w:t xml:space="preserve"> p/y presentations.)</w:t>
      </w:r>
    </w:p>
    <w:p w14:paraId="244E7EE9" w14:textId="77777777" w:rsidR="001D38B1" w:rsidRPr="00EE69C4" w:rsidRDefault="001D38B1" w:rsidP="001D38B1">
      <w:pPr>
        <w:pStyle w:val="EndnoteText"/>
        <w:ind w:left="540" w:hanging="540"/>
        <w:jc w:val="both"/>
        <w:rPr>
          <w:color w:val="002060"/>
        </w:rPr>
      </w:pPr>
      <w:r w:rsidRPr="00EE69C4">
        <w:rPr>
          <w:color w:val="002060"/>
        </w:rPr>
        <w:tab/>
      </w:r>
    </w:p>
    <w:p w14:paraId="72678071" w14:textId="5B4754ED" w:rsidR="001D38B1" w:rsidRPr="00EE69C4" w:rsidRDefault="001D38B1" w:rsidP="001D38B1">
      <w:pPr>
        <w:pStyle w:val="ListParagraph"/>
        <w:tabs>
          <w:tab w:val="left" w:pos="-1080"/>
          <w:tab w:val="left" w:pos="-720"/>
          <w:tab w:val="left" w:pos="0"/>
          <w:tab w:val="left" w:pos="360"/>
        </w:tabs>
        <w:ind w:left="540"/>
        <w:rPr>
          <w:color w:val="002060"/>
        </w:rPr>
      </w:pPr>
      <w:r w:rsidRPr="00EE69C4">
        <w:rPr>
          <w:color w:val="002060"/>
        </w:rPr>
        <w:t xml:space="preserve">Per AU-C 700.49 </w:t>
      </w:r>
      <w:r w:rsidR="00EA07D4" w:rsidRPr="00EA07D4">
        <w:rPr>
          <w:color w:val="002060"/>
          <w:u w:val="double"/>
        </w:rPr>
        <w:t xml:space="preserve">and .A70-.A71, we need not opine on comparative </w:t>
      </w:r>
      <w:proofErr w:type="gramStart"/>
      <w:r w:rsidR="00EA07D4" w:rsidRPr="00EA07D4">
        <w:rPr>
          <w:color w:val="002060"/>
          <w:u w:val="double"/>
        </w:rPr>
        <w:t>information</w:t>
      </w:r>
      <w:proofErr w:type="gramEnd"/>
      <w:r w:rsidR="00EA07D4" w:rsidRPr="00EA07D4">
        <w:rPr>
          <w:color w:val="002060"/>
          <w:u w:val="double"/>
        </w:rPr>
        <w:t xml:space="preserve"> but</w:t>
      </w:r>
      <w:r w:rsidRPr="00EE69C4">
        <w:rPr>
          <w:color w:val="002060"/>
        </w:rPr>
        <w:t xml:space="preserve"> </w:t>
      </w:r>
      <w:r w:rsidR="00EA07D4">
        <w:rPr>
          <w:color w:val="002060"/>
        </w:rPr>
        <w:t>w</w:t>
      </w:r>
      <w:r w:rsidRPr="00EE69C4">
        <w:rPr>
          <w:color w:val="002060"/>
        </w:rPr>
        <w:t xml:space="preserve">e should </w:t>
      </w:r>
      <w:r w:rsidR="00EA07D4" w:rsidRPr="00EA07D4">
        <w:rPr>
          <w:color w:val="002060"/>
          <w:u w:val="double"/>
        </w:rPr>
        <w:t>“clearly indicate in the auditor's report the character of the auditor's work, if any, and the degree of responsibility the auditor is taking” and</w:t>
      </w:r>
      <w:r w:rsidR="00EA07D4" w:rsidRPr="00EE69C4">
        <w:rPr>
          <w:color w:val="002060"/>
        </w:rPr>
        <w:t xml:space="preserve"> </w:t>
      </w:r>
      <w:r w:rsidRPr="00EE69C4">
        <w:rPr>
          <w:color w:val="002060"/>
        </w:rPr>
        <w:t xml:space="preserve">include one of the following </w:t>
      </w:r>
      <w:r w:rsidRPr="00EE69C4">
        <w:rPr>
          <w:b/>
          <w:i/>
          <w:color w:val="002060"/>
        </w:rPr>
        <w:t>other matter</w:t>
      </w:r>
      <w:r w:rsidRPr="00EE69C4">
        <w:rPr>
          <w:color w:val="002060"/>
        </w:rPr>
        <w:t xml:space="preserve"> sections to describe comparative information (from SLG 17.61</w:t>
      </w:r>
      <w:r w:rsidR="00EA07D4">
        <w:rPr>
          <w:color w:val="002060"/>
        </w:rPr>
        <w:t xml:space="preserve"> </w:t>
      </w:r>
      <w:r w:rsidR="00EA07D4" w:rsidRPr="00EA07D4">
        <w:rPr>
          <w:color w:val="002060"/>
          <w:u w:val="double"/>
        </w:rPr>
        <w:t>(continuing auditor) and AU-C 700.57 (predecessor auditor)</w:t>
      </w:r>
      <w:r w:rsidRPr="00EE69C4">
        <w:rPr>
          <w:color w:val="002060"/>
        </w:rPr>
        <w:t>):</w:t>
      </w:r>
    </w:p>
    <w:p w14:paraId="07B7710E" w14:textId="77777777" w:rsidR="001D38B1" w:rsidRDefault="001D38B1" w:rsidP="001D38B1">
      <w:pPr>
        <w:tabs>
          <w:tab w:val="left" w:pos="-1080"/>
          <w:tab w:val="left" w:pos="-720"/>
          <w:tab w:val="left" w:pos="0"/>
          <w:tab w:val="left" w:pos="360"/>
        </w:tabs>
        <w:contextualSpacing/>
        <w:jc w:val="both"/>
      </w:pPr>
    </w:p>
    <w:p w14:paraId="2378DF42" w14:textId="77777777" w:rsidR="001D38B1" w:rsidRPr="00EC7385" w:rsidRDefault="001D38B1" w:rsidP="001D38B1">
      <w:pPr>
        <w:tabs>
          <w:tab w:val="left" w:pos="-1080"/>
          <w:tab w:val="left" w:pos="-720"/>
          <w:tab w:val="left" w:pos="0"/>
          <w:tab w:val="left" w:pos="360"/>
        </w:tabs>
        <w:contextualSpacing/>
        <w:jc w:val="both"/>
      </w:pPr>
    </w:p>
    <w:p w14:paraId="6F19B127" w14:textId="77777777" w:rsidR="001D38B1" w:rsidRDefault="001D38B1" w:rsidP="001D38B1">
      <w:pPr>
        <w:tabs>
          <w:tab w:val="left" w:pos="-1080"/>
          <w:tab w:val="left" w:pos="-720"/>
          <w:tab w:val="left" w:pos="0"/>
          <w:tab w:val="left" w:pos="360"/>
        </w:tabs>
        <w:ind w:left="1440"/>
        <w:contextualSpacing/>
        <w:jc w:val="both"/>
        <w:rPr>
          <w:i/>
        </w:rPr>
      </w:pPr>
    </w:p>
    <w:p w14:paraId="47AE1EA0" w14:textId="77777777" w:rsidR="001D38B1" w:rsidRDefault="001D38B1" w:rsidP="001D38B1">
      <w:pPr>
        <w:tabs>
          <w:tab w:val="left" w:pos="-1080"/>
          <w:tab w:val="left" w:pos="-720"/>
          <w:tab w:val="left" w:pos="0"/>
          <w:tab w:val="left" w:pos="360"/>
        </w:tabs>
        <w:ind w:left="1440"/>
        <w:contextualSpacing/>
        <w:jc w:val="both"/>
        <w:rPr>
          <w:i/>
        </w:rPr>
      </w:pPr>
      <w:r w:rsidRPr="00CA09D1">
        <w:rPr>
          <w:i/>
        </w:rPr>
        <w:t>Report on Summarized Comparative Information</w:t>
      </w:r>
    </w:p>
    <w:p w14:paraId="73A64131" w14:textId="77777777" w:rsidR="00B604F4" w:rsidRDefault="00B604F4" w:rsidP="001D38B1">
      <w:pPr>
        <w:tabs>
          <w:tab w:val="left" w:pos="-1080"/>
          <w:tab w:val="left" w:pos="-720"/>
          <w:tab w:val="left" w:pos="0"/>
          <w:tab w:val="left" w:pos="360"/>
        </w:tabs>
        <w:ind w:left="1440"/>
        <w:contextualSpacing/>
        <w:jc w:val="both"/>
        <w:rPr>
          <w:i/>
        </w:rPr>
      </w:pPr>
    </w:p>
    <w:p w14:paraId="4C7FFEEC" w14:textId="4908905F" w:rsidR="00B604F4" w:rsidRPr="00CA09D1" w:rsidRDefault="00B604F4" w:rsidP="001D38B1">
      <w:pPr>
        <w:tabs>
          <w:tab w:val="left" w:pos="-1080"/>
          <w:tab w:val="left" w:pos="-720"/>
          <w:tab w:val="left" w:pos="0"/>
          <w:tab w:val="left" w:pos="360"/>
        </w:tabs>
        <w:ind w:left="1440"/>
        <w:contextualSpacing/>
        <w:jc w:val="both"/>
        <w:rPr>
          <w:i/>
        </w:rPr>
      </w:pPr>
      <w:r w:rsidRPr="004C3E61">
        <w:rPr>
          <w:i/>
          <w:color w:val="002060"/>
        </w:rPr>
        <w:t>When</w:t>
      </w:r>
      <w:r w:rsidR="00342164">
        <w:rPr>
          <w:i/>
          <w:color w:val="002060"/>
        </w:rPr>
        <w:t xml:space="preserve"> current auditors</w:t>
      </w:r>
      <w:r w:rsidRPr="004C3E61">
        <w:rPr>
          <w:i/>
          <w:color w:val="002060"/>
        </w:rPr>
        <w:t xml:space="preserve"> performed the previous audit:</w:t>
      </w:r>
    </w:p>
    <w:p w14:paraId="7DD9CAE5" w14:textId="77777777" w:rsidR="001D38B1" w:rsidRPr="00EC7385" w:rsidRDefault="001D38B1" w:rsidP="001D38B1">
      <w:pPr>
        <w:tabs>
          <w:tab w:val="left" w:pos="-1080"/>
          <w:tab w:val="left" w:pos="-720"/>
          <w:tab w:val="left" w:pos="0"/>
          <w:tab w:val="left" w:pos="360"/>
        </w:tabs>
        <w:ind w:left="1440"/>
        <w:contextualSpacing/>
        <w:jc w:val="both"/>
      </w:pPr>
    </w:p>
    <w:p w14:paraId="2749AD2D" w14:textId="58FC4A76" w:rsidR="001D38B1" w:rsidRDefault="001D38B1" w:rsidP="001D38B1">
      <w:pPr>
        <w:tabs>
          <w:tab w:val="left" w:pos="0"/>
          <w:tab w:val="left" w:pos="547"/>
          <w:tab w:val="left" w:pos="936"/>
          <w:tab w:val="left" w:pos="1440"/>
          <w:tab w:val="left" w:pos="1987"/>
        </w:tabs>
        <w:ind w:left="1440"/>
        <w:jc w:val="both"/>
      </w:pPr>
      <w:r w:rsidRPr="00342164">
        <w:rPr>
          <w:iCs/>
        </w:rPr>
        <w:t>We h</w:t>
      </w:r>
      <w:r w:rsidRPr="00EC7385">
        <w:t xml:space="preserve">ave previously audited the </w:t>
      </w:r>
      <w:r w:rsidRPr="00EE69C4">
        <w:rPr>
          <w:highlight w:val="lightGray"/>
        </w:rPr>
        <w:t>Entity Type's</w:t>
      </w:r>
      <w:r w:rsidRPr="00EC7385">
        <w:t xml:space="preserve"> </w:t>
      </w:r>
      <w:r w:rsidRPr="00EE69C4">
        <w:rPr>
          <w:highlight w:val="lightGray"/>
        </w:rPr>
        <w:t>20XX-1</w:t>
      </w:r>
      <w:r w:rsidRPr="00EC7385">
        <w:t xml:space="preserve"> financial statements, and we expressed unmodified opinion</w:t>
      </w:r>
      <w:r>
        <w:t>s</w:t>
      </w:r>
      <w:r w:rsidRPr="00EC7385">
        <w:t xml:space="preserve"> on th</w:t>
      </w:r>
      <w:r>
        <w:t xml:space="preserve">e financial statements </w:t>
      </w:r>
      <w:r w:rsidRPr="00EC7385">
        <w:t xml:space="preserve">dated </w:t>
      </w:r>
      <w:r w:rsidR="00B604F4" w:rsidRPr="00B604F4">
        <w:rPr>
          <w:highlight w:val="lightGray"/>
        </w:rPr>
        <w:t xml:space="preserve">Prior Year Opinion </w:t>
      </w:r>
      <w:r w:rsidRPr="00B604F4">
        <w:rPr>
          <w:highlight w:val="lightGray"/>
        </w:rPr>
        <w:t>Date</w:t>
      </w:r>
      <w:r w:rsidRPr="00EC7385">
        <w:t xml:space="preserve">. In our opinion, the summarized comparative information presented herein as of and for the year ended </w:t>
      </w:r>
      <w:r w:rsidRPr="00EE69C4">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786E0D">
        <w:rPr>
          <w:b/>
          <w:i/>
          <w:iCs/>
          <w:color w:val="002060"/>
        </w:rPr>
        <w:t>&lt;&lt; modify as necessary if other than an unmodified opinion was issued, including the nature of, and the reasons for opinion modifications (see SLG 17.61 footnote 21).</w:t>
      </w:r>
    </w:p>
    <w:p w14:paraId="50856619" w14:textId="77777777" w:rsidR="001D38B1" w:rsidRPr="00EC7385" w:rsidRDefault="001D38B1" w:rsidP="001D38B1">
      <w:pPr>
        <w:tabs>
          <w:tab w:val="left" w:pos="-1080"/>
          <w:tab w:val="left" w:pos="-720"/>
          <w:tab w:val="left" w:pos="0"/>
          <w:tab w:val="left" w:pos="360"/>
        </w:tabs>
        <w:ind w:left="1440"/>
        <w:contextualSpacing/>
        <w:jc w:val="both"/>
      </w:pPr>
    </w:p>
    <w:p w14:paraId="28AAA340" w14:textId="77777777" w:rsidR="001D38B1" w:rsidRPr="00B604F4" w:rsidRDefault="001D38B1" w:rsidP="001D38B1">
      <w:pPr>
        <w:tabs>
          <w:tab w:val="left" w:pos="-1080"/>
          <w:tab w:val="left" w:pos="-720"/>
          <w:tab w:val="left" w:pos="0"/>
          <w:tab w:val="left" w:pos="360"/>
        </w:tabs>
        <w:ind w:left="1440"/>
        <w:contextualSpacing/>
        <w:jc w:val="both"/>
        <w:rPr>
          <w:i/>
          <w:iCs/>
          <w:color w:val="002060"/>
        </w:rPr>
      </w:pPr>
      <w:r w:rsidRPr="00B604F4">
        <w:rPr>
          <w:i/>
          <w:iCs/>
          <w:color w:val="002060"/>
        </w:rPr>
        <w:t>Or:</w:t>
      </w:r>
    </w:p>
    <w:p w14:paraId="3545A3BF" w14:textId="13CB1CD2" w:rsidR="001D38B1" w:rsidRDefault="00B604F4" w:rsidP="001D38B1">
      <w:pPr>
        <w:tabs>
          <w:tab w:val="left" w:pos="-1080"/>
          <w:tab w:val="left" w:pos="-720"/>
          <w:tab w:val="left" w:pos="0"/>
          <w:tab w:val="left" w:pos="360"/>
        </w:tabs>
        <w:ind w:left="1440"/>
        <w:contextualSpacing/>
        <w:jc w:val="both"/>
      </w:pPr>
      <w:r w:rsidRPr="00B604F4">
        <w:rPr>
          <w:i/>
          <w:iCs/>
          <w:color w:val="002060"/>
        </w:rPr>
        <w:t>When other auditors performed the previous audit:</w:t>
      </w:r>
    </w:p>
    <w:p w14:paraId="4BA79387" w14:textId="77777777" w:rsidR="001D38B1" w:rsidRPr="00EC7385" w:rsidRDefault="001D38B1" w:rsidP="001D38B1">
      <w:pPr>
        <w:tabs>
          <w:tab w:val="left" w:pos="-1080"/>
          <w:tab w:val="left" w:pos="-720"/>
          <w:tab w:val="left" w:pos="0"/>
          <w:tab w:val="left" w:pos="360"/>
        </w:tabs>
        <w:ind w:left="1440"/>
        <w:contextualSpacing/>
        <w:jc w:val="both"/>
      </w:pPr>
    </w:p>
    <w:p w14:paraId="76D38445" w14:textId="2728B208" w:rsidR="001D38B1" w:rsidRDefault="001D38B1" w:rsidP="001D38B1">
      <w:pPr>
        <w:tabs>
          <w:tab w:val="left" w:pos="0"/>
          <w:tab w:val="left" w:pos="547"/>
          <w:tab w:val="left" w:pos="936"/>
          <w:tab w:val="left" w:pos="1440"/>
          <w:tab w:val="left" w:pos="1987"/>
        </w:tabs>
        <w:ind w:left="1440"/>
        <w:jc w:val="both"/>
      </w:pPr>
      <w:r w:rsidRPr="00EC7385">
        <w:t xml:space="preserve">The financial statements of the </w:t>
      </w:r>
      <w:r w:rsidRPr="00EE69C4">
        <w:rPr>
          <w:highlight w:val="lightGray"/>
        </w:rPr>
        <w:t>Entity Type</w:t>
      </w:r>
      <w:r w:rsidRPr="00EC7385">
        <w:t xml:space="preserve"> as of and for the year ended </w:t>
      </w:r>
      <w:r w:rsidRPr="00EE69C4">
        <w:rPr>
          <w:highlight w:val="lightGray"/>
        </w:rPr>
        <w:t>December 31, 20XX-1</w:t>
      </w:r>
      <w:r w:rsidRPr="00EC7385">
        <w:t xml:space="preserve"> </w:t>
      </w:r>
      <w:r>
        <w:t xml:space="preserve">from which the comparative information for </w:t>
      </w:r>
      <w:r w:rsidRPr="00EE69C4">
        <w:rPr>
          <w:highlight w:val="lightGray"/>
        </w:rPr>
        <w:t>December 31, 20XX-1</w:t>
      </w:r>
      <w:r>
        <w:t xml:space="preserve"> was derived </w:t>
      </w:r>
      <w:r w:rsidRPr="00EC7385">
        <w:t xml:space="preserve">were </w:t>
      </w:r>
      <w:r w:rsidRPr="00EC7385">
        <w:rPr>
          <w:i/>
          <w:color w:val="FF0000"/>
        </w:rPr>
        <w:t>audited by a predecessor auditor.</w:t>
      </w:r>
      <w:r w:rsidRPr="00EC7385">
        <w:t xml:space="preserve"> An unmodified opinion was issued</w:t>
      </w:r>
      <w:r w:rsidR="00EA07D4">
        <w:t xml:space="preserve"> on</w:t>
      </w:r>
      <w:r w:rsidRPr="00EC7385">
        <w:t xml:space="preserve"> </w:t>
      </w:r>
      <w:r w:rsidR="00EA07D4" w:rsidRPr="00EA07D4">
        <w:rPr>
          <w:highlight w:val="lightGray"/>
        </w:rPr>
        <w:t xml:space="preserve">Prior Year Opinion </w:t>
      </w:r>
      <w:r w:rsidRPr="00EA07D4">
        <w:rPr>
          <w:highlight w:val="lightGray"/>
        </w:rPr>
        <w:t>Date</w:t>
      </w:r>
      <w:r w:rsidRPr="00EC7385">
        <w:t xml:space="preserve"> by the predecessor auditor. </w:t>
      </w:r>
      <w:r w:rsidRPr="00786E0D">
        <w:rPr>
          <w:b/>
          <w:i/>
          <w:iCs/>
          <w:color w:val="002060"/>
        </w:rPr>
        <w:t>&lt;&lt; modify as necessary if other than an unmodified opinion was issued.</w:t>
      </w:r>
    </w:p>
    <w:p w14:paraId="2B86504A" w14:textId="77777777" w:rsidR="001D38B1" w:rsidRDefault="001D38B1" w:rsidP="001D38B1">
      <w:pPr>
        <w:pStyle w:val="EndnoteText"/>
        <w:ind w:left="540" w:hanging="540"/>
        <w:jc w:val="both"/>
      </w:pPr>
      <w:r>
        <w:t xml:space="preserve">          </w:t>
      </w:r>
    </w:p>
  </w:endnote>
  <w:endnote w:id="8">
    <w:p w14:paraId="5AC2FF39" w14:textId="77777777" w:rsidR="001D38B1" w:rsidRPr="00EE69C4" w:rsidRDefault="001D38B1" w:rsidP="001D38B1">
      <w:pPr>
        <w:pStyle w:val="EndnoteText"/>
        <w:tabs>
          <w:tab w:val="left" w:pos="540"/>
        </w:tabs>
        <w:ind w:left="540" w:hanging="540"/>
        <w:rPr>
          <w:color w:val="002060"/>
        </w:rPr>
      </w:pPr>
      <w:r>
        <w:rPr>
          <w:rStyle w:val="EndnoteReference"/>
        </w:rPr>
        <w:endnoteRef/>
      </w:r>
      <w:r>
        <w:t xml:space="preserve"> </w:t>
      </w:r>
      <w:r>
        <w:tab/>
      </w:r>
      <w:r w:rsidRPr="00EE69C4">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05C60D78" w14:textId="77777777" w:rsidR="001D38B1" w:rsidRPr="00EE69C4" w:rsidRDefault="001D38B1" w:rsidP="001D38B1">
      <w:pPr>
        <w:pStyle w:val="EndnoteText"/>
        <w:tabs>
          <w:tab w:val="left" w:pos="540"/>
        </w:tabs>
        <w:ind w:left="540" w:hanging="540"/>
        <w:rPr>
          <w:color w:val="002060"/>
        </w:rPr>
      </w:pPr>
    </w:p>
  </w:endnote>
  <w:endnote w:id="9">
    <w:p w14:paraId="19FF6D51" w14:textId="5A91EC93" w:rsidR="001D38B1" w:rsidRPr="00EE69C4" w:rsidRDefault="001D38B1" w:rsidP="001D38B1">
      <w:pPr>
        <w:pStyle w:val="EndnoteText"/>
        <w:rPr>
          <w:color w:val="002060"/>
        </w:rPr>
      </w:pPr>
      <w:r w:rsidRPr="00EE69C4">
        <w:rPr>
          <w:rStyle w:val="EndnoteReference"/>
          <w:color w:val="002060"/>
        </w:rPr>
        <w:endnoteRef/>
      </w:r>
      <w:r w:rsidRPr="00EE69C4">
        <w:rPr>
          <w:color w:val="002060"/>
        </w:rPr>
        <w:t xml:space="preserve">        Modify this section in the following circumstances.  See AU-C 730 and SLG 17.77-.8</w:t>
      </w:r>
      <w:r w:rsidR="00CC18D1">
        <w:rPr>
          <w:color w:val="002060"/>
        </w:rPr>
        <w:t>4</w:t>
      </w:r>
      <w:r w:rsidRPr="00EE69C4">
        <w:rPr>
          <w:color w:val="002060"/>
        </w:rPr>
        <w:t>:</w:t>
      </w:r>
    </w:p>
    <w:p w14:paraId="77118328" w14:textId="77777777" w:rsidR="001D38B1" w:rsidRPr="00EE69C4" w:rsidRDefault="001D38B1" w:rsidP="001D38B1">
      <w:pPr>
        <w:pStyle w:val="ListParagraph"/>
        <w:numPr>
          <w:ilvl w:val="0"/>
          <w:numId w:val="1"/>
        </w:numPr>
        <w:rPr>
          <w:color w:val="002060"/>
        </w:rPr>
      </w:pPr>
      <w:r w:rsidRPr="00EE69C4">
        <w:rPr>
          <w:color w:val="002060"/>
        </w:rPr>
        <w:t xml:space="preserve">The </w:t>
      </w:r>
      <w:r w:rsidRPr="00EE69C4">
        <w:rPr>
          <w:color w:val="002060"/>
          <w:u w:val="single"/>
        </w:rPr>
        <w:t>required</w:t>
      </w:r>
      <w:r w:rsidRPr="00EE69C4">
        <w:rPr>
          <w:color w:val="002060"/>
        </w:rPr>
        <w:t xml:space="preserve"> supplementary information is omitted. </w:t>
      </w:r>
    </w:p>
    <w:p w14:paraId="75E1815A" w14:textId="77777777" w:rsidR="001D38B1" w:rsidRPr="00EE69C4" w:rsidRDefault="001D38B1" w:rsidP="001D38B1">
      <w:pPr>
        <w:pStyle w:val="ListParagraph"/>
        <w:numPr>
          <w:ilvl w:val="0"/>
          <w:numId w:val="1"/>
        </w:numPr>
        <w:rPr>
          <w:color w:val="002060"/>
        </w:rPr>
      </w:pPr>
      <w:r w:rsidRPr="00EE69C4">
        <w:rPr>
          <w:color w:val="002060"/>
        </w:rPr>
        <w:t xml:space="preserve">Some required supplementary information is missing and some is presented in accordance with the prescribed guidelines. </w:t>
      </w:r>
    </w:p>
    <w:p w14:paraId="672C4238" w14:textId="77777777" w:rsidR="001D38B1" w:rsidRPr="00EE69C4" w:rsidRDefault="001D38B1" w:rsidP="001D38B1">
      <w:pPr>
        <w:pStyle w:val="ListParagraph"/>
        <w:numPr>
          <w:ilvl w:val="0"/>
          <w:numId w:val="1"/>
        </w:numPr>
        <w:rPr>
          <w:color w:val="002060"/>
        </w:rPr>
      </w:pPr>
      <w:r w:rsidRPr="00EE69C4">
        <w:rPr>
          <w:color w:val="002060"/>
        </w:rPr>
        <w:t xml:space="preserve">The auditor has identified material departures from the prescribed guidelines. </w:t>
      </w:r>
    </w:p>
    <w:p w14:paraId="27F5472C" w14:textId="77777777" w:rsidR="001D38B1" w:rsidRPr="00EE69C4" w:rsidRDefault="001D38B1" w:rsidP="001D38B1">
      <w:pPr>
        <w:pStyle w:val="ListParagraph"/>
        <w:numPr>
          <w:ilvl w:val="0"/>
          <w:numId w:val="1"/>
        </w:numPr>
        <w:rPr>
          <w:color w:val="002060"/>
        </w:rPr>
      </w:pPr>
      <w:r w:rsidRPr="00EE69C4">
        <w:rPr>
          <w:color w:val="002060"/>
        </w:rPr>
        <w:t xml:space="preserve">The auditor is unable to complete the procedures in AU-C 730.05. </w:t>
      </w:r>
    </w:p>
    <w:p w14:paraId="07B81AE2" w14:textId="77777777" w:rsidR="001D38B1" w:rsidRPr="00EE69C4" w:rsidRDefault="001D38B1" w:rsidP="001D38B1">
      <w:pPr>
        <w:pStyle w:val="ListParagraph"/>
        <w:numPr>
          <w:ilvl w:val="0"/>
          <w:numId w:val="1"/>
        </w:numPr>
        <w:rPr>
          <w:color w:val="002060"/>
        </w:rPr>
      </w:pPr>
      <w:r w:rsidRPr="00EE69C4">
        <w:rPr>
          <w:color w:val="002060"/>
        </w:rPr>
        <w:t xml:space="preserve">The auditor has unresolved doubts about whether the required supplementary information is presented in accordance with prescribed guidelines. </w:t>
      </w:r>
    </w:p>
    <w:p w14:paraId="3CEC16E9" w14:textId="77777777" w:rsidR="001D38B1" w:rsidRPr="00EE69C4" w:rsidRDefault="001D38B1" w:rsidP="001D38B1">
      <w:pPr>
        <w:pStyle w:val="ListParagraph"/>
        <w:ind w:left="1080" w:hanging="540"/>
        <w:rPr>
          <w:color w:val="002060"/>
        </w:rPr>
      </w:pPr>
    </w:p>
    <w:p w14:paraId="4837B512" w14:textId="77777777" w:rsidR="001D38B1" w:rsidRPr="000F35A0" w:rsidRDefault="001D38B1" w:rsidP="001D38B1">
      <w:pPr>
        <w:pStyle w:val="ListParagraph"/>
        <w:ind w:left="1080" w:hanging="540"/>
        <w:rPr>
          <w:color w:val="000000"/>
        </w:rPr>
      </w:pPr>
      <w:r w:rsidRPr="00EE69C4">
        <w:rPr>
          <w:color w:val="002060"/>
        </w:rPr>
        <w:t>If all of the RSI is omitted, the section on RSI would be replaced with the following:</w:t>
      </w:r>
    </w:p>
    <w:p w14:paraId="1C2A57DF" w14:textId="77777777" w:rsidR="001D38B1" w:rsidRPr="000F35A0" w:rsidRDefault="001D38B1" w:rsidP="001D38B1">
      <w:pPr>
        <w:pStyle w:val="ListParagraph"/>
        <w:ind w:left="1080"/>
        <w:rPr>
          <w:color w:val="000000"/>
        </w:rPr>
      </w:pPr>
    </w:p>
    <w:p w14:paraId="1F79C1CF" w14:textId="77777777" w:rsidR="001D38B1" w:rsidRPr="000F35A0" w:rsidRDefault="001D38B1" w:rsidP="001D38B1">
      <w:pPr>
        <w:pStyle w:val="ListParagraph"/>
        <w:ind w:left="1080"/>
        <w:rPr>
          <w:color w:val="000000"/>
        </w:rPr>
      </w:pPr>
      <w:r w:rsidRPr="000F35A0">
        <w:rPr>
          <w:color w:val="000000"/>
        </w:rPr>
        <w:t xml:space="preserve">Management has omitted </w:t>
      </w:r>
      <w:r w:rsidRPr="00786E0D">
        <w:rPr>
          <w:color w:val="000000"/>
          <w:highlight w:val="lightGray"/>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 xml:space="preserve"> on the basic financial statements is not affected by this missing information.</w:t>
      </w:r>
    </w:p>
    <w:p w14:paraId="1D0CD3BB" w14:textId="77777777" w:rsidR="001D38B1" w:rsidRPr="000F35A0" w:rsidRDefault="001D38B1" w:rsidP="001D38B1">
      <w:pPr>
        <w:pStyle w:val="ListParagraph"/>
        <w:ind w:left="1080"/>
        <w:rPr>
          <w:color w:val="000000"/>
        </w:rPr>
      </w:pPr>
    </w:p>
    <w:p w14:paraId="102362E3" w14:textId="77777777" w:rsidR="001D38B1" w:rsidRPr="00EE69C4" w:rsidRDefault="001D38B1" w:rsidP="001D38B1">
      <w:pPr>
        <w:pStyle w:val="ListParagraph"/>
        <w:ind w:left="540"/>
        <w:rPr>
          <w:color w:val="002060"/>
        </w:rPr>
      </w:pPr>
      <w:r w:rsidRPr="00EE69C4">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3895498D" w14:textId="77777777" w:rsidR="001D38B1" w:rsidRPr="00EE69C4" w:rsidRDefault="001D38B1" w:rsidP="001D38B1">
      <w:pPr>
        <w:pStyle w:val="EndnoteText"/>
        <w:rPr>
          <w:color w:val="002060"/>
        </w:rPr>
      </w:pPr>
    </w:p>
  </w:endnote>
  <w:endnote w:id="10">
    <w:p w14:paraId="52336AB5" w14:textId="134BDECA" w:rsidR="001D38B1" w:rsidRPr="00EE69C4" w:rsidRDefault="001D38B1" w:rsidP="001D38B1">
      <w:pPr>
        <w:pStyle w:val="EndnoteText"/>
        <w:tabs>
          <w:tab w:val="left" w:pos="547"/>
        </w:tabs>
        <w:ind w:left="547" w:hanging="547"/>
        <w:rPr>
          <w:color w:val="002060"/>
        </w:rPr>
      </w:pPr>
      <w:r w:rsidRPr="00EE69C4">
        <w:rPr>
          <w:rStyle w:val="EndnoteReference"/>
          <w:color w:val="002060"/>
        </w:rPr>
        <w:endnoteRef/>
      </w:r>
      <w:r w:rsidRPr="00EE69C4">
        <w:rPr>
          <w:color w:val="002060"/>
        </w:rPr>
        <w:tab/>
        <w:t xml:space="preserve">Modify the list of </w:t>
      </w:r>
      <w:r w:rsidRPr="00EE69C4">
        <w:rPr>
          <w:i/>
          <w:color w:val="002060"/>
        </w:rPr>
        <w:t>supplementary information</w:t>
      </w:r>
      <w:r w:rsidRPr="00EE69C4">
        <w:rPr>
          <w:color w:val="002060"/>
        </w:rPr>
        <w:t xml:space="preserve"> section as necessary.  See SLG 17.8</w:t>
      </w:r>
      <w:r w:rsidR="00CC18D1">
        <w:rPr>
          <w:color w:val="002060"/>
        </w:rPr>
        <w:t>5</w:t>
      </w:r>
      <w:r w:rsidRPr="00EE69C4">
        <w:rPr>
          <w:color w:val="002060"/>
        </w:rPr>
        <w:t>-.</w:t>
      </w:r>
      <w:r w:rsidR="00CC18D1">
        <w:rPr>
          <w:color w:val="002060"/>
        </w:rPr>
        <w:t>90</w:t>
      </w:r>
      <w:r w:rsidRPr="00EE69C4">
        <w:rPr>
          <w:color w:val="002060"/>
        </w:rPr>
        <w:t>.  Also:</w:t>
      </w:r>
    </w:p>
    <w:p w14:paraId="19917C58" w14:textId="14B9CB4D" w:rsidR="001D38B1" w:rsidRPr="00EE69C4" w:rsidRDefault="001D38B1" w:rsidP="001D38B1">
      <w:pPr>
        <w:pStyle w:val="EndnoteText"/>
        <w:numPr>
          <w:ilvl w:val="0"/>
          <w:numId w:val="2"/>
        </w:numPr>
        <w:tabs>
          <w:tab w:val="left" w:pos="547"/>
        </w:tabs>
        <w:rPr>
          <w:color w:val="002060"/>
        </w:rPr>
      </w:pPr>
      <w:r w:rsidRPr="00EE69C4">
        <w:rPr>
          <w:color w:val="002060"/>
        </w:rPr>
        <w:t xml:space="preserve">If an opinion qualification on the financial statements also affects the supplementary information, include a statement that, in the auditor's opinion, </w:t>
      </w:r>
      <w:r w:rsidRPr="00EE69C4">
        <w:rPr>
          <w:b/>
          <w:i/>
          <w:color w:val="002060"/>
        </w:rPr>
        <w:t>except for</w:t>
      </w:r>
      <w:r w:rsidRPr="00EE69C4">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p>
    <w:p w14:paraId="7D5C0698" w14:textId="77777777" w:rsidR="001D38B1" w:rsidRPr="00EE69C4" w:rsidRDefault="001D38B1" w:rsidP="001D38B1">
      <w:pPr>
        <w:pStyle w:val="EndnoteText"/>
        <w:tabs>
          <w:tab w:val="left" w:pos="547"/>
        </w:tabs>
        <w:ind w:left="1800"/>
        <w:rPr>
          <w:color w:val="002060"/>
        </w:rPr>
      </w:pPr>
    </w:p>
    <w:p w14:paraId="4E75F220" w14:textId="709FE61F" w:rsidR="001D38B1" w:rsidRPr="00EE69C4" w:rsidRDefault="001D38B1" w:rsidP="001D38B1">
      <w:pPr>
        <w:pStyle w:val="EndnoteText"/>
        <w:numPr>
          <w:ilvl w:val="0"/>
          <w:numId w:val="2"/>
        </w:numPr>
        <w:tabs>
          <w:tab w:val="left" w:pos="547"/>
        </w:tabs>
        <w:rPr>
          <w:color w:val="002060"/>
        </w:rPr>
      </w:pPr>
      <w:r w:rsidRPr="00EE69C4">
        <w:rPr>
          <w:color w:val="002060"/>
        </w:rPr>
        <w:t>We must disclaim on this information if we render an adverse opinion or disclaimer of opinion.</w:t>
      </w:r>
    </w:p>
    <w:p w14:paraId="1DD687AD" w14:textId="77777777" w:rsidR="001D38B1" w:rsidRPr="00EE69C4" w:rsidRDefault="001D38B1" w:rsidP="001D38B1">
      <w:pPr>
        <w:pStyle w:val="ListParagraph"/>
        <w:rPr>
          <w:color w:val="002060"/>
        </w:rPr>
      </w:pPr>
    </w:p>
    <w:p w14:paraId="4A1FA75A" w14:textId="77777777" w:rsidR="001D38B1" w:rsidRPr="00EE69C4" w:rsidRDefault="001D38B1" w:rsidP="001D38B1">
      <w:pPr>
        <w:pStyle w:val="EndnoteText"/>
        <w:numPr>
          <w:ilvl w:val="0"/>
          <w:numId w:val="2"/>
        </w:numPr>
        <w:tabs>
          <w:tab w:val="left" w:pos="547"/>
        </w:tabs>
        <w:rPr>
          <w:color w:val="002060"/>
        </w:rPr>
      </w:pPr>
      <w:r w:rsidRPr="00EE69C4">
        <w:rPr>
          <w:color w:val="002060"/>
        </w:rPr>
        <w:t xml:space="preserve">Remove reference to </w:t>
      </w:r>
      <w:r w:rsidRPr="00EE69C4">
        <w:rPr>
          <w:i/>
          <w:color w:val="002060"/>
        </w:rPr>
        <w:t xml:space="preserve">Schedule of Expenditures of Federal Awards </w:t>
      </w:r>
      <w:r w:rsidRPr="00EE69C4">
        <w:rPr>
          <w:color w:val="002060"/>
        </w:rPr>
        <w:t>when reporting over it is instead included in the Single Audit Letter.</w:t>
      </w:r>
    </w:p>
    <w:p w14:paraId="3B6407AE" w14:textId="77777777" w:rsidR="001D38B1" w:rsidRPr="00EE69C4" w:rsidRDefault="001D38B1" w:rsidP="001D38B1">
      <w:pPr>
        <w:pStyle w:val="ListParagraph"/>
        <w:rPr>
          <w:color w:val="002060"/>
        </w:rPr>
      </w:pPr>
    </w:p>
    <w:p w14:paraId="07876BD7" w14:textId="77777777" w:rsidR="001D38B1" w:rsidRPr="00EE69C4" w:rsidRDefault="001D38B1" w:rsidP="001D38B1">
      <w:pPr>
        <w:pStyle w:val="EndnoteText"/>
        <w:numPr>
          <w:ilvl w:val="0"/>
          <w:numId w:val="2"/>
        </w:numPr>
        <w:tabs>
          <w:tab w:val="left" w:pos="547"/>
        </w:tabs>
        <w:rPr>
          <w:color w:val="002060"/>
        </w:rPr>
      </w:pPr>
      <w:r w:rsidRPr="00EE69C4">
        <w:rPr>
          <w:b/>
          <w:i/>
          <w:color w:val="002060"/>
        </w:rPr>
        <w:t xml:space="preserve">Important: </w:t>
      </w:r>
      <w:r w:rsidRPr="00EE69C4">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7140D179" w14:textId="77777777" w:rsidR="001D38B1" w:rsidRPr="000108DE" w:rsidRDefault="001D38B1" w:rsidP="001D38B1">
      <w:pPr>
        <w:pStyle w:val="EndnoteText"/>
        <w:tabs>
          <w:tab w:val="left" w:pos="547"/>
        </w:tabs>
      </w:pPr>
    </w:p>
  </w:endnote>
  <w:endnote w:id="11">
    <w:p w14:paraId="5EB0FBE7" w14:textId="45C9DBCC" w:rsidR="001D38B1" w:rsidRPr="00BC3570" w:rsidRDefault="001D38B1" w:rsidP="001D38B1">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BC3570">
        <w:rPr>
          <w:color w:val="002060"/>
        </w:rPr>
        <w:t xml:space="preserve">This last sentence derives from AU-C </w:t>
      </w:r>
      <w:r w:rsidR="00ED7929" w:rsidRPr="00BC3570">
        <w:rPr>
          <w:color w:val="002060"/>
        </w:rPr>
        <w:t>720 and</w:t>
      </w:r>
      <w:r w:rsidRPr="00BC3570">
        <w:rPr>
          <w:color w:val="002060"/>
        </w:rPr>
        <w:t xml:space="preserve"> relates to financial or nonfinancial information that is neither RSI nor </w:t>
      </w:r>
      <w:r w:rsidRPr="00BC3570">
        <w:rPr>
          <w:i/>
          <w:color w:val="002060"/>
        </w:rPr>
        <w:t>supplementary information</w:t>
      </w:r>
      <w:r w:rsidRPr="00BC3570">
        <w:rPr>
          <w:color w:val="002060"/>
        </w:rPr>
        <w:t xml:space="preserve"> subject to AU-C 725.  Examples include </w:t>
      </w:r>
      <w:r w:rsidRPr="00BC3570">
        <w:rPr>
          <w:i/>
          <w:color w:val="002060"/>
        </w:rPr>
        <w:t>introductory information</w:t>
      </w:r>
      <w:r w:rsidRPr="00BC3570">
        <w:rPr>
          <w:color w:val="002060"/>
        </w:rPr>
        <w:t xml:space="preserve"> or </w:t>
      </w:r>
      <w:r w:rsidRPr="00BC3570">
        <w:rPr>
          <w:i/>
          <w:color w:val="002060"/>
        </w:rPr>
        <w:t xml:space="preserve">statistical tables, </w:t>
      </w:r>
      <w:r w:rsidRPr="00BC3570">
        <w:rPr>
          <w:color w:val="002060"/>
        </w:rPr>
        <w:t>which are not subject to an</w:t>
      </w:r>
      <w:r w:rsidRPr="00BC3570">
        <w:rPr>
          <w:i/>
          <w:color w:val="002060"/>
        </w:rPr>
        <w:t xml:space="preserve"> “in-relation-to opinion.”</w:t>
      </w:r>
      <w:r w:rsidRPr="00BC3570">
        <w:rPr>
          <w:color w:val="002060"/>
        </w:rPr>
        <w:t xml:space="preserve">  </w:t>
      </w:r>
    </w:p>
    <w:p w14:paraId="46BCAAF4" w14:textId="77777777" w:rsidR="001D38B1" w:rsidRPr="00BC3570" w:rsidRDefault="001D38B1" w:rsidP="001D38B1">
      <w:pPr>
        <w:pStyle w:val="EndnoteText"/>
        <w:tabs>
          <w:tab w:val="left" w:pos="0"/>
        </w:tabs>
        <w:ind w:left="547" w:hanging="547"/>
        <w:jc w:val="both"/>
        <w:rPr>
          <w:color w:val="002060"/>
        </w:rPr>
      </w:pPr>
    </w:p>
    <w:p w14:paraId="4EF72AE8" w14:textId="021AE08C" w:rsidR="001D38B1" w:rsidRPr="00BC3570" w:rsidRDefault="001D38B1" w:rsidP="001D38B1">
      <w:pPr>
        <w:pStyle w:val="EndnoteText"/>
        <w:tabs>
          <w:tab w:val="left" w:pos="0"/>
        </w:tabs>
        <w:ind w:left="547" w:hanging="547"/>
        <w:jc w:val="both"/>
        <w:rPr>
          <w:color w:val="002060"/>
        </w:rPr>
      </w:pPr>
      <w:r w:rsidRPr="00BC3570">
        <w:rPr>
          <w:color w:val="002060"/>
        </w:rPr>
        <w:tab/>
        <w:t>Our responsibility for this “unaudited” information is only to “read it”</w:t>
      </w:r>
      <w:r w:rsidRPr="00BC3570">
        <w:rPr>
          <w:b/>
          <w:color w:val="FF0000"/>
          <w:sz w:val="24"/>
          <w:szCs w:val="24"/>
        </w:rPr>
        <w:t>*</w:t>
      </w:r>
      <w:r w:rsidRPr="00BC3570">
        <w:rPr>
          <w:color w:val="002060"/>
        </w:rPr>
        <w:t xml:space="preserve"> to determine if (1) material inconsistencies exist between it and the audited statements, or (2) this information includes material misstatements of fact.</w:t>
      </w:r>
    </w:p>
    <w:p w14:paraId="7B35DF11" w14:textId="77777777" w:rsidR="001D38B1" w:rsidRPr="00BC3570" w:rsidRDefault="001D38B1" w:rsidP="001D38B1">
      <w:pPr>
        <w:pStyle w:val="EndnoteText"/>
        <w:tabs>
          <w:tab w:val="left" w:pos="0"/>
        </w:tabs>
        <w:ind w:left="547" w:hanging="547"/>
        <w:jc w:val="both"/>
        <w:rPr>
          <w:color w:val="002060"/>
        </w:rPr>
      </w:pPr>
    </w:p>
    <w:p w14:paraId="5CBB98BE" w14:textId="4BD018D2" w:rsidR="001D38B1" w:rsidRPr="00BC3570" w:rsidRDefault="001D38B1" w:rsidP="001D38B1">
      <w:pPr>
        <w:pStyle w:val="EndnoteText"/>
        <w:tabs>
          <w:tab w:val="left" w:pos="0"/>
        </w:tabs>
        <w:ind w:left="547" w:hanging="547"/>
        <w:jc w:val="both"/>
        <w:rPr>
          <w:color w:val="002060"/>
        </w:rPr>
      </w:pPr>
      <w:r w:rsidRPr="00BC3570">
        <w:rPr>
          <w:color w:val="002060"/>
        </w:rPr>
        <w:tab/>
      </w:r>
      <w:r w:rsidRPr="00BC3570">
        <w:rPr>
          <w:color w:val="FF0000"/>
          <w:sz w:val="24"/>
          <w:szCs w:val="24"/>
        </w:rPr>
        <w:t>*</w:t>
      </w:r>
      <w:r w:rsidRPr="00BC3570">
        <w:rPr>
          <w:color w:val="002060"/>
        </w:rPr>
        <w:t xml:space="preserve">   While standards only require us to “read it,” you should apply procedures to agree this information to supporting documentation.  For example, you should agree 10 - year statistical tables to the prior-year Annual Comprehensive Financial Report </w:t>
      </w:r>
      <w:r w:rsidR="00CC18D1">
        <w:rPr>
          <w:color w:val="002060"/>
        </w:rPr>
        <w:t xml:space="preserve">(ACFR) </w:t>
      </w:r>
      <w:r w:rsidRPr="00BC3570">
        <w:rPr>
          <w:color w:val="002060"/>
        </w:rPr>
        <w:t>to assure the prior years’ amounts did not inadvertently change. (SLG 17.9</w:t>
      </w:r>
      <w:r w:rsidR="00CC18D1">
        <w:rPr>
          <w:color w:val="002060"/>
        </w:rPr>
        <w:t>1</w:t>
      </w:r>
      <w:r w:rsidRPr="00BC3570">
        <w:rPr>
          <w:color w:val="002060"/>
        </w:rPr>
        <w:t>-.9</w:t>
      </w:r>
      <w:r w:rsidR="00CC18D1">
        <w:rPr>
          <w:color w:val="002060"/>
        </w:rPr>
        <w:t>3</w:t>
      </w:r>
      <w:r w:rsidRPr="00BC3570">
        <w:rPr>
          <w:color w:val="002060"/>
        </w:rPr>
        <w:t>)</w:t>
      </w:r>
    </w:p>
    <w:p w14:paraId="23DF9DBF" w14:textId="77777777" w:rsidR="001D38B1" w:rsidRDefault="001D38B1" w:rsidP="001D38B1">
      <w:pPr>
        <w:pStyle w:val="EndnoteText"/>
        <w:tabs>
          <w:tab w:val="left" w:pos="0"/>
        </w:tabs>
        <w:ind w:left="547" w:hanging="547"/>
        <w:jc w:val="both"/>
      </w:pPr>
    </w:p>
  </w:endnote>
  <w:endnote w:id="12">
    <w:p w14:paraId="54B3715E" w14:textId="77777777" w:rsidR="001D38B1" w:rsidRDefault="001D38B1" w:rsidP="001D38B1">
      <w:pPr>
        <w:pStyle w:val="EndnoteText"/>
        <w:tabs>
          <w:tab w:val="left" w:pos="540"/>
        </w:tabs>
        <w:ind w:left="540" w:hanging="540"/>
        <w:rPr>
          <w:color w:val="002060"/>
        </w:rPr>
      </w:pPr>
      <w:r>
        <w:rPr>
          <w:rStyle w:val="EndnoteReference"/>
        </w:rPr>
        <w:endnoteRef/>
      </w:r>
      <w:r>
        <w:t xml:space="preserve"> </w:t>
      </w:r>
      <w:r>
        <w:tab/>
      </w:r>
      <w:r w:rsidRPr="00BC3570">
        <w:rPr>
          <w:color w:val="002060"/>
        </w:rPr>
        <w:t xml:space="preserve">Modify this to say </w:t>
      </w:r>
      <w:r>
        <w:t xml:space="preserve">“will also issue” </w:t>
      </w:r>
      <w:r w:rsidRPr="00BC3570">
        <w:rPr>
          <w:color w:val="002060"/>
        </w:rPr>
        <w:t>when issuing an ACFR opinion separately from remainder of the report which is issued at a later time.</w:t>
      </w:r>
    </w:p>
    <w:p w14:paraId="79111CEE" w14:textId="77777777" w:rsidR="00CC18D1" w:rsidRPr="00BC3570" w:rsidRDefault="00CC18D1" w:rsidP="001D38B1">
      <w:pPr>
        <w:pStyle w:val="EndnoteText"/>
        <w:tabs>
          <w:tab w:val="left" w:pos="540"/>
        </w:tabs>
        <w:ind w:left="540" w:hanging="540"/>
        <w:rPr>
          <w:color w:val="002060"/>
        </w:rPr>
      </w:pPr>
    </w:p>
  </w:endnote>
  <w:endnote w:id="13">
    <w:p w14:paraId="0310F9D8" w14:textId="022F7CE9" w:rsidR="001D38B1" w:rsidRPr="00EE2ECE" w:rsidRDefault="001D38B1" w:rsidP="001D38B1">
      <w:pPr>
        <w:pStyle w:val="EndnoteText"/>
        <w:widowControl w:val="0"/>
        <w:tabs>
          <w:tab w:val="left" w:pos="0"/>
          <w:tab w:val="left" w:pos="547"/>
          <w:tab w:val="left" w:pos="936"/>
          <w:tab w:val="left" w:pos="1440"/>
          <w:tab w:val="left" w:pos="1987"/>
        </w:tabs>
        <w:ind w:left="547" w:hanging="547"/>
      </w:pPr>
      <w:r w:rsidRPr="00BC3570">
        <w:rPr>
          <w:rStyle w:val="EndnoteReference"/>
          <w:color w:val="002060"/>
        </w:rPr>
        <w:endnoteRef/>
      </w:r>
      <w:r w:rsidRPr="00BC3570">
        <w:rPr>
          <w:color w:val="002060"/>
        </w:rPr>
        <w:t xml:space="preserve"> </w:t>
      </w:r>
      <w:r w:rsidRPr="00BC3570">
        <w:rPr>
          <w:color w:val="002060"/>
        </w:rPr>
        <w:tab/>
        <w:t>As discussed in SLG 17.</w:t>
      </w:r>
      <w:r w:rsidR="00CC18D1">
        <w:rPr>
          <w:color w:val="002060"/>
        </w:rPr>
        <w:t>70</w:t>
      </w:r>
      <w:r w:rsidRPr="00BC3570">
        <w:rPr>
          <w:color w:val="002060"/>
        </w:rPr>
        <w:t xml:space="preserve">, insert </w:t>
      </w:r>
      <w:r w:rsidRPr="00EE2ECE">
        <w:t xml:space="preserve">“, a component unit of </w:t>
      </w:r>
      <w:r w:rsidRPr="00BC3570">
        <w:rPr>
          <w:highlight w:val="lightGray"/>
        </w:rPr>
        <w:t>PRIMARY GOVERNMENT</w:t>
      </w:r>
      <w:r w:rsidRPr="00BC3570">
        <w:rPr>
          <w:color w:val="002060"/>
        </w:rPr>
        <w:t xml:space="preserve">,” if applicable. </w:t>
      </w:r>
      <w:r w:rsidRPr="00EE2ECE">
        <w:t xml:space="preserve"> </w:t>
      </w:r>
    </w:p>
    <w:p w14:paraId="3D4D8D04" w14:textId="77777777" w:rsidR="001D38B1" w:rsidRPr="00EE2ECE" w:rsidRDefault="001D38B1" w:rsidP="001D38B1">
      <w:pPr>
        <w:pStyle w:val="EndnoteText"/>
        <w:widowControl w:val="0"/>
        <w:tabs>
          <w:tab w:val="left" w:pos="0"/>
          <w:tab w:val="left" w:pos="547"/>
          <w:tab w:val="left" w:pos="936"/>
          <w:tab w:val="left" w:pos="1440"/>
          <w:tab w:val="left" w:pos="1987"/>
        </w:tabs>
        <w:ind w:left="547" w:hanging="547"/>
      </w:pPr>
    </w:p>
  </w:endnote>
  <w:endnote w:id="14">
    <w:p w14:paraId="6327991C" w14:textId="06A4C060" w:rsidR="001D38B1" w:rsidRPr="001229F9" w:rsidRDefault="001D38B1" w:rsidP="001D38B1">
      <w:pPr>
        <w:ind w:left="540" w:hanging="540"/>
        <w:rPr>
          <w:b/>
          <w:bCs/>
        </w:rPr>
      </w:pPr>
      <w:r>
        <w:rPr>
          <w:rStyle w:val="EndnoteReference"/>
        </w:rPr>
        <w:endnoteRef/>
      </w:r>
      <w:r>
        <w:t xml:space="preserve">       </w:t>
      </w:r>
      <w:r w:rsidRPr="00BC3570">
        <w:rPr>
          <w:color w:val="002060"/>
        </w:rPr>
        <w:t>Modify this example when a client properly adopts a new GASB pronouncement (including required disclosures and restatements</w:t>
      </w:r>
      <w:r w:rsidR="00ED7929" w:rsidRPr="00BC3570">
        <w:rPr>
          <w:color w:val="002060"/>
        </w:rPr>
        <w:t>),</w:t>
      </w:r>
      <w:r w:rsidRPr="00BC3570">
        <w:rPr>
          <w:color w:val="002060"/>
        </w:rPr>
        <w:t xml:space="preserve"> and it materially </w:t>
      </w:r>
      <w:r w:rsidRPr="00BC3570">
        <w:rPr>
          <w:color w:val="002060"/>
          <w:u w:val="single"/>
        </w:rPr>
        <w:t>affects</w:t>
      </w:r>
      <w:r w:rsidRPr="00BC3570">
        <w:rPr>
          <w:color w:val="002060"/>
        </w:rPr>
        <w:t xml:space="preserve"> the financial statements or disclosures (see AU-C 708.08). </w:t>
      </w:r>
    </w:p>
    <w:p w14:paraId="0129C308" w14:textId="77777777" w:rsidR="001D38B1" w:rsidRDefault="001D38B1" w:rsidP="001D38B1">
      <w:pPr>
        <w:pStyle w:val="EndnoteText"/>
      </w:pPr>
    </w:p>
    <w:p w14:paraId="3A2BC70C" w14:textId="77777777" w:rsidR="001D38B1" w:rsidRPr="00E31FB1" w:rsidRDefault="001D38B1" w:rsidP="001D38B1">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3C7FF998" w14:textId="77777777" w:rsidR="001D38B1" w:rsidRPr="00CA09D1" w:rsidRDefault="001D38B1" w:rsidP="001D38B1">
      <w:pPr>
        <w:pStyle w:val="EndnoteText"/>
        <w:ind w:left="720"/>
        <w:rPr>
          <w:i/>
        </w:rPr>
      </w:pPr>
    </w:p>
  </w:endnote>
  <w:endnote w:id="15">
    <w:p w14:paraId="1497002F" w14:textId="5752B12D" w:rsidR="001D38B1" w:rsidRPr="00BC3570" w:rsidRDefault="001D38B1" w:rsidP="001D38B1">
      <w:pPr>
        <w:pStyle w:val="EndnoteText"/>
        <w:ind w:left="540" w:hanging="540"/>
        <w:jc w:val="both"/>
        <w:rPr>
          <w:color w:val="002060"/>
        </w:rPr>
      </w:pPr>
      <w:r>
        <w:rPr>
          <w:rStyle w:val="EndnoteReference"/>
        </w:rPr>
        <w:endnoteRef/>
      </w:r>
      <w:r>
        <w:t xml:space="preserve">       </w:t>
      </w:r>
      <w:r w:rsidRPr="00BC3570">
        <w:rPr>
          <w:color w:val="002060"/>
        </w:rPr>
        <w:t>See AU-C 700</w:t>
      </w:r>
      <w:r w:rsidR="00EA07D4" w:rsidRPr="00EA07D4">
        <w:rPr>
          <w:color w:val="002060"/>
          <w:u w:val="double"/>
        </w:rPr>
        <w:t>.47-.60</w:t>
      </w:r>
      <w:r w:rsidRPr="00BC3570">
        <w:rPr>
          <w:color w:val="002060"/>
        </w:rPr>
        <w:t xml:space="preserve"> for discussion about </w:t>
      </w:r>
      <w:r w:rsidRPr="00EA07D4">
        <w:rPr>
          <w:strike/>
          <w:color w:val="002060"/>
        </w:rPr>
        <w:t xml:space="preserve">Other Matters.  </w:t>
      </w:r>
      <w:r w:rsidR="00EA07D4">
        <w:rPr>
          <w:color w:val="002060"/>
        </w:rPr>
        <w:t>c</w:t>
      </w:r>
      <w:r w:rsidRPr="00BC3570">
        <w:rPr>
          <w:color w:val="002060"/>
        </w:rPr>
        <w:t>omparative financial statements and comparative information</w:t>
      </w:r>
      <w:r w:rsidR="00EA07D4" w:rsidRPr="00B604F4">
        <w:rPr>
          <w:color w:val="002060"/>
          <w:u w:val="double"/>
        </w:rPr>
        <w:t>, which</w:t>
      </w:r>
      <w:r w:rsidRPr="00BC3570">
        <w:rPr>
          <w:color w:val="002060"/>
        </w:rPr>
        <w:t xml:space="preserve"> are examples of </w:t>
      </w:r>
      <w:r w:rsidRPr="00EA07D4">
        <w:rPr>
          <w:i/>
          <w:iCs/>
          <w:color w:val="002060"/>
        </w:rPr>
        <w:t>Other Matters</w:t>
      </w:r>
      <w:r w:rsidR="00EA07D4">
        <w:rPr>
          <w:color w:val="002060"/>
        </w:rPr>
        <w:t xml:space="preserve"> t</w:t>
      </w:r>
      <w:r w:rsidR="00EA07D4" w:rsidRPr="00B604F4">
        <w:rPr>
          <w:color w:val="002060"/>
          <w:u w:val="double"/>
        </w:rPr>
        <w:t>hat might be</w:t>
      </w:r>
      <w:r w:rsidRPr="00BC3570">
        <w:rPr>
          <w:color w:val="002060"/>
        </w:rPr>
        <w:t xml:space="preserve"> included in the opinion.</w:t>
      </w:r>
    </w:p>
    <w:p w14:paraId="7FEEB4E1" w14:textId="77777777" w:rsidR="001D38B1" w:rsidRPr="00BC3570" w:rsidRDefault="001D38B1" w:rsidP="001D38B1">
      <w:pPr>
        <w:pStyle w:val="EndnoteText"/>
        <w:ind w:left="540" w:hanging="540"/>
        <w:jc w:val="both"/>
        <w:rPr>
          <w:color w:val="002060"/>
        </w:rPr>
      </w:pPr>
    </w:p>
    <w:p w14:paraId="039E2995" w14:textId="77777777" w:rsidR="001D38B1" w:rsidRPr="00BC3570" w:rsidRDefault="001D38B1" w:rsidP="001D38B1">
      <w:pPr>
        <w:pStyle w:val="EndnoteText"/>
        <w:ind w:left="540"/>
        <w:jc w:val="both"/>
        <w:rPr>
          <w:b/>
          <w:color w:val="002060"/>
        </w:rPr>
      </w:pPr>
      <w:r w:rsidRPr="00BC3570">
        <w:rPr>
          <w:b/>
          <w:color w:val="002060"/>
        </w:rPr>
        <w:t>Comparative Financial Statements</w:t>
      </w:r>
    </w:p>
    <w:p w14:paraId="65ADE6C2" w14:textId="77777777" w:rsidR="001D38B1" w:rsidRPr="00BC3570" w:rsidRDefault="001D38B1" w:rsidP="001D38B1">
      <w:pPr>
        <w:pStyle w:val="EndnoteText"/>
        <w:ind w:left="540" w:hanging="540"/>
        <w:jc w:val="both"/>
        <w:rPr>
          <w:color w:val="002060"/>
        </w:rPr>
      </w:pPr>
      <w:r w:rsidRPr="00BC3570">
        <w:rPr>
          <w:color w:val="002060"/>
        </w:rPr>
        <w:tab/>
      </w:r>
    </w:p>
    <w:p w14:paraId="5B7A9211" w14:textId="77777777" w:rsidR="001D38B1" w:rsidRPr="00BC3570" w:rsidRDefault="001D38B1" w:rsidP="001D38B1">
      <w:pPr>
        <w:pStyle w:val="EndnoteText"/>
        <w:ind w:left="540" w:hanging="540"/>
        <w:jc w:val="both"/>
        <w:rPr>
          <w:color w:val="002060"/>
        </w:rPr>
      </w:pPr>
      <w:r w:rsidRPr="00BC3570">
        <w:rPr>
          <w:color w:val="002060"/>
        </w:rPr>
        <w:tab/>
        <w:t>Note:  “c</w:t>
      </w:r>
      <w:r w:rsidRPr="00BC3570">
        <w:rPr>
          <w:i/>
          <w:color w:val="002060"/>
        </w:rPr>
        <w:t xml:space="preserve">omparative financial statements” means </w:t>
      </w:r>
      <w:r w:rsidRPr="00BC3570">
        <w:rPr>
          <w:color w:val="002060"/>
        </w:rPr>
        <w:t xml:space="preserve">only </w:t>
      </w:r>
      <w:r w:rsidRPr="00BC3570">
        <w:rPr>
          <w:i/>
          <w:color w:val="002060"/>
        </w:rPr>
        <w:t>complete</w:t>
      </w:r>
      <w:r w:rsidRPr="00BC3570">
        <w:rPr>
          <w:color w:val="002060"/>
        </w:rPr>
        <w:t xml:space="preserve"> financial statements for one or more prior periods included for comparison with the current financial statements.  (“Total only” columns are </w:t>
      </w:r>
      <w:r w:rsidRPr="00BC3570">
        <w:rPr>
          <w:i/>
          <w:color w:val="FF0000"/>
        </w:rPr>
        <w:t>incomplete</w:t>
      </w:r>
      <w:r w:rsidRPr="00BC3570">
        <w:rPr>
          <w:color w:val="002060"/>
        </w:rPr>
        <w:t xml:space="preserve"> presentations.)</w:t>
      </w:r>
    </w:p>
    <w:p w14:paraId="08427E1B" w14:textId="77777777" w:rsidR="001D38B1" w:rsidRPr="00BC3570" w:rsidRDefault="001D38B1" w:rsidP="001D38B1">
      <w:pPr>
        <w:pStyle w:val="EndnoteText"/>
        <w:ind w:left="540" w:hanging="540"/>
        <w:jc w:val="both"/>
        <w:rPr>
          <w:color w:val="002060"/>
        </w:rPr>
      </w:pPr>
    </w:p>
    <w:p w14:paraId="79EC82CF" w14:textId="55948007" w:rsidR="001D38B1" w:rsidRDefault="001D38B1" w:rsidP="001D38B1">
      <w:pPr>
        <w:pStyle w:val="EndnoteText"/>
        <w:ind w:left="540" w:hanging="540"/>
        <w:jc w:val="both"/>
      </w:pPr>
      <w:r w:rsidRPr="00BC3570">
        <w:rPr>
          <w:color w:val="002060"/>
        </w:rPr>
        <w:tab/>
        <w:t xml:space="preserve">Per AU-C 700.47, when we are the continuing </w:t>
      </w:r>
      <w:r w:rsidR="00ED7929" w:rsidRPr="00BC3570">
        <w:rPr>
          <w:color w:val="002060"/>
        </w:rPr>
        <w:t>auditor,</w:t>
      </w:r>
      <w:r w:rsidRPr="00BC3570">
        <w:rPr>
          <w:color w:val="002060"/>
        </w:rPr>
        <w:t xml:space="preserve"> we would refer to these statements in our opinion; however, when the prior period was audited by a predecessor auditor the following is an example </w:t>
      </w:r>
      <w:r w:rsidRPr="00BC3570">
        <w:rPr>
          <w:b/>
          <w:i/>
          <w:color w:val="002060"/>
        </w:rPr>
        <w:t>other matter</w:t>
      </w:r>
      <w:r w:rsidRPr="00BC3570">
        <w:rPr>
          <w:color w:val="002060"/>
        </w:rPr>
        <w:t xml:space="preserve"> section (See AU-C 700.57).</w:t>
      </w:r>
    </w:p>
    <w:p w14:paraId="01633777" w14:textId="77777777" w:rsidR="001D38B1" w:rsidRDefault="001D38B1" w:rsidP="001D38B1">
      <w:pPr>
        <w:tabs>
          <w:tab w:val="left" w:pos="0"/>
          <w:tab w:val="left" w:pos="547"/>
          <w:tab w:val="left" w:pos="936"/>
          <w:tab w:val="left" w:pos="1440"/>
          <w:tab w:val="left" w:pos="1987"/>
        </w:tabs>
        <w:ind w:left="540"/>
        <w:jc w:val="both"/>
      </w:pPr>
    </w:p>
    <w:p w14:paraId="565371DF" w14:textId="77777777" w:rsidR="001D38B1" w:rsidRPr="00CA09D1" w:rsidRDefault="001D38B1" w:rsidP="001D38B1">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5A446735" w14:textId="77777777" w:rsidR="001D38B1" w:rsidRDefault="001D38B1" w:rsidP="001D38B1">
      <w:pPr>
        <w:tabs>
          <w:tab w:val="left" w:pos="0"/>
          <w:tab w:val="left" w:pos="547"/>
          <w:tab w:val="left" w:pos="936"/>
          <w:tab w:val="left" w:pos="1440"/>
          <w:tab w:val="left" w:pos="1987"/>
        </w:tabs>
        <w:ind w:left="1440"/>
        <w:jc w:val="both"/>
        <w:rPr>
          <w:i/>
        </w:rPr>
      </w:pPr>
    </w:p>
    <w:p w14:paraId="0D38307A" w14:textId="1A63EABC" w:rsidR="001D38B1" w:rsidRDefault="001D38B1" w:rsidP="001D38B1">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BC3570">
        <w:rPr>
          <w:highlight w:val="lightGray"/>
        </w:rPr>
        <w:t>Entity Type</w:t>
      </w:r>
      <w:r>
        <w:t xml:space="preserve">), as of and for the year ended </w:t>
      </w:r>
      <w:r w:rsidR="00EA07D4" w:rsidRPr="00EA07D4">
        <w:rPr>
          <w:highlight w:val="lightGray"/>
        </w:rPr>
        <w:t>P</w:t>
      </w:r>
      <w:r>
        <w:rPr>
          <w:highlight w:val="lightGray"/>
        </w:rPr>
        <w:t>YE Date</w:t>
      </w:r>
      <w:r w:rsidRPr="003877EC">
        <w:t xml:space="preserve">, were audited by </w:t>
      </w:r>
      <w:r>
        <w:t>predecessor auditor</w:t>
      </w:r>
      <w:r w:rsidRPr="003877EC">
        <w:t xml:space="preserve"> whose report dated </w:t>
      </w:r>
      <w:r w:rsidRPr="00786E0D">
        <w:rPr>
          <w:highlight w:val="lightGray"/>
        </w:rPr>
        <w:t>Date</w:t>
      </w:r>
      <w:r w:rsidRPr="003877EC">
        <w:t>, expressed an unmodified opinion on those statements.</w:t>
      </w:r>
      <w:r>
        <w:t xml:space="preserve"> </w:t>
      </w:r>
      <w:r w:rsidRPr="00786E0D">
        <w:rPr>
          <w:b/>
          <w:i/>
          <w:iCs/>
          <w:color w:val="002060"/>
        </w:rPr>
        <w:t>&lt;&lt; modify as necessary if other than an unmodified opinion was issued or there was an EOM, OM or going concern.</w:t>
      </w:r>
    </w:p>
    <w:p w14:paraId="3FA87217" w14:textId="77777777" w:rsidR="001D38B1" w:rsidRDefault="001D38B1" w:rsidP="001D38B1">
      <w:pPr>
        <w:pStyle w:val="EndnoteText"/>
        <w:ind w:left="540" w:hanging="540"/>
        <w:jc w:val="both"/>
      </w:pPr>
    </w:p>
    <w:p w14:paraId="3C2DB7EB" w14:textId="77777777" w:rsidR="001D38B1" w:rsidRPr="00BC3570" w:rsidRDefault="001D38B1" w:rsidP="001D38B1">
      <w:pPr>
        <w:pStyle w:val="EndnoteText"/>
        <w:ind w:left="540" w:hanging="540"/>
        <w:jc w:val="both"/>
        <w:rPr>
          <w:b/>
          <w:color w:val="002060"/>
        </w:rPr>
      </w:pPr>
      <w:r w:rsidRPr="00EC7385">
        <w:rPr>
          <w:b/>
        </w:rPr>
        <w:tab/>
      </w:r>
      <w:r w:rsidRPr="00BC3570">
        <w:rPr>
          <w:b/>
          <w:color w:val="002060"/>
        </w:rPr>
        <w:t xml:space="preserve">Comparative Information </w:t>
      </w:r>
    </w:p>
    <w:p w14:paraId="40F58ADD" w14:textId="77777777" w:rsidR="001D38B1" w:rsidRPr="00BC3570" w:rsidRDefault="001D38B1" w:rsidP="001D38B1">
      <w:pPr>
        <w:pStyle w:val="EndnoteText"/>
        <w:ind w:left="540" w:hanging="540"/>
        <w:jc w:val="both"/>
        <w:rPr>
          <w:b/>
          <w:color w:val="002060"/>
        </w:rPr>
      </w:pPr>
    </w:p>
    <w:p w14:paraId="26DD079E" w14:textId="77777777" w:rsidR="001D38B1" w:rsidRPr="00BC3570" w:rsidRDefault="001D38B1" w:rsidP="001D38B1">
      <w:pPr>
        <w:pStyle w:val="EndnoteText"/>
        <w:ind w:left="540"/>
        <w:rPr>
          <w:color w:val="002060"/>
        </w:rPr>
      </w:pPr>
      <w:r w:rsidRPr="00BC3570">
        <w:rPr>
          <w:color w:val="002060"/>
        </w:rPr>
        <w:t xml:space="preserve">AU-C 700 uses the term </w:t>
      </w:r>
      <w:r w:rsidRPr="00BC3570">
        <w:rPr>
          <w:i/>
          <w:color w:val="002060"/>
        </w:rPr>
        <w:t>comparative information</w:t>
      </w:r>
      <w:r w:rsidRPr="00BC3570">
        <w:rPr>
          <w:color w:val="002060"/>
        </w:rPr>
        <w:t xml:space="preserve"> for partial presentations. (e.g., “Total Only” columns).  (</w:t>
      </w:r>
      <w:r w:rsidRPr="00BC3570">
        <w:rPr>
          <w:i/>
          <w:color w:val="002060"/>
        </w:rPr>
        <w:t>Comparative statements</w:t>
      </w:r>
      <w:r w:rsidRPr="00BC3570">
        <w:rPr>
          <w:color w:val="002060"/>
        </w:rPr>
        <w:t xml:space="preserve"> refer only to </w:t>
      </w:r>
      <w:r w:rsidRPr="00BC3570">
        <w:rPr>
          <w:i/>
          <w:color w:val="002060"/>
        </w:rPr>
        <w:t>complete</w:t>
      </w:r>
      <w:r w:rsidRPr="00BC3570">
        <w:rPr>
          <w:color w:val="002060"/>
        </w:rPr>
        <w:t xml:space="preserve"> p/y presentations.)</w:t>
      </w:r>
    </w:p>
    <w:p w14:paraId="087A0F3E" w14:textId="77777777" w:rsidR="001D38B1" w:rsidRPr="00BC3570" w:rsidRDefault="001D38B1" w:rsidP="001D38B1">
      <w:pPr>
        <w:pStyle w:val="EndnoteText"/>
        <w:ind w:left="540" w:hanging="540"/>
        <w:jc w:val="both"/>
        <w:rPr>
          <w:color w:val="002060"/>
        </w:rPr>
      </w:pPr>
      <w:r w:rsidRPr="00BC3570">
        <w:rPr>
          <w:color w:val="002060"/>
        </w:rPr>
        <w:tab/>
      </w:r>
    </w:p>
    <w:p w14:paraId="4DA78501" w14:textId="0630EA8B" w:rsidR="001D38B1" w:rsidRPr="00BC3570" w:rsidRDefault="001D38B1" w:rsidP="001D38B1">
      <w:pPr>
        <w:pStyle w:val="ListParagraph"/>
        <w:tabs>
          <w:tab w:val="left" w:pos="-1080"/>
          <w:tab w:val="left" w:pos="-720"/>
          <w:tab w:val="left" w:pos="0"/>
          <w:tab w:val="left" w:pos="360"/>
        </w:tabs>
        <w:ind w:left="540"/>
        <w:rPr>
          <w:color w:val="002060"/>
        </w:rPr>
      </w:pPr>
      <w:r w:rsidRPr="00BC3570">
        <w:rPr>
          <w:color w:val="002060"/>
        </w:rPr>
        <w:t xml:space="preserve">Per AU-C 700.49 </w:t>
      </w:r>
      <w:r w:rsidR="00EA07D4" w:rsidRPr="00EA07D4">
        <w:rPr>
          <w:color w:val="002060"/>
          <w:u w:val="double"/>
        </w:rPr>
        <w:t xml:space="preserve">and .A70-.A71, we need not opine on comparative </w:t>
      </w:r>
      <w:proofErr w:type="gramStart"/>
      <w:r w:rsidR="00EA07D4" w:rsidRPr="00EA07D4">
        <w:rPr>
          <w:color w:val="002060"/>
          <w:u w:val="double"/>
        </w:rPr>
        <w:t>information</w:t>
      </w:r>
      <w:proofErr w:type="gramEnd"/>
      <w:r w:rsidR="00EA07D4" w:rsidRPr="00EA07D4">
        <w:rPr>
          <w:color w:val="002060"/>
          <w:u w:val="double"/>
        </w:rPr>
        <w:t xml:space="preserve"> but</w:t>
      </w:r>
      <w:r w:rsidRPr="00BC3570">
        <w:rPr>
          <w:color w:val="002060"/>
        </w:rPr>
        <w:t xml:space="preserve"> </w:t>
      </w:r>
      <w:r w:rsidR="00EA07D4">
        <w:rPr>
          <w:color w:val="002060"/>
        </w:rPr>
        <w:t>w</w:t>
      </w:r>
      <w:r w:rsidRPr="00BC3570">
        <w:rPr>
          <w:color w:val="002060"/>
        </w:rPr>
        <w:t xml:space="preserve">e should </w:t>
      </w:r>
      <w:r w:rsidR="00EA07D4" w:rsidRPr="00EA07D4">
        <w:rPr>
          <w:color w:val="002060"/>
          <w:u w:val="double"/>
        </w:rPr>
        <w:t>clearly indicate in the auditor's report the character of the auditor's work, if any, and the degree of responsibility the auditor is taking” and</w:t>
      </w:r>
      <w:r w:rsidR="00EA07D4">
        <w:rPr>
          <w:color w:val="002060"/>
        </w:rPr>
        <w:t xml:space="preserve"> </w:t>
      </w:r>
      <w:r w:rsidRPr="00BC3570">
        <w:rPr>
          <w:color w:val="002060"/>
        </w:rPr>
        <w:t xml:space="preserve">include one of the following </w:t>
      </w:r>
      <w:r w:rsidRPr="00BC3570">
        <w:rPr>
          <w:b/>
          <w:i/>
          <w:color w:val="002060"/>
        </w:rPr>
        <w:t>other matter</w:t>
      </w:r>
      <w:r w:rsidRPr="00BC3570">
        <w:rPr>
          <w:color w:val="002060"/>
        </w:rPr>
        <w:t xml:space="preserve"> sections to describe comparative information (from SLG 17.61</w:t>
      </w:r>
      <w:r w:rsidR="00EA07D4">
        <w:rPr>
          <w:color w:val="002060"/>
        </w:rPr>
        <w:t xml:space="preserve"> </w:t>
      </w:r>
      <w:r w:rsidR="00EA07D4" w:rsidRPr="00EA07D4">
        <w:rPr>
          <w:color w:val="002060"/>
          <w:u w:val="double"/>
        </w:rPr>
        <w:t>(continuing auditor) and AU-C 700.57 (predecessor auditor)</w:t>
      </w:r>
      <w:r w:rsidRPr="00BC3570">
        <w:rPr>
          <w:color w:val="002060"/>
        </w:rPr>
        <w:t>):</w:t>
      </w:r>
    </w:p>
    <w:p w14:paraId="2EA65C25" w14:textId="77777777" w:rsidR="001D38B1" w:rsidRDefault="001D38B1" w:rsidP="001D38B1">
      <w:pPr>
        <w:tabs>
          <w:tab w:val="left" w:pos="-1080"/>
          <w:tab w:val="left" w:pos="-720"/>
          <w:tab w:val="left" w:pos="0"/>
          <w:tab w:val="left" w:pos="360"/>
        </w:tabs>
        <w:ind w:left="1440"/>
        <w:contextualSpacing/>
        <w:jc w:val="both"/>
        <w:rPr>
          <w:i/>
        </w:rPr>
      </w:pPr>
    </w:p>
    <w:p w14:paraId="3F29B6AE" w14:textId="77777777" w:rsidR="001D38B1" w:rsidRDefault="001D38B1" w:rsidP="00EA07D4">
      <w:pPr>
        <w:tabs>
          <w:tab w:val="left" w:pos="-1080"/>
          <w:tab w:val="left" w:pos="-720"/>
          <w:tab w:val="left" w:pos="0"/>
          <w:tab w:val="left" w:pos="360"/>
        </w:tabs>
        <w:ind w:left="1080"/>
        <w:contextualSpacing/>
        <w:jc w:val="both"/>
        <w:rPr>
          <w:i/>
        </w:rPr>
      </w:pPr>
      <w:r w:rsidRPr="00CA09D1">
        <w:rPr>
          <w:i/>
        </w:rPr>
        <w:t>Report on Summarized Comparative Information</w:t>
      </w:r>
    </w:p>
    <w:p w14:paraId="7ADF6EDB" w14:textId="77777777" w:rsidR="00EA07D4" w:rsidRDefault="00EA07D4" w:rsidP="001D38B1">
      <w:pPr>
        <w:tabs>
          <w:tab w:val="left" w:pos="-1080"/>
          <w:tab w:val="left" w:pos="-720"/>
          <w:tab w:val="left" w:pos="0"/>
          <w:tab w:val="left" w:pos="360"/>
        </w:tabs>
        <w:ind w:left="1440"/>
        <w:contextualSpacing/>
        <w:jc w:val="both"/>
        <w:rPr>
          <w:i/>
        </w:rPr>
      </w:pPr>
    </w:p>
    <w:p w14:paraId="640C0116" w14:textId="5C2504BE" w:rsidR="00EA07D4" w:rsidRPr="00CA09D1" w:rsidRDefault="00EA07D4" w:rsidP="001D38B1">
      <w:pPr>
        <w:tabs>
          <w:tab w:val="left" w:pos="-1080"/>
          <w:tab w:val="left" w:pos="-720"/>
          <w:tab w:val="left" w:pos="0"/>
          <w:tab w:val="left" w:pos="360"/>
        </w:tabs>
        <w:ind w:left="1440"/>
        <w:contextualSpacing/>
        <w:jc w:val="both"/>
        <w:rPr>
          <w:i/>
        </w:rPr>
      </w:pPr>
      <w:r w:rsidRPr="004C3E61">
        <w:rPr>
          <w:i/>
          <w:color w:val="002060"/>
        </w:rPr>
        <w:t xml:space="preserve">When </w:t>
      </w:r>
      <w:r w:rsidR="00342164" w:rsidRPr="00342164">
        <w:rPr>
          <w:i/>
          <w:color w:val="002060"/>
        </w:rPr>
        <w:t>current auditors</w:t>
      </w:r>
      <w:r w:rsidRPr="004C3E61">
        <w:rPr>
          <w:i/>
          <w:color w:val="002060"/>
        </w:rPr>
        <w:t xml:space="preserve"> performed the previous audit:</w:t>
      </w:r>
    </w:p>
    <w:p w14:paraId="3E5216BD" w14:textId="77777777" w:rsidR="001D38B1" w:rsidRPr="00EC7385" w:rsidRDefault="001D38B1" w:rsidP="001D38B1">
      <w:pPr>
        <w:tabs>
          <w:tab w:val="left" w:pos="-1080"/>
          <w:tab w:val="left" w:pos="-720"/>
          <w:tab w:val="left" w:pos="0"/>
          <w:tab w:val="left" w:pos="360"/>
        </w:tabs>
        <w:ind w:left="1440"/>
        <w:contextualSpacing/>
        <w:jc w:val="both"/>
      </w:pPr>
    </w:p>
    <w:p w14:paraId="6E3F2F38" w14:textId="23C16AD5" w:rsidR="001D38B1" w:rsidRDefault="001D38B1" w:rsidP="001D38B1">
      <w:pPr>
        <w:tabs>
          <w:tab w:val="left" w:pos="0"/>
          <w:tab w:val="left" w:pos="547"/>
          <w:tab w:val="left" w:pos="936"/>
          <w:tab w:val="left" w:pos="1440"/>
          <w:tab w:val="left" w:pos="1987"/>
        </w:tabs>
        <w:ind w:left="1440"/>
        <w:jc w:val="both"/>
      </w:pPr>
      <w:r w:rsidRPr="00EA07D4">
        <w:rPr>
          <w:iCs/>
        </w:rPr>
        <w:t xml:space="preserve">We </w:t>
      </w:r>
      <w:r w:rsidRPr="00EC7385">
        <w:t xml:space="preserve">have previously audited the </w:t>
      </w:r>
      <w:r w:rsidRPr="00BC3570">
        <w:rPr>
          <w:highlight w:val="lightGray"/>
        </w:rPr>
        <w:t>Entity Type's</w:t>
      </w:r>
      <w:r w:rsidRPr="00EC7385">
        <w:t xml:space="preserve"> </w:t>
      </w:r>
      <w:r w:rsidRPr="00BC3570">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786E0D">
        <w:rPr>
          <w:bCs/>
          <w:highlight w:val="lightGray"/>
        </w:rPr>
        <w:t>aggregate</w:t>
      </w:r>
      <w:r w:rsidRPr="0055332A">
        <w:t xml:space="preserve"> discretely presented component unit</w:t>
      </w:r>
      <w:r w:rsidRPr="00786E0D">
        <w:rPr>
          <w:bCs/>
          <w:highlight w:val="lightGray"/>
        </w:rPr>
        <w:t>(s)</w:t>
      </w:r>
      <w:r w:rsidRPr="0055332A">
        <w:rPr>
          <w:b/>
        </w:rPr>
        <w:t>,</w:t>
      </w:r>
      <w:r w:rsidRPr="0055332A">
        <w:t xml:space="preserve"> each major fund, and the aggregate remaining fund information</w:t>
      </w:r>
      <w:r w:rsidRPr="00EC7385">
        <w:t xml:space="preserve"> dated </w:t>
      </w:r>
      <w:r w:rsidR="00B604F4" w:rsidRPr="00B604F4">
        <w:rPr>
          <w:highlight w:val="lightGray"/>
        </w:rPr>
        <w:t xml:space="preserve">Prior Year Opinion </w:t>
      </w:r>
      <w:r w:rsidRPr="00B604F4">
        <w:rPr>
          <w:highlight w:val="lightGray"/>
        </w:rPr>
        <w:t>Date</w:t>
      </w:r>
      <w:r w:rsidRPr="00EC7385">
        <w:t xml:space="preserve">. In our opinion, the summarized comparative information presented herein as of and for the year ended </w:t>
      </w:r>
      <w:r w:rsidRPr="00BC3570">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786E0D">
        <w:rPr>
          <w:b/>
          <w:i/>
          <w:iCs/>
          <w:color w:val="002060"/>
        </w:rPr>
        <w:t>&lt;&lt; modify as necessary if other than an unmodified opinion was issued, including the nature of, and the reasons for opinion modifications (see SLG 17.61 footnote 21).</w:t>
      </w:r>
    </w:p>
    <w:p w14:paraId="09035A07" w14:textId="77777777" w:rsidR="001D38B1" w:rsidRPr="00EC7385" w:rsidRDefault="001D38B1" w:rsidP="001D38B1">
      <w:pPr>
        <w:tabs>
          <w:tab w:val="left" w:pos="-1080"/>
          <w:tab w:val="left" w:pos="-720"/>
          <w:tab w:val="left" w:pos="0"/>
          <w:tab w:val="left" w:pos="360"/>
        </w:tabs>
        <w:ind w:left="1440"/>
        <w:contextualSpacing/>
        <w:jc w:val="both"/>
      </w:pPr>
    </w:p>
    <w:p w14:paraId="60A17A8F" w14:textId="77777777" w:rsidR="001D38B1" w:rsidRDefault="001D38B1" w:rsidP="001D38B1">
      <w:pPr>
        <w:tabs>
          <w:tab w:val="left" w:pos="-1080"/>
          <w:tab w:val="left" w:pos="-720"/>
          <w:tab w:val="left" w:pos="0"/>
          <w:tab w:val="left" w:pos="360"/>
        </w:tabs>
        <w:ind w:left="1440"/>
        <w:contextualSpacing/>
        <w:jc w:val="both"/>
        <w:rPr>
          <w:color w:val="002060"/>
        </w:rPr>
      </w:pPr>
      <w:r w:rsidRPr="00BC3570">
        <w:rPr>
          <w:color w:val="002060"/>
        </w:rPr>
        <w:t>Or:</w:t>
      </w:r>
    </w:p>
    <w:p w14:paraId="252B38AF" w14:textId="0AFADF38" w:rsidR="00EA07D4" w:rsidRPr="00EC7385" w:rsidRDefault="00EA07D4" w:rsidP="001D38B1">
      <w:pPr>
        <w:tabs>
          <w:tab w:val="left" w:pos="-1080"/>
          <w:tab w:val="left" w:pos="-720"/>
          <w:tab w:val="left" w:pos="0"/>
          <w:tab w:val="left" w:pos="360"/>
        </w:tabs>
        <w:ind w:left="1440"/>
        <w:contextualSpacing/>
        <w:jc w:val="both"/>
      </w:pPr>
      <w:r w:rsidRPr="004C3E61">
        <w:rPr>
          <w:i/>
          <w:iCs/>
          <w:color w:val="002060"/>
        </w:rPr>
        <w:t>When other auditors performed the previous audit:</w:t>
      </w:r>
    </w:p>
    <w:p w14:paraId="2DE7ACBF" w14:textId="77777777" w:rsidR="001D38B1" w:rsidRPr="00EC7385" w:rsidRDefault="001D38B1" w:rsidP="001D38B1">
      <w:pPr>
        <w:tabs>
          <w:tab w:val="left" w:pos="-1080"/>
          <w:tab w:val="left" w:pos="-720"/>
          <w:tab w:val="left" w:pos="0"/>
          <w:tab w:val="left" w:pos="360"/>
        </w:tabs>
        <w:ind w:left="1440"/>
        <w:contextualSpacing/>
        <w:jc w:val="both"/>
      </w:pPr>
    </w:p>
    <w:p w14:paraId="2BDAEB56" w14:textId="21186F78" w:rsidR="001D38B1" w:rsidRDefault="001D38B1" w:rsidP="001D38B1">
      <w:pPr>
        <w:tabs>
          <w:tab w:val="left" w:pos="0"/>
          <w:tab w:val="left" w:pos="547"/>
          <w:tab w:val="left" w:pos="936"/>
          <w:tab w:val="left" w:pos="1440"/>
          <w:tab w:val="left" w:pos="1987"/>
        </w:tabs>
        <w:ind w:left="1440"/>
        <w:jc w:val="both"/>
      </w:pPr>
      <w:r w:rsidRPr="00EC7385">
        <w:t xml:space="preserve">The financial statements of the </w:t>
      </w:r>
      <w:r w:rsidRPr="00BC3570">
        <w:rPr>
          <w:highlight w:val="lightGray"/>
        </w:rPr>
        <w:t>Entity Type</w:t>
      </w:r>
      <w:r w:rsidRPr="00EC7385">
        <w:t xml:space="preserve"> as of and for the year ended </w:t>
      </w:r>
      <w:r w:rsidRPr="00BC3570">
        <w:rPr>
          <w:highlight w:val="lightGray"/>
        </w:rPr>
        <w:t>December 31, 20XX-1</w:t>
      </w:r>
      <w:r w:rsidRPr="00EC7385">
        <w:t xml:space="preserve"> </w:t>
      </w:r>
      <w:r>
        <w:t xml:space="preserve">from which the comparative information for </w:t>
      </w:r>
      <w:r w:rsidRPr="00BC3570">
        <w:rPr>
          <w:highlight w:val="lightGray"/>
        </w:rPr>
        <w:t>December 31, 20XX-1</w:t>
      </w:r>
      <w:r>
        <w:t xml:space="preserve"> was derived </w:t>
      </w:r>
      <w:r w:rsidRPr="00EC7385">
        <w:t xml:space="preserve">were </w:t>
      </w:r>
      <w:r w:rsidRPr="00B604F4">
        <w:rPr>
          <w:iCs/>
        </w:rPr>
        <w:t>audited by a predecessor auditor.</w:t>
      </w:r>
      <w:r w:rsidRPr="00EC7385">
        <w:t xml:space="preserve"> An unmodified opinion was issued </w:t>
      </w:r>
      <w:r w:rsidR="00EA07D4">
        <w:t xml:space="preserve">on </w:t>
      </w:r>
      <w:r w:rsidR="00EA07D4" w:rsidRPr="00EA07D4">
        <w:rPr>
          <w:highlight w:val="lightGray"/>
        </w:rPr>
        <w:t xml:space="preserve">Prior Year Opinion </w:t>
      </w:r>
      <w:r w:rsidRPr="00EA07D4">
        <w:rPr>
          <w:highlight w:val="lightGray"/>
        </w:rPr>
        <w:t>Date</w:t>
      </w:r>
      <w:r w:rsidRPr="00EC7385">
        <w:t xml:space="preserve"> by the predecessor auditor. </w:t>
      </w:r>
      <w:r w:rsidRPr="00786E0D">
        <w:rPr>
          <w:b/>
          <w:i/>
          <w:iCs/>
          <w:color w:val="002060"/>
        </w:rPr>
        <w:t>&lt;&lt; modify as necessary if other than an unmodified opinion was issued.</w:t>
      </w:r>
    </w:p>
    <w:p w14:paraId="088314D1" w14:textId="77777777" w:rsidR="001D38B1" w:rsidRDefault="001D38B1" w:rsidP="001D38B1">
      <w:pPr>
        <w:pStyle w:val="EndnoteText"/>
        <w:ind w:left="540" w:hanging="540"/>
        <w:jc w:val="both"/>
      </w:pPr>
      <w:r>
        <w:t xml:space="preserve">          </w:t>
      </w:r>
    </w:p>
  </w:endnote>
  <w:endnote w:id="16">
    <w:p w14:paraId="27C24FD9" w14:textId="47777165" w:rsidR="001D38B1" w:rsidRDefault="001D38B1" w:rsidP="001D38B1">
      <w:pPr>
        <w:pStyle w:val="EndnoteText"/>
        <w:ind w:left="540" w:hanging="540"/>
      </w:pPr>
      <w:r>
        <w:rPr>
          <w:rStyle w:val="EndnoteReference"/>
        </w:rPr>
        <w:endnoteRef/>
      </w:r>
      <w:r>
        <w:t xml:space="preserve"> </w:t>
      </w:r>
      <w:r>
        <w:tab/>
      </w:r>
      <w:r w:rsidRPr="00BC3570">
        <w:rPr>
          <w:color w:val="002060"/>
        </w:rPr>
        <w:t>If material departures from prescribed guidelines identified, replace with the following</w:t>
      </w:r>
      <w:r>
        <w:t>:</w:t>
      </w:r>
    </w:p>
    <w:p w14:paraId="647DFAF7" w14:textId="77777777" w:rsidR="001D38B1" w:rsidRDefault="001D38B1" w:rsidP="001D38B1">
      <w:pPr>
        <w:pStyle w:val="EndnoteText"/>
        <w:ind w:left="720"/>
        <w:jc w:val="both"/>
        <w:rPr>
          <w:iCs/>
        </w:rPr>
      </w:pPr>
    </w:p>
    <w:p w14:paraId="5011CC57" w14:textId="77777777" w:rsidR="001D38B1" w:rsidRPr="005B2FA2" w:rsidRDefault="001D38B1" w:rsidP="001D38B1">
      <w:pPr>
        <w:pStyle w:val="EndnoteText"/>
        <w:ind w:left="720"/>
        <w:jc w:val="both"/>
      </w:pPr>
      <w:r w:rsidRPr="004C00CD">
        <w:rPr>
          <w:iCs/>
        </w:rPr>
        <w:t>Accounting principles generally accepted in the United States of America</w:t>
      </w:r>
      <w:r w:rsidRPr="004B4B2E">
        <w:rPr>
          <w:color w:val="252525"/>
        </w:rPr>
        <w:t xml:space="preserve"> </w:t>
      </w:r>
      <w:r w:rsidRPr="005B2FA2">
        <w:rPr>
          <w:color w:val="252525"/>
        </w:rPr>
        <w:t xml:space="preserve">require that the </w:t>
      </w:r>
      <w:r w:rsidRPr="00786E0D">
        <w:rPr>
          <w:color w:val="252525"/>
          <w:highlight w:val="lightGray"/>
        </w:rPr>
        <w:t>identify the supplementary information</w:t>
      </w:r>
      <w:r w:rsidRPr="005B2FA2">
        <w:rPr>
          <w:color w:val="252525"/>
        </w:rPr>
        <w:t xml:space="preserve"> on page </w:t>
      </w:r>
      <w:r w:rsidRPr="00786E0D">
        <w:rPr>
          <w:color w:val="252525"/>
          <w:highlight w:val="lightGray"/>
        </w:rPr>
        <w:t>XX</w:t>
      </w:r>
      <w:r w:rsidRPr="005B2FA2">
        <w:rPr>
          <w:color w:val="252525"/>
        </w:rPr>
        <w:t xml:space="preserve"> be presented to supplement the basic financial statements. </w:t>
      </w:r>
      <w:r>
        <w:rPr>
          <w:color w:val="252525"/>
        </w:rPr>
        <w:t xml:space="preserve"> </w:t>
      </w:r>
      <w:r w:rsidRPr="005B2FA2">
        <w:rPr>
          <w:color w:val="252525"/>
        </w:rPr>
        <w:t xml:space="preserve">Such information is the responsibility of management and, although not a part of the basic financial statements, is required by </w:t>
      </w:r>
      <w:r w:rsidRPr="004C00CD">
        <w:t>the Governmental Accounting Standards Board</w:t>
      </w:r>
      <w:r w:rsidRPr="004B4B2E">
        <w:rPr>
          <w:color w:val="252525"/>
        </w:rPr>
        <w:t xml:space="preserve"> </w:t>
      </w:r>
      <w:r w:rsidRPr="005B2FA2">
        <w:rPr>
          <w:color w:val="252525"/>
        </w:rPr>
        <w:t xml:space="preserve">who considers it to be an essential part of financial reporting for placing the basic financial statements in an appropriate operational, economic, or historical context. </w:t>
      </w:r>
      <w:r>
        <w:rPr>
          <w:color w:val="252525"/>
        </w:rPr>
        <w:t xml:space="preserve"> </w:t>
      </w:r>
      <w:r w:rsidRPr="005B2FA2">
        <w:rPr>
          <w:color w:val="252525"/>
        </w:rPr>
        <w:t xml:space="preserve">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rPr>
          <w:color w:val="252525"/>
        </w:rPr>
        <w:t xml:space="preserve"> </w:t>
      </w:r>
      <w:r w:rsidRPr="005B2FA2">
        <w:rPr>
          <w:color w:val="252525"/>
        </w:rPr>
        <w:t xml:space="preserve">Although our opinion on the basic financial statements is not affected, the following material departures from the prescribed guidelines exist </w:t>
      </w:r>
      <w:r w:rsidRPr="00BC3570">
        <w:rPr>
          <w:i/>
          <w:iCs/>
          <w:color w:val="002060"/>
          <w:highlight w:val="lightGray"/>
        </w:rPr>
        <w:t>identify the required supplementary information and describe the material departures from the prescribed guidelines</w:t>
      </w:r>
      <w:r w:rsidRPr="005B2FA2">
        <w:rPr>
          <w:color w:val="252525"/>
        </w:rPr>
        <w:t xml:space="preserve">. </w:t>
      </w:r>
      <w:r>
        <w:rPr>
          <w:color w:val="252525"/>
        </w:rPr>
        <w:t xml:space="preserve"> </w:t>
      </w:r>
      <w:r w:rsidRPr="005B2FA2">
        <w:rPr>
          <w:color w:val="252525"/>
        </w:rPr>
        <w:t>We do not express an opinion or provide any assurance on the information.</w:t>
      </w:r>
    </w:p>
    <w:p w14:paraId="55D9140C" w14:textId="77777777" w:rsidR="001D38B1" w:rsidRPr="004B4B2E" w:rsidRDefault="001D38B1" w:rsidP="001D38B1">
      <w:pPr>
        <w:pStyle w:val="EndnoteText"/>
        <w:ind w:left="720"/>
        <w:jc w:val="both"/>
      </w:pPr>
    </w:p>
  </w:endnote>
  <w:endnote w:id="17">
    <w:p w14:paraId="03E30686" w14:textId="7FCD648A" w:rsidR="001D38B1" w:rsidRPr="00BC3570" w:rsidRDefault="001D38B1" w:rsidP="001D38B1">
      <w:pPr>
        <w:pStyle w:val="EndnoteText"/>
        <w:tabs>
          <w:tab w:val="left" w:pos="547"/>
        </w:tabs>
        <w:ind w:left="547" w:hanging="547"/>
        <w:rPr>
          <w:color w:val="002060"/>
        </w:rPr>
      </w:pPr>
      <w:r w:rsidRPr="00A66133">
        <w:rPr>
          <w:rStyle w:val="EndnoteReference"/>
        </w:rPr>
        <w:endnoteRef/>
      </w:r>
      <w:r w:rsidRPr="00A66133">
        <w:tab/>
      </w:r>
      <w:r w:rsidRPr="00BC3570">
        <w:rPr>
          <w:color w:val="002060"/>
        </w:rPr>
        <w:t xml:space="preserve">Modify the list of </w:t>
      </w:r>
      <w:r w:rsidRPr="00BC3570">
        <w:rPr>
          <w:i/>
          <w:color w:val="002060"/>
        </w:rPr>
        <w:t>supplementary information</w:t>
      </w:r>
      <w:r w:rsidRPr="00BC3570">
        <w:rPr>
          <w:color w:val="002060"/>
        </w:rPr>
        <w:t xml:space="preserve"> section as necessary.  See SLG 17.8</w:t>
      </w:r>
      <w:r w:rsidR="00CC18D1">
        <w:rPr>
          <w:color w:val="002060"/>
        </w:rPr>
        <w:t>5</w:t>
      </w:r>
      <w:r w:rsidRPr="00BC3570">
        <w:rPr>
          <w:color w:val="002060"/>
        </w:rPr>
        <w:t>-.</w:t>
      </w:r>
      <w:r w:rsidR="00CC18D1">
        <w:rPr>
          <w:color w:val="002060"/>
        </w:rPr>
        <w:t>90</w:t>
      </w:r>
      <w:r w:rsidRPr="00BC3570">
        <w:rPr>
          <w:color w:val="002060"/>
        </w:rPr>
        <w:t>.  Also:</w:t>
      </w:r>
    </w:p>
    <w:p w14:paraId="377E0751" w14:textId="38081CD9" w:rsidR="001D38B1" w:rsidRPr="00A66133" w:rsidRDefault="001D38B1" w:rsidP="001D38B1">
      <w:pPr>
        <w:pStyle w:val="EndnoteText"/>
        <w:numPr>
          <w:ilvl w:val="0"/>
          <w:numId w:val="2"/>
        </w:numPr>
        <w:tabs>
          <w:tab w:val="left" w:pos="547"/>
        </w:tabs>
      </w:pPr>
      <w:r w:rsidRPr="00BC3570">
        <w:rPr>
          <w:color w:val="002060"/>
        </w:rPr>
        <w:t xml:space="preserve">If an opinion qualification on the financial statements also affects the supplementary information, include a statement that, </w:t>
      </w:r>
      <w:r w:rsidRPr="00A66133">
        <w:rPr>
          <w:color w:val="000000"/>
        </w:rPr>
        <w:t xml:space="preserve">in the auditor's opinion, </w:t>
      </w:r>
      <w:r w:rsidRPr="00786E0D">
        <w:rPr>
          <w:bCs/>
          <w:iCs/>
          <w:color w:val="000000"/>
          <w:highlight w:val="lightGray"/>
        </w:rPr>
        <w:t>except for</w:t>
      </w:r>
      <w:r w:rsidRPr="00A66133">
        <w:rPr>
          <w:color w:val="000000"/>
        </w:rPr>
        <w:t xml:space="preserve"> the effects on the supplementary information of </w:t>
      </w:r>
      <w:r w:rsidRPr="00BC3570">
        <w:rPr>
          <w:i/>
          <w:iCs/>
          <w:color w:val="002060"/>
          <w:highlight w:val="lightGray"/>
        </w:rPr>
        <w:t>(refer to the paragraph in the auditor's report explaining the qualification)</w:t>
      </w:r>
      <w:r w:rsidRPr="00A66133">
        <w:rPr>
          <w:color w:val="000000"/>
        </w:rPr>
        <w:t>, this information is fairly stated, in all material respects, in relation to the financial statements as a whole.</w:t>
      </w:r>
      <w:r w:rsidRPr="00A66133">
        <w:t xml:space="preserve">   </w:t>
      </w:r>
      <w:r w:rsidRPr="00BC3570">
        <w:rPr>
          <w:color w:val="002060"/>
        </w:rPr>
        <w:t>See AU-C 725.09(f)</w:t>
      </w:r>
      <w:r w:rsidRPr="00BC3570">
        <w:rPr>
          <w:color w:val="C00000"/>
        </w:rPr>
        <w:t>.</w:t>
      </w:r>
    </w:p>
    <w:p w14:paraId="78EB7096" w14:textId="77777777" w:rsidR="001D38B1" w:rsidRPr="00A66133" w:rsidRDefault="001D38B1" w:rsidP="001D38B1">
      <w:pPr>
        <w:pStyle w:val="EndnoteText"/>
        <w:tabs>
          <w:tab w:val="left" w:pos="547"/>
        </w:tabs>
        <w:ind w:left="1800"/>
      </w:pPr>
    </w:p>
    <w:p w14:paraId="7B4B133D" w14:textId="1432AA95" w:rsidR="001D38B1" w:rsidRDefault="001D38B1" w:rsidP="001D38B1">
      <w:pPr>
        <w:pStyle w:val="EndnoteText"/>
        <w:numPr>
          <w:ilvl w:val="0"/>
          <w:numId w:val="2"/>
        </w:numPr>
        <w:tabs>
          <w:tab w:val="left" w:pos="547"/>
        </w:tabs>
      </w:pPr>
      <w:r w:rsidRPr="00BC3570">
        <w:rPr>
          <w:color w:val="002060"/>
        </w:rPr>
        <w:t xml:space="preserve">We must disclaim on this information if we render an adverse opinion or disclaimer of opinion. </w:t>
      </w:r>
      <w:r w:rsidRPr="00A66133">
        <w:t xml:space="preserve"> </w:t>
      </w:r>
    </w:p>
    <w:p w14:paraId="0A2E08F8" w14:textId="77777777" w:rsidR="001D38B1" w:rsidRDefault="001D38B1" w:rsidP="001D38B1">
      <w:pPr>
        <w:pStyle w:val="ListParagraph"/>
      </w:pPr>
    </w:p>
    <w:p w14:paraId="231AC4AC" w14:textId="77777777" w:rsidR="001D38B1" w:rsidRPr="00BC3570" w:rsidRDefault="001D38B1" w:rsidP="001D38B1">
      <w:pPr>
        <w:pStyle w:val="EndnoteText"/>
        <w:numPr>
          <w:ilvl w:val="0"/>
          <w:numId w:val="2"/>
        </w:numPr>
        <w:tabs>
          <w:tab w:val="left" w:pos="547"/>
        </w:tabs>
        <w:rPr>
          <w:color w:val="002060"/>
        </w:rPr>
      </w:pPr>
      <w:r w:rsidRPr="00BC3570">
        <w:rPr>
          <w:color w:val="002060"/>
        </w:rPr>
        <w:t xml:space="preserve">Remove reference to </w:t>
      </w:r>
      <w:r w:rsidRPr="00BC3570">
        <w:rPr>
          <w:i/>
          <w:color w:val="002060"/>
        </w:rPr>
        <w:t xml:space="preserve">Schedule of Expenditures of Federal Awards </w:t>
      </w:r>
      <w:r w:rsidRPr="00BC3570">
        <w:rPr>
          <w:color w:val="002060"/>
        </w:rPr>
        <w:t>when reporting over it is instead included in the Single Audit Letter.</w:t>
      </w:r>
    </w:p>
    <w:p w14:paraId="54F7C543" w14:textId="77777777" w:rsidR="001D38B1" w:rsidRPr="00BC3570" w:rsidRDefault="001D38B1" w:rsidP="001D38B1">
      <w:pPr>
        <w:pStyle w:val="ListParagraph"/>
        <w:rPr>
          <w:color w:val="002060"/>
        </w:rPr>
      </w:pPr>
    </w:p>
    <w:p w14:paraId="40577FD2" w14:textId="77777777" w:rsidR="001D38B1" w:rsidRPr="00A66133" w:rsidRDefault="001D38B1" w:rsidP="001D38B1">
      <w:pPr>
        <w:pStyle w:val="EndnoteText"/>
        <w:numPr>
          <w:ilvl w:val="0"/>
          <w:numId w:val="2"/>
        </w:numPr>
        <w:tabs>
          <w:tab w:val="left" w:pos="547"/>
        </w:tabs>
      </w:pPr>
      <w:r w:rsidRPr="00BC3570">
        <w:rPr>
          <w:b/>
          <w:i/>
          <w:color w:val="002060"/>
        </w:rPr>
        <w:t xml:space="preserve">Important: </w:t>
      </w:r>
      <w:r w:rsidRPr="00BC3570">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w:t>
      </w:r>
      <w:r>
        <w:rPr>
          <w:color w:val="002060"/>
        </w:rPr>
        <w:t>e</w:t>
      </w:r>
      <w:r w:rsidRPr="00BC3570">
        <w:rPr>
          <w:color w:val="002060"/>
        </w:rPr>
        <w:t>ntity.</w:t>
      </w:r>
    </w:p>
    <w:p w14:paraId="77CF6504" w14:textId="77777777" w:rsidR="001D38B1" w:rsidRPr="000108DE" w:rsidRDefault="001D38B1" w:rsidP="001D38B1">
      <w:pPr>
        <w:pStyle w:val="EndnoteText"/>
        <w:tabs>
          <w:tab w:val="left" w:pos="547"/>
        </w:tabs>
      </w:pPr>
    </w:p>
  </w:endnote>
  <w:endnote w:id="18">
    <w:p w14:paraId="6A634077" w14:textId="77777777" w:rsidR="001D38B1" w:rsidRPr="00BC3570" w:rsidRDefault="001D38B1" w:rsidP="001D38B1">
      <w:pPr>
        <w:pStyle w:val="EndnoteText"/>
        <w:ind w:left="450" w:hanging="450"/>
        <w:jc w:val="both"/>
        <w:rPr>
          <w:color w:val="002060"/>
        </w:rPr>
      </w:pPr>
      <w:r>
        <w:rPr>
          <w:rStyle w:val="EndnoteReference"/>
        </w:rPr>
        <w:endnoteRef/>
      </w:r>
      <w:r>
        <w:t xml:space="preserve"> </w:t>
      </w:r>
      <w:r>
        <w:tab/>
      </w:r>
      <w:r w:rsidRPr="00BC3570">
        <w:rPr>
          <w:color w:val="002060"/>
        </w:rPr>
        <w:t>From AU-C 725.11 and AU-C 725, Exhibit - Illustration 4</w:t>
      </w:r>
    </w:p>
    <w:p w14:paraId="7CACF25D" w14:textId="77777777" w:rsidR="001D38B1" w:rsidRPr="00BC3570" w:rsidRDefault="001D38B1" w:rsidP="001D38B1">
      <w:pPr>
        <w:pStyle w:val="EndnoteText"/>
        <w:jc w:val="both"/>
        <w:rPr>
          <w:color w:val="002060"/>
        </w:rPr>
      </w:pPr>
    </w:p>
  </w:endnote>
  <w:endnote w:id="19">
    <w:p w14:paraId="11DAD186" w14:textId="52AF776C" w:rsidR="001D38B1" w:rsidRPr="00BC3570" w:rsidRDefault="001D38B1" w:rsidP="001D38B1">
      <w:pPr>
        <w:pStyle w:val="EndnoteText"/>
        <w:tabs>
          <w:tab w:val="left" w:pos="0"/>
        </w:tabs>
        <w:ind w:left="547" w:hanging="547"/>
        <w:jc w:val="both"/>
        <w:rPr>
          <w:color w:val="002060"/>
        </w:rPr>
      </w:pPr>
      <w:r w:rsidRPr="00BC3570">
        <w:rPr>
          <w:rStyle w:val="EndnoteReference"/>
          <w:color w:val="002060"/>
        </w:rPr>
        <w:endnoteRef/>
      </w:r>
      <w:r w:rsidRPr="00BC3570">
        <w:rPr>
          <w:color w:val="002060"/>
        </w:rPr>
        <w:t xml:space="preserve">    </w:t>
      </w:r>
      <w:r w:rsidRPr="00BC3570">
        <w:rPr>
          <w:color w:val="002060"/>
        </w:rPr>
        <w:tab/>
        <w:t xml:space="preserve">This last sentence derives from AU-C </w:t>
      </w:r>
      <w:r w:rsidR="00ED7929" w:rsidRPr="00BC3570">
        <w:rPr>
          <w:color w:val="002060"/>
        </w:rPr>
        <w:t>720 and</w:t>
      </w:r>
      <w:r w:rsidRPr="00BC3570">
        <w:rPr>
          <w:color w:val="002060"/>
        </w:rPr>
        <w:t xml:space="preserve"> relates to financial or nonfinancial information that is neither RSI nor </w:t>
      </w:r>
      <w:r w:rsidRPr="00BC3570">
        <w:rPr>
          <w:i/>
          <w:color w:val="002060"/>
        </w:rPr>
        <w:t>supplementary information</w:t>
      </w:r>
      <w:r w:rsidRPr="00BC3570">
        <w:rPr>
          <w:color w:val="002060"/>
        </w:rPr>
        <w:t xml:space="preserve"> subject to AU-C 725.  Examples include </w:t>
      </w:r>
      <w:r w:rsidRPr="00BC3570">
        <w:rPr>
          <w:i/>
          <w:color w:val="002060"/>
        </w:rPr>
        <w:t>introductory information</w:t>
      </w:r>
      <w:r w:rsidRPr="00BC3570">
        <w:rPr>
          <w:color w:val="002060"/>
        </w:rPr>
        <w:t xml:space="preserve"> or </w:t>
      </w:r>
      <w:r w:rsidRPr="00BC3570">
        <w:rPr>
          <w:i/>
          <w:color w:val="002060"/>
        </w:rPr>
        <w:t xml:space="preserve">statistical tables, </w:t>
      </w:r>
      <w:r w:rsidRPr="00BC3570">
        <w:rPr>
          <w:color w:val="002060"/>
        </w:rPr>
        <w:t>which are not subject to an</w:t>
      </w:r>
      <w:r w:rsidRPr="00BC3570">
        <w:rPr>
          <w:i/>
          <w:color w:val="002060"/>
        </w:rPr>
        <w:t xml:space="preserve"> “in-relation-to opinion.”</w:t>
      </w:r>
      <w:r w:rsidRPr="00BC3570">
        <w:rPr>
          <w:color w:val="002060"/>
        </w:rPr>
        <w:t xml:space="preserve">  </w:t>
      </w:r>
    </w:p>
    <w:p w14:paraId="12A4BF59" w14:textId="77777777" w:rsidR="001D38B1" w:rsidRPr="00BC3570" w:rsidRDefault="001D38B1" w:rsidP="001D38B1">
      <w:pPr>
        <w:pStyle w:val="EndnoteText"/>
        <w:tabs>
          <w:tab w:val="left" w:pos="0"/>
        </w:tabs>
        <w:ind w:left="547" w:hanging="547"/>
        <w:jc w:val="both"/>
        <w:rPr>
          <w:color w:val="002060"/>
        </w:rPr>
      </w:pPr>
    </w:p>
    <w:p w14:paraId="554D7F9D" w14:textId="6F3CE154" w:rsidR="001D38B1" w:rsidRPr="00BC3570" w:rsidRDefault="001D38B1" w:rsidP="001D38B1">
      <w:pPr>
        <w:pStyle w:val="EndnoteText"/>
        <w:tabs>
          <w:tab w:val="left" w:pos="0"/>
        </w:tabs>
        <w:ind w:left="547" w:hanging="547"/>
        <w:jc w:val="both"/>
        <w:rPr>
          <w:color w:val="002060"/>
        </w:rPr>
      </w:pPr>
      <w:r w:rsidRPr="00BC3570">
        <w:rPr>
          <w:color w:val="002060"/>
        </w:rPr>
        <w:tab/>
        <w:t>Our responsibility for this “unaudited” information is only to “read it”</w:t>
      </w:r>
      <w:r w:rsidRPr="00BC3570">
        <w:rPr>
          <w:b/>
          <w:color w:val="FF0000"/>
          <w:sz w:val="24"/>
          <w:szCs w:val="24"/>
        </w:rPr>
        <w:t>*</w:t>
      </w:r>
      <w:r w:rsidRPr="00BC3570">
        <w:rPr>
          <w:color w:val="002060"/>
        </w:rPr>
        <w:t xml:space="preserve"> to determine if (1) material inconsistencies exist between it and the audited statements, or (2) this information includes material misstatements of fact.  </w:t>
      </w:r>
    </w:p>
    <w:p w14:paraId="1925926A" w14:textId="77777777" w:rsidR="001D38B1" w:rsidRPr="00BC3570" w:rsidRDefault="001D38B1" w:rsidP="001D38B1">
      <w:pPr>
        <w:pStyle w:val="EndnoteText"/>
        <w:tabs>
          <w:tab w:val="left" w:pos="0"/>
        </w:tabs>
        <w:ind w:left="547" w:hanging="547"/>
        <w:jc w:val="both"/>
        <w:rPr>
          <w:color w:val="002060"/>
        </w:rPr>
      </w:pPr>
    </w:p>
    <w:p w14:paraId="516EA0F5" w14:textId="204410B6" w:rsidR="001D38B1" w:rsidRPr="00BC3570" w:rsidRDefault="001D38B1" w:rsidP="001D38B1">
      <w:pPr>
        <w:pStyle w:val="EndnoteText"/>
        <w:tabs>
          <w:tab w:val="left" w:pos="0"/>
        </w:tabs>
        <w:ind w:left="547" w:hanging="547"/>
        <w:jc w:val="both"/>
        <w:rPr>
          <w:color w:val="002060"/>
        </w:rPr>
      </w:pPr>
      <w:r w:rsidRPr="00BC3570">
        <w:rPr>
          <w:color w:val="002060"/>
        </w:rPr>
        <w:tab/>
      </w:r>
      <w:r w:rsidRPr="00BC3570">
        <w:rPr>
          <w:color w:val="FF0000"/>
          <w:sz w:val="24"/>
          <w:szCs w:val="24"/>
        </w:rPr>
        <w:t>*</w:t>
      </w:r>
      <w:r w:rsidRPr="00BC3570">
        <w:rPr>
          <w:color w:val="002060"/>
        </w:rPr>
        <w:t xml:space="preserve">   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CC18D1">
        <w:rPr>
          <w:color w:val="002060"/>
        </w:rPr>
        <w:t>1</w:t>
      </w:r>
      <w:r w:rsidRPr="00BC3570">
        <w:rPr>
          <w:color w:val="002060"/>
        </w:rPr>
        <w:t>-.9</w:t>
      </w:r>
      <w:r w:rsidR="00CC18D1">
        <w:rPr>
          <w:color w:val="002060"/>
        </w:rPr>
        <w:t>3</w:t>
      </w:r>
      <w:r w:rsidRPr="00BC3570">
        <w:rPr>
          <w:color w:val="002060"/>
        </w:rPr>
        <w:t>)</w:t>
      </w:r>
    </w:p>
    <w:p w14:paraId="1C21B68A" w14:textId="77777777" w:rsidR="001D38B1" w:rsidRPr="00BC3570" w:rsidRDefault="001D38B1" w:rsidP="001D38B1">
      <w:pPr>
        <w:pStyle w:val="EndnoteText"/>
        <w:tabs>
          <w:tab w:val="left" w:pos="0"/>
        </w:tabs>
        <w:ind w:left="547" w:hanging="547"/>
        <w:jc w:val="both"/>
        <w:rPr>
          <w:color w:val="002060"/>
        </w:rPr>
      </w:pPr>
    </w:p>
  </w:endnote>
  <w:endnote w:id="20">
    <w:p w14:paraId="54649650" w14:textId="77777777" w:rsidR="001D38B1" w:rsidRPr="00BC3570" w:rsidRDefault="001D38B1" w:rsidP="001D38B1">
      <w:pPr>
        <w:pStyle w:val="EndnoteText"/>
        <w:tabs>
          <w:tab w:val="left" w:pos="540"/>
        </w:tabs>
        <w:ind w:left="540" w:hanging="540"/>
        <w:rPr>
          <w:color w:val="002060"/>
        </w:rPr>
      </w:pPr>
      <w:r w:rsidRPr="00BC3570">
        <w:rPr>
          <w:rStyle w:val="EndnoteReference"/>
          <w:color w:val="002060"/>
        </w:rPr>
        <w:endnoteRef/>
      </w:r>
      <w:r w:rsidRPr="00BC3570">
        <w:rPr>
          <w:color w:val="002060"/>
        </w:rPr>
        <w:t xml:space="preserve"> </w:t>
      </w:r>
      <w:r w:rsidRPr="00BC3570">
        <w:rPr>
          <w:color w:val="002060"/>
        </w:rPr>
        <w:tab/>
        <w:t>Modify this to say “</w:t>
      </w:r>
      <w:r w:rsidRPr="00BC3570">
        <w:t>will also issue</w:t>
      </w:r>
      <w:r w:rsidRPr="00BC3570">
        <w:rPr>
          <w:color w:val="002060"/>
        </w:rPr>
        <w:t>” 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85B3" w14:textId="7BDAF32C" w:rsidR="009F1073" w:rsidRDefault="000525F5"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26AB5" w14:textId="1C96DB82" w:rsidR="00D66075" w:rsidRDefault="00D66075" w:rsidP="00D66075">
    <w:pPr>
      <w:pStyle w:val="Footer"/>
      <w:jc w:val="center"/>
    </w:pPr>
  </w:p>
  <w:p w14:paraId="5FB46E7B" w14:textId="77777777" w:rsidR="00D66075" w:rsidRDefault="00D66075" w:rsidP="00704E95">
    <w:pPr>
      <w:pStyle w:val="Footer"/>
    </w:pPr>
  </w:p>
  <w:p w14:paraId="27FF3E86"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68E826B2" wp14:editId="2D216C1B">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9A993"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763D21CB" wp14:editId="22466EB8">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993A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1FBB59DF" w14:textId="77777777" w:rsidR="005B0099" w:rsidRDefault="005B0099" w:rsidP="00D66075">
    <w:pPr>
      <w:pStyle w:val="Footer"/>
      <w:tabs>
        <w:tab w:val="clear" w:pos="4680"/>
        <w:tab w:val="clear" w:pos="9360"/>
      </w:tabs>
      <w:jc w:val="center"/>
      <w:rPr>
        <w:rFonts w:ascii="Century Gothic" w:hAnsi="Century Gothic" w:cs="Times New Roman"/>
      </w:rPr>
    </w:pPr>
  </w:p>
  <w:p w14:paraId="63D9FA3B" w14:textId="696F0514" w:rsidR="005D3B2A" w:rsidRPr="005D3B2A" w:rsidRDefault="005D3B2A" w:rsidP="00D66075">
    <w:pPr>
      <w:pStyle w:val="Footer"/>
      <w:tabs>
        <w:tab w:val="clear" w:pos="4680"/>
        <w:tab w:val="clear" w:pos="9360"/>
      </w:tabs>
      <w:jc w:val="center"/>
    </w:pPr>
    <w:r w:rsidRPr="005D3B2A">
      <w:fldChar w:fldCharType="begin"/>
    </w:r>
    <w:r w:rsidRPr="005D3B2A">
      <w:instrText xml:space="preserve"> PAGE   \* MERGEFORMAT </w:instrText>
    </w:r>
    <w:r w:rsidRPr="005D3B2A">
      <w:fldChar w:fldCharType="separate"/>
    </w:r>
    <w:r w:rsidRPr="005D3B2A">
      <w:rPr>
        <w:noProof/>
      </w:rPr>
      <w:t>1</w:t>
    </w:r>
    <w:r w:rsidRPr="005D3B2A">
      <w:rPr>
        <w:noProof/>
      </w:rPr>
      <w:fldChar w:fldCharType="end"/>
    </w:r>
  </w:p>
  <w:p w14:paraId="060E6C5B"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126E8" w14:textId="77777777" w:rsidR="001D38B1" w:rsidRDefault="001D38B1" w:rsidP="000F5383">
      <w:r>
        <w:separator/>
      </w:r>
    </w:p>
  </w:footnote>
  <w:footnote w:type="continuationSeparator" w:id="0">
    <w:p w14:paraId="302221F0" w14:textId="77777777" w:rsidR="001D38B1" w:rsidRDefault="001D38B1" w:rsidP="000F5383">
      <w:r>
        <w:continuationSeparator/>
      </w:r>
    </w:p>
  </w:footnote>
  <w:footnote w:id="1">
    <w:p w14:paraId="17B395C8" w14:textId="52BBC93A" w:rsidR="001D38B1" w:rsidRPr="00087803" w:rsidRDefault="001D38B1" w:rsidP="001D38B1">
      <w:pPr>
        <w:pStyle w:val="FootnoteText"/>
        <w:rPr>
          <w:u w:val="double"/>
        </w:rPr>
      </w:pPr>
      <w:r>
        <w:rPr>
          <w:rStyle w:val="FootnoteReference"/>
        </w:rPr>
        <w:footnoteRef/>
      </w:r>
      <w:r>
        <w:t xml:space="preserve"> </w:t>
      </w:r>
      <w:r w:rsidR="005D3B2A" w:rsidRPr="00666222">
        <w:rPr>
          <w:u w:val="double"/>
        </w:rPr>
        <w:t xml:space="preserve">Updated </w:t>
      </w:r>
      <w:r w:rsidR="00666222" w:rsidRPr="00666222">
        <w:rPr>
          <w:u w:val="double"/>
        </w:rPr>
        <w:t>Nov</w:t>
      </w:r>
      <w:r w:rsidR="00666222">
        <w:rPr>
          <w:u w:val="double"/>
        </w:rPr>
        <w:t xml:space="preserve"> </w:t>
      </w:r>
      <w:r w:rsidR="005D3B2A" w:rsidRPr="00666222">
        <w:rPr>
          <w:strike/>
          <w:u w:val="double"/>
        </w:rPr>
        <w:t>May</w:t>
      </w:r>
      <w:r w:rsidR="005D3B2A">
        <w:rPr>
          <w:u w:val="double"/>
        </w:rPr>
        <w:t xml:space="preserve"> 2024 for </w:t>
      </w:r>
      <w:r w:rsidR="00666222" w:rsidRPr="00666222">
        <w:rPr>
          <w:u w:val="double"/>
        </w:rPr>
        <w:t xml:space="preserve">minor edits to SLG references in </w:t>
      </w:r>
      <w:r w:rsidR="00EA07D4">
        <w:rPr>
          <w:u w:val="double"/>
        </w:rPr>
        <w:t>end</w:t>
      </w:r>
      <w:r w:rsidR="00666222" w:rsidRPr="00666222">
        <w:rPr>
          <w:u w:val="double"/>
        </w:rPr>
        <w:t>notes</w:t>
      </w:r>
      <w:r w:rsidR="000D2D23">
        <w:rPr>
          <w:u w:val="double"/>
        </w:rPr>
        <w:t xml:space="preserve"> (not marked), </w:t>
      </w:r>
      <w:bookmarkStart w:id="0" w:name="_Hlk183006698"/>
      <w:r w:rsidR="000D2D23">
        <w:rPr>
          <w:u w:val="double"/>
        </w:rPr>
        <w:t>clarification of comparative information/financial statements</w:t>
      </w:r>
      <w:r w:rsidR="001D6E74">
        <w:rPr>
          <w:u w:val="double"/>
        </w:rPr>
        <w:t>,</w:t>
      </w:r>
      <w:bookmarkEnd w:id="0"/>
      <w:r w:rsidR="000D2D23">
        <w:rPr>
          <w:u w:val="double"/>
        </w:rPr>
        <w:t xml:space="preserve"> and new endnote vi</w:t>
      </w:r>
      <w:r w:rsidR="00666222" w:rsidRPr="00666222">
        <w:rPr>
          <w:u w:val="double"/>
        </w:rPr>
        <w:t>.</w:t>
      </w:r>
      <w:r w:rsidR="00666222">
        <w:rPr>
          <w:u w:val="double"/>
        </w:rPr>
        <w:t xml:space="preserve"> </w:t>
      </w:r>
      <w:r w:rsidR="005D3B2A" w:rsidRPr="00666222">
        <w:rPr>
          <w:strike/>
          <w:u w:val="double"/>
        </w:rPr>
        <w:t>letterhead</w:t>
      </w:r>
      <w:r w:rsidR="00EF2CC4" w:rsidRPr="00666222">
        <w:rPr>
          <w:strike/>
          <w:u w:val="double"/>
        </w:rPr>
        <w:t>, MHA Financial Data Schedule as SI,</w:t>
      </w:r>
      <w:r w:rsidR="005D3B2A" w:rsidRPr="00666222">
        <w:rPr>
          <w:strike/>
          <w:u w:val="double"/>
        </w:rPr>
        <w:t xml:space="preserve">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3E3B" w14:textId="77777777" w:rsidR="005D3B2A" w:rsidRDefault="005D3B2A" w:rsidP="005D3B2A">
    <w:pPr>
      <w:pStyle w:val="Header"/>
      <w:rPr>
        <w:color w:val="000000"/>
      </w:rPr>
    </w:pPr>
    <w:r>
      <w:rPr>
        <w:color w:val="000000"/>
        <w:highlight w:val="lightGray"/>
      </w:rPr>
      <w:t>Entity Name</w:t>
    </w:r>
  </w:p>
  <w:p w14:paraId="226719D4" w14:textId="77777777" w:rsidR="005D3B2A" w:rsidRDefault="005D3B2A" w:rsidP="005D3B2A">
    <w:pPr>
      <w:pStyle w:val="Header"/>
      <w:rPr>
        <w:color w:val="000000"/>
      </w:rPr>
    </w:pPr>
    <w:r>
      <w:rPr>
        <w:color w:val="000000"/>
        <w:highlight w:val="lightGray"/>
      </w:rPr>
      <w:t>County Name</w:t>
    </w:r>
  </w:p>
  <w:p w14:paraId="68569CED" w14:textId="77777777" w:rsidR="005D3B2A" w:rsidRDefault="005D3B2A" w:rsidP="005D3B2A">
    <w:pPr>
      <w:pStyle w:val="Header"/>
    </w:pPr>
    <w:r>
      <w:t>Independent Auditor’s Report</w:t>
    </w:r>
  </w:p>
  <w:p w14:paraId="5DCF11CD" w14:textId="77777777" w:rsidR="005D3B2A" w:rsidRDefault="005D3B2A" w:rsidP="005D3B2A">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2FD7E75" w14:textId="77777777" w:rsidR="005D3B2A" w:rsidRDefault="005D3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7734" w14:textId="579F60B5" w:rsidR="00D51BDF" w:rsidRDefault="00342164" w:rsidP="00342164">
    <w:pPr>
      <w:pStyle w:val="Header"/>
      <w:tabs>
        <w:tab w:val="clear" w:pos="4680"/>
        <w:tab w:val="clear" w:pos="9360"/>
      </w:tabs>
      <w:jc w:val="center"/>
    </w:pPr>
    <w:r w:rsidRPr="00342164">
      <w:rPr>
        <w:b/>
        <w:bCs/>
        <w:color w:val="FF0000"/>
      </w:rPr>
      <w:t>IPAs: Insert IPA letterhead</w:t>
    </w:r>
  </w:p>
  <w:p w14:paraId="0795DF0F" w14:textId="77777777" w:rsidR="001C7A1F" w:rsidRDefault="001C7A1F" w:rsidP="00D51BDF">
    <w:pPr>
      <w:pStyle w:val="Header"/>
    </w:pPr>
  </w:p>
  <w:p w14:paraId="1B9AFBC6" w14:textId="77777777" w:rsidR="00D51BDF" w:rsidRDefault="00D51BDF" w:rsidP="00D51BDF">
    <w:pPr>
      <w:pStyle w:val="Header"/>
    </w:pPr>
  </w:p>
  <w:p w14:paraId="23B98CAF" w14:textId="77777777" w:rsidR="00D51BDF" w:rsidRDefault="00D51BDF" w:rsidP="00D51BDF">
    <w:pPr>
      <w:pStyle w:val="Header"/>
    </w:pPr>
  </w:p>
  <w:p w14:paraId="2056E06E" w14:textId="77777777" w:rsidR="00D51BDF" w:rsidRDefault="00D51BDF" w:rsidP="00D51BDF">
    <w:pPr>
      <w:pStyle w:val="Header"/>
    </w:pPr>
  </w:p>
  <w:p w14:paraId="3FECA10C" w14:textId="77777777" w:rsidR="00D51BDF" w:rsidRDefault="00D51BDF" w:rsidP="00D51BDF">
    <w:pPr>
      <w:pStyle w:val="Header"/>
    </w:pPr>
  </w:p>
  <w:p w14:paraId="73EB0EF7" w14:textId="77777777" w:rsidR="00D51BDF" w:rsidRDefault="00D51BDF" w:rsidP="00D51BDF">
    <w:pPr>
      <w:pStyle w:val="Header"/>
    </w:pPr>
  </w:p>
  <w:p w14:paraId="1BAA101F" w14:textId="77777777" w:rsidR="00D51BDF" w:rsidRDefault="00D51BDF" w:rsidP="00D51BDF">
    <w:pPr>
      <w:pStyle w:val="Header"/>
    </w:pPr>
  </w:p>
  <w:p w14:paraId="66392870"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223694">
    <w:abstractNumId w:val="0"/>
  </w:num>
  <w:num w:numId="2" w16cid:durableId="1813404221">
    <w:abstractNumId w:val="2"/>
  </w:num>
  <w:num w:numId="3" w16cid:durableId="1171602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B1"/>
    <w:rsid w:val="00000843"/>
    <w:rsid w:val="000031ED"/>
    <w:rsid w:val="0000444A"/>
    <w:rsid w:val="00007770"/>
    <w:rsid w:val="00014471"/>
    <w:rsid w:val="00032218"/>
    <w:rsid w:val="00042FA4"/>
    <w:rsid w:val="00045397"/>
    <w:rsid w:val="000525F5"/>
    <w:rsid w:val="00072650"/>
    <w:rsid w:val="00076534"/>
    <w:rsid w:val="000A58F5"/>
    <w:rsid w:val="000C74BB"/>
    <w:rsid w:val="000D2D23"/>
    <w:rsid w:val="000F5383"/>
    <w:rsid w:val="00103C07"/>
    <w:rsid w:val="001202D2"/>
    <w:rsid w:val="00143ADF"/>
    <w:rsid w:val="00144039"/>
    <w:rsid w:val="00144BAF"/>
    <w:rsid w:val="00166038"/>
    <w:rsid w:val="0018051E"/>
    <w:rsid w:val="001904A6"/>
    <w:rsid w:val="001947EE"/>
    <w:rsid w:val="001C1126"/>
    <w:rsid w:val="001C4F4D"/>
    <w:rsid w:val="001C7A1F"/>
    <w:rsid w:val="001D38B1"/>
    <w:rsid w:val="001D6E74"/>
    <w:rsid w:val="001E0996"/>
    <w:rsid w:val="00223878"/>
    <w:rsid w:val="00232E3C"/>
    <w:rsid w:val="002512D6"/>
    <w:rsid w:val="002618C6"/>
    <w:rsid w:val="00267843"/>
    <w:rsid w:val="002B07F3"/>
    <w:rsid w:val="002C782D"/>
    <w:rsid w:val="002D4A54"/>
    <w:rsid w:val="00300060"/>
    <w:rsid w:val="00300DA2"/>
    <w:rsid w:val="0032280E"/>
    <w:rsid w:val="00327253"/>
    <w:rsid w:val="00342164"/>
    <w:rsid w:val="00376DFE"/>
    <w:rsid w:val="003A40A5"/>
    <w:rsid w:val="003C17EA"/>
    <w:rsid w:val="003D177B"/>
    <w:rsid w:val="003D7E01"/>
    <w:rsid w:val="003E51EB"/>
    <w:rsid w:val="003E7B5C"/>
    <w:rsid w:val="00423FD6"/>
    <w:rsid w:val="0043584E"/>
    <w:rsid w:val="00441BA2"/>
    <w:rsid w:val="00442703"/>
    <w:rsid w:val="004604E8"/>
    <w:rsid w:val="004644A2"/>
    <w:rsid w:val="004666A0"/>
    <w:rsid w:val="004668F3"/>
    <w:rsid w:val="00480061"/>
    <w:rsid w:val="00484B71"/>
    <w:rsid w:val="00492126"/>
    <w:rsid w:val="004B3B06"/>
    <w:rsid w:val="004B7B84"/>
    <w:rsid w:val="0052320C"/>
    <w:rsid w:val="00531B3A"/>
    <w:rsid w:val="00537A0B"/>
    <w:rsid w:val="00547C36"/>
    <w:rsid w:val="0058230B"/>
    <w:rsid w:val="005A0D98"/>
    <w:rsid w:val="005B0099"/>
    <w:rsid w:val="005C404C"/>
    <w:rsid w:val="005D3B2A"/>
    <w:rsid w:val="005E6C3B"/>
    <w:rsid w:val="005F0EDB"/>
    <w:rsid w:val="005F3D5E"/>
    <w:rsid w:val="00617362"/>
    <w:rsid w:val="00621322"/>
    <w:rsid w:val="0062175B"/>
    <w:rsid w:val="00633D6B"/>
    <w:rsid w:val="00644164"/>
    <w:rsid w:val="00647C49"/>
    <w:rsid w:val="00666222"/>
    <w:rsid w:val="006679B4"/>
    <w:rsid w:val="00696F0A"/>
    <w:rsid w:val="006A2AE2"/>
    <w:rsid w:val="006A3727"/>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804DBE"/>
    <w:rsid w:val="0082480B"/>
    <w:rsid w:val="00840E80"/>
    <w:rsid w:val="00843EFF"/>
    <w:rsid w:val="00850C08"/>
    <w:rsid w:val="00871BC3"/>
    <w:rsid w:val="00876542"/>
    <w:rsid w:val="00880742"/>
    <w:rsid w:val="0089253A"/>
    <w:rsid w:val="008C09F1"/>
    <w:rsid w:val="008C1F85"/>
    <w:rsid w:val="008E53DB"/>
    <w:rsid w:val="009027E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D67D1"/>
    <w:rsid w:val="009F1073"/>
    <w:rsid w:val="009F31D4"/>
    <w:rsid w:val="00A316B3"/>
    <w:rsid w:val="00A6142B"/>
    <w:rsid w:val="00A64255"/>
    <w:rsid w:val="00A73A04"/>
    <w:rsid w:val="00AA6C85"/>
    <w:rsid w:val="00AB6922"/>
    <w:rsid w:val="00AB6F6B"/>
    <w:rsid w:val="00AC568F"/>
    <w:rsid w:val="00AD13FA"/>
    <w:rsid w:val="00AE5D4C"/>
    <w:rsid w:val="00B0115B"/>
    <w:rsid w:val="00B02779"/>
    <w:rsid w:val="00B12953"/>
    <w:rsid w:val="00B131AF"/>
    <w:rsid w:val="00B13B8B"/>
    <w:rsid w:val="00B2633E"/>
    <w:rsid w:val="00B604F4"/>
    <w:rsid w:val="00B645F1"/>
    <w:rsid w:val="00B6703F"/>
    <w:rsid w:val="00B76BF5"/>
    <w:rsid w:val="00B90D00"/>
    <w:rsid w:val="00B96CD7"/>
    <w:rsid w:val="00B974DC"/>
    <w:rsid w:val="00BC0710"/>
    <w:rsid w:val="00BC7295"/>
    <w:rsid w:val="00BF694F"/>
    <w:rsid w:val="00BF6C06"/>
    <w:rsid w:val="00BF7E64"/>
    <w:rsid w:val="00C05CC3"/>
    <w:rsid w:val="00C14D18"/>
    <w:rsid w:val="00C30612"/>
    <w:rsid w:val="00C531AE"/>
    <w:rsid w:val="00C77221"/>
    <w:rsid w:val="00C9162D"/>
    <w:rsid w:val="00C92DD3"/>
    <w:rsid w:val="00C92F0B"/>
    <w:rsid w:val="00C938A4"/>
    <w:rsid w:val="00C96871"/>
    <w:rsid w:val="00CA1D1E"/>
    <w:rsid w:val="00CA29F4"/>
    <w:rsid w:val="00CA301D"/>
    <w:rsid w:val="00CA5F13"/>
    <w:rsid w:val="00CC18D1"/>
    <w:rsid w:val="00CC2141"/>
    <w:rsid w:val="00CC52AE"/>
    <w:rsid w:val="00CC60A4"/>
    <w:rsid w:val="00CE6AA1"/>
    <w:rsid w:val="00D270D5"/>
    <w:rsid w:val="00D35092"/>
    <w:rsid w:val="00D3663A"/>
    <w:rsid w:val="00D51BDF"/>
    <w:rsid w:val="00D54625"/>
    <w:rsid w:val="00D66075"/>
    <w:rsid w:val="00D735AE"/>
    <w:rsid w:val="00D84FCF"/>
    <w:rsid w:val="00D91B63"/>
    <w:rsid w:val="00DA7159"/>
    <w:rsid w:val="00DC0250"/>
    <w:rsid w:val="00DC3EAA"/>
    <w:rsid w:val="00DE1726"/>
    <w:rsid w:val="00DE18C9"/>
    <w:rsid w:val="00DE59B5"/>
    <w:rsid w:val="00E032EC"/>
    <w:rsid w:val="00E03D0B"/>
    <w:rsid w:val="00E06961"/>
    <w:rsid w:val="00E14D53"/>
    <w:rsid w:val="00E34065"/>
    <w:rsid w:val="00E4785E"/>
    <w:rsid w:val="00E52D88"/>
    <w:rsid w:val="00E5333C"/>
    <w:rsid w:val="00E95DB0"/>
    <w:rsid w:val="00EA07D4"/>
    <w:rsid w:val="00EA4991"/>
    <w:rsid w:val="00EB7040"/>
    <w:rsid w:val="00EB7732"/>
    <w:rsid w:val="00ED7929"/>
    <w:rsid w:val="00EF2CC4"/>
    <w:rsid w:val="00EF2F22"/>
    <w:rsid w:val="00F267B8"/>
    <w:rsid w:val="00F269F0"/>
    <w:rsid w:val="00F3249E"/>
    <w:rsid w:val="00F36E7D"/>
    <w:rsid w:val="00F5037B"/>
    <w:rsid w:val="00F51216"/>
    <w:rsid w:val="00F54A26"/>
    <w:rsid w:val="00F65713"/>
    <w:rsid w:val="00F772BA"/>
    <w:rsid w:val="00F77A80"/>
    <w:rsid w:val="00F80410"/>
    <w:rsid w:val="00F82932"/>
    <w:rsid w:val="00F84C46"/>
    <w:rsid w:val="00F87154"/>
    <w:rsid w:val="00F92287"/>
    <w:rsid w:val="00FA519F"/>
    <w:rsid w:val="00FA725D"/>
    <w:rsid w:val="00FB1EC5"/>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9837"/>
  <w15:docId w15:val="{8E34E6DD-8256-4B03-8A03-E8EAD77C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8B1"/>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1D38B1"/>
  </w:style>
  <w:style w:type="character" w:customStyle="1" w:styleId="FootnoteTextChar">
    <w:name w:val="Footnote Text Char"/>
    <w:basedOn w:val="DefaultParagraphFont"/>
    <w:link w:val="FootnoteText"/>
    <w:semiHidden/>
    <w:rsid w:val="001D38B1"/>
    <w:rPr>
      <w:rFonts w:eastAsia="Times New Roman" w:cs="Arial"/>
      <w:szCs w:val="20"/>
    </w:rPr>
  </w:style>
  <w:style w:type="character" w:styleId="FootnoteReference">
    <w:name w:val="footnote reference"/>
    <w:basedOn w:val="DefaultParagraphFont"/>
    <w:semiHidden/>
    <w:rsid w:val="001D38B1"/>
    <w:rPr>
      <w:vertAlign w:val="superscript"/>
    </w:rPr>
  </w:style>
  <w:style w:type="character" w:customStyle="1" w:styleId="footnoteref">
    <w:name w:val="footnote ref"/>
    <w:rsid w:val="001D38B1"/>
  </w:style>
  <w:style w:type="paragraph" w:styleId="EndnoteText">
    <w:name w:val="endnote text"/>
    <w:basedOn w:val="Normal"/>
    <w:link w:val="EndnoteTextChar"/>
    <w:uiPriority w:val="99"/>
    <w:rsid w:val="001D38B1"/>
  </w:style>
  <w:style w:type="character" w:customStyle="1" w:styleId="EndnoteTextChar">
    <w:name w:val="Endnote Text Char"/>
    <w:basedOn w:val="DefaultParagraphFont"/>
    <w:link w:val="EndnoteText"/>
    <w:uiPriority w:val="99"/>
    <w:rsid w:val="001D38B1"/>
    <w:rPr>
      <w:rFonts w:eastAsia="Times New Roman" w:cs="Arial"/>
      <w:szCs w:val="20"/>
    </w:rPr>
  </w:style>
  <w:style w:type="character" w:styleId="EndnoteReference">
    <w:name w:val="endnote reference"/>
    <w:basedOn w:val="DefaultParagraphFont"/>
    <w:rsid w:val="001D38B1"/>
    <w:rPr>
      <w:vertAlign w:val="superscript"/>
    </w:rPr>
  </w:style>
  <w:style w:type="paragraph" w:styleId="ListParagraph">
    <w:name w:val="List Paragraph"/>
    <w:basedOn w:val="Normal"/>
    <w:uiPriority w:val="34"/>
    <w:qFormat/>
    <w:rsid w:val="001D38B1"/>
    <w:pPr>
      <w:ind w:left="720"/>
      <w:contextualSpacing/>
    </w:pPr>
  </w:style>
  <w:style w:type="character" w:styleId="Hyperlink">
    <w:name w:val="Hyperlink"/>
    <w:basedOn w:val="DefaultParagraphFont"/>
    <w:uiPriority w:val="99"/>
    <w:unhideWhenUsed/>
    <w:qFormat/>
    <w:rsid w:val="001D38B1"/>
    <w:rPr>
      <w:rFonts w:ascii="Arial" w:hAnsi="Arial"/>
      <w:color w:val="0000FF"/>
      <w:sz w:val="20"/>
      <w:u w:val="single"/>
    </w:rPr>
  </w:style>
  <w:style w:type="paragraph" w:customStyle="1" w:styleId="Default">
    <w:name w:val="Default"/>
    <w:rsid w:val="001D38B1"/>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1D38B1"/>
  </w:style>
  <w:style w:type="paragraph" w:styleId="Revision">
    <w:name w:val="Revision"/>
    <w:hidden/>
    <w:uiPriority w:val="99"/>
    <w:semiHidden/>
    <w:rsid w:val="005D3B2A"/>
    <w:rPr>
      <w:rFonts w:eastAsia="Times New Roman" w:cs="Arial"/>
      <w:szCs w:val="20"/>
    </w:rPr>
  </w:style>
  <w:style w:type="character" w:styleId="UnresolvedMention">
    <w:name w:val="Unresolved Mention"/>
    <w:basedOn w:val="DefaultParagraphFont"/>
    <w:uiPriority w:val="99"/>
    <w:semiHidden/>
    <w:unhideWhenUsed/>
    <w:rsid w:val="005D3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42877">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488178452">
      <w:bodyDiv w:val="1"/>
      <w:marLeft w:val="0"/>
      <w:marRight w:val="0"/>
      <w:marTop w:val="0"/>
      <w:marBottom w:val="0"/>
      <w:divBdr>
        <w:top w:val="none" w:sz="0" w:space="0" w:color="auto"/>
        <w:left w:val="none" w:sz="0" w:space="0" w:color="auto"/>
        <w:bottom w:val="none" w:sz="0" w:space="0" w:color="auto"/>
        <w:right w:val="none" w:sz="0" w:space="0" w:color="auto"/>
      </w:divBdr>
    </w:div>
    <w:div w:id="761603349">
      <w:bodyDiv w:val="1"/>
      <w:marLeft w:val="0"/>
      <w:marRight w:val="0"/>
      <w:marTop w:val="0"/>
      <w:marBottom w:val="0"/>
      <w:divBdr>
        <w:top w:val="none" w:sz="0" w:space="0" w:color="auto"/>
        <w:left w:val="none" w:sz="0" w:space="0" w:color="auto"/>
        <w:bottom w:val="none" w:sz="0" w:space="0" w:color="auto"/>
        <w:right w:val="none" w:sz="0" w:space="0" w:color="auto"/>
      </w:divBdr>
    </w:div>
    <w:div w:id="1469589028">
      <w:bodyDiv w:val="1"/>
      <w:marLeft w:val="0"/>
      <w:marRight w:val="0"/>
      <w:marTop w:val="0"/>
      <w:marBottom w:val="0"/>
      <w:divBdr>
        <w:top w:val="none" w:sz="0" w:space="0" w:color="auto"/>
        <w:left w:val="none" w:sz="0" w:space="0" w:color="auto"/>
        <w:bottom w:val="none" w:sz="0" w:space="0" w:color="auto"/>
        <w:right w:val="none" w:sz="0" w:space="0" w:color="auto"/>
      </w:divBdr>
    </w:div>
    <w:div w:id="17624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3</TotalTime>
  <Pages>13</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5</cp:revision>
  <cp:lastPrinted>2010-12-30T18:09:00Z</cp:lastPrinted>
  <dcterms:created xsi:type="dcterms:W3CDTF">2024-12-09T16:44:00Z</dcterms:created>
  <dcterms:modified xsi:type="dcterms:W3CDTF">2024-12-09T17:30:00Z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