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6275E" w14:textId="77777777" w:rsidR="00EE5D87" w:rsidRPr="007423A9" w:rsidRDefault="00EE5D87" w:rsidP="00EE5D87">
      <w:pPr>
        <w:tabs>
          <w:tab w:val="left" w:pos="0"/>
          <w:tab w:val="left" w:pos="547"/>
          <w:tab w:val="left" w:pos="936"/>
          <w:tab w:val="left" w:pos="1440"/>
          <w:tab w:val="left" w:pos="1987"/>
        </w:tabs>
        <w:jc w:val="center"/>
        <w:rPr>
          <w:b/>
          <w:color w:val="FF0000"/>
        </w:rPr>
      </w:pPr>
      <w:r>
        <w:rPr>
          <w:b/>
          <w:color w:val="FF0000"/>
        </w:rPr>
        <w:t>THIS OPINION SHELL MUST BE USED FOR 12-31-21 &amp; SUBSEQUENT FYEs.</w:t>
      </w:r>
    </w:p>
    <w:p w14:paraId="4CC10F13" w14:textId="77777777" w:rsidR="00EE5D87" w:rsidRDefault="00EE5D87" w:rsidP="00EE5D87">
      <w:pPr>
        <w:tabs>
          <w:tab w:val="left" w:pos="0"/>
          <w:tab w:val="left" w:pos="547"/>
          <w:tab w:val="left" w:pos="936"/>
          <w:tab w:val="left" w:pos="1440"/>
          <w:tab w:val="left" w:pos="1987"/>
        </w:tabs>
        <w:jc w:val="center"/>
        <w:rPr>
          <w:b/>
        </w:rPr>
      </w:pPr>
    </w:p>
    <w:p w14:paraId="256C2226" w14:textId="74DC81B7" w:rsidR="00EE5D87" w:rsidRPr="006D657A" w:rsidRDefault="00EE5D87" w:rsidP="00EE5D87">
      <w:pPr>
        <w:tabs>
          <w:tab w:val="left" w:pos="0"/>
          <w:tab w:val="left" w:pos="547"/>
          <w:tab w:val="left" w:pos="936"/>
          <w:tab w:val="left" w:pos="1440"/>
          <w:tab w:val="left" w:pos="1987"/>
        </w:tabs>
        <w:jc w:val="center"/>
        <w:rPr>
          <w:b/>
          <w:color w:val="002060"/>
        </w:rPr>
      </w:pPr>
      <w:r w:rsidRPr="006D657A">
        <w:rPr>
          <w:b/>
          <w:color w:val="002060"/>
        </w:rPr>
        <w:t>Example A-9 (SLG Chapter 17.47-50 and 17.7</w:t>
      </w:r>
      <w:r w:rsidR="005C612F">
        <w:rPr>
          <w:b/>
          <w:color w:val="002060"/>
        </w:rPr>
        <w:t>5</w:t>
      </w:r>
      <w:r w:rsidRPr="006D657A">
        <w:rPr>
          <w:b/>
          <w:color w:val="002060"/>
        </w:rPr>
        <w:t>-.9</w:t>
      </w:r>
      <w:r w:rsidR="005C612F">
        <w:rPr>
          <w:b/>
          <w:color w:val="002060"/>
        </w:rPr>
        <w:t>5</w:t>
      </w:r>
      <w:r w:rsidRPr="006D657A">
        <w:rPr>
          <w:b/>
          <w:color w:val="002060"/>
        </w:rPr>
        <w:t xml:space="preserve">):  Unmodified Opinions with Required Supplementary Information and Supplementary Information / Other Information </w:t>
      </w:r>
    </w:p>
    <w:p w14:paraId="4066C1E7" w14:textId="77777777" w:rsidR="00EE5D87" w:rsidRPr="006D657A" w:rsidRDefault="00EE5D87" w:rsidP="00EE5D87">
      <w:pPr>
        <w:tabs>
          <w:tab w:val="left" w:pos="0"/>
          <w:tab w:val="left" w:pos="547"/>
          <w:tab w:val="left" w:pos="936"/>
          <w:tab w:val="left" w:pos="1440"/>
          <w:tab w:val="left" w:pos="1987"/>
        </w:tabs>
        <w:jc w:val="center"/>
        <w:rPr>
          <w:b/>
          <w:color w:val="002060"/>
        </w:rPr>
      </w:pPr>
      <w:r w:rsidRPr="006D657A">
        <w:rPr>
          <w:b/>
          <w:color w:val="002060"/>
        </w:rPr>
        <w:t>With Reference to Another Auditor</w:t>
      </w:r>
      <w:r>
        <w:rPr>
          <w:rStyle w:val="EndnoteReference"/>
          <w:b/>
          <w:color w:val="002060"/>
        </w:rPr>
        <w:endnoteReference w:id="1"/>
      </w:r>
    </w:p>
    <w:p w14:paraId="41299A4D" w14:textId="2F007B79" w:rsidR="00EE5D87" w:rsidRPr="0055332A" w:rsidRDefault="00EE5D87" w:rsidP="00EE5D87">
      <w:pPr>
        <w:tabs>
          <w:tab w:val="left" w:pos="0"/>
          <w:tab w:val="left" w:pos="547"/>
          <w:tab w:val="left" w:pos="936"/>
          <w:tab w:val="left" w:pos="1440"/>
          <w:tab w:val="left" w:pos="1987"/>
        </w:tabs>
        <w:jc w:val="center"/>
        <w:rPr>
          <w:b/>
        </w:rPr>
      </w:pPr>
    </w:p>
    <w:p w14:paraId="74115E93" w14:textId="743E64EF" w:rsidR="00EE5D87" w:rsidRPr="0055332A" w:rsidRDefault="00EE5D87" w:rsidP="00EE5D87">
      <w:pPr>
        <w:tabs>
          <w:tab w:val="left" w:pos="0"/>
          <w:tab w:val="left" w:pos="547"/>
          <w:tab w:val="left" w:pos="936"/>
          <w:tab w:val="left" w:pos="1440"/>
          <w:tab w:val="left" w:pos="1987"/>
        </w:tabs>
        <w:jc w:val="center"/>
        <w:rPr>
          <w:b/>
        </w:rPr>
      </w:pPr>
      <w:r w:rsidRPr="0055332A">
        <w:rPr>
          <w:b/>
        </w:rPr>
        <w:t xml:space="preserve">INDEPENDENT AUDITOR’S REPORT </w:t>
      </w:r>
      <w:r w:rsidRPr="0055332A">
        <w:rPr>
          <w:rStyle w:val="FootnoteReference"/>
          <w:b/>
        </w:rPr>
        <w:footnoteReference w:id="1"/>
      </w:r>
      <w:r w:rsidR="006C539C">
        <w:rPr>
          <w:b/>
        </w:rPr>
        <w:t xml:space="preserve"> </w:t>
      </w:r>
      <w:r>
        <w:rPr>
          <w:rStyle w:val="EndnoteReference"/>
          <w:b/>
        </w:rPr>
        <w:endnoteReference w:id="2"/>
      </w:r>
    </w:p>
    <w:p w14:paraId="4029E278" w14:textId="77777777" w:rsidR="00EE5D87" w:rsidRPr="0055332A" w:rsidRDefault="00EE5D87" w:rsidP="00EE5D87">
      <w:pPr>
        <w:tabs>
          <w:tab w:val="left" w:pos="0"/>
          <w:tab w:val="left" w:pos="547"/>
          <w:tab w:val="left" w:pos="936"/>
          <w:tab w:val="left" w:pos="1440"/>
          <w:tab w:val="left" w:pos="1987"/>
        </w:tabs>
      </w:pPr>
    </w:p>
    <w:p w14:paraId="21E1F042" w14:textId="77777777" w:rsidR="00EE5D87" w:rsidRPr="0055332A" w:rsidRDefault="00EE5D87" w:rsidP="00EE5D87">
      <w:pPr>
        <w:tabs>
          <w:tab w:val="left" w:pos="0"/>
          <w:tab w:val="left" w:pos="547"/>
          <w:tab w:val="left" w:pos="936"/>
          <w:tab w:val="left" w:pos="1440"/>
          <w:tab w:val="left" w:pos="1987"/>
        </w:tabs>
      </w:pPr>
    </w:p>
    <w:p w14:paraId="73CAE592" w14:textId="77777777" w:rsidR="00EE5D87" w:rsidRPr="0055332A" w:rsidRDefault="00EE5D87" w:rsidP="00EE5D87">
      <w:pPr>
        <w:tabs>
          <w:tab w:val="left" w:pos="0"/>
          <w:tab w:val="left" w:pos="547"/>
          <w:tab w:val="left" w:pos="936"/>
          <w:tab w:val="left" w:pos="1440"/>
          <w:tab w:val="left" w:pos="1987"/>
        </w:tabs>
        <w:rPr>
          <w:u w:val="single"/>
        </w:rPr>
      </w:pPr>
      <w:r>
        <w:rPr>
          <w:highlight w:val="lightGray"/>
        </w:rPr>
        <w:t>Entity Name</w:t>
      </w:r>
    </w:p>
    <w:p w14:paraId="49D60AD3" w14:textId="77777777" w:rsidR="00EE5D87" w:rsidRPr="0055332A" w:rsidRDefault="00EE5D87" w:rsidP="00EE5D87">
      <w:pPr>
        <w:tabs>
          <w:tab w:val="left" w:pos="0"/>
          <w:tab w:val="left" w:pos="547"/>
          <w:tab w:val="left" w:pos="936"/>
          <w:tab w:val="left" w:pos="1440"/>
          <w:tab w:val="left" w:pos="1987"/>
        </w:tabs>
        <w:rPr>
          <w:color w:val="000000"/>
        </w:rPr>
      </w:pPr>
      <w:r>
        <w:rPr>
          <w:rStyle w:val="footnoteref"/>
          <w:color w:val="000000"/>
          <w:highlight w:val="lightGray"/>
        </w:rPr>
        <w:t>County Name</w:t>
      </w:r>
    </w:p>
    <w:p w14:paraId="336A1300" w14:textId="77777777" w:rsidR="00EE5D87" w:rsidRPr="00EC226E" w:rsidRDefault="00EE5D87" w:rsidP="00EE5D87">
      <w:pPr>
        <w:tabs>
          <w:tab w:val="left" w:pos="0"/>
          <w:tab w:val="left" w:pos="547"/>
          <w:tab w:val="left" w:pos="936"/>
          <w:tab w:val="left" w:pos="1440"/>
          <w:tab w:val="left" w:pos="1987"/>
        </w:tabs>
        <w:rPr>
          <w:rStyle w:val="footnoteref"/>
        </w:rPr>
      </w:pPr>
      <w:r w:rsidRPr="006D657A">
        <w:rPr>
          <w:rStyle w:val="footnoteref"/>
          <w:highlight w:val="lightGray"/>
        </w:rPr>
        <w:t>Street Address</w:t>
      </w:r>
    </w:p>
    <w:p w14:paraId="0767B262" w14:textId="77777777" w:rsidR="00EE5D87" w:rsidRPr="0055332A" w:rsidRDefault="00EE5D87" w:rsidP="00EE5D87">
      <w:pPr>
        <w:tabs>
          <w:tab w:val="left" w:pos="0"/>
          <w:tab w:val="left" w:pos="547"/>
          <w:tab w:val="left" w:pos="936"/>
          <w:tab w:val="left" w:pos="1440"/>
          <w:tab w:val="left" w:pos="1987"/>
        </w:tabs>
        <w:rPr>
          <w:rStyle w:val="footnoteref"/>
        </w:rPr>
      </w:pPr>
      <w:r w:rsidRPr="006D657A">
        <w:rPr>
          <w:rStyle w:val="footnoteref"/>
          <w:highlight w:val="lightGray"/>
        </w:rPr>
        <w:t>City</w:t>
      </w:r>
      <w:r w:rsidRPr="00EC226E">
        <w:rPr>
          <w:rStyle w:val="footnoteref"/>
        </w:rPr>
        <w:t xml:space="preserve">, Ohio </w:t>
      </w:r>
      <w:r w:rsidRPr="006D657A">
        <w:rPr>
          <w:rStyle w:val="footnoteref"/>
          <w:highlight w:val="lightGray"/>
        </w:rPr>
        <w:t>Zip Code</w:t>
      </w:r>
    </w:p>
    <w:p w14:paraId="303302BD" w14:textId="77777777" w:rsidR="00EE5D87" w:rsidRDefault="00EE5D87" w:rsidP="00EE5D87">
      <w:pPr>
        <w:tabs>
          <w:tab w:val="left" w:pos="0"/>
          <w:tab w:val="left" w:pos="547"/>
          <w:tab w:val="left" w:pos="936"/>
          <w:tab w:val="left" w:pos="1440"/>
          <w:tab w:val="left" w:pos="1987"/>
        </w:tabs>
        <w:rPr>
          <w:rStyle w:val="footnoteref"/>
        </w:rPr>
      </w:pPr>
    </w:p>
    <w:p w14:paraId="2FFCDBC9" w14:textId="77777777" w:rsidR="00EE5D87" w:rsidRPr="0055332A" w:rsidRDefault="00EE5D87" w:rsidP="00EE5D87">
      <w:pPr>
        <w:tabs>
          <w:tab w:val="left" w:pos="0"/>
          <w:tab w:val="left" w:pos="547"/>
          <w:tab w:val="left" w:pos="936"/>
          <w:tab w:val="left" w:pos="1440"/>
          <w:tab w:val="left" w:pos="1987"/>
        </w:tabs>
        <w:rPr>
          <w:rStyle w:val="footnoteref"/>
        </w:rPr>
      </w:pPr>
    </w:p>
    <w:p w14:paraId="128880AB" w14:textId="77777777" w:rsidR="00EE5D87" w:rsidRPr="0055332A" w:rsidRDefault="00EE5D87" w:rsidP="00EE5D87">
      <w:pPr>
        <w:tabs>
          <w:tab w:val="left" w:pos="0"/>
          <w:tab w:val="left" w:pos="547"/>
          <w:tab w:val="left" w:pos="936"/>
          <w:tab w:val="left" w:pos="1440"/>
          <w:tab w:val="left" w:pos="1987"/>
        </w:tabs>
        <w:rPr>
          <w:rStyle w:val="footnoteref"/>
        </w:rPr>
      </w:pPr>
      <w:r w:rsidRPr="0055332A">
        <w:rPr>
          <w:rStyle w:val="footnoteref"/>
        </w:rPr>
        <w:t>To th</w:t>
      </w:r>
      <w:r w:rsidRPr="00B00783">
        <w:rPr>
          <w:rStyle w:val="footnoteref"/>
        </w:rPr>
        <w:t xml:space="preserve">e </w:t>
      </w:r>
      <w:r w:rsidRPr="006D657A">
        <w:rPr>
          <w:rStyle w:val="footnoteref"/>
          <w:highlight w:val="lightGray"/>
        </w:rPr>
        <w:t>Governing Body Type</w:t>
      </w:r>
      <w:r w:rsidRPr="00B00783">
        <w:rPr>
          <w:rStyle w:val="footnoteref"/>
        </w:rPr>
        <w:t>:</w:t>
      </w:r>
    </w:p>
    <w:p w14:paraId="19BCE103" w14:textId="77777777" w:rsidR="00EE5D87" w:rsidRPr="0055332A" w:rsidRDefault="00EE5D87" w:rsidP="00EE5D87">
      <w:pPr>
        <w:tabs>
          <w:tab w:val="left" w:pos="0"/>
          <w:tab w:val="left" w:pos="547"/>
          <w:tab w:val="left" w:pos="936"/>
          <w:tab w:val="left" w:pos="1440"/>
          <w:tab w:val="left" w:pos="1987"/>
        </w:tabs>
        <w:jc w:val="both"/>
        <w:rPr>
          <w:color w:val="000000"/>
        </w:rPr>
      </w:pPr>
    </w:p>
    <w:p w14:paraId="7E10EF1A" w14:textId="77777777" w:rsidR="00EE5D87" w:rsidRPr="0055332A" w:rsidRDefault="00EE5D87" w:rsidP="00EE5D87">
      <w:pPr>
        <w:widowControl w:val="0"/>
        <w:tabs>
          <w:tab w:val="left" w:pos="0"/>
          <w:tab w:val="left" w:pos="547"/>
          <w:tab w:val="left" w:pos="936"/>
          <w:tab w:val="left" w:pos="1440"/>
          <w:tab w:val="left" w:pos="1987"/>
        </w:tabs>
        <w:autoSpaceDE w:val="0"/>
        <w:autoSpaceDN w:val="0"/>
        <w:adjustRightInd w:val="0"/>
        <w:rPr>
          <w:b/>
          <w:i/>
        </w:rPr>
      </w:pPr>
      <w:r w:rsidRPr="0055332A">
        <w:rPr>
          <w:b/>
          <w:i/>
        </w:rPr>
        <w:t>Report on the</w:t>
      </w:r>
      <w:r>
        <w:rPr>
          <w:b/>
          <w:i/>
        </w:rPr>
        <w:t xml:space="preserve"> Audit of the</w:t>
      </w:r>
      <w:r w:rsidRPr="0055332A">
        <w:rPr>
          <w:b/>
          <w:i/>
        </w:rPr>
        <w:t xml:space="preserve"> Financial Statements</w:t>
      </w:r>
    </w:p>
    <w:p w14:paraId="6AB1AF6E" w14:textId="77777777" w:rsidR="00EE5D87" w:rsidRDefault="00EE5D87" w:rsidP="00EE5D87">
      <w:pPr>
        <w:widowControl w:val="0"/>
        <w:tabs>
          <w:tab w:val="left" w:pos="0"/>
          <w:tab w:val="left" w:pos="547"/>
          <w:tab w:val="left" w:pos="936"/>
          <w:tab w:val="left" w:pos="1440"/>
          <w:tab w:val="left" w:pos="1987"/>
        </w:tabs>
        <w:autoSpaceDE w:val="0"/>
        <w:autoSpaceDN w:val="0"/>
        <w:adjustRightInd w:val="0"/>
        <w:rPr>
          <w:color w:val="000000"/>
        </w:rPr>
      </w:pPr>
    </w:p>
    <w:p w14:paraId="3DA3F9E2" w14:textId="77777777" w:rsidR="00EE5D87" w:rsidRPr="0055332A" w:rsidRDefault="00EE5D87" w:rsidP="00EE5D87">
      <w:pPr>
        <w:tabs>
          <w:tab w:val="left" w:pos="0"/>
          <w:tab w:val="left" w:pos="547"/>
          <w:tab w:val="left" w:pos="936"/>
          <w:tab w:val="left" w:pos="1440"/>
          <w:tab w:val="left" w:pos="1987"/>
        </w:tabs>
        <w:jc w:val="both"/>
        <w:rPr>
          <w:b/>
          <w:i/>
        </w:rPr>
      </w:pPr>
      <w:r w:rsidRPr="0055332A">
        <w:rPr>
          <w:b/>
          <w:i/>
        </w:rPr>
        <w:t>Opinions</w:t>
      </w:r>
    </w:p>
    <w:p w14:paraId="56B634A8" w14:textId="77777777" w:rsidR="00EE5D87" w:rsidRPr="0055332A" w:rsidRDefault="00EE5D87" w:rsidP="00EE5D87">
      <w:pPr>
        <w:widowControl w:val="0"/>
        <w:tabs>
          <w:tab w:val="left" w:pos="0"/>
          <w:tab w:val="left" w:pos="547"/>
          <w:tab w:val="left" w:pos="936"/>
          <w:tab w:val="left" w:pos="1440"/>
          <w:tab w:val="left" w:pos="1987"/>
        </w:tabs>
        <w:autoSpaceDE w:val="0"/>
        <w:autoSpaceDN w:val="0"/>
        <w:adjustRightInd w:val="0"/>
        <w:rPr>
          <w:color w:val="000000"/>
        </w:rPr>
      </w:pPr>
    </w:p>
    <w:p w14:paraId="270EFDE7" w14:textId="77777777" w:rsidR="00EE5D87" w:rsidRDefault="00EE5D87" w:rsidP="00EE5D87">
      <w:pPr>
        <w:widowControl w:val="0"/>
        <w:tabs>
          <w:tab w:val="left" w:pos="0"/>
          <w:tab w:val="left" w:pos="547"/>
          <w:tab w:val="left" w:pos="936"/>
          <w:tab w:val="left" w:pos="1440"/>
          <w:tab w:val="left" w:pos="1987"/>
        </w:tabs>
        <w:autoSpaceDE w:val="0"/>
        <w:autoSpaceDN w:val="0"/>
        <w:adjustRightInd w:val="0"/>
        <w:jc w:val="both"/>
      </w:pPr>
      <w:r w:rsidRPr="0055332A">
        <w:t xml:space="preserve">We have audited the financial statements of the governmental activities, the business-type activities, the </w:t>
      </w:r>
      <w:r w:rsidRPr="006D657A">
        <w:rPr>
          <w:bCs/>
          <w:highlight w:val="lightGray"/>
        </w:rPr>
        <w:t>aggregate</w:t>
      </w:r>
      <w:r w:rsidRPr="0055332A">
        <w:t xml:space="preserve"> discretely presented component unit</w:t>
      </w:r>
      <w:r w:rsidRPr="006D657A">
        <w:rPr>
          <w:bCs/>
          <w:highlight w:val="lightGray"/>
        </w:rPr>
        <w:t>(s)</w:t>
      </w:r>
      <w:r w:rsidRPr="006D657A">
        <w:rPr>
          <w:bCs/>
        </w:rPr>
        <w:t>,</w:t>
      </w:r>
      <w:r w:rsidRPr="0055332A">
        <w:t xml:space="preserve"> each major fund, and the aggregate remaining fund information</w:t>
      </w:r>
      <w:r w:rsidRPr="0055332A">
        <w:rPr>
          <w:rStyle w:val="EndnoteReference"/>
        </w:rPr>
        <w:endnoteReference w:id="3"/>
      </w:r>
      <w:r w:rsidRPr="0055332A">
        <w:rPr>
          <w:vertAlign w:val="superscript"/>
        </w:rPr>
        <w:t xml:space="preserve"> </w:t>
      </w:r>
      <w:r w:rsidRPr="0055332A">
        <w:t xml:space="preserve">of the </w:t>
      </w:r>
      <w:r>
        <w:rPr>
          <w:highlight w:val="lightGray"/>
        </w:rPr>
        <w:t>Entity Name</w:t>
      </w:r>
      <w:r w:rsidRPr="0055332A">
        <w:rPr>
          <w:rStyle w:val="footnoteref"/>
          <w:color w:val="000000"/>
        </w:rPr>
        <w:t xml:space="preserve">, </w:t>
      </w:r>
      <w:r>
        <w:rPr>
          <w:rStyle w:val="footnoteref"/>
          <w:color w:val="000000"/>
          <w:highlight w:val="lightGray"/>
        </w:rPr>
        <w:t>County Name</w:t>
      </w:r>
      <w:r w:rsidRPr="0055332A">
        <w:t>, Ohio</w:t>
      </w:r>
      <w:r w:rsidRPr="0055332A">
        <w:rPr>
          <w:rStyle w:val="EndnoteReference"/>
        </w:rPr>
        <w:endnoteReference w:id="4"/>
      </w:r>
      <w:r w:rsidRPr="0055332A">
        <w:t xml:space="preserve"> (the </w:t>
      </w:r>
      <w:r w:rsidRPr="003700EF">
        <w:rPr>
          <w:highlight w:val="lightGray"/>
        </w:rPr>
        <w:t>Entity</w:t>
      </w:r>
      <w:r w:rsidRPr="006D657A">
        <w:rPr>
          <w:highlight w:val="lightGray"/>
        </w:rPr>
        <w:t xml:space="preserve"> Type</w:t>
      </w:r>
      <w:r w:rsidRPr="0055332A">
        <w:t xml:space="preserve">), as of and for the year ended </w:t>
      </w:r>
      <w:r>
        <w:rPr>
          <w:highlight w:val="lightGray"/>
        </w:rPr>
        <w:t>FYE Date</w:t>
      </w:r>
      <w:r w:rsidRPr="0055332A">
        <w:t xml:space="preserve">, and the related notes to the financial statements, which collectively comprise the </w:t>
      </w:r>
      <w:r w:rsidRPr="003700EF">
        <w:rPr>
          <w:highlight w:val="lightGray"/>
        </w:rPr>
        <w:t>Entity</w:t>
      </w:r>
      <w:r w:rsidRPr="006D657A">
        <w:rPr>
          <w:highlight w:val="lightGray"/>
        </w:rPr>
        <w:t xml:space="preserve"> Type</w:t>
      </w:r>
      <w:r w:rsidRPr="0055332A">
        <w:t xml:space="preserve">’s basic financial statements as listed in the table of contents.  </w:t>
      </w:r>
    </w:p>
    <w:p w14:paraId="052F5DD7" w14:textId="77777777" w:rsidR="00EE5D87" w:rsidRPr="0055332A" w:rsidRDefault="00EE5D87" w:rsidP="00EE5D87">
      <w:pPr>
        <w:tabs>
          <w:tab w:val="left" w:pos="0"/>
          <w:tab w:val="left" w:pos="547"/>
          <w:tab w:val="left" w:pos="936"/>
          <w:tab w:val="left" w:pos="1440"/>
          <w:tab w:val="left" w:pos="1987"/>
        </w:tabs>
        <w:jc w:val="both"/>
      </w:pPr>
    </w:p>
    <w:p w14:paraId="052FA932" w14:textId="77777777" w:rsidR="00EE5D87" w:rsidRDefault="00EE5D87" w:rsidP="00EE5D87">
      <w:pPr>
        <w:tabs>
          <w:tab w:val="left" w:pos="0"/>
          <w:tab w:val="left" w:pos="547"/>
          <w:tab w:val="left" w:pos="936"/>
          <w:tab w:val="left" w:pos="1440"/>
          <w:tab w:val="left" w:pos="1987"/>
        </w:tabs>
        <w:jc w:val="both"/>
      </w:pPr>
      <w:r w:rsidRPr="0055332A">
        <w:t>In our opinion</w:t>
      </w:r>
      <w:r w:rsidRPr="006D657A">
        <w:t>, based on our audit and the report of other auditors,</w:t>
      </w:r>
      <w:r w:rsidRPr="003700EF">
        <w:t xml:space="preserve"> t</w:t>
      </w:r>
      <w:r w:rsidRPr="0055332A">
        <w:t>he</w:t>
      </w:r>
      <w:r>
        <w:t xml:space="preserve"> accompanying</w:t>
      </w:r>
      <w:r w:rsidRPr="0055332A">
        <w:t xml:space="preserve"> financial statements referred to above present fairly, in all material respects, the respective financial position of the governmental activities, the business-type activities, the </w:t>
      </w:r>
      <w:r w:rsidRPr="006D657A">
        <w:rPr>
          <w:bCs/>
          <w:highlight w:val="lightGray"/>
        </w:rPr>
        <w:t>aggregate</w:t>
      </w:r>
      <w:r w:rsidRPr="0055332A">
        <w:t xml:space="preserve"> discretely presented component unit</w:t>
      </w:r>
      <w:r w:rsidRPr="006D657A">
        <w:rPr>
          <w:bCs/>
          <w:highlight w:val="lightGray"/>
        </w:rPr>
        <w:t>(s)</w:t>
      </w:r>
      <w:r w:rsidRPr="006D657A">
        <w:rPr>
          <w:bCs/>
        </w:rPr>
        <w:t>,</w:t>
      </w:r>
      <w:r w:rsidRPr="0055332A">
        <w:t xml:space="preserve"> each major fund, and the aggregate remaining fund information of the </w:t>
      </w:r>
      <w:r w:rsidRPr="003700EF">
        <w:rPr>
          <w:highlight w:val="lightGray"/>
        </w:rPr>
        <w:t>Entity</w:t>
      </w:r>
      <w:r w:rsidRPr="006D657A">
        <w:rPr>
          <w:highlight w:val="lightGray"/>
        </w:rPr>
        <w:t xml:space="preserve"> Type</w:t>
      </w:r>
      <w:r w:rsidRPr="0055332A">
        <w:t xml:space="preserve">, as of </w:t>
      </w:r>
      <w:r>
        <w:rPr>
          <w:highlight w:val="lightGray"/>
        </w:rPr>
        <w:t>FYE Date</w:t>
      </w:r>
      <w:r w:rsidRPr="0055332A">
        <w:t xml:space="preserve">, and the respective changes in financial position </w:t>
      </w:r>
      <w:r w:rsidRPr="006D657A">
        <w:rPr>
          <w:bCs/>
          <w:highlight w:val="lightGray"/>
        </w:rPr>
        <w:t>and where applicable, cash flows,</w:t>
      </w:r>
      <w:r w:rsidRPr="006D657A">
        <w:rPr>
          <w:rStyle w:val="EndnoteReference"/>
          <w:bCs/>
        </w:rPr>
        <w:endnoteReference w:id="5"/>
      </w:r>
      <w:r w:rsidRPr="0055332A">
        <w:rPr>
          <w:b/>
        </w:rPr>
        <w:t xml:space="preserve"> </w:t>
      </w:r>
      <w:r w:rsidRPr="0055332A">
        <w:t xml:space="preserve">thereof and the </w:t>
      </w:r>
      <w:r w:rsidRPr="006D657A">
        <w:rPr>
          <w:bCs/>
          <w:highlight w:val="lightGray"/>
        </w:rPr>
        <w:t>respective</w:t>
      </w:r>
      <w:r>
        <w:rPr>
          <w:bCs/>
        </w:rPr>
        <w:t xml:space="preserve"> </w:t>
      </w:r>
      <w:r w:rsidRPr="006D657A">
        <w:rPr>
          <w:b/>
          <w:i/>
          <w:iCs/>
          <w:color w:val="002060"/>
        </w:rPr>
        <w:t xml:space="preserve">&lt;&lt; delete </w:t>
      </w:r>
      <w:r>
        <w:rPr>
          <w:b/>
          <w:i/>
          <w:iCs/>
          <w:color w:val="002060"/>
        </w:rPr>
        <w:t xml:space="preserve">“respective” </w:t>
      </w:r>
      <w:r w:rsidRPr="006D657A">
        <w:rPr>
          <w:b/>
          <w:i/>
          <w:iCs/>
          <w:color w:val="002060"/>
        </w:rPr>
        <w:t>if only one budgetary fund comparison</w:t>
      </w:r>
      <w:r w:rsidRPr="0055332A">
        <w:t xml:space="preserve"> budgetary comparison</w:t>
      </w:r>
      <w:r w:rsidRPr="006D657A">
        <w:rPr>
          <w:bCs/>
          <w:color w:val="000000"/>
          <w:highlight w:val="lightGray"/>
        </w:rPr>
        <w:t>(s)</w:t>
      </w:r>
      <w:r w:rsidRPr="0055332A">
        <w:t xml:space="preserve"> for the General and </w:t>
      </w:r>
      <w:r w:rsidRPr="006D657A">
        <w:rPr>
          <w:b/>
          <w:bCs/>
          <w:i/>
          <w:iCs/>
          <w:color w:val="002060"/>
        </w:rPr>
        <w:t>&lt;&lt; list major special revenue funds &gt;&gt;</w:t>
      </w:r>
      <w:r w:rsidRPr="0055332A">
        <w:rPr>
          <w:rStyle w:val="EndnoteReference"/>
          <w:color w:val="000000"/>
        </w:rPr>
        <w:t xml:space="preserve"> </w:t>
      </w:r>
      <w:r w:rsidRPr="0055332A">
        <w:rPr>
          <w:rStyle w:val="EndnoteReference"/>
          <w:color w:val="000000"/>
        </w:rPr>
        <w:endnoteReference w:id="6"/>
      </w:r>
      <w:r>
        <w:rPr>
          <w:color w:val="000000"/>
        </w:rPr>
        <w:t xml:space="preserve"> for</w:t>
      </w:r>
      <w:r w:rsidRPr="0055332A">
        <w:t xml:space="preserve"> the year then ended in accordance with the accounting principles generally accepted in the United States of America.</w:t>
      </w:r>
    </w:p>
    <w:p w14:paraId="107A9D76" w14:textId="77777777" w:rsidR="00EE5D87" w:rsidRDefault="00EE5D87" w:rsidP="00EE5D87">
      <w:pPr>
        <w:tabs>
          <w:tab w:val="left" w:pos="0"/>
          <w:tab w:val="left" w:pos="547"/>
          <w:tab w:val="left" w:pos="936"/>
          <w:tab w:val="left" w:pos="1440"/>
          <w:tab w:val="left" w:pos="1987"/>
        </w:tabs>
        <w:jc w:val="both"/>
      </w:pPr>
    </w:p>
    <w:p w14:paraId="4AF7777B" w14:textId="7F4A4D7C" w:rsidR="00EE5D87" w:rsidRDefault="00EE5D87" w:rsidP="00EE5D87">
      <w:pPr>
        <w:pStyle w:val="Default"/>
        <w:jc w:val="both"/>
        <w:rPr>
          <w:rFonts w:ascii="Arial" w:hAnsi="Arial" w:cs="Arial"/>
          <w:sz w:val="20"/>
          <w:szCs w:val="20"/>
        </w:rPr>
      </w:pPr>
      <w:r w:rsidRPr="006D657A">
        <w:rPr>
          <w:rFonts w:ascii="Arial" w:hAnsi="Arial" w:cs="Arial"/>
          <w:sz w:val="20"/>
          <w:szCs w:val="20"/>
        </w:rPr>
        <w:t xml:space="preserve">We did not audit the financial statements of </w:t>
      </w:r>
      <w:r w:rsidRPr="006D657A">
        <w:rPr>
          <w:rFonts w:ascii="Arial" w:hAnsi="Arial" w:cs="Arial"/>
          <w:b/>
          <w:bCs/>
          <w:i/>
          <w:iCs/>
          <w:color w:val="002060"/>
          <w:sz w:val="20"/>
          <w:szCs w:val="20"/>
        </w:rPr>
        <w:t>&lt;&lt; identify organization, function or activity &gt;&gt;</w:t>
      </w:r>
      <w:r w:rsidRPr="006D657A">
        <w:rPr>
          <w:rFonts w:ascii="Arial" w:hAnsi="Arial" w:cs="Arial"/>
          <w:sz w:val="20"/>
          <w:szCs w:val="20"/>
        </w:rPr>
        <w:t xml:space="preserve">, which represent </w:t>
      </w:r>
      <w:r w:rsidRPr="006D657A">
        <w:rPr>
          <w:rFonts w:ascii="Arial" w:hAnsi="Arial" w:cs="Arial"/>
          <w:sz w:val="20"/>
          <w:szCs w:val="20"/>
          <w:highlight w:val="lightGray"/>
        </w:rPr>
        <w:t>XX</w:t>
      </w:r>
      <w:r w:rsidRPr="006D657A">
        <w:rPr>
          <w:rFonts w:ascii="Arial" w:hAnsi="Arial" w:cs="Arial"/>
          <w:sz w:val="20"/>
          <w:szCs w:val="20"/>
        </w:rPr>
        <w:t xml:space="preserve"> percent, </w:t>
      </w:r>
      <w:r w:rsidRPr="006D657A">
        <w:rPr>
          <w:rFonts w:ascii="Arial" w:hAnsi="Arial" w:cs="Arial"/>
          <w:sz w:val="20"/>
          <w:szCs w:val="20"/>
          <w:highlight w:val="lightGray"/>
        </w:rPr>
        <w:t>XX</w:t>
      </w:r>
      <w:r w:rsidRPr="006D657A">
        <w:rPr>
          <w:rFonts w:ascii="Arial" w:hAnsi="Arial" w:cs="Arial"/>
          <w:sz w:val="20"/>
          <w:szCs w:val="20"/>
        </w:rPr>
        <w:t xml:space="preserve"> percent, and </w:t>
      </w:r>
      <w:r w:rsidRPr="006D657A">
        <w:rPr>
          <w:rFonts w:ascii="Arial" w:hAnsi="Arial" w:cs="Arial"/>
          <w:sz w:val="20"/>
          <w:szCs w:val="20"/>
          <w:highlight w:val="lightGray"/>
        </w:rPr>
        <w:t>XX</w:t>
      </w:r>
      <w:r w:rsidRPr="006D657A">
        <w:rPr>
          <w:rFonts w:ascii="Arial" w:hAnsi="Arial" w:cs="Arial"/>
          <w:sz w:val="20"/>
          <w:szCs w:val="20"/>
        </w:rPr>
        <w:t xml:space="preserve"> percent, respectively, of the </w:t>
      </w:r>
      <w:r w:rsidRPr="006C539C">
        <w:rPr>
          <w:rFonts w:ascii="Arial" w:hAnsi="Arial" w:cs="Arial"/>
          <w:sz w:val="20"/>
          <w:szCs w:val="20"/>
          <w:highlight w:val="lightGray"/>
        </w:rPr>
        <w:t>assets,</w:t>
      </w:r>
      <w:r w:rsidRPr="006D657A">
        <w:rPr>
          <w:rFonts w:ascii="Arial" w:hAnsi="Arial" w:cs="Arial"/>
          <w:sz w:val="20"/>
          <w:szCs w:val="20"/>
        </w:rPr>
        <w:t xml:space="preserve"> </w:t>
      </w:r>
      <w:r w:rsidRPr="006D657A">
        <w:rPr>
          <w:rFonts w:ascii="Arial" w:hAnsi="Arial" w:cs="Arial"/>
          <w:sz w:val="20"/>
          <w:szCs w:val="20"/>
          <w:highlight w:val="lightGray"/>
        </w:rPr>
        <w:t>net position, or fund balances</w:t>
      </w:r>
      <w:r w:rsidRPr="006C539C">
        <w:rPr>
          <w:rFonts w:ascii="Arial" w:hAnsi="Arial" w:cs="Arial"/>
          <w:sz w:val="20"/>
          <w:szCs w:val="20"/>
          <w:highlight w:val="lightGray"/>
        </w:rPr>
        <w:t>, and revenues</w:t>
      </w:r>
      <w:r w:rsidRPr="006D657A">
        <w:rPr>
          <w:rFonts w:ascii="Arial" w:hAnsi="Arial" w:cs="Arial"/>
          <w:sz w:val="20"/>
          <w:szCs w:val="20"/>
        </w:rPr>
        <w:t xml:space="preserve"> of the </w:t>
      </w:r>
      <w:r w:rsidRPr="006D657A">
        <w:rPr>
          <w:rFonts w:ascii="Arial" w:hAnsi="Arial" w:cs="Arial"/>
          <w:b/>
          <w:bCs/>
          <w:color w:val="002060"/>
          <w:sz w:val="20"/>
          <w:szCs w:val="20"/>
        </w:rPr>
        <w:t xml:space="preserve">&lt;&lt; </w:t>
      </w:r>
      <w:r w:rsidRPr="006D657A">
        <w:rPr>
          <w:rFonts w:ascii="Arial" w:hAnsi="Arial" w:cs="Arial"/>
          <w:b/>
          <w:bCs/>
          <w:i/>
          <w:color w:val="002060"/>
          <w:sz w:val="20"/>
          <w:szCs w:val="20"/>
        </w:rPr>
        <w:t>identify opinion unit(s</w:t>
      </w:r>
      <w:r w:rsidRPr="006D657A">
        <w:rPr>
          <w:rFonts w:ascii="Arial" w:hAnsi="Arial" w:cs="Arial"/>
          <w:b/>
          <w:bCs/>
          <w:color w:val="002060"/>
          <w:sz w:val="20"/>
          <w:szCs w:val="20"/>
        </w:rPr>
        <w:t>) &gt;&gt;</w:t>
      </w:r>
      <w:r w:rsidRPr="006D657A">
        <w:rPr>
          <w:rStyle w:val="EndnoteReference"/>
          <w:rFonts w:ascii="Arial" w:hAnsi="Arial" w:cs="Arial"/>
          <w:sz w:val="20"/>
          <w:szCs w:val="20"/>
        </w:rPr>
        <w:endnoteReference w:id="7"/>
      </w:r>
      <w:r w:rsidRPr="006D657A">
        <w:rPr>
          <w:rFonts w:ascii="Arial" w:hAnsi="Arial" w:cs="Arial"/>
          <w:sz w:val="20"/>
          <w:szCs w:val="20"/>
        </w:rPr>
        <w:t xml:space="preserve"> as of </w:t>
      </w:r>
      <w:r w:rsidRPr="00874E43">
        <w:rPr>
          <w:rFonts w:ascii="Arial" w:hAnsi="Arial" w:cs="Arial"/>
          <w:sz w:val="20"/>
          <w:szCs w:val="20"/>
          <w:highlight w:val="lightGray"/>
        </w:rPr>
        <w:t>FYE Date</w:t>
      </w:r>
      <w:r w:rsidRPr="006D657A">
        <w:rPr>
          <w:rFonts w:ascii="Arial" w:hAnsi="Arial" w:cs="Arial"/>
          <w:sz w:val="20"/>
          <w:szCs w:val="20"/>
        </w:rPr>
        <w:t xml:space="preserve">. Those statements were audited by other auditors whose report has been furnished to us, and our opinion(s), insofar as it relates to </w:t>
      </w:r>
      <w:r w:rsidRPr="006D657A">
        <w:rPr>
          <w:rFonts w:ascii="Arial" w:hAnsi="Arial" w:cs="Arial"/>
          <w:sz w:val="20"/>
          <w:szCs w:val="20"/>
        </w:rPr>
        <w:lastRenderedPageBreak/>
        <w:t xml:space="preserve">the amounts included for </w:t>
      </w:r>
      <w:r w:rsidRPr="006D657A">
        <w:rPr>
          <w:rFonts w:ascii="Arial" w:hAnsi="Arial" w:cs="Arial"/>
          <w:b/>
          <w:bCs/>
          <w:i/>
          <w:color w:val="002060"/>
          <w:sz w:val="20"/>
          <w:szCs w:val="20"/>
        </w:rPr>
        <w:t>&lt;&lt; identify organization, function, or activity &gt;&gt;</w:t>
      </w:r>
      <w:r w:rsidRPr="006D657A">
        <w:rPr>
          <w:rFonts w:ascii="Arial" w:hAnsi="Arial" w:cs="Arial"/>
          <w:sz w:val="20"/>
          <w:szCs w:val="20"/>
        </w:rPr>
        <w:t xml:space="preserve">, </w:t>
      </w:r>
      <w:r w:rsidRPr="006D657A">
        <w:rPr>
          <w:rFonts w:ascii="Arial" w:hAnsi="Arial" w:cs="Arial"/>
          <w:sz w:val="20"/>
          <w:szCs w:val="20"/>
          <w:highlight w:val="lightGray"/>
        </w:rPr>
        <w:t>is/are</w:t>
      </w:r>
      <w:r w:rsidRPr="006D657A">
        <w:rPr>
          <w:rFonts w:ascii="Arial" w:hAnsi="Arial" w:cs="Arial"/>
          <w:sz w:val="20"/>
          <w:szCs w:val="20"/>
        </w:rPr>
        <w:t xml:space="preserve"> based solely on the report of other auditors.</w:t>
      </w:r>
      <w:r w:rsidRPr="00941C1C">
        <w:rPr>
          <w:rFonts w:ascii="Arial" w:hAnsi="Arial" w:cs="Arial"/>
          <w:sz w:val="20"/>
          <w:szCs w:val="20"/>
        </w:rPr>
        <w:t xml:space="preserve"> </w:t>
      </w:r>
    </w:p>
    <w:p w14:paraId="12AF8BB1" w14:textId="77777777" w:rsidR="00EE5D87" w:rsidRPr="00606631" w:rsidRDefault="00EE5D87" w:rsidP="00EE5D87">
      <w:pPr>
        <w:pStyle w:val="Default"/>
        <w:jc w:val="both"/>
        <w:rPr>
          <w:rFonts w:ascii="Arial" w:hAnsi="Arial" w:cs="Arial"/>
          <w:sz w:val="20"/>
          <w:szCs w:val="20"/>
        </w:rPr>
      </w:pPr>
    </w:p>
    <w:p w14:paraId="738ECF41" w14:textId="77777777" w:rsidR="00EE5D87" w:rsidRDefault="00EE5D87" w:rsidP="00EE5D87">
      <w:pPr>
        <w:pStyle w:val="Default"/>
        <w:rPr>
          <w:rFonts w:ascii="Arial" w:hAnsi="Arial" w:cs="Arial"/>
          <w:b/>
          <w:bCs/>
          <w:i/>
          <w:iCs/>
          <w:sz w:val="20"/>
          <w:szCs w:val="20"/>
        </w:rPr>
      </w:pPr>
      <w:r w:rsidRPr="00214F46">
        <w:rPr>
          <w:rFonts w:ascii="Arial" w:hAnsi="Arial" w:cs="Arial"/>
          <w:b/>
          <w:bCs/>
          <w:i/>
          <w:iCs/>
          <w:sz w:val="20"/>
          <w:szCs w:val="20"/>
        </w:rPr>
        <w:t>Basis for Opinions</w:t>
      </w:r>
      <w:r w:rsidRPr="004C00CD">
        <w:rPr>
          <w:rFonts w:ascii="Arial" w:hAnsi="Arial" w:cs="Arial"/>
          <w:b/>
          <w:bCs/>
          <w:i/>
          <w:iCs/>
          <w:sz w:val="20"/>
          <w:szCs w:val="20"/>
        </w:rPr>
        <w:t xml:space="preserve"> </w:t>
      </w:r>
    </w:p>
    <w:p w14:paraId="48B1D52B" w14:textId="77777777" w:rsidR="00EE5D87" w:rsidRPr="004C00CD" w:rsidRDefault="00EE5D87" w:rsidP="00EE5D87">
      <w:pPr>
        <w:pStyle w:val="Default"/>
        <w:rPr>
          <w:rFonts w:ascii="Arial" w:hAnsi="Arial" w:cs="Arial"/>
          <w:sz w:val="20"/>
          <w:szCs w:val="20"/>
        </w:rPr>
      </w:pPr>
    </w:p>
    <w:p w14:paraId="694BA377" w14:textId="77777777" w:rsidR="00EE5D87" w:rsidRDefault="00EE5D87" w:rsidP="00EE5D87">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w:t>
      </w:r>
      <w:r>
        <w:rPr>
          <w:rStyle w:val="EndnoteReference"/>
          <w:rFonts w:ascii="Arial" w:hAnsi="Arial" w:cs="Arial"/>
          <w:sz w:val="20"/>
          <w:szCs w:val="20"/>
        </w:rPr>
        <w:endnoteReference w:id="8"/>
      </w:r>
      <w:r w:rsidRPr="004C00CD">
        <w:rPr>
          <w:rFonts w:ascii="Arial" w:hAnsi="Arial" w:cs="Arial"/>
          <w:sz w:val="20"/>
          <w:szCs w:val="20"/>
        </w:rPr>
        <w:t xml:space="preserve"> 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3700EF">
        <w:rPr>
          <w:rFonts w:ascii="Arial" w:hAnsi="Arial" w:cs="Arial"/>
          <w:sz w:val="20"/>
          <w:szCs w:val="20"/>
          <w:highlight w:val="lightGray"/>
        </w:rPr>
        <w:t>Entity</w:t>
      </w:r>
      <w:r w:rsidRPr="006D657A">
        <w:rPr>
          <w:rFonts w:ascii="Arial" w:hAnsi="Arial" w:cs="Arial"/>
          <w:sz w:val="20"/>
          <w:szCs w:val="20"/>
          <w:highlight w:val="lightGray"/>
        </w:rPr>
        <w:t xml:space="preserve">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We believe that the audit evidence we have obtained is sufficient and appropriate to provide a basis for our audit opinion</w:t>
      </w:r>
      <w:r>
        <w:rPr>
          <w:rFonts w:ascii="Arial" w:hAnsi="Arial" w:cs="Arial"/>
          <w:sz w:val="20"/>
          <w:szCs w:val="20"/>
        </w:rPr>
        <w:t>s</w:t>
      </w:r>
      <w:r w:rsidRPr="004C00CD">
        <w:rPr>
          <w:rFonts w:ascii="Arial" w:hAnsi="Arial" w:cs="Arial"/>
          <w:sz w:val="20"/>
          <w:szCs w:val="20"/>
        </w:rPr>
        <w:t xml:space="preserve">. </w:t>
      </w:r>
      <w:r w:rsidRPr="006D657A">
        <w:rPr>
          <w:rFonts w:ascii="Arial" w:hAnsi="Arial" w:cs="Arial"/>
          <w:b/>
          <w:bCs/>
          <w:i/>
          <w:iCs/>
          <w:color w:val="002060"/>
          <w:sz w:val="20"/>
          <w:szCs w:val="20"/>
        </w:rPr>
        <w:t>Add if necessary &gt;&gt;</w:t>
      </w:r>
      <w:r>
        <w:rPr>
          <w:rFonts w:ascii="Arial" w:hAnsi="Arial" w:cs="Arial"/>
          <w:sz w:val="20"/>
          <w:szCs w:val="20"/>
        </w:rPr>
        <w:t xml:space="preserve"> The financial statements of </w:t>
      </w:r>
      <w:r w:rsidRPr="006D657A">
        <w:rPr>
          <w:rFonts w:ascii="Arial" w:hAnsi="Arial" w:cs="Arial"/>
          <w:sz w:val="20"/>
          <w:szCs w:val="20"/>
          <w:highlight w:val="lightGray"/>
        </w:rPr>
        <w:t>name the portion of the entity, such as the name of the component unit, opinion unit audited by other auditors</w:t>
      </w:r>
      <w:r>
        <w:rPr>
          <w:rFonts w:ascii="Arial" w:hAnsi="Arial" w:cs="Arial"/>
          <w:sz w:val="20"/>
          <w:szCs w:val="20"/>
        </w:rPr>
        <w:t xml:space="preserve"> were not audited in accordance with Government Auditing Standards.</w:t>
      </w:r>
    </w:p>
    <w:p w14:paraId="15CB0C10" w14:textId="77777777" w:rsidR="00EE5D87" w:rsidRPr="00874E43" w:rsidRDefault="00EE5D87" w:rsidP="00EE5D87">
      <w:pPr>
        <w:pStyle w:val="Default"/>
        <w:jc w:val="both"/>
        <w:rPr>
          <w:rFonts w:ascii="Arial" w:hAnsi="Arial" w:cs="Arial"/>
          <w:b/>
          <w:sz w:val="20"/>
          <w:szCs w:val="20"/>
        </w:rPr>
      </w:pPr>
    </w:p>
    <w:p w14:paraId="299A70A5" w14:textId="6D4D81CD" w:rsidR="00EE5D87" w:rsidRPr="006D657A" w:rsidRDefault="00EE5D87" w:rsidP="00EE5D87">
      <w:pPr>
        <w:tabs>
          <w:tab w:val="left" w:pos="0"/>
          <w:tab w:val="left" w:pos="547"/>
          <w:tab w:val="left" w:pos="936"/>
          <w:tab w:val="left" w:pos="1440"/>
          <w:tab w:val="left" w:pos="1987"/>
        </w:tabs>
        <w:jc w:val="both"/>
      </w:pPr>
      <w:r w:rsidRPr="006D657A">
        <w:rPr>
          <w:b/>
          <w:bCs/>
          <w:i/>
          <w:iCs/>
        </w:rPr>
        <w:t xml:space="preserve">Emphasis of Matter </w:t>
      </w:r>
      <w:r w:rsidRPr="006D657A">
        <w:rPr>
          <w:b/>
          <w:bCs/>
          <w:i/>
          <w:iCs/>
          <w:vertAlign w:val="superscript"/>
        </w:rPr>
        <w:endnoteReference w:id="9"/>
      </w:r>
      <w:r w:rsidR="0032721B">
        <w:rPr>
          <w:b/>
          <w:bCs/>
          <w:i/>
          <w:iCs/>
        </w:rPr>
        <w:t xml:space="preserve"> </w:t>
      </w:r>
      <w:r w:rsidR="0032721B">
        <w:rPr>
          <w:rStyle w:val="EndnoteReference"/>
          <w:b/>
          <w:bCs/>
          <w:i/>
          <w:iCs/>
        </w:rPr>
        <w:endnoteReference w:id="10"/>
      </w:r>
    </w:p>
    <w:p w14:paraId="24E03193" w14:textId="77777777" w:rsidR="00EE5D87" w:rsidRPr="006D657A" w:rsidRDefault="00EE5D87" w:rsidP="00EE5D87">
      <w:pPr>
        <w:tabs>
          <w:tab w:val="left" w:pos="0"/>
          <w:tab w:val="left" w:pos="547"/>
          <w:tab w:val="left" w:pos="936"/>
          <w:tab w:val="left" w:pos="1440"/>
          <w:tab w:val="left" w:pos="1987"/>
        </w:tabs>
        <w:jc w:val="both"/>
      </w:pPr>
    </w:p>
    <w:p w14:paraId="47DAA0C1" w14:textId="77777777" w:rsidR="00EE5D87" w:rsidRDefault="00EE5D87" w:rsidP="00EE5D87">
      <w:pPr>
        <w:autoSpaceDE w:val="0"/>
        <w:autoSpaceDN w:val="0"/>
        <w:jc w:val="both"/>
      </w:pPr>
      <w:r w:rsidRPr="006D657A">
        <w:t xml:space="preserve">As discussed in Note </w:t>
      </w:r>
      <w:r w:rsidRPr="006D657A">
        <w:rPr>
          <w:highlight w:val="lightGray"/>
        </w:rPr>
        <w:t>X</w:t>
      </w:r>
      <w:r w:rsidRPr="006D657A">
        <w:rPr>
          <w:b/>
          <w:bCs/>
        </w:rPr>
        <w:t xml:space="preserve"> </w:t>
      </w:r>
      <w:r w:rsidRPr="006D657A">
        <w:t>to the financial statements, during 20</w:t>
      </w:r>
      <w:r w:rsidRPr="006D657A">
        <w:rPr>
          <w:highlight w:val="lightGray"/>
        </w:rPr>
        <w:t>XX</w:t>
      </w:r>
      <w:r w:rsidRPr="006D657A">
        <w:t xml:space="preserve">, the Entity adopted new accounting guidance in Governmental Accounting Standards Board (GASB) Statement No. </w:t>
      </w:r>
      <w:r w:rsidRPr="006D657A">
        <w:rPr>
          <w:highlight w:val="lightGray"/>
        </w:rPr>
        <w:t>XX</w:t>
      </w:r>
      <w:r w:rsidRPr="006D657A">
        <w:t>,</w:t>
      </w:r>
      <w:r w:rsidRPr="006D657A">
        <w:rPr>
          <w:i/>
          <w:iCs/>
        </w:rPr>
        <w:t xml:space="preserve"> </w:t>
      </w:r>
      <w:r w:rsidRPr="006D657A">
        <w:rPr>
          <w:i/>
          <w:iCs/>
          <w:color w:val="002060"/>
          <w:highlight w:val="lightGray"/>
        </w:rPr>
        <w:t>include name/title of GASB Statement in italics</w:t>
      </w:r>
      <w:r w:rsidRPr="006D657A">
        <w:t>.  Our opinion is not modified with respect to this matter.</w:t>
      </w:r>
      <w:r w:rsidRPr="004C00CD">
        <w:t xml:space="preserve"> </w:t>
      </w:r>
      <w:r w:rsidRPr="0055332A">
        <w:t xml:space="preserve"> </w:t>
      </w:r>
    </w:p>
    <w:p w14:paraId="2955E97A" w14:textId="77777777" w:rsidR="00EE5D87" w:rsidRDefault="00EE5D87" w:rsidP="00EE5D87">
      <w:pPr>
        <w:autoSpaceDE w:val="0"/>
        <w:autoSpaceDN w:val="0"/>
        <w:jc w:val="both"/>
      </w:pPr>
    </w:p>
    <w:p w14:paraId="5FEAAD3C" w14:textId="77777777" w:rsidR="00EE5D87" w:rsidRPr="006D657A" w:rsidRDefault="00EE5D87" w:rsidP="00EE5D87">
      <w:pPr>
        <w:autoSpaceDE w:val="0"/>
        <w:autoSpaceDN w:val="0"/>
        <w:jc w:val="both"/>
        <w:rPr>
          <w:b/>
          <w:i/>
          <w:color w:val="002060"/>
        </w:rPr>
      </w:pPr>
      <w:r w:rsidRPr="006D657A">
        <w:rPr>
          <w:b/>
          <w:i/>
          <w:color w:val="002060"/>
        </w:rPr>
        <w:t xml:space="preserve">Insert an Other Matter(s) section here, if required.  See FN </w:t>
      </w:r>
      <w:r w:rsidRPr="006D657A">
        <w:rPr>
          <w:rStyle w:val="EndnoteReference"/>
          <w:b/>
          <w:i/>
          <w:color w:val="002060"/>
        </w:rPr>
        <w:endnoteReference w:id="11"/>
      </w:r>
      <w:r w:rsidRPr="006D657A">
        <w:rPr>
          <w:b/>
          <w:i/>
          <w:color w:val="002060"/>
        </w:rPr>
        <w:t xml:space="preserve"> (Omit if no “other matters” included.)</w:t>
      </w:r>
    </w:p>
    <w:p w14:paraId="4904AE50" w14:textId="77777777" w:rsidR="00EE5D87" w:rsidRPr="0055332A" w:rsidRDefault="00EE5D87" w:rsidP="00EE5D87">
      <w:pPr>
        <w:tabs>
          <w:tab w:val="left" w:pos="0"/>
          <w:tab w:val="left" w:pos="547"/>
          <w:tab w:val="left" w:pos="936"/>
          <w:tab w:val="left" w:pos="1440"/>
          <w:tab w:val="left" w:pos="1987"/>
        </w:tabs>
        <w:jc w:val="both"/>
      </w:pPr>
    </w:p>
    <w:p w14:paraId="53A012E5" w14:textId="77777777" w:rsidR="00EE5D87" w:rsidRPr="0055332A" w:rsidRDefault="00EE5D87" w:rsidP="00EE5D87">
      <w:pPr>
        <w:tabs>
          <w:tab w:val="left" w:pos="0"/>
          <w:tab w:val="left" w:pos="547"/>
          <w:tab w:val="left" w:pos="936"/>
          <w:tab w:val="left" w:pos="1440"/>
          <w:tab w:val="left" w:pos="1987"/>
        </w:tabs>
        <w:jc w:val="both"/>
        <w:rPr>
          <w:b/>
          <w:i/>
        </w:rPr>
      </w:pPr>
      <w:r>
        <w:rPr>
          <w:b/>
          <w:i/>
        </w:rPr>
        <w:t>Responsibilities of Management</w:t>
      </w:r>
      <w:r w:rsidRPr="0055332A">
        <w:rPr>
          <w:b/>
          <w:i/>
        </w:rPr>
        <w:t xml:space="preserve"> for the Financial Statements</w:t>
      </w:r>
    </w:p>
    <w:p w14:paraId="3F01C13E" w14:textId="77777777" w:rsidR="00EE5D87" w:rsidRPr="0055332A" w:rsidRDefault="00EE5D87" w:rsidP="00EE5D87">
      <w:pPr>
        <w:tabs>
          <w:tab w:val="left" w:pos="0"/>
          <w:tab w:val="left" w:pos="547"/>
          <w:tab w:val="left" w:pos="936"/>
          <w:tab w:val="left" w:pos="1440"/>
          <w:tab w:val="left" w:pos="1987"/>
        </w:tabs>
        <w:jc w:val="both"/>
        <w:rPr>
          <w:b/>
          <w:i/>
        </w:rPr>
      </w:pPr>
    </w:p>
    <w:p w14:paraId="415F5080" w14:textId="77777777" w:rsidR="00EE5D87" w:rsidRPr="004C00CD" w:rsidRDefault="00EE5D87" w:rsidP="00EE5D87">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00A00456" w14:textId="77777777" w:rsidR="00EE5D87" w:rsidRPr="004C00CD" w:rsidRDefault="00EE5D87" w:rsidP="00EE5D87">
      <w:pPr>
        <w:pStyle w:val="Default"/>
        <w:jc w:val="both"/>
        <w:rPr>
          <w:rFonts w:ascii="Arial" w:hAnsi="Arial" w:cs="Arial"/>
          <w:sz w:val="20"/>
          <w:szCs w:val="20"/>
        </w:rPr>
      </w:pPr>
    </w:p>
    <w:p w14:paraId="15D315CF" w14:textId="77777777" w:rsidR="00EE5D87" w:rsidRDefault="00EE5D87" w:rsidP="00EE5D87">
      <w:pPr>
        <w:tabs>
          <w:tab w:val="left" w:pos="0"/>
          <w:tab w:val="left" w:pos="547"/>
          <w:tab w:val="left" w:pos="936"/>
          <w:tab w:val="left" w:pos="1440"/>
          <w:tab w:val="left" w:pos="1987"/>
        </w:tabs>
        <w:jc w:val="both"/>
      </w:pPr>
      <w:r w:rsidRPr="004C00CD">
        <w:t xml:space="preserve">In preparing the financial statements, management is </w:t>
      </w:r>
      <w:r>
        <w:t>required to evaluate whether there are conditions or events, considered in the aggregate, that raise substantial doubt about</w:t>
      </w:r>
      <w:r w:rsidRPr="004C00CD">
        <w:t xml:space="preserve"> the </w:t>
      </w:r>
      <w:r w:rsidRPr="003700EF">
        <w:rPr>
          <w:highlight w:val="lightGray"/>
        </w:rPr>
        <w:t>Entity</w:t>
      </w:r>
      <w:r w:rsidRPr="006D657A">
        <w:rPr>
          <w:highlight w:val="lightGray"/>
        </w:rPr>
        <w:t xml:space="preserve"> Type</w:t>
      </w:r>
      <w:r w:rsidRPr="004C00CD">
        <w:t xml:space="preserve">’s ability to continue as a going concern </w:t>
      </w:r>
      <w:r>
        <w:t>for twelve months beyond the financial statement date, including any currently known information that may raise substantial doubt shortly thereafter.</w:t>
      </w:r>
    </w:p>
    <w:p w14:paraId="5DF87360" w14:textId="77777777" w:rsidR="00EE5D87" w:rsidRPr="0055332A" w:rsidRDefault="00EE5D87" w:rsidP="00EE5D87">
      <w:pPr>
        <w:tabs>
          <w:tab w:val="left" w:pos="0"/>
          <w:tab w:val="left" w:pos="547"/>
          <w:tab w:val="left" w:pos="936"/>
          <w:tab w:val="left" w:pos="1440"/>
          <w:tab w:val="left" w:pos="1987"/>
        </w:tabs>
        <w:jc w:val="both"/>
      </w:pPr>
    </w:p>
    <w:p w14:paraId="1F6F12AA" w14:textId="77777777" w:rsidR="00EE5D87" w:rsidRDefault="00EE5D87" w:rsidP="00EE5D87">
      <w:pPr>
        <w:tabs>
          <w:tab w:val="left" w:pos="0"/>
          <w:tab w:val="left" w:pos="547"/>
          <w:tab w:val="left" w:pos="936"/>
          <w:tab w:val="left" w:pos="1440"/>
          <w:tab w:val="left" w:pos="1987"/>
        </w:tabs>
        <w:jc w:val="both"/>
        <w:rPr>
          <w:b/>
          <w:i/>
        </w:rPr>
      </w:pPr>
      <w:r w:rsidRPr="0055332A">
        <w:rPr>
          <w:b/>
          <w:i/>
        </w:rPr>
        <w:t>Auditor's Responsibilit</w:t>
      </w:r>
      <w:r>
        <w:rPr>
          <w:b/>
          <w:i/>
        </w:rPr>
        <w:t>ies for the Audit of the Financial Statements</w:t>
      </w:r>
    </w:p>
    <w:p w14:paraId="032BCB65" w14:textId="77777777" w:rsidR="00EE5D87" w:rsidRDefault="00EE5D87" w:rsidP="00EE5D87">
      <w:pPr>
        <w:tabs>
          <w:tab w:val="left" w:pos="0"/>
          <w:tab w:val="left" w:pos="547"/>
          <w:tab w:val="left" w:pos="936"/>
          <w:tab w:val="left" w:pos="1440"/>
          <w:tab w:val="left" w:pos="1987"/>
        </w:tabs>
        <w:jc w:val="both"/>
        <w:rPr>
          <w:b/>
          <w:i/>
        </w:rPr>
      </w:pPr>
    </w:p>
    <w:p w14:paraId="422687AE" w14:textId="77777777" w:rsidR="00EE5D87" w:rsidRPr="00606631" w:rsidRDefault="00EE5D87" w:rsidP="00EE5D87">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opinions.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misstatement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5B2FFB93" w14:textId="77777777" w:rsidR="00EE5D87" w:rsidRPr="00606631" w:rsidRDefault="00EE5D87" w:rsidP="00EE5D87">
      <w:pPr>
        <w:jc w:val="both"/>
      </w:pPr>
    </w:p>
    <w:p w14:paraId="5AD30D51" w14:textId="77777777" w:rsidR="00EE5D87" w:rsidRDefault="00EE5D87" w:rsidP="00EE5D87">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6DB2D13D" w14:textId="77777777" w:rsidR="00EE5D87" w:rsidRDefault="00EE5D87" w:rsidP="00EE5D87">
      <w:pPr>
        <w:jc w:val="both"/>
      </w:pPr>
    </w:p>
    <w:p w14:paraId="0011F1D2" w14:textId="77777777" w:rsidR="00EE5D87" w:rsidRDefault="00EE5D87" w:rsidP="00EE5D87">
      <w:pPr>
        <w:pStyle w:val="ListParagraph"/>
        <w:numPr>
          <w:ilvl w:val="0"/>
          <w:numId w:val="3"/>
        </w:numPr>
        <w:ind w:left="540"/>
        <w:jc w:val="both"/>
      </w:pPr>
      <w:r w:rsidRPr="004C00CD">
        <w:t xml:space="preserve">exercise professional judgment and maintain professional skepticism throughout the audit.  </w:t>
      </w:r>
    </w:p>
    <w:p w14:paraId="4B76C50D" w14:textId="77777777" w:rsidR="00EE5D87" w:rsidRPr="004C00CD" w:rsidRDefault="00EE5D87" w:rsidP="00EE5D87">
      <w:pPr>
        <w:pStyle w:val="ListParagraph"/>
        <w:ind w:left="540"/>
        <w:jc w:val="both"/>
      </w:pPr>
    </w:p>
    <w:p w14:paraId="267273AB" w14:textId="77777777" w:rsidR="00EE5D87" w:rsidRDefault="00EE5D87" w:rsidP="00EE5D87">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0FCC3679" w14:textId="77777777" w:rsidR="00EE5D87" w:rsidRPr="004C00CD" w:rsidRDefault="00EE5D87" w:rsidP="00EE5D87">
      <w:pPr>
        <w:pStyle w:val="ListParagraph"/>
        <w:ind w:left="540"/>
        <w:jc w:val="both"/>
      </w:pPr>
    </w:p>
    <w:p w14:paraId="28528125" w14:textId="77777777" w:rsidR="00EE5D87" w:rsidRPr="004C00CD" w:rsidRDefault="00EE5D87" w:rsidP="00EE5D87">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3700EF">
        <w:rPr>
          <w:highlight w:val="lightGray"/>
        </w:rPr>
        <w:t>Entity</w:t>
      </w:r>
      <w:r w:rsidRPr="006D657A">
        <w:rPr>
          <w:highlight w:val="lightGray"/>
        </w:rPr>
        <w:t xml:space="preserve"> Type</w:t>
      </w:r>
      <w:r w:rsidRPr="004C00CD">
        <w:t xml:space="preserve">’s internal control. </w:t>
      </w:r>
      <w:r>
        <w:t xml:space="preserve">  </w:t>
      </w:r>
      <w:r w:rsidRPr="004C00CD">
        <w:t xml:space="preserve">Accordingly, no such opinion is expressed. </w:t>
      </w:r>
    </w:p>
    <w:p w14:paraId="00314355" w14:textId="77777777" w:rsidR="00EE5D87" w:rsidRDefault="00EE5D87" w:rsidP="00EE5D87">
      <w:pPr>
        <w:pStyle w:val="ListParagraph"/>
        <w:ind w:left="540"/>
        <w:jc w:val="both"/>
      </w:pPr>
    </w:p>
    <w:p w14:paraId="7CF0D404" w14:textId="77777777" w:rsidR="00EE5D87" w:rsidRDefault="00EE5D87" w:rsidP="00EE5D87">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3E0289E0" w14:textId="77777777" w:rsidR="00EE5D87" w:rsidRPr="004C00CD" w:rsidRDefault="00EE5D87" w:rsidP="00EE5D87">
      <w:pPr>
        <w:pStyle w:val="ListParagraph"/>
        <w:ind w:left="540"/>
        <w:jc w:val="both"/>
      </w:pPr>
    </w:p>
    <w:p w14:paraId="0270384F" w14:textId="77777777" w:rsidR="00EE5D87" w:rsidRDefault="00EE5D87" w:rsidP="00EE5D87">
      <w:pPr>
        <w:pStyle w:val="ListParagraph"/>
        <w:numPr>
          <w:ilvl w:val="0"/>
          <w:numId w:val="3"/>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3700EF">
        <w:rPr>
          <w:highlight w:val="lightGray"/>
        </w:rPr>
        <w:t>Entity</w:t>
      </w:r>
      <w:r w:rsidRPr="006D657A">
        <w:rPr>
          <w:highlight w:val="lightGray"/>
        </w:rPr>
        <w:t xml:space="preserve"> Type</w:t>
      </w:r>
      <w:r w:rsidRPr="004C00CD">
        <w:t xml:space="preserve">’s ability to continue as a going concern </w:t>
      </w:r>
      <w:r>
        <w:t>for a reasonable period of time.</w:t>
      </w:r>
      <w:r w:rsidRPr="004C00CD">
        <w:t xml:space="preserve"> </w:t>
      </w:r>
    </w:p>
    <w:p w14:paraId="262CF1B0" w14:textId="77777777" w:rsidR="00EE5D87" w:rsidRDefault="00EE5D87" w:rsidP="00EE5D87">
      <w:pPr>
        <w:pStyle w:val="ListParagraph"/>
      </w:pPr>
    </w:p>
    <w:p w14:paraId="2540AF41" w14:textId="77777777" w:rsidR="00EE5D87" w:rsidRPr="0055332A" w:rsidRDefault="00EE5D87" w:rsidP="00EE5D87">
      <w:pPr>
        <w:tabs>
          <w:tab w:val="left" w:pos="0"/>
          <w:tab w:val="left" w:pos="547"/>
          <w:tab w:val="left" w:pos="936"/>
          <w:tab w:val="left" w:pos="1440"/>
          <w:tab w:val="left" w:pos="1987"/>
        </w:tabs>
        <w:jc w:val="both"/>
        <w:rPr>
          <w:b/>
          <w:i/>
        </w:rPr>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w:t>
      </w:r>
    </w:p>
    <w:p w14:paraId="3D901194" w14:textId="77777777" w:rsidR="00EE5D87" w:rsidRPr="0055332A" w:rsidRDefault="00EE5D87" w:rsidP="00EE5D87">
      <w:pPr>
        <w:tabs>
          <w:tab w:val="left" w:pos="0"/>
          <w:tab w:val="left" w:pos="547"/>
          <w:tab w:val="left" w:pos="936"/>
          <w:tab w:val="left" w:pos="1440"/>
          <w:tab w:val="left" w:pos="1987"/>
        </w:tabs>
        <w:jc w:val="both"/>
      </w:pPr>
    </w:p>
    <w:p w14:paraId="5AFF20BF" w14:textId="77777777" w:rsidR="00EE5D87" w:rsidRDefault="00EE5D87" w:rsidP="00EE5D87">
      <w:pPr>
        <w:tabs>
          <w:tab w:val="left" w:pos="0"/>
          <w:tab w:val="left" w:pos="547"/>
          <w:tab w:val="left" w:pos="936"/>
          <w:tab w:val="left" w:pos="1440"/>
          <w:tab w:val="left" w:pos="1987"/>
        </w:tabs>
        <w:jc w:val="both"/>
        <w:rPr>
          <w:b/>
          <w:i/>
        </w:rPr>
      </w:pPr>
      <w:r w:rsidRPr="00874E43">
        <w:rPr>
          <w:b/>
          <w:i/>
        </w:rPr>
        <w:t>Required Supplementary Information</w:t>
      </w:r>
      <w:r w:rsidRPr="00072518">
        <w:rPr>
          <w:b/>
          <w:i/>
        </w:rPr>
        <w:t xml:space="preserve"> </w:t>
      </w:r>
    </w:p>
    <w:p w14:paraId="08983241" w14:textId="77777777" w:rsidR="00EE5D87" w:rsidRDefault="00EE5D87" w:rsidP="00EE5D87">
      <w:pPr>
        <w:tabs>
          <w:tab w:val="left" w:pos="0"/>
          <w:tab w:val="left" w:pos="547"/>
          <w:tab w:val="left" w:pos="936"/>
          <w:tab w:val="left" w:pos="1440"/>
          <w:tab w:val="left" w:pos="1987"/>
        </w:tabs>
        <w:jc w:val="both"/>
        <w:rPr>
          <w:b/>
          <w:i/>
        </w:rPr>
      </w:pPr>
    </w:p>
    <w:p w14:paraId="51CCAC8C" w14:textId="77777777" w:rsidR="00EE5D87" w:rsidRPr="004C00CD" w:rsidRDefault="00EE5D87" w:rsidP="00EE5D87">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Pr="006C539C">
        <w:rPr>
          <w:i/>
          <w:highlight w:val="lightGray"/>
        </w:rPr>
        <w:t>management’s discussion and analysis</w:t>
      </w:r>
      <w:r w:rsidRPr="006C539C">
        <w:rPr>
          <w:highlight w:val="lightGray"/>
        </w:rPr>
        <w:t xml:space="preserve">, </w:t>
      </w:r>
      <w:r w:rsidRPr="006C539C">
        <w:rPr>
          <w:i/>
          <w:highlight w:val="lightGray"/>
        </w:rPr>
        <w:t>required budgetary comparison schedule</w:t>
      </w:r>
      <w:r w:rsidRPr="006C539C">
        <w:rPr>
          <w:bCs/>
          <w:i/>
          <w:highlight w:val="lightGray"/>
        </w:rPr>
        <w:t>(s)</w:t>
      </w:r>
      <w:r w:rsidRPr="006C539C">
        <w:rPr>
          <w:highlight w:val="lightGray"/>
        </w:rPr>
        <w:t xml:space="preserve"> and </w:t>
      </w:r>
      <w:r w:rsidRPr="006C539C">
        <w:rPr>
          <w:i/>
          <w:highlight w:val="lightGray"/>
        </w:rPr>
        <w:t>schedules for infrastructure assets accounted for using the modified approach</w:t>
      </w:r>
      <w:r w:rsidRPr="006C539C">
        <w:rPr>
          <w:highlight w:val="lightGray"/>
        </w:rPr>
        <w:t>,</w:t>
      </w:r>
      <w:r w:rsidRPr="006C539C">
        <w:rPr>
          <w:b/>
          <w:highlight w:val="lightGray"/>
        </w:rPr>
        <w:t xml:space="preserve"> </w:t>
      </w:r>
      <w:r w:rsidRPr="006C539C">
        <w:rPr>
          <w:highlight w:val="lightGray"/>
        </w:rPr>
        <w:t>and schedules of net pension and other post-employment benefit liabilities and pension and other post-employment benefit contributions</w:t>
      </w:r>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w:t>
      </w:r>
      <w:r w:rsidRPr="006D657A">
        <w:rPr>
          <w:highlight w:val="lightGray"/>
        </w:rPr>
        <w:t>and other auditors</w:t>
      </w:r>
      <w:r w:rsidRPr="006D657A">
        <w:rPr>
          <w:rStyle w:val="EndnoteReference"/>
          <w:highlight w:val="lightGray"/>
        </w:rPr>
        <w:endnoteReference w:id="12"/>
      </w:r>
      <w:r>
        <w:t xml:space="preserve"> </w:t>
      </w:r>
      <w:r w:rsidRPr="006D657A">
        <w:rPr>
          <w:b/>
          <w:bCs/>
          <w:i/>
          <w:iCs/>
          <w:color w:val="002060"/>
        </w:rPr>
        <w:t>&lt;&lt; insert unless their audit was unrelated to info in RSI</w:t>
      </w:r>
      <w:r>
        <w:rPr>
          <w:b/>
          <w:bCs/>
          <w:i/>
          <w:iCs/>
          <w:color w:val="002060"/>
        </w:rPr>
        <w:t xml:space="preserve"> </w:t>
      </w:r>
      <w:r w:rsidRPr="006D657A">
        <w:rPr>
          <w:b/>
          <w:bCs/>
          <w:i/>
          <w:iCs/>
          <w:color w:val="002060"/>
        </w:rPr>
        <w:t>&gt;&gt;</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4C00CD">
        <w:t xml:space="preserve">We do not </w:t>
      </w:r>
      <w:r>
        <w:t xml:space="preserve">express an </w:t>
      </w:r>
      <w:r w:rsidRPr="004C00CD">
        <w:t>opin</w:t>
      </w:r>
      <w:r>
        <w:t>ion</w:t>
      </w:r>
      <w:r w:rsidRPr="004C00CD">
        <w:t xml:space="preserve"> or provide any assurance on the information because the limited procedures do not provide us with evidence </w:t>
      </w:r>
      <w:r>
        <w:t xml:space="preserve">sufficient </w:t>
      </w:r>
      <w:r w:rsidRPr="004C00CD">
        <w:t xml:space="preserve">to </w:t>
      </w:r>
      <w:r>
        <w:t xml:space="preserve">express an </w:t>
      </w:r>
      <w:r w:rsidRPr="004C00CD">
        <w:t>opin</w:t>
      </w:r>
      <w:r>
        <w:t>ion</w:t>
      </w:r>
      <w:r w:rsidRPr="004C00CD">
        <w:t xml:space="preserve"> or provide any assurance. </w:t>
      </w:r>
      <w:r w:rsidRPr="004C00CD">
        <w:rPr>
          <w:vertAlign w:val="superscript"/>
        </w:rPr>
        <w:endnoteReference w:id="13"/>
      </w:r>
    </w:p>
    <w:p w14:paraId="340454E5" w14:textId="77777777" w:rsidR="00EE5D87" w:rsidRPr="0055332A" w:rsidRDefault="00EE5D87" w:rsidP="00EE5D87">
      <w:pPr>
        <w:tabs>
          <w:tab w:val="left" w:pos="0"/>
          <w:tab w:val="left" w:pos="547"/>
          <w:tab w:val="left" w:pos="936"/>
          <w:tab w:val="left" w:pos="1440"/>
          <w:tab w:val="left" w:pos="1987"/>
        </w:tabs>
        <w:jc w:val="both"/>
      </w:pPr>
      <w:r w:rsidRPr="0055332A">
        <w:t xml:space="preserve"> </w:t>
      </w:r>
    </w:p>
    <w:p w14:paraId="2539AD75" w14:textId="77777777" w:rsidR="00EE5D87" w:rsidRDefault="00EE5D87" w:rsidP="00EE5D87">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4"/>
      </w:r>
    </w:p>
    <w:p w14:paraId="30C03A4C" w14:textId="77777777" w:rsidR="00EE5D87" w:rsidRPr="004C00CD" w:rsidRDefault="00EE5D87" w:rsidP="00EE5D87">
      <w:pPr>
        <w:tabs>
          <w:tab w:val="left" w:pos="0"/>
          <w:tab w:val="left" w:pos="547"/>
          <w:tab w:val="left" w:pos="936"/>
          <w:tab w:val="left" w:pos="1440"/>
          <w:tab w:val="left" w:pos="1987"/>
        </w:tabs>
        <w:jc w:val="both"/>
        <w:rPr>
          <w:b/>
          <w:i/>
        </w:rPr>
      </w:pPr>
    </w:p>
    <w:p w14:paraId="59893273" w14:textId="608B7B24" w:rsidR="00EE5D87" w:rsidRDefault="00EE5D87" w:rsidP="00EE5D87">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w:t>
      </w:r>
      <w:r w:rsidR="005C612F">
        <w:rPr>
          <w:lang w:eastAsia="ja-JP"/>
        </w:rPr>
        <w:t xml:space="preserve">that collectively comprise the </w:t>
      </w:r>
      <w:r w:rsidR="005C612F" w:rsidRPr="004C3E61">
        <w:rPr>
          <w:highlight w:val="lightGray"/>
          <w:lang w:eastAsia="ja-JP"/>
        </w:rPr>
        <w:t>Entity Type</w:t>
      </w:r>
      <w:r w:rsidR="005C612F">
        <w:rPr>
          <w:lang w:eastAsia="ja-JP"/>
        </w:rPr>
        <w:t>’s basic financial statements.</w:t>
      </w:r>
      <w:r>
        <w:rPr>
          <w:lang w:eastAsia="ja-JP"/>
        </w:rPr>
        <w:t xml:space="preserve">  The </w:t>
      </w:r>
      <w:r w:rsidRPr="006D657A">
        <w:rPr>
          <w:b/>
          <w:i/>
          <w:iCs/>
          <w:color w:val="002060"/>
        </w:rPr>
        <w:t>&lt;&lt; identify accompanying supplementary information, such as the combining and individual nonmajor fund financial statements and schedules</w:t>
      </w:r>
      <w:r w:rsidR="003B664D" w:rsidRPr="003B664D">
        <w:rPr>
          <w:b/>
          <w:i/>
          <w:iCs/>
          <w:color w:val="002060"/>
        </w:rPr>
        <w:t xml:space="preserve"> </w:t>
      </w:r>
      <w:r w:rsidR="003B664D">
        <w:rPr>
          <w:b/>
          <w:i/>
          <w:iCs/>
          <w:color w:val="002060"/>
        </w:rPr>
        <w:t>or Financial Data Schedule (for MHAs)</w:t>
      </w:r>
      <w:r w:rsidRPr="006D657A">
        <w:rPr>
          <w:b/>
          <w:i/>
          <w:iCs/>
          <w:color w:val="002060"/>
        </w:rPr>
        <w:t xml:space="preserve"> &gt;&gt;</w:t>
      </w:r>
      <w:r>
        <w:rPr>
          <w:lang w:eastAsia="ja-JP"/>
        </w:rPr>
        <w:t xml:space="preserve"> and </w:t>
      </w:r>
      <w:r w:rsidRPr="006D657A">
        <w:rPr>
          <w:highlight w:val="yellow"/>
        </w:rPr>
        <w:t xml:space="preserve">the Schedule of Expenditures of Federal Awards as required by </w:t>
      </w:r>
      <w:r w:rsidRPr="006D657A">
        <w:rPr>
          <w:rStyle w:val="c-doc-para-italic2"/>
          <w:highlight w:val="yellow"/>
        </w:rPr>
        <w:t>Title 2 U.S. Code of Federal Regulations (CFR) Part 200,</w:t>
      </w:r>
      <w:r w:rsidRPr="006D657A">
        <w:rPr>
          <w:highlight w:val="yellow"/>
        </w:rPr>
        <w:t xml:space="preserve"> Uniform Administrative Requirements, Cost Principles, and Audit Requirements for Federal Awards</w:t>
      </w:r>
      <w:r>
        <w:rPr>
          <w:b/>
        </w:rPr>
        <w:t xml:space="preserve"> </w:t>
      </w:r>
      <w:r w:rsidRPr="006D657A">
        <w:rPr>
          <w:highlight w:val="lightGray"/>
        </w:rPr>
        <w:t>is/</w:t>
      </w:r>
      <w:r w:rsidRPr="006D657A">
        <w:rPr>
          <w:highlight w:val="lightGray"/>
          <w:lang w:eastAsia="ja-JP"/>
        </w:rPr>
        <w:t>are</w:t>
      </w:r>
      <w:r w:rsidRPr="004C00CD">
        <w:rPr>
          <w:lang w:eastAsia="ja-JP"/>
        </w:rPr>
        <w:t xml:space="preserve"> presented for purposes of additional analysis and </w:t>
      </w:r>
      <w:r w:rsidRPr="006D657A">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7F61527F" w14:textId="77777777" w:rsidR="00EE5D87" w:rsidRDefault="00EE5D87" w:rsidP="00EE5D87">
      <w:pPr>
        <w:tabs>
          <w:tab w:val="left" w:pos="0"/>
          <w:tab w:val="left" w:pos="547"/>
          <w:tab w:val="left" w:pos="936"/>
          <w:tab w:val="left" w:pos="1440"/>
          <w:tab w:val="left" w:pos="1987"/>
        </w:tabs>
        <w:jc w:val="both"/>
        <w:rPr>
          <w:b/>
        </w:rPr>
      </w:pPr>
    </w:p>
    <w:p w14:paraId="53A6C17B" w14:textId="77777777" w:rsidR="00EE5D87" w:rsidRDefault="00EE5D87" w:rsidP="00EE5D87">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r w:rsidRPr="006D657A">
        <w:rPr>
          <w:i/>
          <w:iCs/>
          <w:color w:val="002060"/>
          <w:highlight w:val="lightGray"/>
        </w:rPr>
        <w:t>identify accompanying supplementary information</w:t>
      </w:r>
      <w:r w:rsidRPr="004C00CD">
        <w:t xml:space="preserve"> is fairly stated</w:t>
      </w:r>
      <w:r>
        <w:t>,</w:t>
      </w:r>
      <w:r w:rsidRPr="004C00CD">
        <w:t xml:space="preserve"> in all material respects</w:t>
      </w:r>
      <w:r>
        <w:t>,</w:t>
      </w:r>
      <w:r w:rsidRPr="004C00CD">
        <w:t xml:space="preserve"> in relation to the basic financial statements as a whole</w:t>
      </w:r>
      <w:r w:rsidRPr="004C00CD">
        <w:rPr>
          <w:color w:val="000000"/>
        </w:rPr>
        <w:t>.</w:t>
      </w:r>
    </w:p>
    <w:p w14:paraId="3F596287" w14:textId="77777777" w:rsidR="00EE5D87" w:rsidRDefault="00EE5D87" w:rsidP="00EE5D87">
      <w:pPr>
        <w:tabs>
          <w:tab w:val="left" w:pos="0"/>
          <w:tab w:val="left" w:pos="547"/>
          <w:tab w:val="left" w:pos="936"/>
          <w:tab w:val="left" w:pos="1440"/>
          <w:tab w:val="left" w:pos="1987"/>
        </w:tabs>
        <w:jc w:val="both"/>
        <w:rPr>
          <w:color w:val="000000"/>
        </w:rPr>
      </w:pPr>
    </w:p>
    <w:p w14:paraId="63259C86" w14:textId="77777777" w:rsidR="00EE5D87" w:rsidRDefault="00EE5D87" w:rsidP="00EE5D87">
      <w:pPr>
        <w:tabs>
          <w:tab w:val="left" w:pos="0"/>
          <w:tab w:val="left" w:pos="547"/>
          <w:tab w:val="left" w:pos="936"/>
          <w:tab w:val="left" w:pos="1440"/>
          <w:tab w:val="left" w:pos="1987"/>
        </w:tabs>
        <w:jc w:val="both"/>
        <w:rPr>
          <w:color w:val="000000"/>
        </w:rPr>
      </w:pPr>
    </w:p>
    <w:p w14:paraId="34F2A576" w14:textId="77777777" w:rsidR="00EE5D87" w:rsidRDefault="00EE5D87" w:rsidP="00EE5D87">
      <w:pPr>
        <w:tabs>
          <w:tab w:val="left" w:pos="0"/>
          <w:tab w:val="left" w:pos="547"/>
          <w:tab w:val="left" w:pos="936"/>
          <w:tab w:val="left" w:pos="1440"/>
          <w:tab w:val="left" w:pos="1987"/>
        </w:tabs>
        <w:jc w:val="both"/>
        <w:rPr>
          <w:color w:val="000000"/>
        </w:rPr>
      </w:pPr>
      <w:r w:rsidRPr="004C00CD">
        <w:rPr>
          <w:color w:val="000000"/>
        </w:rPr>
        <w:lastRenderedPageBreak/>
        <w:t xml:space="preserve"> </w:t>
      </w:r>
    </w:p>
    <w:p w14:paraId="5BC25F1B" w14:textId="77777777" w:rsidR="00EE5D87" w:rsidRDefault="00EE5D87" w:rsidP="00EE5D87">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r w:rsidRPr="006D657A">
        <w:rPr>
          <w:b/>
          <w:i/>
          <w:color w:val="002060"/>
        </w:rPr>
        <w:t>&lt;&lt; Omit if no “other information” included.</w:t>
      </w:r>
    </w:p>
    <w:p w14:paraId="4AC77456" w14:textId="77777777" w:rsidR="00EE5D87" w:rsidRPr="004C00CD" w:rsidRDefault="00EE5D87" w:rsidP="00EE5D87">
      <w:pPr>
        <w:tabs>
          <w:tab w:val="left" w:pos="0"/>
          <w:tab w:val="left" w:pos="547"/>
          <w:tab w:val="left" w:pos="936"/>
          <w:tab w:val="left" w:pos="1440"/>
          <w:tab w:val="left" w:pos="1987"/>
        </w:tabs>
        <w:jc w:val="both"/>
        <w:rPr>
          <w:b/>
          <w:i/>
          <w:color w:val="8DB3E2" w:themeColor="text2" w:themeTint="66"/>
        </w:rPr>
      </w:pPr>
    </w:p>
    <w:p w14:paraId="60C6E5CD" w14:textId="35090301" w:rsidR="00EE5D87" w:rsidRDefault="00EE5D87" w:rsidP="00EE5D87">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006C539C" w:rsidRPr="006C539C">
        <w:rPr>
          <w:b/>
          <w:bCs/>
          <w:i/>
          <w:iCs/>
          <w:color w:val="002060"/>
        </w:rPr>
        <w:t>&lt;&lt;</w:t>
      </w:r>
      <w:r w:rsidRPr="006C539C">
        <w:rPr>
          <w:b/>
          <w:bCs/>
          <w:i/>
          <w:iCs/>
          <w:color w:val="002060"/>
        </w:rPr>
        <w:t>identify other information, such as the introductory and statistical sections</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Pr="00B0206A">
        <w:rPr>
          <w:rStyle w:val="EndnoteReference"/>
        </w:rPr>
        <w:t xml:space="preserve"> </w:t>
      </w:r>
      <w:r w:rsidRPr="003A2F6E">
        <w:rPr>
          <w:rStyle w:val="EndnoteReference"/>
        </w:rPr>
        <w:endnoteReference w:id="15"/>
      </w:r>
    </w:p>
    <w:p w14:paraId="496ACC27" w14:textId="77777777" w:rsidR="00EE5D87" w:rsidRDefault="00EE5D87" w:rsidP="00EE5D87">
      <w:pPr>
        <w:tabs>
          <w:tab w:val="left" w:pos="0"/>
          <w:tab w:val="left" w:pos="547"/>
          <w:tab w:val="left" w:pos="936"/>
          <w:tab w:val="left" w:pos="1440"/>
          <w:tab w:val="left" w:pos="1987"/>
        </w:tabs>
        <w:jc w:val="both"/>
        <w:rPr>
          <w:color w:val="000000"/>
        </w:rPr>
      </w:pPr>
    </w:p>
    <w:p w14:paraId="2126D67A" w14:textId="77777777" w:rsidR="00EE5D87" w:rsidRPr="004C00CD" w:rsidRDefault="00EE5D87" w:rsidP="00EE5D87">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If, based on the work performed, we conclude that an uncorrected material misstatement of the other information exists, we are required to describe it in our report.</w:t>
      </w:r>
    </w:p>
    <w:p w14:paraId="69FEC5C8" w14:textId="77777777" w:rsidR="00EE5D87" w:rsidRPr="0055332A" w:rsidRDefault="00EE5D87" w:rsidP="00EE5D87">
      <w:pPr>
        <w:rPr>
          <w:b/>
          <w:i/>
        </w:rPr>
      </w:pPr>
    </w:p>
    <w:p w14:paraId="6DF68416" w14:textId="77777777" w:rsidR="00EE5D87" w:rsidRPr="0055332A" w:rsidRDefault="00EE5D87" w:rsidP="00EE5D87">
      <w:pPr>
        <w:rPr>
          <w:b/>
          <w:i/>
        </w:rPr>
      </w:pPr>
      <w:r w:rsidRPr="0055332A">
        <w:rPr>
          <w:b/>
          <w:i/>
        </w:rPr>
        <w:t>Other Reporting Required by Government Auditing Standards</w:t>
      </w:r>
    </w:p>
    <w:p w14:paraId="2536388E" w14:textId="77777777" w:rsidR="00EE5D87" w:rsidRPr="0055332A" w:rsidRDefault="00EE5D87" w:rsidP="00EE5D87"/>
    <w:p w14:paraId="2C245D1B" w14:textId="77777777" w:rsidR="00EE5D87" w:rsidRPr="0055332A" w:rsidRDefault="00EE5D87" w:rsidP="00EE5D87">
      <w:pPr>
        <w:jc w:val="both"/>
      </w:pPr>
      <w:r w:rsidRPr="0055332A">
        <w:t xml:space="preserve">In accordance with </w:t>
      </w:r>
      <w:r w:rsidRPr="0055332A">
        <w:rPr>
          <w:i/>
        </w:rPr>
        <w:t>Government Auditing Standards</w:t>
      </w:r>
      <w:r w:rsidRPr="0055332A">
        <w:t>, we have also issued</w:t>
      </w:r>
      <w:r w:rsidRPr="0055332A">
        <w:rPr>
          <w:rStyle w:val="EndnoteReference"/>
        </w:rPr>
        <w:endnoteReference w:id="16"/>
      </w:r>
      <w:r w:rsidRPr="0055332A">
        <w:t xml:space="preserve"> our report dated </w:t>
      </w:r>
      <w:r>
        <w:rPr>
          <w:highlight w:val="lightGray"/>
        </w:rPr>
        <w:t>Report Date</w:t>
      </w:r>
      <w:r w:rsidRPr="0055332A">
        <w:t xml:space="preserve">, on our consideration of the </w:t>
      </w:r>
      <w:r w:rsidRPr="00865925">
        <w:rPr>
          <w:highlight w:val="lightGray"/>
        </w:rPr>
        <w:t>Entity</w:t>
      </w:r>
      <w:r w:rsidRPr="006D657A">
        <w:rPr>
          <w:highlight w:val="lightGray"/>
        </w:rPr>
        <w:t xml:space="preserve"> Type</w:t>
      </w:r>
      <w:r w:rsidRPr="0055332A">
        <w:t xml:space="preserve">’s internal control over financial reporting and our tests of its compliance with certain provisions of laws, regulations, contracts and grant agreements and other matters.  </w:t>
      </w:r>
      <w:r w:rsidRPr="004B560C">
        <w:t>The purpose of that report is solely to describe the scope of our testing of internal control over financial reporting and compliance and the results of that testing, and not to provide an opini</w:t>
      </w:r>
      <w:r>
        <w:t xml:space="preserve">on on the effectiveness of the </w:t>
      </w:r>
      <w:r w:rsidRPr="00865925">
        <w:rPr>
          <w:highlight w:val="lightGray"/>
        </w:rPr>
        <w:t>Entity</w:t>
      </w:r>
      <w:r w:rsidRPr="006D657A">
        <w:rPr>
          <w:highlight w:val="lightGray"/>
        </w:rPr>
        <w:t xml:space="preserve"> Type</w:t>
      </w:r>
      <w:r w:rsidRPr="004B560C">
        <w:t>'s internal control over financial reporting or on compliance.</w:t>
      </w:r>
      <w:r>
        <w:t xml:space="preserve"> </w:t>
      </w:r>
      <w:r w:rsidRPr="0055332A">
        <w:t xml:space="preserve"> That report is an integral part of an audit performed in accordance with </w:t>
      </w:r>
      <w:r w:rsidRPr="0055332A">
        <w:rPr>
          <w:i/>
        </w:rPr>
        <w:t>Government Auditing Standards</w:t>
      </w:r>
      <w:r w:rsidRPr="0055332A">
        <w:t xml:space="preserve"> in considering the </w:t>
      </w:r>
      <w:r w:rsidRPr="00865925">
        <w:rPr>
          <w:highlight w:val="lightGray"/>
        </w:rPr>
        <w:t>Entity</w:t>
      </w:r>
      <w:r w:rsidRPr="006D657A">
        <w:rPr>
          <w:highlight w:val="lightGray"/>
        </w:rPr>
        <w:t xml:space="preserve"> Type</w:t>
      </w:r>
      <w:r w:rsidRPr="0055332A">
        <w:t xml:space="preserve">’s internal control over financial reporting and compliance. </w:t>
      </w:r>
    </w:p>
    <w:p w14:paraId="0A148D29" w14:textId="77777777" w:rsidR="00EE5D87" w:rsidRPr="0055332A" w:rsidRDefault="00EE5D87" w:rsidP="00EE5D87">
      <w:pPr>
        <w:tabs>
          <w:tab w:val="left" w:pos="0"/>
          <w:tab w:val="left" w:pos="547"/>
          <w:tab w:val="left" w:pos="936"/>
          <w:tab w:val="left" w:pos="1440"/>
          <w:tab w:val="left" w:pos="1987"/>
        </w:tabs>
        <w:jc w:val="both"/>
      </w:pPr>
    </w:p>
    <w:p w14:paraId="576B6A89" w14:textId="5A7DB891" w:rsidR="00EE73F0" w:rsidRPr="00EE73F0" w:rsidRDefault="00EE73F0" w:rsidP="00EE73F0">
      <w:pPr>
        <w:rPr>
          <w:highlight w:val="lightGray"/>
        </w:rPr>
      </w:pPr>
      <w:r w:rsidRPr="00EE73F0">
        <w:rPr>
          <w:highlight w:val="lightGray"/>
        </w:rPr>
        <w:t>Auditor Signature</w:t>
      </w:r>
    </w:p>
    <w:p w14:paraId="517801C9" w14:textId="4EE2F584" w:rsidR="00EE5D87" w:rsidRPr="0055332A" w:rsidRDefault="00EE73F0" w:rsidP="00EE73F0">
      <w:r w:rsidRPr="00EE73F0">
        <w:rPr>
          <w:highlight w:val="lightGray"/>
        </w:rPr>
        <w:t>City, State</w:t>
      </w:r>
      <w:r w:rsidR="00EE5D87" w:rsidRPr="0055332A">
        <w:t xml:space="preserve"> </w:t>
      </w:r>
    </w:p>
    <w:p w14:paraId="03E95616" w14:textId="77777777" w:rsidR="00EE5D87" w:rsidRPr="0055332A" w:rsidRDefault="00EE5D87" w:rsidP="00EE5D87"/>
    <w:p w14:paraId="29984A35" w14:textId="77777777" w:rsidR="00EE5D87" w:rsidRPr="0055332A" w:rsidRDefault="00EE5D87" w:rsidP="00EE5D87">
      <w:pPr>
        <w:rPr>
          <w:iCs/>
        </w:rPr>
      </w:pPr>
      <w:r>
        <w:rPr>
          <w:highlight w:val="lightGray"/>
        </w:rPr>
        <w:t>Report Date</w:t>
      </w:r>
    </w:p>
    <w:p w14:paraId="5263A048" w14:textId="77777777" w:rsidR="00EE5D87" w:rsidRPr="0055332A" w:rsidRDefault="00EE5D87" w:rsidP="00EE5D87">
      <w:pPr>
        <w:rPr>
          <w:iCs/>
        </w:rPr>
      </w:pPr>
    </w:p>
    <w:p w14:paraId="5308B981" w14:textId="77777777" w:rsidR="00EE5D87" w:rsidRPr="0055332A" w:rsidRDefault="00EE5D87" w:rsidP="00EE5D87">
      <w:pPr>
        <w:rPr>
          <w:iCs/>
        </w:rPr>
      </w:pPr>
    </w:p>
    <w:p w14:paraId="5F1C3CDB" w14:textId="1082A346" w:rsidR="008309CB" w:rsidRDefault="008309CB" w:rsidP="001C7A1F">
      <w:r>
        <w:br w:type="page"/>
      </w:r>
    </w:p>
    <w:p w14:paraId="7EBE7637" w14:textId="77777777" w:rsidR="001C7A1F" w:rsidRPr="001C7A1F" w:rsidRDefault="001C7A1F" w:rsidP="001C7A1F"/>
    <w:sectPr w:rsidR="001C7A1F" w:rsidRPr="001C7A1F" w:rsidSect="000C775D">
      <w:headerReference w:type="default"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9FF7D" w14:textId="77777777" w:rsidR="00EE5D87" w:rsidRDefault="00EE5D87" w:rsidP="000F5383">
      <w:r>
        <w:separator/>
      </w:r>
    </w:p>
  </w:endnote>
  <w:endnote w:type="continuationSeparator" w:id="0">
    <w:p w14:paraId="681DC0CF" w14:textId="77777777" w:rsidR="00EE5D87" w:rsidRDefault="00EE5D87" w:rsidP="000F5383">
      <w:r>
        <w:continuationSeparator/>
      </w:r>
    </w:p>
  </w:endnote>
  <w:endnote w:id="1">
    <w:p w14:paraId="4112D44D" w14:textId="77777777" w:rsidR="00EE5D87" w:rsidRPr="006C539C" w:rsidRDefault="00EE5D87" w:rsidP="00EE5D87">
      <w:pPr>
        <w:pStyle w:val="EndnoteText"/>
        <w:tabs>
          <w:tab w:val="left" w:pos="540"/>
        </w:tabs>
        <w:ind w:left="540" w:hanging="540"/>
        <w:rPr>
          <w:color w:val="002060"/>
        </w:rPr>
      </w:pPr>
      <w:r>
        <w:rPr>
          <w:rStyle w:val="EndnoteReference"/>
        </w:rPr>
        <w:endnoteRef/>
      </w:r>
      <w:r>
        <w:t xml:space="preserve"> </w:t>
      </w:r>
      <w:r>
        <w:tab/>
      </w:r>
      <w:r>
        <w:rPr>
          <w:b/>
          <w:bCs/>
          <w:i/>
          <w:iCs/>
          <w:color w:val="002060"/>
        </w:rPr>
        <w:t>Blue, italicized</w:t>
      </w:r>
      <w:r w:rsidRPr="006C539C">
        <w:rPr>
          <w:i/>
          <w:iCs/>
          <w:color w:val="002060"/>
        </w:rPr>
        <w:t xml:space="preserve"> </w:t>
      </w:r>
      <w:r w:rsidRPr="006C539C">
        <w:rPr>
          <w:color w:val="002060"/>
        </w:rPr>
        <w:t>text is guidance from CFAE which should be replaced or removed (as necessary) when the letter is prepared.</w:t>
      </w:r>
    </w:p>
    <w:p w14:paraId="0A677501" w14:textId="77777777" w:rsidR="00EE5D87" w:rsidRPr="006C539C" w:rsidRDefault="00EE5D87" w:rsidP="00EE5D87">
      <w:pPr>
        <w:pStyle w:val="EndnoteText"/>
        <w:tabs>
          <w:tab w:val="left" w:pos="540"/>
        </w:tabs>
        <w:ind w:left="540" w:hanging="540"/>
        <w:rPr>
          <w:color w:val="002060"/>
        </w:rPr>
      </w:pPr>
    </w:p>
    <w:p w14:paraId="3E005179" w14:textId="386E2D08" w:rsidR="00EE5D87" w:rsidRDefault="00EE5D87" w:rsidP="00EE5D87">
      <w:pPr>
        <w:pStyle w:val="EndnoteText"/>
        <w:tabs>
          <w:tab w:val="left" w:pos="540"/>
        </w:tabs>
        <w:ind w:left="540"/>
        <w:rPr>
          <w:color w:val="002060"/>
        </w:rPr>
      </w:pPr>
      <w:r w:rsidRPr="006C539C">
        <w:rPr>
          <w:color w:val="002060"/>
        </w:rPr>
        <w:t xml:space="preserve">Items highlighted </w:t>
      </w:r>
      <w:r w:rsidRPr="006C539C">
        <w:rPr>
          <w:color w:val="002060"/>
          <w:highlight w:val="lightGray"/>
        </w:rPr>
        <w:t>in gray</w:t>
      </w:r>
      <w:r w:rsidRPr="006C539C">
        <w:rPr>
          <w:color w:val="002060"/>
        </w:rPr>
        <w:t xml:space="preserve"> should be replaced with the necessary information. </w:t>
      </w:r>
      <w:bookmarkStart w:id="0" w:name="_Hlk183439621"/>
      <w:r w:rsidR="00D33376" w:rsidRPr="006C539C">
        <w:fldChar w:fldCharType="begin"/>
      </w:r>
      <w:r w:rsidR="00D33376" w:rsidRPr="006C539C">
        <w:rPr>
          <w:color w:val="002060"/>
        </w:rPr>
        <w:instrText>HYPERLINK "https://ohioauditor.gov/ocs/2021/Instruction%20on%20how%20to%20Fill%20in%20Entity%20Specific%20Parameters%20within%20Word.docx"</w:instrText>
      </w:r>
      <w:r w:rsidR="00D33376" w:rsidRPr="006C539C">
        <w:fldChar w:fldCharType="separate"/>
      </w:r>
      <w:r w:rsidR="007A56B0" w:rsidRPr="006C539C">
        <w:rPr>
          <w:rStyle w:val="Hyperlink"/>
          <w:bCs/>
          <w:color w:val="002060"/>
        </w:rPr>
        <w:t>Instructions</w:t>
      </w:r>
      <w:r w:rsidR="00D33376" w:rsidRPr="006C539C">
        <w:rPr>
          <w:rStyle w:val="Hyperlink"/>
          <w:bCs/>
          <w:color w:val="002060"/>
        </w:rPr>
        <w:fldChar w:fldCharType="end"/>
      </w:r>
      <w:bookmarkEnd w:id="0"/>
      <w:r w:rsidR="007A56B0" w:rsidRPr="006C539C">
        <w:rPr>
          <w:bCs/>
          <w:color w:val="002060"/>
        </w:rPr>
        <w:t xml:space="preserve"> are available on how to fill in </w:t>
      </w:r>
      <w:hyperlink r:id="rId1" w:history="1">
        <w:r w:rsidR="007A56B0" w:rsidRPr="006C539C">
          <w:rPr>
            <w:rStyle w:val="Hyperlink"/>
            <w:bCs/>
          </w:rPr>
          <w:t>entity specific parameters</w:t>
        </w:r>
      </w:hyperlink>
      <w:r w:rsidR="007A56B0" w:rsidRPr="006C539C">
        <w:rPr>
          <w:bCs/>
          <w:color w:val="002060"/>
        </w:rPr>
        <w:t xml:space="preserve"> within this document</w:t>
      </w:r>
      <w:r w:rsidR="007A56B0">
        <w:rPr>
          <w:bCs/>
        </w:rPr>
        <w:t>.</w:t>
      </w:r>
    </w:p>
    <w:p w14:paraId="2D426BF2" w14:textId="77777777" w:rsidR="00EE5D87" w:rsidRDefault="00EE5D87" w:rsidP="00EE5D87">
      <w:pPr>
        <w:pStyle w:val="EndnoteText"/>
        <w:tabs>
          <w:tab w:val="left" w:pos="540"/>
        </w:tabs>
        <w:ind w:left="540" w:hanging="540"/>
        <w:rPr>
          <w:color w:val="002060"/>
        </w:rPr>
      </w:pPr>
    </w:p>
    <w:p w14:paraId="6833E659" w14:textId="77777777" w:rsidR="00EE5D87" w:rsidRPr="006C539C" w:rsidRDefault="00EE5D87" w:rsidP="00EE5D87">
      <w:pPr>
        <w:pStyle w:val="EndnoteText"/>
        <w:tabs>
          <w:tab w:val="left" w:pos="540"/>
        </w:tabs>
        <w:ind w:left="540"/>
        <w:rPr>
          <w:color w:val="002060"/>
        </w:rPr>
      </w:pPr>
      <w:r w:rsidRPr="006C539C">
        <w:rPr>
          <w:color w:val="002060"/>
          <w:highlight w:val="yellow"/>
        </w:rPr>
        <w:t>Yellow highlight relates only to Single audits.  Omit if not a Single audit.</w:t>
      </w:r>
    </w:p>
    <w:p w14:paraId="2A18D075" w14:textId="77777777" w:rsidR="00EE5D87" w:rsidRPr="006C539C" w:rsidRDefault="00EE5D87" w:rsidP="00EE5D87">
      <w:pPr>
        <w:pStyle w:val="EndnoteText"/>
        <w:rPr>
          <w:color w:val="002060"/>
        </w:rPr>
      </w:pPr>
    </w:p>
  </w:endnote>
  <w:endnote w:id="2">
    <w:p w14:paraId="1501D01B" w14:textId="631DA297" w:rsidR="00EE5D87" w:rsidRDefault="00EE5D87" w:rsidP="00EE5D87">
      <w:pPr>
        <w:pStyle w:val="EndnoteText"/>
        <w:ind w:left="540" w:hanging="540"/>
        <w:jc w:val="both"/>
      </w:pPr>
      <w:r w:rsidRPr="006C539C">
        <w:rPr>
          <w:rStyle w:val="EndnoteReference"/>
          <w:color w:val="002060"/>
        </w:rPr>
        <w:endnoteRef/>
      </w:r>
      <w:r w:rsidRPr="006C539C">
        <w:rPr>
          <w:color w:val="002060"/>
        </w:rPr>
        <w:t xml:space="preserve">  </w:t>
      </w:r>
      <w:r w:rsidRPr="006C539C">
        <w:rPr>
          <w:color w:val="002060"/>
        </w:rPr>
        <w:tab/>
        <w:t>If we are engaged to report Key Audit Matter (KAM)</w:t>
      </w:r>
      <w:r w:rsidR="00EE73F0">
        <w:rPr>
          <w:color w:val="002060"/>
        </w:rPr>
        <w:t>, review AU-C 701</w:t>
      </w:r>
      <w:r>
        <w:t>.</w:t>
      </w:r>
    </w:p>
  </w:endnote>
  <w:endnote w:id="3">
    <w:p w14:paraId="019946BF" w14:textId="77777777" w:rsidR="00EE5D87" w:rsidRDefault="00EE5D87" w:rsidP="00EE5D87">
      <w:pPr>
        <w:pStyle w:val="EndnoteText"/>
        <w:widowControl w:val="0"/>
        <w:tabs>
          <w:tab w:val="left" w:pos="0"/>
          <w:tab w:val="left" w:pos="547"/>
          <w:tab w:val="left" w:pos="936"/>
          <w:tab w:val="left" w:pos="1440"/>
          <w:tab w:val="left" w:pos="1987"/>
        </w:tabs>
        <w:jc w:val="both"/>
      </w:pPr>
    </w:p>
    <w:p w14:paraId="703BC3EF" w14:textId="4A9C851C" w:rsidR="00EE5D87" w:rsidRPr="006C539C" w:rsidRDefault="00EE5D87" w:rsidP="00EE5D87">
      <w:pPr>
        <w:pStyle w:val="EndnoteText"/>
        <w:widowControl w:val="0"/>
        <w:tabs>
          <w:tab w:val="left" w:pos="0"/>
          <w:tab w:val="left" w:pos="547"/>
          <w:tab w:val="left" w:pos="936"/>
          <w:tab w:val="left" w:pos="1440"/>
          <w:tab w:val="left" w:pos="1987"/>
        </w:tabs>
        <w:ind w:left="547" w:hanging="547"/>
        <w:jc w:val="both"/>
        <w:rPr>
          <w:color w:val="002060"/>
        </w:rPr>
      </w:pPr>
      <w:r>
        <w:rPr>
          <w:vertAlign w:val="superscript"/>
        </w:rPr>
        <w:t>2</w:t>
      </w:r>
      <w:r>
        <w:tab/>
        <w:t>I</w:t>
      </w:r>
      <w:r w:rsidRPr="006C539C">
        <w:rPr>
          <w:color w:val="002060"/>
        </w:rPr>
        <w:t xml:space="preserve">f we combine </w:t>
      </w:r>
      <w:r w:rsidRPr="006C539C">
        <w:rPr>
          <w:i/>
          <w:color w:val="002060"/>
        </w:rPr>
        <w:t>discrete component units</w:t>
      </w:r>
      <w:r w:rsidRPr="006C539C">
        <w:rPr>
          <w:color w:val="002060"/>
        </w:rPr>
        <w:t xml:space="preserve"> and </w:t>
      </w:r>
      <w:r w:rsidRPr="006C539C">
        <w:rPr>
          <w:i/>
          <w:color w:val="002060"/>
        </w:rPr>
        <w:t>remaining fund information</w:t>
      </w:r>
      <w:r w:rsidRPr="006C539C">
        <w:rPr>
          <w:color w:val="002060"/>
        </w:rPr>
        <w:t xml:space="preserve"> into one opinion unit under the circumstances permitted by footnote 7 to Exhibit 4-</w:t>
      </w:r>
      <w:r w:rsidR="005C612F" w:rsidRPr="006C539C">
        <w:rPr>
          <w:color w:val="002060"/>
        </w:rPr>
        <w:t>2</w:t>
      </w:r>
      <w:r w:rsidRPr="006C539C">
        <w:rPr>
          <w:color w:val="002060"/>
        </w:rPr>
        <w:t xml:space="preserve"> (following section 4.</w:t>
      </w:r>
      <w:r w:rsidR="005C612F" w:rsidRPr="006C539C">
        <w:rPr>
          <w:color w:val="002060"/>
        </w:rPr>
        <w:t>170</w:t>
      </w:r>
      <w:r w:rsidRPr="006C539C">
        <w:rPr>
          <w:color w:val="002060"/>
        </w:rPr>
        <w:t>) in SLG, revise this phrase as follows:</w:t>
      </w:r>
    </w:p>
    <w:p w14:paraId="3FD88AA8" w14:textId="77777777" w:rsidR="00EE5D87" w:rsidRPr="006C539C" w:rsidRDefault="00EE5D87" w:rsidP="00EE5D87">
      <w:pPr>
        <w:pStyle w:val="EndnoteText"/>
        <w:widowControl w:val="0"/>
        <w:tabs>
          <w:tab w:val="left" w:pos="0"/>
          <w:tab w:val="left" w:pos="547"/>
          <w:tab w:val="left" w:pos="936"/>
          <w:tab w:val="left" w:pos="1440"/>
          <w:tab w:val="left" w:pos="1987"/>
        </w:tabs>
        <w:ind w:left="547" w:hanging="547"/>
        <w:jc w:val="both"/>
        <w:rPr>
          <w:color w:val="002060"/>
        </w:rPr>
      </w:pPr>
    </w:p>
    <w:p w14:paraId="714C2486" w14:textId="77777777" w:rsidR="00EE5D87" w:rsidRPr="006C539C" w:rsidRDefault="00EE5D87" w:rsidP="00EE5D87">
      <w:pPr>
        <w:pStyle w:val="EndnoteText"/>
        <w:widowControl w:val="0"/>
        <w:tabs>
          <w:tab w:val="left" w:pos="0"/>
          <w:tab w:val="left" w:pos="547"/>
          <w:tab w:val="left" w:pos="936"/>
          <w:tab w:val="left" w:pos="1440"/>
          <w:tab w:val="left" w:pos="1987"/>
        </w:tabs>
        <w:ind w:left="547"/>
        <w:jc w:val="both"/>
        <w:rPr>
          <w:color w:val="002060"/>
        </w:rPr>
      </w:pPr>
      <w:r w:rsidRPr="006C539C">
        <w:rPr>
          <w:color w:val="002060"/>
        </w:rPr>
        <w:t xml:space="preserve">“ . . . </w:t>
      </w:r>
      <w:r w:rsidRPr="00EE2ECE">
        <w:t xml:space="preserve">governmental activities, the business-type activities, each major fund and the [aggregate] discretely presented component unit and remaining fund information </w:t>
      </w:r>
      <w:r w:rsidRPr="006C539C">
        <w:rPr>
          <w:color w:val="002060"/>
        </w:rPr>
        <w:t>. . . “</w:t>
      </w:r>
    </w:p>
    <w:p w14:paraId="11220C30" w14:textId="77777777" w:rsidR="00EE5D87" w:rsidRPr="00EE2ECE" w:rsidRDefault="00EE5D87" w:rsidP="00EE5D87">
      <w:pPr>
        <w:pStyle w:val="EndnoteText"/>
        <w:widowControl w:val="0"/>
        <w:tabs>
          <w:tab w:val="left" w:pos="0"/>
          <w:tab w:val="left" w:pos="547"/>
          <w:tab w:val="left" w:pos="936"/>
          <w:tab w:val="left" w:pos="1440"/>
          <w:tab w:val="left" w:pos="1987"/>
        </w:tabs>
        <w:ind w:left="547" w:hanging="547"/>
        <w:jc w:val="both"/>
      </w:pPr>
    </w:p>
  </w:endnote>
  <w:endnote w:id="4">
    <w:p w14:paraId="623A494E" w14:textId="71AB5943" w:rsidR="00EE5D87" w:rsidRPr="007952E4" w:rsidRDefault="00EE5D87" w:rsidP="00EE5D87">
      <w:pPr>
        <w:pStyle w:val="EndnoteText"/>
        <w:widowControl w:val="0"/>
        <w:tabs>
          <w:tab w:val="left" w:pos="0"/>
          <w:tab w:val="left" w:pos="547"/>
          <w:tab w:val="left" w:pos="936"/>
          <w:tab w:val="left" w:pos="1440"/>
          <w:tab w:val="left" w:pos="1987"/>
        </w:tabs>
        <w:ind w:left="547" w:hanging="547"/>
        <w:jc w:val="both"/>
      </w:pPr>
      <w:r>
        <w:rPr>
          <w:rStyle w:val="EndnoteReference"/>
        </w:rPr>
        <w:t>3</w:t>
      </w:r>
      <w:r>
        <w:t xml:space="preserve"> </w:t>
      </w:r>
      <w:r>
        <w:tab/>
      </w:r>
      <w:r w:rsidRPr="006C539C">
        <w:rPr>
          <w:color w:val="002060"/>
        </w:rPr>
        <w:t>As discussed in SLG 17.</w:t>
      </w:r>
      <w:r w:rsidR="005C612F" w:rsidRPr="006C539C">
        <w:rPr>
          <w:color w:val="002060"/>
        </w:rPr>
        <w:t>70</w:t>
      </w:r>
      <w:r w:rsidRPr="006C539C">
        <w:rPr>
          <w:color w:val="002060"/>
        </w:rPr>
        <w:t>, insert “</w:t>
      </w:r>
      <w:r w:rsidRPr="00EE2ECE">
        <w:t>, a component u</w:t>
      </w:r>
      <w:r w:rsidRPr="00B00783">
        <w:t xml:space="preserve">nit of </w:t>
      </w:r>
      <w:r w:rsidRPr="006D657A">
        <w:rPr>
          <w:highlight w:val="lightGray"/>
        </w:rPr>
        <w:t>Primary Government</w:t>
      </w:r>
      <w:r w:rsidRPr="00B00783">
        <w:t>,</w:t>
      </w:r>
      <w:r w:rsidRPr="006C539C">
        <w:rPr>
          <w:color w:val="002060"/>
        </w:rPr>
        <w:t xml:space="preserve">” if applicable. </w:t>
      </w:r>
      <w:r w:rsidRPr="00EE2ECE">
        <w:t xml:space="preserve"> </w:t>
      </w:r>
    </w:p>
    <w:p w14:paraId="711B1431" w14:textId="77777777" w:rsidR="00EE5D87" w:rsidRPr="00EE2ECE" w:rsidRDefault="00EE5D87" w:rsidP="00EE5D87">
      <w:pPr>
        <w:pStyle w:val="EndnoteText"/>
        <w:widowControl w:val="0"/>
        <w:tabs>
          <w:tab w:val="left" w:pos="0"/>
          <w:tab w:val="left" w:pos="547"/>
          <w:tab w:val="left" w:pos="936"/>
          <w:tab w:val="left" w:pos="1440"/>
          <w:tab w:val="left" w:pos="1987"/>
        </w:tabs>
        <w:ind w:left="547" w:hanging="547"/>
        <w:jc w:val="both"/>
      </w:pPr>
    </w:p>
  </w:endnote>
  <w:endnote w:id="5">
    <w:p w14:paraId="36E29A5B" w14:textId="558C543A" w:rsidR="00EE5D87" w:rsidRPr="006C539C" w:rsidRDefault="00EE5D87" w:rsidP="00EE5D87">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6C539C">
        <w:rPr>
          <w:color w:val="002060"/>
        </w:rPr>
        <w:t>Delete the reference to cash flows if none are presented.  If all funds present cash flow statements, delete the phrase “where applicable.”  See the 9</w:t>
      </w:r>
      <w:r w:rsidRPr="006C539C">
        <w:rPr>
          <w:color w:val="002060"/>
          <w:vertAlign w:val="superscript"/>
        </w:rPr>
        <w:t>th</w:t>
      </w:r>
      <w:r w:rsidRPr="006C539C">
        <w:rPr>
          <w:color w:val="002060"/>
        </w:rPr>
        <w:t xml:space="preserve"> point in SLG 17.11</w:t>
      </w:r>
      <w:r w:rsidR="005C612F" w:rsidRPr="006C539C">
        <w:rPr>
          <w:color w:val="002060"/>
        </w:rPr>
        <w:t>2</w:t>
      </w:r>
      <w:r w:rsidRPr="006C539C">
        <w:rPr>
          <w:color w:val="002060"/>
        </w:rPr>
        <w:t>.</w:t>
      </w:r>
    </w:p>
    <w:p w14:paraId="2E4866F5" w14:textId="77777777" w:rsidR="00EE5D87" w:rsidRPr="006C539C" w:rsidRDefault="00EE5D87" w:rsidP="00EE5D87">
      <w:pPr>
        <w:pStyle w:val="EndnoteText"/>
        <w:jc w:val="both"/>
        <w:rPr>
          <w:color w:val="002060"/>
        </w:rPr>
      </w:pPr>
    </w:p>
  </w:endnote>
  <w:endnote w:id="6">
    <w:p w14:paraId="2AA28CF0" w14:textId="2B5BB723" w:rsidR="00EE5D87" w:rsidRDefault="00EE5D87" w:rsidP="00EE5D87">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r>
      <w:r w:rsidRPr="006C539C">
        <w:rPr>
          <w:color w:val="002060"/>
        </w:rPr>
        <w:t xml:space="preserve">Delete the reference to the budgetary comparisons from the opinion </w:t>
      </w:r>
      <w:r w:rsidR="008309CB" w:rsidRPr="006C539C">
        <w:rPr>
          <w:color w:val="002060"/>
        </w:rPr>
        <w:t>paragraph and</w:t>
      </w:r>
      <w:r w:rsidRPr="006C539C">
        <w:rPr>
          <w:color w:val="002060"/>
        </w:rPr>
        <w:t xml:space="preserve"> refer to it with the “RSI section” if the budgetary comparisons are presented as RSI.</w:t>
      </w:r>
      <w:r w:rsidRPr="006C539C">
        <w:rPr>
          <w:color w:val="002060"/>
          <w:vertAlign w:val="superscript"/>
        </w:rPr>
        <w:tab/>
      </w:r>
      <w:r w:rsidRPr="006C539C">
        <w:rPr>
          <w:color w:val="002060"/>
        </w:rPr>
        <w:t xml:space="preserve"> </w:t>
      </w:r>
    </w:p>
    <w:p w14:paraId="3905950D" w14:textId="77777777" w:rsidR="00EE5D87" w:rsidRDefault="00EE5D87" w:rsidP="00EE5D87">
      <w:pPr>
        <w:pStyle w:val="EndnoteText"/>
        <w:jc w:val="both"/>
      </w:pPr>
    </w:p>
  </w:endnote>
  <w:endnote w:id="7">
    <w:p w14:paraId="2633E09A" w14:textId="03881CB3" w:rsidR="00EE5D87" w:rsidRPr="006C539C" w:rsidRDefault="00EE5D87" w:rsidP="00EE5D87">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6C539C">
        <w:rPr>
          <w:color w:val="002060"/>
        </w:rPr>
        <w:t>Appropriate changes to this sentence should be made when an entire opinion unit is audited by another auditor, For example “</w:t>
      </w:r>
      <w:r>
        <w:t xml:space="preserve">We did not audit the financial statements of the Sewer Enterprise Fund, which is both a major fund and </w:t>
      </w:r>
      <w:r w:rsidRPr="006D657A">
        <w:rPr>
          <w:highlight w:val="lightGray"/>
        </w:rPr>
        <w:t>XX</w:t>
      </w:r>
      <w:r>
        <w:t xml:space="preserve"> percent, </w:t>
      </w:r>
      <w:r w:rsidRPr="006D657A">
        <w:rPr>
          <w:highlight w:val="lightGray"/>
        </w:rPr>
        <w:t>XX</w:t>
      </w:r>
      <w:r>
        <w:t xml:space="preserve"> percent, and </w:t>
      </w:r>
      <w:r w:rsidRPr="006D657A">
        <w:rPr>
          <w:highlight w:val="lightGray"/>
        </w:rPr>
        <w:t>XX</w:t>
      </w:r>
      <w:r>
        <w:t xml:space="preserve"> percent, respectively, of the assets, net position, and revenues of the business-type activities.</w:t>
      </w:r>
      <w:r w:rsidRPr="006C539C">
        <w:rPr>
          <w:color w:val="002060"/>
        </w:rPr>
        <w:t>”  However, the report should still indicate in the “Opinions” section the group auditor’s responsibility for auditing that opinion unit.  The group auditor should also express or disclaim an opinion on the opinion unit in the “Opinion” section of the report.  See further discussion in SLG paragraph 17.9</w:t>
      </w:r>
      <w:r w:rsidR="00BE3560" w:rsidRPr="006C539C">
        <w:rPr>
          <w:color w:val="002060"/>
        </w:rPr>
        <w:t>4</w:t>
      </w:r>
      <w:r w:rsidRPr="006C539C">
        <w:rPr>
          <w:color w:val="002060"/>
        </w:rPr>
        <w:t xml:space="preserve"> and the guidance in AU-C section 600</w:t>
      </w:r>
      <w:r w:rsidRPr="006C539C">
        <w:rPr>
          <w:i/>
          <w:color w:val="002060"/>
        </w:rPr>
        <w:t>, Special Considerations—Audits of Group Financial Statements (Including the Work of Component Auditors</w:t>
      </w:r>
      <w:r w:rsidRPr="006C539C">
        <w:rPr>
          <w:color w:val="002060"/>
        </w:rPr>
        <w:t xml:space="preserve">) (AICPA, </w:t>
      </w:r>
      <w:r w:rsidRPr="006C539C">
        <w:rPr>
          <w:i/>
          <w:color w:val="002060"/>
        </w:rPr>
        <w:t>Professional Standards</w:t>
      </w:r>
      <w:r w:rsidRPr="006C539C">
        <w:rPr>
          <w:color w:val="002060"/>
        </w:rPr>
        <w:t>).</w:t>
      </w:r>
    </w:p>
    <w:p w14:paraId="2F3C355C" w14:textId="77777777" w:rsidR="00EE5D87" w:rsidRDefault="00EE5D87" w:rsidP="00EE5D87">
      <w:pPr>
        <w:pStyle w:val="EndnoteText"/>
        <w:jc w:val="both"/>
      </w:pPr>
    </w:p>
  </w:endnote>
  <w:endnote w:id="8">
    <w:p w14:paraId="33D7D3DA" w14:textId="77777777" w:rsidR="00EE5D87" w:rsidRPr="006C539C" w:rsidRDefault="00EE5D87" w:rsidP="00EE5D87">
      <w:pPr>
        <w:pStyle w:val="CommentText"/>
        <w:ind w:left="540" w:hanging="540"/>
        <w:rPr>
          <w:color w:val="002060"/>
        </w:rPr>
      </w:pPr>
      <w:r>
        <w:rPr>
          <w:rStyle w:val="EndnoteReference"/>
        </w:rPr>
        <w:endnoteRef/>
      </w:r>
      <w:r>
        <w:t xml:space="preserve">    </w:t>
      </w:r>
      <w:r>
        <w:tab/>
      </w:r>
      <w:r w:rsidRPr="006C539C">
        <w:rPr>
          <w:color w:val="002060"/>
        </w:rPr>
        <w:t xml:space="preserve">If other auditors did not audit in accordance with auditing standards generally accepted in the United States of America (GAAS) and the standards applicable to financial audits contained in </w:t>
      </w:r>
      <w:r w:rsidRPr="006C539C">
        <w:rPr>
          <w:i/>
          <w:color w:val="002060"/>
        </w:rPr>
        <w:t xml:space="preserve">Government Auditing Standards, </w:t>
      </w:r>
      <w:r w:rsidRPr="006C539C">
        <w:rPr>
          <w:color w:val="002060"/>
        </w:rPr>
        <w:t xml:space="preserve">issued by the Comptroller General of the United States, contact the CFAE for the appropriate wording.  </w:t>
      </w:r>
    </w:p>
    <w:p w14:paraId="79E72C55" w14:textId="77777777" w:rsidR="00EE5D87" w:rsidRPr="006C539C" w:rsidRDefault="00EE5D87" w:rsidP="00EE5D87">
      <w:pPr>
        <w:pStyle w:val="EndnoteText"/>
        <w:rPr>
          <w:color w:val="002060"/>
        </w:rPr>
      </w:pPr>
    </w:p>
  </w:endnote>
  <w:endnote w:id="9">
    <w:p w14:paraId="349CA66D" w14:textId="520AD96C" w:rsidR="00EE5D87" w:rsidRPr="006C539C" w:rsidRDefault="00EE5D87" w:rsidP="00EE5D87">
      <w:pPr>
        <w:ind w:left="540" w:hanging="540"/>
        <w:jc w:val="both"/>
        <w:rPr>
          <w:b/>
          <w:bCs/>
          <w:color w:val="002060"/>
        </w:rPr>
      </w:pPr>
      <w:r w:rsidRPr="006C539C">
        <w:rPr>
          <w:rStyle w:val="EndnoteReference"/>
          <w:color w:val="002060"/>
        </w:rPr>
        <w:endnoteRef/>
      </w:r>
      <w:r w:rsidRPr="006C539C">
        <w:rPr>
          <w:color w:val="002060"/>
        </w:rPr>
        <w:t xml:space="preserve">        Modify this example when a client properly adopts a new GASB pronouncement (including required disclosures and restatements</w:t>
      </w:r>
      <w:r w:rsidR="00340A25" w:rsidRPr="006C539C">
        <w:rPr>
          <w:color w:val="002060"/>
        </w:rPr>
        <w:t>),</w:t>
      </w:r>
      <w:r w:rsidRPr="006C539C">
        <w:rPr>
          <w:color w:val="002060"/>
        </w:rPr>
        <w:t xml:space="preserve"> and it materially </w:t>
      </w:r>
      <w:r w:rsidRPr="006C539C">
        <w:rPr>
          <w:color w:val="002060"/>
          <w:u w:val="single"/>
        </w:rPr>
        <w:t>affects</w:t>
      </w:r>
      <w:r w:rsidRPr="006C539C">
        <w:rPr>
          <w:color w:val="002060"/>
        </w:rPr>
        <w:t xml:space="preserve"> the financial statements or disclosures (see AU-C 708.08). </w:t>
      </w:r>
    </w:p>
    <w:p w14:paraId="78A96CA6" w14:textId="77777777" w:rsidR="00EE5D87" w:rsidRDefault="00EE5D87" w:rsidP="00EE5D87">
      <w:pPr>
        <w:pStyle w:val="EndnoteText"/>
        <w:jc w:val="both"/>
      </w:pPr>
    </w:p>
    <w:p w14:paraId="16BA2055" w14:textId="77777777" w:rsidR="00EE5D87" w:rsidRPr="00E31FB1" w:rsidRDefault="00EE5D87" w:rsidP="00EE5D87">
      <w:pPr>
        <w:pStyle w:val="EndnoteText"/>
        <w:ind w:left="540"/>
        <w:jc w:val="both"/>
        <w:rPr>
          <w:i/>
          <w:color w:val="FF0000"/>
        </w:rPr>
      </w:pPr>
      <w:r w:rsidRPr="00E31FB1">
        <w:rPr>
          <w:i/>
          <w:color w:val="FF0000"/>
        </w:rPr>
        <w:t xml:space="preserve">Do not include EOM paragraphs for new standards with immaterial financial statement </w:t>
      </w:r>
      <w:r>
        <w:rPr>
          <w:i/>
          <w:color w:val="FF0000"/>
        </w:rPr>
        <w:t xml:space="preserve">or disclosure </w:t>
      </w:r>
      <w:r w:rsidRPr="00E31FB1">
        <w:rPr>
          <w:i/>
          <w:color w:val="FF0000"/>
        </w:rPr>
        <w:t>effects</w:t>
      </w:r>
      <w:r>
        <w:rPr>
          <w:i/>
          <w:color w:val="FF0000"/>
        </w:rPr>
        <w:t>.</w:t>
      </w:r>
    </w:p>
    <w:p w14:paraId="7D771273" w14:textId="77777777" w:rsidR="00EE5D87" w:rsidRPr="00CA09D1" w:rsidRDefault="00EE5D87" w:rsidP="00EE5D87">
      <w:pPr>
        <w:pStyle w:val="EndnoteText"/>
        <w:ind w:left="720"/>
        <w:jc w:val="both"/>
        <w:rPr>
          <w:i/>
        </w:rPr>
      </w:pPr>
    </w:p>
  </w:endnote>
  <w:endnote w:id="10">
    <w:p w14:paraId="51798783" w14:textId="17C1BA86" w:rsidR="0032721B" w:rsidRPr="0032721B" w:rsidRDefault="0032721B" w:rsidP="0032721B">
      <w:pPr>
        <w:pStyle w:val="EndnoteText"/>
        <w:ind w:left="540" w:hanging="540"/>
        <w:rPr>
          <w:color w:val="002060"/>
          <w:u w:val="double"/>
        </w:rPr>
      </w:pPr>
      <w:r>
        <w:rPr>
          <w:rStyle w:val="EndnoteReference"/>
        </w:rPr>
        <w:endnoteRef/>
      </w:r>
      <w:r>
        <w:t xml:space="preserve"> </w:t>
      </w:r>
      <w:r>
        <w:tab/>
      </w:r>
      <w:r w:rsidRPr="0032721B">
        <w:rPr>
          <w:color w:val="002060"/>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D43CD9">
        <w:rPr>
          <w:color w:val="002060"/>
          <w:u w:val="double"/>
        </w:rPr>
        <w:t>, GASB Cod. 2250.130 (for exceptions)</w:t>
      </w:r>
      <w:r w:rsidRPr="0032721B">
        <w:rPr>
          <w:color w:val="002060"/>
          <w:u w:val="double"/>
        </w:rPr>
        <w:t xml:space="preserve"> and AU-C 708.11 when adding the EOM.</w:t>
      </w:r>
    </w:p>
    <w:p w14:paraId="52316118" w14:textId="77777777" w:rsidR="0032721B" w:rsidRDefault="0032721B" w:rsidP="0032721B">
      <w:pPr>
        <w:pStyle w:val="EndnoteText"/>
        <w:ind w:left="540" w:hanging="540"/>
      </w:pPr>
    </w:p>
  </w:endnote>
  <w:endnote w:id="11">
    <w:p w14:paraId="5C0BC11C" w14:textId="48603376" w:rsidR="00EE5D87" w:rsidRPr="0032721B" w:rsidRDefault="00EE5D87" w:rsidP="00EE5D87">
      <w:pPr>
        <w:pStyle w:val="EndnoteText"/>
        <w:ind w:left="540" w:hanging="540"/>
        <w:jc w:val="both"/>
        <w:rPr>
          <w:color w:val="002060"/>
        </w:rPr>
      </w:pPr>
      <w:r>
        <w:rPr>
          <w:rStyle w:val="EndnoteReference"/>
        </w:rPr>
        <w:endnoteRef/>
      </w:r>
      <w:r>
        <w:t xml:space="preserve">     </w:t>
      </w:r>
      <w:r w:rsidRPr="0032721B">
        <w:rPr>
          <w:color w:val="002060"/>
        </w:rPr>
        <w:t>See AU-C 700</w:t>
      </w:r>
      <w:r w:rsidR="0032721B" w:rsidRPr="0032721B">
        <w:rPr>
          <w:color w:val="002060"/>
          <w:u w:val="double"/>
        </w:rPr>
        <w:t>.47-.60</w:t>
      </w:r>
      <w:r w:rsidRPr="0032721B">
        <w:rPr>
          <w:color w:val="002060"/>
        </w:rPr>
        <w:t xml:space="preserve"> for discussion about </w:t>
      </w:r>
      <w:r w:rsidRPr="0032721B">
        <w:rPr>
          <w:strike/>
          <w:color w:val="002060"/>
        </w:rPr>
        <w:t xml:space="preserve">Other Matters. </w:t>
      </w:r>
      <w:r w:rsidRPr="0032721B">
        <w:rPr>
          <w:color w:val="002060"/>
        </w:rPr>
        <w:t xml:space="preserve"> </w:t>
      </w:r>
      <w:r w:rsidR="0032721B">
        <w:rPr>
          <w:color w:val="002060"/>
        </w:rPr>
        <w:t>c</w:t>
      </w:r>
      <w:r w:rsidRPr="0032721B">
        <w:rPr>
          <w:color w:val="002060"/>
        </w:rPr>
        <w:t>omparative financial statements and comparative information</w:t>
      </w:r>
      <w:r w:rsidR="0032721B" w:rsidRPr="0032721B">
        <w:rPr>
          <w:color w:val="002060"/>
          <w:u w:val="double"/>
        </w:rPr>
        <w:t>, which</w:t>
      </w:r>
      <w:r w:rsidRPr="0032721B">
        <w:rPr>
          <w:color w:val="002060"/>
        </w:rPr>
        <w:t xml:space="preserve"> are examples of Other Matters</w:t>
      </w:r>
      <w:r w:rsidR="0032721B">
        <w:rPr>
          <w:color w:val="002060"/>
        </w:rPr>
        <w:t xml:space="preserve"> </w:t>
      </w:r>
      <w:r w:rsidR="0032721B" w:rsidRPr="0032721B">
        <w:rPr>
          <w:color w:val="002060"/>
          <w:u w:val="double"/>
        </w:rPr>
        <w:t>that might be</w:t>
      </w:r>
      <w:r w:rsidRPr="0032721B">
        <w:rPr>
          <w:color w:val="002060"/>
        </w:rPr>
        <w:t xml:space="preserve"> included in the opinion.</w:t>
      </w:r>
      <w:r w:rsidR="000C775D" w:rsidRPr="0032721B">
        <w:rPr>
          <w:color w:val="002060"/>
        </w:rPr>
        <w:t xml:space="preserve"> </w:t>
      </w:r>
    </w:p>
    <w:p w14:paraId="49FC2869" w14:textId="77777777" w:rsidR="00EE5D87" w:rsidRPr="0032721B" w:rsidRDefault="00EE5D87" w:rsidP="00EE5D87">
      <w:pPr>
        <w:pStyle w:val="EndnoteText"/>
        <w:ind w:left="540" w:hanging="540"/>
        <w:jc w:val="both"/>
        <w:rPr>
          <w:color w:val="002060"/>
        </w:rPr>
      </w:pPr>
    </w:p>
    <w:p w14:paraId="69A72ACB" w14:textId="77777777" w:rsidR="00EE5D87" w:rsidRPr="0032721B" w:rsidRDefault="00EE5D87" w:rsidP="00EE5D87">
      <w:pPr>
        <w:pStyle w:val="EndnoteText"/>
        <w:ind w:left="540"/>
        <w:jc w:val="both"/>
        <w:rPr>
          <w:b/>
          <w:color w:val="002060"/>
        </w:rPr>
      </w:pPr>
      <w:r w:rsidRPr="0032721B">
        <w:rPr>
          <w:b/>
          <w:color w:val="002060"/>
        </w:rPr>
        <w:t>Comparative Financial Statements</w:t>
      </w:r>
    </w:p>
    <w:p w14:paraId="4D21A81A" w14:textId="77777777" w:rsidR="00EE5D87" w:rsidRPr="0032721B" w:rsidRDefault="00EE5D87" w:rsidP="00EE5D87">
      <w:pPr>
        <w:pStyle w:val="EndnoteText"/>
        <w:ind w:left="540" w:hanging="540"/>
        <w:jc w:val="both"/>
        <w:rPr>
          <w:color w:val="002060"/>
        </w:rPr>
      </w:pPr>
      <w:r w:rsidRPr="0032721B">
        <w:rPr>
          <w:color w:val="002060"/>
        </w:rPr>
        <w:tab/>
      </w:r>
    </w:p>
    <w:p w14:paraId="1F3ADF0A" w14:textId="77777777" w:rsidR="00EE5D87" w:rsidRPr="0032721B" w:rsidRDefault="00EE5D87" w:rsidP="00EE5D87">
      <w:pPr>
        <w:pStyle w:val="EndnoteText"/>
        <w:ind w:left="540" w:hanging="540"/>
        <w:jc w:val="both"/>
        <w:rPr>
          <w:color w:val="002060"/>
        </w:rPr>
      </w:pPr>
      <w:r w:rsidRPr="0032721B">
        <w:rPr>
          <w:color w:val="002060"/>
        </w:rPr>
        <w:tab/>
        <w:t>Note:  “c</w:t>
      </w:r>
      <w:r w:rsidRPr="0032721B">
        <w:rPr>
          <w:i/>
          <w:color w:val="002060"/>
        </w:rPr>
        <w:t xml:space="preserve">omparative financial statements” means </w:t>
      </w:r>
      <w:r w:rsidRPr="0032721B">
        <w:rPr>
          <w:color w:val="002060"/>
        </w:rPr>
        <w:t xml:space="preserve">only </w:t>
      </w:r>
      <w:r w:rsidRPr="0032721B">
        <w:rPr>
          <w:i/>
          <w:color w:val="002060"/>
        </w:rPr>
        <w:t>complete</w:t>
      </w:r>
      <w:r w:rsidRPr="0032721B">
        <w:rPr>
          <w:color w:val="002060"/>
        </w:rPr>
        <w:t xml:space="preserve"> financial statements for one or more prior periods included for comparison with the current financial statements.  (“Total only” columns are</w:t>
      </w:r>
      <w:r w:rsidRPr="00E6056A">
        <w:t xml:space="preserve"> </w:t>
      </w:r>
      <w:r w:rsidRPr="00164D08">
        <w:rPr>
          <w:i/>
          <w:color w:val="FF0000"/>
        </w:rPr>
        <w:t>in</w:t>
      </w:r>
      <w:r w:rsidRPr="006D657A">
        <w:rPr>
          <w:i/>
          <w:color w:val="FF0000"/>
        </w:rPr>
        <w:t>complete</w:t>
      </w:r>
      <w:r w:rsidRPr="00E6056A">
        <w:t xml:space="preserve"> </w:t>
      </w:r>
      <w:r w:rsidRPr="0032721B">
        <w:rPr>
          <w:color w:val="002060"/>
        </w:rPr>
        <w:t>presentations.)</w:t>
      </w:r>
    </w:p>
    <w:p w14:paraId="308B4432" w14:textId="77777777" w:rsidR="00EE5D87" w:rsidRPr="0032721B" w:rsidRDefault="00EE5D87" w:rsidP="00EE5D87">
      <w:pPr>
        <w:pStyle w:val="EndnoteText"/>
        <w:ind w:left="540" w:hanging="540"/>
        <w:jc w:val="both"/>
        <w:rPr>
          <w:color w:val="002060"/>
        </w:rPr>
      </w:pPr>
    </w:p>
    <w:p w14:paraId="145EE8EE" w14:textId="7230E96B" w:rsidR="00EE5D87" w:rsidRPr="0032721B" w:rsidRDefault="00EE5D87" w:rsidP="0032721B">
      <w:pPr>
        <w:pStyle w:val="EndnoteText"/>
        <w:ind w:left="540" w:hanging="540"/>
        <w:jc w:val="both"/>
        <w:rPr>
          <w:color w:val="002060"/>
        </w:rPr>
      </w:pPr>
      <w:r w:rsidRPr="0032721B">
        <w:rPr>
          <w:color w:val="002060"/>
        </w:rPr>
        <w:tab/>
        <w:t xml:space="preserve">Per AU-C 700.47, when we are the continuing </w:t>
      </w:r>
      <w:r w:rsidR="00340A25" w:rsidRPr="0032721B">
        <w:rPr>
          <w:color w:val="002060"/>
        </w:rPr>
        <w:t>auditor,</w:t>
      </w:r>
      <w:r w:rsidRPr="0032721B">
        <w:rPr>
          <w:color w:val="002060"/>
        </w:rPr>
        <w:t xml:space="preserve"> we would refer to these statements in our opinion; however, when the prior period was audited by a predecessor auditor the following is an example </w:t>
      </w:r>
      <w:r w:rsidRPr="0032721B">
        <w:rPr>
          <w:b/>
          <w:i/>
          <w:color w:val="002060"/>
        </w:rPr>
        <w:t>other matter</w:t>
      </w:r>
      <w:r w:rsidRPr="0032721B">
        <w:rPr>
          <w:color w:val="002060"/>
        </w:rPr>
        <w:t xml:space="preserve"> section (See AU-C 700.57).</w:t>
      </w:r>
    </w:p>
    <w:p w14:paraId="181ABF57" w14:textId="77777777" w:rsidR="00EE5D87" w:rsidRDefault="00EE5D87" w:rsidP="00EE5D87">
      <w:pPr>
        <w:tabs>
          <w:tab w:val="left" w:pos="0"/>
          <w:tab w:val="left" w:pos="547"/>
          <w:tab w:val="left" w:pos="936"/>
          <w:tab w:val="left" w:pos="1440"/>
          <w:tab w:val="left" w:pos="1987"/>
        </w:tabs>
        <w:ind w:left="1440"/>
        <w:jc w:val="both"/>
        <w:rPr>
          <w:i/>
        </w:rPr>
      </w:pPr>
    </w:p>
    <w:p w14:paraId="552B2E04" w14:textId="77777777" w:rsidR="00EE5D87" w:rsidRPr="00CA09D1" w:rsidRDefault="00EE5D87" w:rsidP="00EE5D87">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74913F3E" w14:textId="77777777" w:rsidR="00EE5D87" w:rsidRDefault="00EE5D87" w:rsidP="00EE5D87">
      <w:pPr>
        <w:tabs>
          <w:tab w:val="left" w:pos="0"/>
          <w:tab w:val="left" w:pos="547"/>
          <w:tab w:val="left" w:pos="936"/>
          <w:tab w:val="left" w:pos="1440"/>
          <w:tab w:val="left" w:pos="1987"/>
        </w:tabs>
        <w:ind w:left="1440"/>
        <w:jc w:val="both"/>
        <w:rPr>
          <w:i/>
        </w:rPr>
      </w:pPr>
    </w:p>
    <w:p w14:paraId="03342E08" w14:textId="6EAB9E96" w:rsidR="00EE5D87" w:rsidRDefault="00EE5D87" w:rsidP="00EE5D87">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865925">
        <w:rPr>
          <w:highlight w:val="lightGray"/>
        </w:rPr>
        <w:t>Entity</w:t>
      </w:r>
      <w:r w:rsidRPr="006D657A">
        <w:rPr>
          <w:highlight w:val="lightGray"/>
        </w:rPr>
        <w:t xml:space="preserve"> Type</w:t>
      </w:r>
      <w:r>
        <w:t xml:space="preserve">), as of and for the year ended </w:t>
      </w:r>
      <w:r>
        <w:rPr>
          <w:highlight w:val="lightGray"/>
        </w:rPr>
        <w:t>FYE Date</w:t>
      </w:r>
      <w:r w:rsidRPr="003877EC">
        <w:t xml:space="preserve">, were audited by </w:t>
      </w:r>
      <w:r>
        <w:t>predecessor auditor</w:t>
      </w:r>
      <w:r w:rsidRPr="003877EC">
        <w:t xml:space="preserve"> whose report dated </w:t>
      </w:r>
      <w:r w:rsidR="0032721B" w:rsidRPr="0032721B">
        <w:rPr>
          <w:highlight w:val="lightGray"/>
        </w:rPr>
        <w:t xml:space="preserve">Prior Year Opinion </w:t>
      </w:r>
      <w:r w:rsidRPr="0032721B">
        <w:rPr>
          <w:highlight w:val="lightGray"/>
        </w:rPr>
        <w:t>Date</w:t>
      </w:r>
      <w:r w:rsidRPr="003877EC">
        <w:t>, expressed an unmodified opinion on those statements.</w:t>
      </w:r>
      <w:r>
        <w:t xml:space="preserve"> </w:t>
      </w:r>
      <w:r w:rsidRPr="006D657A">
        <w:rPr>
          <w:b/>
          <w:i/>
          <w:iCs/>
          <w:color w:val="002060"/>
        </w:rPr>
        <w:t>&lt;&lt; modify as necessary if other than an unmodified opinion was issued or there was an EOM, OM or going concern.</w:t>
      </w:r>
    </w:p>
    <w:p w14:paraId="03D689CE" w14:textId="77777777" w:rsidR="00EE5D87" w:rsidRDefault="00EE5D87" w:rsidP="00EE5D87">
      <w:pPr>
        <w:pStyle w:val="EndnoteText"/>
        <w:ind w:left="540" w:hanging="540"/>
        <w:jc w:val="both"/>
      </w:pPr>
    </w:p>
    <w:p w14:paraId="58714D59" w14:textId="77777777" w:rsidR="00EE5D87" w:rsidRPr="0032721B" w:rsidRDefault="00EE5D87" w:rsidP="00EE5D87">
      <w:pPr>
        <w:pStyle w:val="EndnoteText"/>
        <w:ind w:left="540" w:hanging="540"/>
        <w:jc w:val="both"/>
        <w:rPr>
          <w:b/>
          <w:color w:val="002060"/>
        </w:rPr>
      </w:pPr>
      <w:r w:rsidRPr="00EC7385">
        <w:rPr>
          <w:b/>
        </w:rPr>
        <w:tab/>
      </w:r>
      <w:r w:rsidRPr="0032721B">
        <w:rPr>
          <w:b/>
          <w:color w:val="002060"/>
        </w:rPr>
        <w:t xml:space="preserve">Comparative Information </w:t>
      </w:r>
    </w:p>
    <w:p w14:paraId="0DB131EF" w14:textId="77777777" w:rsidR="00EE5D87" w:rsidRPr="0032721B" w:rsidRDefault="00EE5D87" w:rsidP="00EE5D87">
      <w:pPr>
        <w:pStyle w:val="EndnoteText"/>
        <w:ind w:left="540" w:hanging="540"/>
        <w:jc w:val="both"/>
        <w:rPr>
          <w:b/>
          <w:color w:val="002060"/>
        </w:rPr>
      </w:pPr>
    </w:p>
    <w:p w14:paraId="61D54383" w14:textId="77777777" w:rsidR="00EE5D87" w:rsidRPr="0032721B" w:rsidRDefault="00EE5D87" w:rsidP="00EE5D87">
      <w:pPr>
        <w:pStyle w:val="EndnoteText"/>
        <w:ind w:left="540"/>
        <w:jc w:val="both"/>
        <w:rPr>
          <w:color w:val="002060"/>
        </w:rPr>
      </w:pPr>
      <w:r w:rsidRPr="0032721B">
        <w:rPr>
          <w:color w:val="002060"/>
        </w:rPr>
        <w:t xml:space="preserve">AU-C 700 uses the term </w:t>
      </w:r>
      <w:r w:rsidRPr="0032721B">
        <w:rPr>
          <w:i/>
          <w:color w:val="002060"/>
        </w:rPr>
        <w:t>comparative information</w:t>
      </w:r>
      <w:r w:rsidRPr="0032721B">
        <w:rPr>
          <w:color w:val="002060"/>
        </w:rPr>
        <w:t xml:space="preserve"> for partial presentations. (e.g. “Total Only” columns).  (</w:t>
      </w:r>
      <w:r w:rsidRPr="0032721B">
        <w:rPr>
          <w:i/>
          <w:color w:val="002060"/>
        </w:rPr>
        <w:t>Comparative statements</w:t>
      </w:r>
      <w:r w:rsidRPr="0032721B">
        <w:rPr>
          <w:color w:val="002060"/>
        </w:rPr>
        <w:t xml:space="preserve"> refer only to </w:t>
      </w:r>
      <w:r w:rsidRPr="0032721B">
        <w:rPr>
          <w:i/>
          <w:color w:val="002060"/>
        </w:rPr>
        <w:t>complete</w:t>
      </w:r>
      <w:r w:rsidRPr="0032721B">
        <w:rPr>
          <w:color w:val="002060"/>
        </w:rPr>
        <w:t xml:space="preserve"> p/y presentations.)</w:t>
      </w:r>
    </w:p>
    <w:p w14:paraId="4D8BE071" w14:textId="77777777" w:rsidR="00EE5D87" w:rsidRPr="0032721B" w:rsidRDefault="00EE5D87" w:rsidP="00EE5D87">
      <w:pPr>
        <w:pStyle w:val="EndnoteText"/>
        <w:ind w:left="540" w:hanging="540"/>
        <w:jc w:val="both"/>
        <w:rPr>
          <w:color w:val="002060"/>
        </w:rPr>
      </w:pPr>
      <w:r w:rsidRPr="0032721B">
        <w:rPr>
          <w:color w:val="002060"/>
        </w:rPr>
        <w:tab/>
      </w:r>
    </w:p>
    <w:p w14:paraId="0A2E1F74" w14:textId="5977975E" w:rsidR="00EE5D87" w:rsidRPr="0032721B" w:rsidRDefault="00EE5D87" w:rsidP="0032721B">
      <w:pPr>
        <w:pStyle w:val="ListParagraph"/>
        <w:tabs>
          <w:tab w:val="left" w:pos="-1080"/>
          <w:tab w:val="left" w:pos="-720"/>
          <w:tab w:val="left" w:pos="0"/>
          <w:tab w:val="left" w:pos="360"/>
        </w:tabs>
        <w:ind w:left="540"/>
        <w:jc w:val="both"/>
        <w:rPr>
          <w:color w:val="002060"/>
        </w:rPr>
      </w:pPr>
      <w:r w:rsidRPr="0032721B">
        <w:rPr>
          <w:color w:val="002060"/>
        </w:rPr>
        <w:t>Per AU-C 700.49</w:t>
      </w:r>
      <w:r w:rsidR="0032721B" w:rsidRPr="0032721B">
        <w:rPr>
          <w:color w:val="002060"/>
          <w:u w:val="double"/>
        </w:rPr>
        <w:t>and .A70-.A71, we need not opine on comparative information but</w:t>
      </w:r>
      <w:r w:rsidRPr="0032721B">
        <w:rPr>
          <w:color w:val="002060"/>
        </w:rPr>
        <w:t xml:space="preserve">  </w:t>
      </w:r>
      <w:r w:rsidR="0032721B">
        <w:rPr>
          <w:color w:val="002060"/>
        </w:rPr>
        <w:t>w</w:t>
      </w:r>
      <w:r w:rsidRPr="0032721B">
        <w:rPr>
          <w:color w:val="002060"/>
        </w:rPr>
        <w:t xml:space="preserve">e should </w:t>
      </w:r>
      <w:r w:rsidR="0032721B" w:rsidRPr="0032721B">
        <w:rPr>
          <w:color w:val="002060"/>
          <w:u w:val="double"/>
        </w:rPr>
        <w:t>“clearly indicate in the auditor's report the character of the auditor's work, if any, and the degree of responsibility the auditor is taking” and</w:t>
      </w:r>
      <w:r w:rsidR="0032721B">
        <w:rPr>
          <w:color w:val="002060"/>
          <w:u w:val="double"/>
        </w:rPr>
        <w:t xml:space="preserve"> </w:t>
      </w:r>
      <w:r w:rsidRPr="0032721B">
        <w:rPr>
          <w:color w:val="002060"/>
        </w:rPr>
        <w:t xml:space="preserve">include one of the following </w:t>
      </w:r>
      <w:r w:rsidRPr="0032721B">
        <w:rPr>
          <w:b/>
          <w:i/>
          <w:color w:val="002060"/>
        </w:rPr>
        <w:t>other matter</w:t>
      </w:r>
      <w:r w:rsidRPr="0032721B">
        <w:rPr>
          <w:color w:val="002060"/>
        </w:rPr>
        <w:t xml:space="preserve"> sections to describe comparative information (from SLG 17.61</w:t>
      </w:r>
      <w:r w:rsidR="0032721B">
        <w:rPr>
          <w:color w:val="002060"/>
        </w:rPr>
        <w:t xml:space="preserve"> </w:t>
      </w:r>
      <w:r w:rsidR="0032721B" w:rsidRPr="0032721B">
        <w:rPr>
          <w:color w:val="002060"/>
          <w:u w:val="double"/>
        </w:rPr>
        <w:t>(continuing auditor) and AU-C 700.57 (predecessor auditor)</w:t>
      </w:r>
      <w:r w:rsidRPr="0032721B">
        <w:rPr>
          <w:color w:val="002060"/>
        </w:rPr>
        <w:t>):</w:t>
      </w:r>
    </w:p>
    <w:p w14:paraId="267954CC" w14:textId="77777777" w:rsidR="00EE5D87" w:rsidRDefault="00EE5D87" w:rsidP="00EE5D87">
      <w:pPr>
        <w:tabs>
          <w:tab w:val="left" w:pos="-1080"/>
          <w:tab w:val="left" w:pos="-720"/>
          <w:tab w:val="left" w:pos="0"/>
          <w:tab w:val="left" w:pos="360"/>
        </w:tabs>
        <w:ind w:left="1440"/>
        <w:contextualSpacing/>
        <w:jc w:val="both"/>
        <w:rPr>
          <w:i/>
        </w:rPr>
      </w:pPr>
    </w:p>
    <w:p w14:paraId="17B6DDAB" w14:textId="77777777" w:rsidR="00EE5D87" w:rsidRDefault="00EE5D87" w:rsidP="00EE5D87">
      <w:pPr>
        <w:tabs>
          <w:tab w:val="left" w:pos="-1080"/>
          <w:tab w:val="left" w:pos="-720"/>
          <w:tab w:val="left" w:pos="0"/>
          <w:tab w:val="left" w:pos="360"/>
        </w:tabs>
        <w:ind w:left="1440"/>
        <w:contextualSpacing/>
        <w:jc w:val="both"/>
        <w:rPr>
          <w:i/>
        </w:rPr>
      </w:pPr>
      <w:r w:rsidRPr="00CA09D1">
        <w:rPr>
          <w:i/>
        </w:rPr>
        <w:t>Report on Summarized Comparative Information</w:t>
      </w:r>
    </w:p>
    <w:p w14:paraId="33BCA11B" w14:textId="77777777" w:rsidR="0032721B" w:rsidRDefault="0032721B" w:rsidP="00EE5D87">
      <w:pPr>
        <w:tabs>
          <w:tab w:val="left" w:pos="-1080"/>
          <w:tab w:val="left" w:pos="-720"/>
          <w:tab w:val="left" w:pos="0"/>
          <w:tab w:val="left" w:pos="360"/>
        </w:tabs>
        <w:ind w:left="1440"/>
        <w:contextualSpacing/>
        <w:jc w:val="both"/>
        <w:rPr>
          <w:i/>
          <w:color w:val="002060"/>
        </w:rPr>
      </w:pPr>
    </w:p>
    <w:p w14:paraId="7E02176C" w14:textId="02F35AC5" w:rsidR="0032721B" w:rsidRPr="0032721B" w:rsidRDefault="0032721B" w:rsidP="00EE5D87">
      <w:pPr>
        <w:tabs>
          <w:tab w:val="left" w:pos="-1080"/>
          <w:tab w:val="left" w:pos="-720"/>
          <w:tab w:val="left" w:pos="0"/>
          <w:tab w:val="left" w:pos="360"/>
        </w:tabs>
        <w:ind w:left="1440"/>
        <w:contextualSpacing/>
        <w:jc w:val="both"/>
        <w:rPr>
          <w:i/>
          <w:color w:val="002060"/>
        </w:rPr>
      </w:pPr>
      <w:r w:rsidRPr="0032721B">
        <w:rPr>
          <w:i/>
          <w:color w:val="002060"/>
        </w:rPr>
        <w:t xml:space="preserve">When </w:t>
      </w:r>
      <w:r w:rsidR="00EE73F0" w:rsidRPr="00EE73F0">
        <w:rPr>
          <w:i/>
          <w:color w:val="002060"/>
        </w:rPr>
        <w:t>current auditors</w:t>
      </w:r>
      <w:r w:rsidRPr="0032721B">
        <w:rPr>
          <w:i/>
          <w:color w:val="002060"/>
        </w:rPr>
        <w:t xml:space="preserve"> performed the previous audit:</w:t>
      </w:r>
    </w:p>
    <w:p w14:paraId="5D62AE81" w14:textId="77777777" w:rsidR="00EE5D87" w:rsidRPr="00EC7385" w:rsidRDefault="00EE5D87" w:rsidP="00EE5D87">
      <w:pPr>
        <w:tabs>
          <w:tab w:val="left" w:pos="-1080"/>
          <w:tab w:val="left" w:pos="-720"/>
          <w:tab w:val="left" w:pos="0"/>
          <w:tab w:val="left" w:pos="360"/>
        </w:tabs>
        <w:ind w:left="1440"/>
        <w:contextualSpacing/>
        <w:jc w:val="both"/>
      </w:pPr>
    </w:p>
    <w:p w14:paraId="2DCD6C59" w14:textId="08B683E5" w:rsidR="00EE5D87" w:rsidRDefault="00EE5D87" w:rsidP="00EE5D87">
      <w:pPr>
        <w:tabs>
          <w:tab w:val="left" w:pos="0"/>
          <w:tab w:val="left" w:pos="547"/>
          <w:tab w:val="left" w:pos="936"/>
          <w:tab w:val="left" w:pos="1440"/>
          <w:tab w:val="left" w:pos="1987"/>
        </w:tabs>
        <w:ind w:left="1440"/>
        <w:jc w:val="both"/>
      </w:pPr>
      <w:r w:rsidRPr="0032721B">
        <w:rPr>
          <w:iCs/>
        </w:rPr>
        <w:t xml:space="preserve">We </w:t>
      </w:r>
      <w:r w:rsidRPr="00EC7385">
        <w:t xml:space="preserve">have previously audited the </w:t>
      </w:r>
      <w:r w:rsidRPr="00865925">
        <w:rPr>
          <w:highlight w:val="lightGray"/>
        </w:rPr>
        <w:t>Entity</w:t>
      </w:r>
      <w:r w:rsidRPr="006D657A">
        <w:rPr>
          <w:highlight w:val="lightGray"/>
        </w:rPr>
        <w:t xml:space="preserve"> Type</w:t>
      </w:r>
      <w:r w:rsidRPr="00EC7385">
        <w:t xml:space="preserve">'s </w:t>
      </w:r>
      <w:r w:rsidRPr="0032721B">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6D657A">
        <w:rPr>
          <w:bCs/>
          <w:highlight w:val="lightGray"/>
        </w:rPr>
        <w:t>aggregate</w:t>
      </w:r>
      <w:r w:rsidRPr="0055332A">
        <w:t xml:space="preserve"> discretely presented component unit</w:t>
      </w:r>
      <w:r w:rsidRPr="006D657A">
        <w:rPr>
          <w:bCs/>
          <w:highlight w:val="lightGray"/>
        </w:rPr>
        <w:t>(s)</w:t>
      </w:r>
      <w:r w:rsidRPr="006D657A">
        <w:rPr>
          <w:bCs/>
        </w:rPr>
        <w:t>,</w:t>
      </w:r>
      <w:r w:rsidRPr="0055332A">
        <w:t xml:space="preserve"> each major fund, and the aggregate remaining fund information</w:t>
      </w:r>
      <w:r w:rsidRPr="00EC7385">
        <w:t xml:space="preserve"> dated </w:t>
      </w:r>
      <w:r w:rsidR="0032721B" w:rsidRPr="0032721B">
        <w:rPr>
          <w:highlight w:val="lightGray"/>
        </w:rPr>
        <w:t xml:space="preserve">Prior Year Opinion </w:t>
      </w:r>
      <w:r w:rsidRPr="0032721B">
        <w:rPr>
          <w:highlight w:val="lightGray"/>
        </w:rPr>
        <w:t>Date</w:t>
      </w:r>
      <w:r w:rsidRPr="00EC7385">
        <w:t xml:space="preserve">. In our opinion, the summarized comparative information presented herein as of and for the year ended </w:t>
      </w:r>
      <w:r w:rsidRPr="0032721B">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6D657A">
        <w:rPr>
          <w:b/>
          <w:i/>
          <w:iCs/>
          <w:color w:val="002060"/>
        </w:rPr>
        <w:t>&lt;&lt; modify as necessary if other than an unmodified opinion was issued, including the nature of, and the reasons for opinion modifications (see SLG 17.61 footnote 21).</w:t>
      </w:r>
    </w:p>
    <w:p w14:paraId="3CC251DF" w14:textId="77777777" w:rsidR="00EE5D87" w:rsidRPr="00EC7385" w:rsidRDefault="00EE5D87" w:rsidP="00EE5D87">
      <w:pPr>
        <w:tabs>
          <w:tab w:val="left" w:pos="-1080"/>
          <w:tab w:val="left" w:pos="-720"/>
          <w:tab w:val="left" w:pos="0"/>
          <w:tab w:val="left" w:pos="360"/>
        </w:tabs>
        <w:ind w:left="1440"/>
        <w:contextualSpacing/>
        <w:jc w:val="both"/>
      </w:pPr>
    </w:p>
    <w:p w14:paraId="05CBB30E" w14:textId="77777777" w:rsidR="00EE5D87" w:rsidRDefault="00EE5D87" w:rsidP="00EE5D87">
      <w:pPr>
        <w:tabs>
          <w:tab w:val="left" w:pos="-1080"/>
          <w:tab w:val="left" w:pos="-720"/>
          <w:tab w:val="left" w:pos="0"/>
          <w:tab w:val="left" w:pos="360"/>
        </w:tabs>
        <w:ind w:left="1440"/>
        <w:contextualSpacing/>
        <w:jc w:val="both"/>
        <w:rPr>
          <w:i/>
          <w:iCs/>
          <w:color w:val="002060"/>
        </w:rPr>
      </w:pPr>
      <w:r w:rsidRPr="0032721B">
        <w:rPr>
          <w:i/>
          <w:iCs/>
          <w:color w:val="002060"/>
        </w:rPr>
        <w:t>Or:</w:t>
      </w:r>
    </w:p>
    <w:p w14:paraId="69198679" w14:textId="1929C6C0" w:rsidR="0032721B" w:rsidRPr="0032721B" w:rsidRDefault="0032721B" w:rsidP="00EE5D87">
      <w:pPr>
        <w:tabs>
          <w:tab w:val="left" w:pos="-1080"/>
          <w:tab w:val="left" w:pos="-720"/>
          <w:tab w:val="left" w:pos="0"/>
          <w:tab w:val="left" w:pos="360"/>
        </w:tabs>
        <w:ind w:left="1440"/>
        <w:contextualSpacing/>
        <w:jc w:val="both"/>
        <w:rPr>
          <w:i/>
          <w:iCs/>
          <w:color w:val="002060"/>
        </w:rPr>
      </w:pPr>
      <w:r w:rsidRPr="0032721B">
        <w:rPr>
          <w:i/>
          <w:iCs/>
          <w:color w:val="002060"/>
        </w:rPr>
        <w:t>When other auditors performed the previous audit:</w:t>
      </w:r>
    </w:p>
    <w:p w14:paraId="72A0C7CC" w14:textId="77777777" w:rsidR="00EE5D87" w:rsidRPr="0032721B" w:rsidRDefault="00EE5D87" w:rsidP="00EE5D87">
      <w:pPr>
        <w:tabs>
          <w:tab w:val="left" w:pos="-1080"/>
          <w:tab w:val="left" w:pos="-720"/>
          <w:tab w:val="left" w:pos="0"/>
          <w:tab w:val="left" w:pos="360"/>
        </w:tabs>
        <w:ind w:left="1440"/>
        <w:contextualSpacing/>
        <w:jc w:val="both"/>
        <w:rPr>
          <w:i/>
          <w:iCs/>
          <w:color w:val="002060"/>
        </w:rPr>
      </w:pPr>
    </w:p>
    <w:p w14:paraId="1D1DC14A" w14:textId="4AF91A6C" w:rsidR="00EE5D87" w:rsidRDefault="00EE5D87" w:rsidP="00EE5D87">
      <w:pPr>
        <w:tabs>
          <w:tab w:val="left" w:pos="0"/>
          <w:tab w:val="left" w:pos="547"/>
          <w:tab w:val="left" w:pos="936"/>
          <w:tab w:val="left" w:pos="1440"/>
          <w:tab w:val="left" w:pos="1987"/>
        </w:tabs>
        <w:ind w:left="1440"/>
        <w:jc w:val="both"/>
      </w:pPr>
      <w:r w:rsidRPr="00EC7385">
        <w:t xml:space="preserve">The financial statements of the </w:t>
      </w:r>
      <w:r w:rsidRPr="00865925">
        <w:rPr>
          <w:highlight w:val="lightGray"/>
        </w:rPr>
        <w:t>Entity</w:t>
      </w:r>
      <w:r w:rsidRPr="006D657A">
        <w:rPr>
          <w:highlight w:val="lightGray"/>
        </w:rPr>
        <w:t xml:space="preserve"> Type</w:t>
      </w:r>
      <w:r w:rsidRPr="00EC7385">
        <w:t xml:space="preserve"> as of and for the year ended </w:t>
      </w:r>
      <w:r w:rsidRPr="0032721B">
        <w:rPr>
          <w:highlight w:val="lightGray"/>
        </w:rPr>
        <w:t>December 31, 20XX-1</w:t>
      </w:r>
      <w:r w:rsidRPr="00EC7385">
        <w:t xml:space="preserve"> </w:t>
      </w:r>
      <w:r>
        <w:t xml:space="preserve">from which the comparative information for </w:t>
      </w:r>
      <w:r w:rsidRPr="0032721B">
        <w:rPr>
          <w:highlight w:val="lightGray"/>
        </w:rPr>
        <w:t>December 31, 20XX-1</w:t>
      </w:r>
      <w:r>
        <w:t xml:space="preserve"> was derived </w:t>
      </w:r>
      <w:r w:rsidRPr="00EC7385">
        <w:t xml:space="preserve">were </w:t>
      </w:r>
      <w:r w:rsidRPr="0032721B">
        <w:rPr>
          <w:iCs/>
        </w:rPr>
        <w:t xml:space="preserve">audited by a predecessor auditor. </w:t>
      </w:r>
      <w:r w:rsidRPr="00EC7385">
        <w:t xml:space="preserve">An unmodified opinion was issued </w:t>
      </w:r>
      <w:r w:rsidR="0032721B" w:rsidRPr="0032721B">
        <w:rPr>
          <w:highlight w:val="lightGray"/>
        </w:rPr>
        <w:t xml:space="preserve">Prior Year Opinion </w:t>
      </w:r>
      <w:r w:rsidRPr="0032721B">
        <w:rPr>
          <w:highlight w:val="lightGray"/>
        </w:rPr>
        <w:t>Date</w:t>
      </w:r>
      <w:r w:rsidRPr="00EC7385">
        <w:t xml:space="preserve"> by the predecessor auditor. </w:t>
      </w:r>
      <w:r w:rsidRPr="006D657A">
        <w:rPr>
          <w:b/>
          <w:i/>
          <w:iCs/>
          <w:color w:val="002060"/>
        </w:rPr>
        <w:t>&lt;&lt; modify as necessary if other than an unmodified opinion was issued.</w:t>
      </w:r>
    </w:p>
    <w:p w14:paraId="198D082E" w14:textId="77777777" w:rsidR="00EE5D87" w:rsidRDefault="00EE5D87" w:rsidP="00EE5D87">
      <w:pPr>
        <w:pStyle w:val="EndnoteText"/>
        <w:ind w:left="540" w:hanging="540"/>
        <w:jc w:val="both"/>
      </w:pPr>
      <w:r>
        <w:t xml:space="preserve">          </w:t>
      </w:r>
    </w:p>
  </w:endnote>
  <w:endnote w:id="12">
    <w:p w14:paraId="527F8D73" w14:textId="4CEDD7DC" w:rsidR="00EE5D87" w:rsidRPr="006C539C" w:rsidRDefault="00EE5D87" w:rsidP="00EE5D87">
      <w:pPr>
        <w:pStyle w:val="EndnoteText"/>
        <w:ind w:left="630" w:hanging="630"/>
        <w:jc w:val="both"/>
        <w:rPr>
          <w:color w:val="002060"/>
        </w:rPr>
      </w:pPr>
      <w:r>
        <w:rPr>
          <w:rStyle w:val="EndnoteReference"/>
        </w:rPr>
        <w:endnoteRef/>
      </w:r>
      <w:r>
        <w:t xml:space="preserve"> </w:t>
      </w:r>
      <w:r>
        <w:tab/>
      </w:r>
      <w:r w:rsidRPr="006C539C">
        <w:rPr>
          <w:color w:val="002060"/>
        </w:rPr>
        <w:t>References to other auditors are only appropriate when the other auditor’s report discusses applicable RSI, SI, or both. (</w:t>
      </w:r>
      <w:r w:rsidR="00EE73F0">
        <w:rPr>
          <w:color w:val="002060"/>
        </w:rPr>
        <w:t>S</w:t>
      </w:r>
      <w:r w:rsidRPr="006C539C">
        <w:rPr>
          <w:color w:val="002060"/>
        </w:rPr>
        <w:t>ee SLG paragraph 17.9</w:t>
      </w:r>
      <w:r w:rsidR="00400AC3" w:rsidRPr="006C539C">
        <w:rPr>
          <w:color w:val="002060"/>
        </w:rPr>
        <w:t>5</w:t>
      </w:r>
      <w:r w:rsidRPr="006C539C">
        <w:rPr>
          <w:color w:val="002060"/>
        </w:rPr>
        <w:t>)</w:t>
      </w:r>
    </w:p>
    <w:p w14:paraId="02624C39" w14:textId="77777777" w:rsidR="00EE5D87" w:rsidRPr="006C539C" w:rsidRDefault="00EE5D87" w:rsidP="00EE5D87">
      <w:pPr>
        <w:pStyle w:val="EndnoteText"/>
        <w:jc w:val="both"/>
        <w:rPr>
          <w:color w:val="002060"/>
        </w:rPr>
      </w:pPr>
    </w:p>
  </w:endnote>
  <w:endnote w:id="13">
    <w:p w14:paraId="1012D936" w14:textId="2A25EBEC" w:rsidR="00EE5D87" w:rsidRPr="006C539C" w:rsidRDefault="00EE5D87" w:rsidP="00EE5D87">
      <w:pPr>
        <w:pStyle w:val="EndnoteText"/>
        <w:jc w:val="both"/>
        <w:rPr>
          <w:color w:val="002060"/>
        </w:rPr>
      </w:pPr>
      <w:r w:rsidRPr="006C539C">
        <w:rPr>
          <w:rStyle w:val="EndnoteReference"/>
          <w:color w:val="002060"/>
        </w:rPr>
        <w:endnoteRef/>
      </w:r>
      <w:r w:rsidRPr="006C539C">
        <w:rPr>
          <w:color w:val="002060"/>
        </w:rPr>
        <w:t xml:space="preserve">        Modify this section in the following circumstances.  See AU-C 730 and SLG 17.77-.8</w:t>
      </w:r>
      <w:r w:rsidR="00400AC3" w:rsidRPr="006C539C">
        <w:rPr>
          <w:color w:val="002060"/>
        </w:rPr>
        <w:t>4</w:t>
      </w:r>
      <w:r w:rsidRPr="006C539C">
        <w:rPr>
          <w:color w:val="002060"/>
        </w:rPr>
        <w:t>:</w:t>
      </w:r>
    </w:p>
    <w:p w14:paraId="3E23B06E" w14:textId="77777777" w:rsidR="00EE5D87" w:rsidRPr="006C539C" w:rsidRDefault="00EE5D87" w:rsidP="00EE5D87">
      <w:pPr>
        <w:pStyle w:val="ListParagraph"/>
        <w:numPr>
          <w:ilvl w:val="0"/>
          <w:numId w:val="1"/>
        </w:numPr>
        <w:jc w:val="both"/>
        <w:rPr>
          <w:color w:val="002060"/>
        </w:rPr>
      </w:pPr>
      <w:r w:rsidRPr="006C539C">
        <w:rPr>
          <w:color w:val="002060"/>
        </w:rPr>
        <w:t xml:space="preserve">The </w:t>
      </w:r>
      <w:r w:rsidRPr="006C539C">
        <w:rPr>
          <w:color w:val="002060"/>
          <w:u w:val="single"/>
        </w:rPr>
        <w:t>required</w:t>
      </w:r>
      <w:r w:rsidRPr="006C539C">
        <w:rPr>
          <w:color w:val="002060"/>
        </w:rPr>
        <w:t xml:space="preserve"> supplementary information is omitted. </w:t>
      </w:r>
    </w:p>
    <w:p w14:paraId="7A344533" w14:textId="77777777" w:rsidR="00EE5D87" w:rsidRPr="006C539C" w:rsidRDefault="00EE5D87" w:rsidP="00EE5D87">
      <w:pPr>
        <w:pStyle w:val="ListParagraph"/>
        <w:numPr>
          <w:ilvl w:val="0"/>
          <w:numId w:val="1"/>
        </w:numPr>
        <w:jc w:val="both"/>
        <w:rPr>
          <w:color w:val="002060"/>
        </w:rPr>
      </w:pPr>
      <w:r w:rsidRPr="006C539C">
        <w:rPr>
          <w:color w:val="002060"/>
        </w:rPr>
        <w:t xml:space="preserve">Some required supplementary information is missing and some is presented in accordance with the prescribed guidelines. </w:t>
      </w:r>
    </w:p>
    <w:p w14:paraId="424F9C2E" w14:textId="77777777" w:rsidR="00EE5D87" w:rsidRPr="006C539C" w:rsidRDefault="00EE5D87" w:rsidP="00EE5D87">
      <w:pPr>
        <w:pStyle w:val="ListParagraph"/>
        <w:numPr>
          <w:ilvl w:val="0"/>
          <w:numId w:val="1"/>
        </w:numPr>
        <w:jc w:val="both"/>
        <w:rPr>
          <w:color w:val="002060"/>
        </w:rPr>
      </w:pPr>
      <w:r w:rsidRPr="006C539C">
        <w:rPr>
          <w:color w:val="002060"/>
        </w:rPr>
        <w:t xml:space="preserve">The auditor has identified material departures from the prescribed guidelines. </w:t>
      </w:r>
    </w:p>
    <w:p w14:paraId="032764DC" w14:textId="77777777" w:rsidR="00EE5D87" w:rsidRPr="006C539C" w:rsidRDefault="00EE5D87" w:rsidP="00EE5D87">
      <w:pPr>
        <w:pStyle w:val="ListParagraph"/>
        <w:numPr>
          <w:ilvl w:val="0"/>
          <w:numId w:val="1"/>
        </w:numPr>
        <w:jc w:val="both"/>
        <w:rPr>
          <w:color w:val="002060"/>
        </w:rPr>
      </w:pPr>
      <w:r w:rsidRPr="006C539C">
        <w:rPr>
          <w:color w:val="002060"/>
        </w:rPr>
        <w:t xml:space="preserve">The auditor is unable to complete the procedures in AU-C 730.05. </w:t>
      </w:r>
    </w:p>
    <w:p w14:paraId="1954FEBA" w14:textId="77777777" w:rsidR="00EE5D87" w:rsidRPr="006C539C" w:rsidRDefault="00EE5D87" w:rsidP="00EE5D87">
      <w:pPr>
        <w:pStyle w:val="ListParagraph"/>
        <w:numPr>
          <w:ilvl w:val="0"/>
          <w:numId w:val="1"/>
        </w:numPr>
        <w:jc w:val="both"/>
        <w:rPr>
          <w:color w:val="002060"/>
        </w:rPr>
      </w:pPr>
      <w:r w:rsidRPr="006C539C">
        <w:rPr>
          <w:color w:val="002060"/>
        </w:rPr>
        <w:t xml:space="preserve">The auditor has unresolved doubts about whether the required supplementary information is presented in accordance with prescribed guidelines. </w:t>
      </w:r>
    </w:p>
    <w:p w14:paraId="6CBCDEE4" w14:textId="77777777" w:rsidR="00EE5D87" w:rsidRPr="006C539C" w:rsidRDefault="00EE5D87" w:rsidP="00EE5D87">
      <w:pPr>
        <w:pStyle w:val="ListParagraph"/>
        <w:ind w:left="1080" w:hanging="540"/>
        <w:jc w:val="both"/>
        <w:rPr>
          <w:color w:val="002060"/>
        </w:rPr>
      </w:pPr>
    </w:p>
    <w:p w14:paraId="24BFBFF3" w14:textId="77777777" w:rsidR="00EE5D87" w:rsidRPr="006C539C" w:rsidRDefault="00EE5D87" w:rsidP="00EE5D87">
      <w:pPr>
        <w:pStyle w:val="ListParagraph"/>
        <w:ind w:left="1080" w:hanging="540"/>
        <w:jc w:val="both"/>
        <w:rPr>
          <w:color w:val="002060"/>
        </w:rPr>
      </w:pPr>
      <w:r w:rsidRPr="006C539C">
        <w:rPr>
          <w:color w:val="002060"/>
        </w:rPr>
        <w:t>If all of the RSI is omitted, the section on RSI would be replaced with the following:</w:t>
      </w:r>
    </w:p>
    <w:p w14:paraId="6B338F23" w14:textId="77777777" w:rsidR="00EE5D87" w:rsidRPr="000F35A0" w:rsidRDefault="00EE5D87" w:rsidP="00EE5D87">
      <w:pPr>
        <w:pStyle w:val="ListParagraph"/>
        <w:ind w:left="1080"/>
        <w:jc w:val="both"/>
        <w:rPr>
          <w:color w:val="000000"/>
        </w:rPr>
      </w:pPr>
    </w:p>
    <w:p w14:paraId="340724F5" w14:textId="77777777" w:rsidR="00EE5D87" w:rsidRPr="000F35A0" w:rsidRDefault="00EE5D87" w:rsidP="00EE5D87">
      <w:pPr>
        <w:pStyle w:val="ListParagraph"/>
        <w:ind w:left="1080"/>
        <w:jc w:val="both"/>
        <w:rPr>
          <w:color w:val="000000"/>
        </w:rPr>
      </w:pPr>
      <w:r w:rsidRPr="000F35A0">
        <w:rPr>
          <w:color w:val="000000"/>
        </w:rPr>
        <w:t xml:space="preserve">Management has omitted </w:t>
      </w:r>
      <w:r w:rsidRPr="006D657A">
        <w:rPr>
          <w:b/>
          <w:bCs/>
          <w:i/>
          <w:iCs/>
          <w:color w:val="002060"/>
        </w:rPr>
        <w:t>&lt;&lt; identify the missing RSI, such as management's discussion and analysis and budgetary comparison information &gt;&gt;</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Pr>
          <w:color w:val="000000"/>
        </w:rPr>
        <w:t xml:space="preserve"> is not modified with respect to this matter</w:t>
      </w:r>
      <w:r w:rsidRPr="000F35A0">
        <w:rPr>
          <w:color w:val="000000"/>
        </w:rPr>
        <w:t>.</w:t>
      </w:r>
    </w:p>
    <w:p w14:paraId="11218C92" w14:textId="77777777" w:rsidR="00EE5D87" w:rsidRPr="000F35A0" w:rsidRDefault="00EE5D87" w:rsidP="00EE5D87">
      <w:pPr>
        <w:pStyle w:val="ListParagraph"/>
        <w:ind w:left="1080"/>
        <w:jc w:val="both"/>
        <w:rPr>
          <w:color w:val="000000"/>
        </w:rPr>
      </w:pPr>
    </w:p>
    <w:p w14:paraId="4F1A6E0B" w14:textId="77777777" w:rsidR="00EE5D87" w:rsidRPr="006C539C" w:rsidRDefault="00EE5D87" w:rsidP="00EE5D87">
      <w:pPr>
        <w:pStyle w:val="ListParagraph"/>
        <w:ind w:left="540"/>
        <w:jc w:val="both"/>
        <w:rPr>
          <w:color w:val="002060"/>
        </w:rPr>
      </w:pPr>
      <w:r w:rsidRPr="006C539C">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43FC6DE5" w14:textId="77777777" w:rsidR="00EE5D87" w:rsidRPr="006C539C" w:rsidRDefault="00EE5D87" w:rsidP="00EE5D87">
      <w:pPr>
        <w:pStyle w:val="EndnoteText"/>
        <w:jc w:val="both"/>
        <w:rPr>
          <w:color w:val="002060"/>
        </w:rPr>
      </w:pPr>
    </w:p>
  </w:endnote>
  <w:endnote w:id="14">
    <w:p w14:paraId="4610B21F" w14:textId="0D942868" w:rsidR="00EE5D87" w:rsidRPr="006C539C" w:rsidRDefault="00EE5D87" w:rsidP="00EE5D87">
      <w:pPr>
        <w:pStyle w:val="EndnoteText"/>
        <w:tabs>
          <w:tab w:val="left" w:pos="547"/>
        </w:tabs>
        <w:ind w:left="547" w:hanging="547"/>
        <w:jc w:val="both"/>
        <w:rPr>
          <w:color w:val="002060"/>
        </w:rPr>
      </w:pPr>
      <w:r w:rsidRPr="006C539C">
        <w:rPr>
          <w:rStyle w:val="EndnoteReference"/>
          <w:color w:val="002060"/>
        </w:rPr>
        <w:endnoteRef/>
      </w:r>
      <w:r w:rsidRPr="006C539C">
        <w:rPr>
          <w:color w:val="002060"/>
        </w:rPr>
        <w:tab/>
        <w:t xml:space="preserve">Modify the list of </w:t>
      </w:r>
      <w:r w:rsidRPr="006C539C">
        <w:rPr>
          <w:i/>
          <w:color w:val="002060"/>
        </w:rPr>
        <w:t>supplementary information</w:t>
      </w:r>
      <w:r w:rsidRPr="006C539C">
        <w:rPr>
          <w:color w:val="002060"/>
        </w:rPr>
        <w:t xml:space="preserve"> section as necessary.  See SLG 17.8</w:t>
      </w:r>
      <w:r w:rsidR="00400AC3" w:rsidRPr="006C539C">
        <w:rPr>
          <w:color w:val="002060"/>
        </w:rPr>
        <w:t>5</w:t>
      </w:r>
      <w:r w:rsidRPr="006C539C">
        <w:rPr>
          <w:color w:val="002060"/>
        </w:rPr>
        <w:t>-.</w:t>
      </w:r>
      <w:r w:rsidR="00400AC3" w:rsidRPr="006C539C">
        <w:rPr>
          <w:color w:val="002060"/>
        </w:rPr>
        <w:t>90</w:t>
      </w:r>
      <w:r w:rsidRPr="006C539C">
        <w:rPr>
          <w:color w:val="002060"/>
        </w:rPr>
        <w:t>.  Also:</w:t>
      </w:r>
    </w:p>
    <w:p w14:paraId="098E377E" w14:textId="2BA6AF35" w:rsidR="00EE5D87" w:rsidRPr="00A66133" w:rsidRDefault="00EE5D87" w:rsidP="00EE5D87">
      <w:pPr>
        <w:pStyle w:val="EndnoteText"/>
        <w:numPr>
          <w:ilvl w:val="0"/>
          <w:numId w:val="2"/>
        </w:numPr>
        <w:tabs>
          <w:tab w:val="left" w:pos="547"/>
        </w:tabs>
        <w:jc w:val="both"/>
      </w:pPr>
      <w:r w:rsidRPr="006C539C">
        <w:rPr>
          <w:color w:val="002060"/>
        </w:rPr>
        <w:t xml:space="preserve">If an opinion qualification on the financial statements also affects the supplementary information, include a statement that, in the auditor's opinion, </w:t>
      </w:r>
      <w:r w:rsidRPr="006C539C">
        <w:rPr>
          <w:b/>
          <w:i/>
          <w:color w:val="002060"/>
        </w:rPr>
        <w:t>except for</w:t>
      </w:r>
      <w:r w:rsidRPr="006C539C">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r w:rsidRPr="00A66133">
        <w:rPr>
          <w:color w:val="000000"/>
        </w:rPr>
        <w:t>.</w:t>
      </w:r>
    </w:p>
    <w:p w14:paraId="2FF3834A" w14:textId="77777777" w:rsidR="00EE5D87" w:rsidRPr="00A66133" w:rsidRDefault="00EE5D87" w:rsidP="00EE5D87">
      <w:pPr>
        <w:pStyle w:val="EndnoteText"/>
        <w:tabs>
          <w:tab w:val="left" w:pos="547"/>
        </w:tabs>
        <w:ind w:left="1800"/>
        <w:jc w:val="both"/>
      </w:pPr>
    </w:p>
    <w:p w14:paraId="2C006F4C" w14:textId="3CE10B10" w:rsidR="00EE5D87" w:rsidRDefault="00EE5D87" w:rsidP="00EE5D87">
      <w:pPr>
        <w:pStyle w:val="EndnoteText"/>
        <w:numPr>
          <w:ilvl w:val="0"/>
          <w:numId w:val="2"/>
        </w:numPr>
        <w:tabs>
          <w:tab w:val="left" w:pos="547"/>
        </w:tabs>
        <w:jc w:val="both"/>
      </w:pPr>
      <w:r w:rsidRPr="006C539C">
        <w:rPr>
          <w:color w:val="002060"/>
        </w:rPr>
        <w:t>We must disclaim on this information if we render an adverse opinion or disclaimer of opinion.</w:t>
      </w:r>
      <w:r w:rsidRPr="00A66133">
        <w:t xml:space="preserve"> </w:t>
      </w:r>
    </w:p>
    <w:p w14:paraId="27BA800A" w14:textId="77777777" w:rsidR="00EE5D87" w:rsidRDefault="00EE5D87" w:rsidP="00EE5D87">
      <w:pPr>
        <w:pStyle w:val="ListParagraph"/>
        <w:jc w:val="both"/>
      </w:pPr>
    </w:p>
    <w:p w14:paraId="38CED9C6" w14:textId="77777777" w:rsidR="00EE5D87" w:rsidRPr="006C539C" w:rsidRDefault="00EE5D87" w:rsidP="00EE5D87">
      <w:pPr>
        <w:pStyle w:val="EndnoteText"/>
        <w:numPr>
          <w:ilvl w:val="0"/>
          <w:numId w:val="2"/>
        </w:numPr>
        <w:tabs>
          <w:tab w:val="left" w:pos="547"/>
        </w:tabs>
        <w:jc w:val="both"/>
        <w:rPr>
          <w:color w:val="002060"/>
        </w:rPr>
      </w:pPr>
      <w:r w:rsidRPr="006C539C">
        <w:rPr>
          <w:color w:val="002060"/>
        </w:rPr>
        <w:t xml:space="preserve">Remove reference to </w:t>
      </w:r>
      <w:r w:rsidRPr="006C539C">
        <w:rPr>
          <w:i/>
          <w:color w:val="002060"/>
        </w:rPr>
        <w:t xml:space="preserve">Schedule of Expenditures of Federal Awards </w:t>
      </w:r>
      <w:r w:rsidRPr="006C539C">
        <w:rPr>
          <w:color w:val="002060"/>
        </w:rPr>
        <w:t>when reporting over it is instead included in the Single Audit Letter.</w:t>
      </w:r>
    </w:p>
    <w:p w14:paraId="7285481C" w14:textId="77777777" w:rsidR="00EE5D87" w:rsidRPr="006C539C" w:rsidRDefault="00EE5D87" w:rsidP="00EE5D87">
      <w:pPr>
        <w:pStyle w:val="ListParagraph"/>
        <w:jc w:val="both"/>
        <w:rPr>
          <w:color w:val="002060"/>
        </w:rPr>
      </w:pPr>
    </w:p>
    <w:p w14:paraId="7E2C4970" w14:textId="5C6BA643" w:rsidR="00EE5D87" w:rsidRPr="006C539C" w:rsidRDefault="00EE5D87" w:rsidP="00EE5D87">
      <w:pPr>
        <w:pStyle w:val="EndnoteText"/>
        <w:numPr>
          <w:ilvl w:val="0"/>
          <w:numId w:val="2"/>
        </w:numPr>
        <w:tabs>
          <w:tab w:val="left" w:pos="547"/>
        </w:tabs>
        <w:jc w:val="both"/>
        <w:rPr>
          <w:color w:val="002060"/>
        </w:rPr>
      </w:pPr>
      <w:r w:rsidRPr="006C539C">
        <w:rPr>
          <w:b/>
          <w:i/>
          <w:color w:val="002060"/>
        </w:rPr>
        <w:t xml:space="preserve">Important: </w:t>
      </w:r>
      <w:r w:rsidRPr="006C539C">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w:t>
      </w:r>
      <w:r w:rsidR="006C539C">
        <w:rPr>
          <w:color w:val="002060"/>
        </w:rPr>
        <w:t xml:space="preserve"> entity</w:t>
      </w:r>
      <w:r w:rsidRPr="006C539C">
        <w:rPr>
          <w:color w:val="002060"/>
        </w:rPr>
        <w:t>.</w:t>
      </w:r>
    </w:p>
    <w:p w14:paraId="040A43DA" w14:textId="77777777" w:rsidR="00EE5D87" w:rsidRPr="000108DE" w:rsidRDefault="00EE5D87" w:rsidP="00EE5D87">
      <w:pPr>
        <w:pStyle w:val="EndnoteText"/>
        <w:tabs>
          <w:tab w:val="left" w:pos="547"/>
        </w:tabs>
        <w:jc w:val="both"/>
      </w:pPr>
    </w:p>
  </w:endnote>
  <w:endnote w:id="15">
    <w:p w14:paraId="18D9C6E8" w14:textId="6FD5552C" w:rsidR="00EE5D87" w:rsidRPr="006C539C" w:rsidRDefault="00EE5D87" w:rsidP="00EE5D87">
      <w:pPr>
        <w:pStyle w:val="EndnoteText"/>
        <w:tabs>
          <w:tab w:val="left" w:pos="0"/>
        </w:tabs>
        <w:ind w:left="547" w:hanging="547"/>
        <w:jc w:val="both"/>
        <w:rPr>
          <w:color w:val="002060"/>
        </w:rPr>
      </w:pPr>
      <w:r w:rsidRPr="00A66133">
        <w:rPr>
          <w:rStyle w:val="EndnoteReference"/>
        </w:rPr>
        <w:endnoteRef/>
      </w:r>
      <w:r w:rsidRPr="00A66133">
        <w:t xml:space="preserve">    </w:t>
      </w:r>
      <w:r w:rsidRPr="00A66133">
        <w:tab/>
      </w:r>
      <w:r w:rsidRPr="006C539C">
        <w:rPr>
          <w:color w:val="002060"/>
        </w:rPr>
        <w:t xml:space="preserve">This last sentence derives from AU-C </w:t>
      </w:r>
      <w:r w:rsidR="00340A25" w:rsidRPr="006C539C">
        <w:rPr>
          <w:color w:val="002060"/>
        </w:rPr>
        <w:t>720 and</w:t>
      </w:r>
      <w:r w:rsidRPr="006C539C">
        <w:rPr>
          <w:color w:val="002060"/>
        </w:rPr>
        <w:t xml:space="preserve"> relates to financial or nonfinancial information that is neither RSI nor </w:t>
      </w:r>
      <w:r w:rsidRPr="006C539C">
        <w:rPr>
          <w:i/>
          <w:color w:val="002060"/>
        </w:rPr>
        <w:t>supplementary information</w:t>
      </w:r>
      <w:r w:rsidRPr="006C539C">
        <w:rPr>
          <w:color w:val="002060"/>
        </w:rPr>
        <w:t xml:space="preserve"> subject to AU-C 725.  Examples include </w:t>
      </w:r>
      <w:r w:rsidRPr="006C539C">
        <w:rPr>
          <w:i/>
          <w:color w:val="002060"/>
        </w:rPr>
        <w:t>introductory information</w:t>
      </w:r>
      <w:r w:rsidRPr="006C539C">
        <w:rPr>
          <w:color w:val="002060"/>
        </w:rPr>
        <w:t xml:space="preserve"> or </w:t>
      </w:r>
      <w:r w:rsidRPr="006C539C">
        <w:rPr>
          <w:i/>
          <w:color w:val="002060"/>
        </w:rPr>
        <w:t xml:space="preserve">statistical tables, </w:t>
      </w:r>
      <w:r w:rsidRPr="006C539C">
        <w:rPr>
          <w:color w:val="002060"/>
        </w:rPr>
        <w:t>which are not subject to an</w:t>
      </w:r>
      <w:r w:rsidRPr="006C539C">
        <w:rPr>
          <w:i/>
          <w:color w:val="002060"/>
        </w:rPr>
        <w:t xml:space="preserve"> “in-relation-to opinion.”</w:t>
      </w:r>
      <w:r w:rsidRPr="006C539C">
        <w:rPr>
          <w:color w:val="002060"/>
        </w:rPr>
        <w:t xml:space="preserve">  </w:t>
      </w:r>
    </w:p>
    <w:p w14:paraId="75B07B69" w14:textId="77777777" w:rsidR="00EE5D87" w:rsidRPr="006C539C" w:rsidRDefault="00EE5D87" w:rsidP="00EE5D87">
      <w:pPr>
        <w:pStyle w:val="EndnoteText"/>
        <w:tabs>
          <w:tab w:val="left" w:pos="0"/>
        </w:tabs>
        <w:ind w:left="547" w:hanging="547"/>
        <w:jc w:val="both"/>
        <w:rPr>
          <w:color w:val="002060"/>
        </w:rPr>
      </w:pPr>
    </w:p>
    <w:p w14:paraId="0E7B4FC7" w14:textId="2FEAB5B6" w:rsidR="00EE5D87" w:rsidRPr="00A66133" w:rsidRDefault="00EE5D87" w:rsidP="00EE5D87">
      <w:pPr>
        <w:pStyle w:val="EndnoteText"/>
        <w:tabs>
          <w:tab w:val="left" w:pos="0"/>
        </w:tabs>
        <w:ind w:left="547" w:hanging="547"/>
        <w:jc w:val="both"/>
      </w:pPr>
      <w:r w:rsidRPr="006C539C">
        <w:rPr>
          <w:color w:val="002060"/>
        </w:rPr>
        <w:tab/>
        <w:t>Our responsibility for this “unaudited” information is only to “read it”</w:t>
      </w:r>
      <w:r w:rsidRPr="002A66C1">
        <w:rPr>
          <w:b/>
          <w:color w:val="FF0000"/>
          <w:sz w:val="24"/>
          <w:szCs w:val="24"/>
        </w:rPr>
        <w:t>*</w:t>
      </w:r>
      <w:r w:rsidRPr="00A66133">
        <w:rPr>
          <w:color w:val="FF0000"/>
        </w:rPr>
        <w:t xml:space="preserve"> </w:t>
      </w:r>
      <w:r w:rsidRPr="006C539C">
        <w:rPr>
          <w:color w:val="002060"/>
        </w:rPr>
        <w:t xml:space="preserve">to determine if (1) material inconsistencies exist between it and the audited statements, or (2) this information includes material misstatements of fact. </w:t>
      </w:r>
    </w:p>
    <w:p w14:paraId="2BB036AC" w14:textId="77777777" w:rsidR="00EE5D87" w:rsidRPr="00A66133" w:rsidRDefault="00EE5D87" w:rsidP="00EE5D87">
      <w:pPr>
        <w:pStyle w:val="EndnoteText"/>
        <w:tabs>
          <w:tab w:val="left" w:pos="0"/>
        </w:tabs>
        <w:ind w:left="547" w:hanging="547"/>
        <w:jc w:val="both"/>
      </w:pPr>
    </w:p>
    <w:p w14:paraId="222E32DD" w14:textId="5CFD830F" w:rsidR="00EE5D87" w:rsidRPr="006C539C" w:rsidRDefault="00EE5D87" w:rsidP="00EE5D87">
      <w:pPr>
        <w:pStyle w:val="EndnoteText"/>
        <w:tabs>
          <w:tab w:val="left" w:pos="0"/>
        </w:tabs>
        <w:ind w:left="547" w:hanging="547"/>
        <w:jc w:val="both"/>
        <w:rPr>
          <w:color w:val="002060"/>
        </w:rPr>
      </w:pPr>
      <w:r>
        <w:rPr>
          <w:color w:val="FF0000"/>
        </w:rPr>
        <w:tab/>
      </w:r>
      <w:r w:rsidRPr="002A66C1">
        <w:rPr>
          <w:color w:val="FF0000"/>
          <w:sz w:val="24"/>
          <w:szCs w:val="24"/>
        </w:rPr>
        <w:t>*</w:t>
      </w:r>
      <w:r>
        <w:t xml:space="preserve">   </w:t>
      </w:r>
      <w:r w:rsidRPr="006C539C">
        <w:rPr>
          <w:color w:val="002060"/>
        </w:rPr>
        <w:t>While standards only require us to “read it,” you should apply procedures to agree this information to supporting documentation.  For example, you should agree 10 - year statistical tables to the prior-year Annual Comprehensive Financial Report to assure the prior years’ amounts did not inadvertently change. (SLG 17.9</w:t>
      </w:r>
      <w:r w:rsidR="00400AC3" w:rsidRPr="006C539C">
        <w:rPr>
          <w:color w:val="002060"/>
        </w:rPr>
        <w:t>1</w:t>
      </w:r>
      <w:r w:rsidRPr="006C539C">
        <w:rPr>
          <w:color w:val="002060"/>
        </w:rPr>
        <w:t>-.93)</w:t>
      </w:r>
    </w:p>
    <w:p w14:paraId="6161FB9C" w14:textId="77777777" w:rsidR="00EE5D87" w:rsidRDefault="00EE5D87" w:rsidP="00EE5D87">
      <w:pPr>
        <w:pStyle w:val="EndnoteText"/>
        <w:tabs>
          <w:tab w:val="left" w:pos="0"/>
        </w:tabs>
        <w:ind w:left="547" w:hanging="547"/>
        <w:jc w:val="both"/>
      </w:pPr>
    </w:p>
  </w:endnote>
  <w:endnote w:id="16">
    <w:p w14:paraId="06FE79C6" w14:textId="77777777" w:rsidR="00EE5D87" w:rsidRPr="006C539C" w:rsidRDefault="00EE5D87" w:rsidP="00EE5D87">
      <w:pPr>
        <w:pStyle w:val="EndnoteText"/>
        <w:tabs>
          <w:tab w:val="left" w:pos="540"/>
        </w:tabs>
        <w:ind w:left="540" w:hanging="540"/>
        <w:jc w:val="both"/>
        <w:rPr>
          <w:color w:val="002060"/>
        </w:rPr>
      </w:pPr>
      <w:r>
        <w:rPr>
          <w:rStyle w:val="EndnoteReference"/>
        </w:rPr>
        <w:endnoteRef/>
      </w:r>
      <w:r>
        <w:t xml:space="preserve"> </w:t>
      </w:r>
      <w:r>
        <w:tab/>
      </w:r>
      <w:r w:rsidRPr="006C539C">
        <w:rPr>
          <w:color w:val="002060"/>
        </w:rPr>
        <w:t>Modify this to say “</w:t>
      </w:r>
      <w:r w:rsidRPr="00EE73F0">
        <w:t>will also issue</w:t>
      </w:r>
      <w:r w:rsidRPr="006C539C">
        <w:rPr>
          <w:color w:val="002060"/>
        </w:rPr>
        <w:t>” when issuing an Annual Comprehensive Financial Report opinion separately from remainder of the report (GAGAS letter and Single Audit)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B1071" w14:textId="46C1D05C" w:rsidR="009F1073" w:rsidRDefault="000C775D"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41CAE" w14:textId="77777777" w:rsidR="00D66075" w:rsidRDefault="00D66075" w:rsidP="00D66075">
    <w:pPr>
      <w:pStyle w:val="Footer"/>
      <w:jc w:val="center"/>
    </w:pPr>
  </w:p>
  <w:p w14:paraId="6A1D1467" w14:textId="77777777" w:rsidR="00D66075" w:rsidRDefault="00D66075" w:rsidP="00704E95">
    <w:pPr>
      <w:pStyle w:val="Footer"/>
    </w:pPr>
  </w:p>
  <w:p w14:paraId="78A4A169"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535B82DA" wp14:editId="78B7C673">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B72CF"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3D452123" wp14:editId="20152331">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90AC4C"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454D9DCE" w14:textId="77777777" w:rsidR="00C323F4" w:rsidRDefault="00C323F4" w:rsidP="00D66075">
    <w:pPr>
      <w:pStyle w:val="Footer"/>
      <w:tabs>
        <w:tab w:val="clear" w:pos="4680"/>
        <w:tab w:val="clear" w:pos="9360"/>
      </w:tabs>
      <w:jc w:val="center"/>
      <w:rPr>
        <w:rFonts w:ascii="Century Gothic" w:hAnsi="Century Gothic" w:cs="Times New Roman"/>
      </w:rPr>
    </w:pPr>
  </w:p>
  <w:p w14:paraId="587BB5EB" w14:textId="7BAA9D03" w:rsidR="00A35865" w:rsidRPr="00A35865" w:rsidRDefault="00A35865" w:rsidP="00D66075">
    <w:pPr>
      <w:pStyle w:val="Footer"/>
      <w:tabs>
        <w:tab w:val="clear" w:pos="4680"/>
        <w:tab w:val="clear" w:pos="9360"/>
      </w:tabs>
      <w:jc w:val="center"/>
    </w:pPr>
    <w:r w:rsidRPr="00A35865">
      <w:fldChar w:fldCharType="begin"/>
    </w:r>
    <w:r w:rsidRPr="00A35865">
      <w:instrText xml:space="preserve"> PAGE   \* MERGEFORMAT </w:instrText>
    </w:r>
    <w:r w:rsidRPr="00A35865">
      <w:fldChar w:fldCharType="separate"/>
    </w:r>
    <w:r w:rsidRPr="00A35865">
      <w:rPr>
        <w:noProof/>
      </w:rPr>
      <w:t>1</w:t>
    </w:r>
    <w:r w:rsidRPr="00A35865">
      <w:rPr>
        <w:noProof/>
      </w:rPr>
      <w:fldChar w:fldCharType="end"/>
    </w:r>
  </w:p>
  <w:p w14:paraId="5ED12BDC"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7BE82" w14:textId="77777777" w:rsidR="00EE5D87" w:rsidRDefault="00EE5D87" w:rsidP="000F5383">
      <w:r>
        <w:separator/>
      </w:r>
    </w:p>
  </w:footnote>
  <w:footnote w:type="continuationSeparator" w:id="0">
    <w:p w14:paraId="1B86072D" w14:textId="77777777" w:rsidR="00EE5D87" w:rsidRDefault="00EE5D87" w:rsidP="000F5383">
      <w:r>
        <w:continuationSeparator/>
      </w:r>
    </w:p>
  </w:footnote>
  <w:footnote w:id="1">
    <w:p w14:paraId="1F122666" w14:textId="6648A9DA" w:rsidR="00EE5D87" w:rsidRPr="00B83204" w:rsidRDefault="00EE5D87" w:rsidP="008309CB">
      <w:pPr>
        <w:pStyle w:val="FootnoteText"/>
        <w:ind w:left="90" w:hanging="90"/>
        <w:rPr>
          <w:strike/>
        </w:rPr>
      </w:pPr>
      <w:r>
        <w:rPr>
          <w:rStyle w:val="FootnoteReference"/>
        </w:rPr>
        <w:footnoteRef/>
      </w:r>
      <w:r>
        <w:t xml:space="preserve"> </w:t>
      </w:r>
      <w:r w:rsidR="008309CB">
        <w:rPr>
          <w:u w:val="double"/>
        </w:rPr>
        <w:t xml:space="preserve">Updated </w:t>
      </w:r>
      <w:r w:rsidR="005C612F" w:rsidRPr="005C612F">
        <w:rPr>
          <w:u w:val="double"/>
        </w:rPr>
        <w:t>Nov</w:t>
      </w:r>
      <w:r w:rsidR="005C612F">
        <w:rPr>
          <w:u w:val="double"/>
        </w:rPr>
        <w:t xml:space="preserve"> </w:t>
      </w:r>
      <w:r w:rsidR="008309CB" w:rsidRPr="005C612F">
        <w:rPr>
          <w:strike/>
          <w:u w:val="double"/>
        </w:rPr>
        <w:t xml:space="preserve">May </w:t>
      </w:r>
      <w:r w:rsidR="008309CB">
        <w:rPr>
          <w:u w:val="double"/>
        </w:rPr>
        <w:t xml:space="preserve">2024 for </w:t>
      </w:r>
      <w:r w:rsidR="005C612F">
        <w:rPr>
          <w:u w:val="double"/>
        </w:rPr>
        <w:t xml:space="preserve">minor edits to SLG references in </w:t>
      </w:r>
      <w:r w:rsidR="0032721B" w:rsidRPr="0032721B">
        <w:rPr>
          <w:u w:val="double"/>
        </w:rPr>
        <w:t>endnotes</w:t>
      </w:r>
      <w:r w:rsidR="0032721B">
        <w:rPr>
          <w:u w:val="double"/>
        </w:rPr>
        <w:t xml:space="preserve"> (not marked),</w:t>
      </w:r>
      <w:r w:rsidR="0032721B" w:rsidRPr="0032721B">
        <w:rPr>
          <w:u w:val="double"/>
        </w:rPr>
        <w:t xml:space="preserve"> clarification of comparative information/financial statements, and new endnote </w:t>
      </w:r>
      <w:r w:rsidR="0032721B">
        <w:rPr>
          <w:u w:val="double"/>
        </w:rPr>
        <w:t xml:space="preserve">x. </w:t>
      </w:r>
      <w:r w:rsidR="005C612F">
        <w:rPr>
          <w:u w:val="double"/>
        </w:rPr>
        <w:t xml:space="preserve"> </w:t>
      </w:r>
      <w:r w:rsidR="008309CB" w:rsidRPr="005C612F">
        <w:rPr>
          <w:strike/>
          <w:u w:val="double"/>
        </w:rPr>
        <w:t xml:space="preserve">letterhead </w:t>
      </w:r>
      <w:r w:rsidR="008309CB">
        <w:rPr>
          <w:u w:val="double"/>
        </w:rPr>
        <w:t>and other minor changes (not marked).</w:t>
      </w:r>
    </w:p>
    <w:p w14:paraId="1657CAFC" w14:textId="77777777" w:rsidR="00EE5D87" w:rsidRPr="00CB24A8" w:rsidRDefault="00EE5D87" w:rsidP="00EE5D87">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13DBD" w14:textId="77777777" w:rsidR="008309CB" w:rsidRDefault="008309CB" w:rsidP="008309CB">
    <w:pPr>
      <w:pStyle w:val="Header"/>
      <w:rPr>
        <w:color w:val="000000"/>
      </w:rPr>
    </w:pPr>
    <w:r>
      <w:rPr>
        <w:color w:val="000000"/>
        <w:highlight w:val="lightGray"/>
      </w:rPr>
      <w:t>Entity Name</w:t>
    </w:r>
  </w:p>
  <w:p w14:paraId="544A5EB7" w14:textId="77777777" w:rsidR="008309CB" w:rsidRDefault="008309CB" w:rsidP="008309CB">
    <w:pPr>
      <w:pStyle w:val="Header"/>
      <w:rPr>
        <w:color w:val="000000"/>
      </w:rPr>
    </w:pPr>
    <w:r>
      <w:rPr>
        <w:color w:val="000000"/>
        <w:highlight w:val="lightGray"/>
      </w:rPr>
      <w:t>County Name</w:t>
    </w:r>
  </w:p>
  <w:p w14:paraId="44207144" w14:textId="77777777" w:rsidR="008309CB" w:rsidRDefault="008309CB" w:rsidP="008309CB">
    <w:pPr>
      <w:pStyle w:val="Header"/>
    </w:pPr>
    <w:r>
      <w:t>Independent Auditor’s Report</w:t>
    </w:r>
  </w:p>
  <w:p w14:paraId="2BA60EED" w14:textId="77777777" w:rsidR="008309CB" w:rsidRDefault="008309CB" w:rsidP="008309CB">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0F23A505" w14:textId="77777777" w:rsidR="008309CB" w:rsidRDefault="00830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92106" w14:textId="27828734" w:rsidR="00D51BDF" w:rsidRPr="00EE73F0" w:rsidRDefault="00EE73F0" w:rsidP="00EE73F0">
    <w:pPr>
      <w:pStyle w:val="Header"/>
      <w:tabs>
        <w:tab w:val="clear" w:pos="4680"/>
        <w:tab w:val="clear" w:pos="9360"/>
      </w:tabs>
      <w:jc w:val="center"/>
      <w:rPr>
        <w:color w:val="FF0000"/>
      </w:rPr>
    </w:pPr>
    <w:r w:rsidRPr="00EE73F0">
      <w:rPr>
        <w:b/>
        <w:bCs/>
        <w:color w:val="FF0000"/>
      </w:rPr>
      <w:t>IPAs: Insert IPA letterhead</w:t>
    </w:r>
  </w:p>
  <w:p w14:paraId="37F4E57B" w14:textId="77777777" w:rsidR="00D51BDF" w:rsidRDefault="00D51BDF" w:rsidP="00D51BDF">
    <w:pPr>
      <w:pStyle w:val="Header"/>
    </w:pPr>
  </w:p>
  <w:p w14:paraId="491474BA" w14:textId="77777777" w:rsidR="001C7A1F" w:rsidRDefault="001C7A1F" w:rsidP="00D51BDF">
    <w:pPr>
      <w:pStyle w:val="Header"/>
    </w:pPr>
  </w:p>
  <w:p w14:paraId="30CEE3A1" w14:textId="77777777" w:rsidR="00D51BDF" w:rsidRDefault="00D51BDF" w:rsidP="00D51BDF">
    <w:pPr>
      <w:pStyle w:val="Header"/>
    </w:pPr>
  </w:p>
  <w:p w14:paraId="0BFF6C16" w14:textId="77777777" w:rsidR="00D51BDF" w:rsidRDefault="00D51BDF" w:rsidP="00D51BDF">
    <w:pPr>
      <w:pStyle w:val="Header"/>
    </w:pPr>
  </w:p>
  <w:p w14:paraId="60E23E3D" w14:textId="77777777" w:rsidR="00D51BDF" w:rsidRDefault="00D51BDF" w:rsidP="00D51BDF">
    <w:pPr>
      <w:pStyle w:val="Header"/>
    </w:pPr>
  </w:p>
  <w:p w14:paraId="627A977B" w14:textId="77777777" w:rsidR="00D51BDF" w:rsidRDefault="00D51BDF" w:rsidP="00D51BDF">
    <w:pPr>
      <w:pStyle w:val="Header"/>
    </w:pPr>
  </w:p>
  <w:p w14:paraId="1412240D" w14:textId="77777777" w:rsidR="00D51BDF" w:rsidRDefault="00D51BDF" w:rsidP="00D51BDF">
    <w:pPr>
      <w:pStyle w:val="Header"/>
    </w:pPr>
  </w:p>
  <w:p w14:paraId="16FDBC73" w14:textId="77777777" w:rsidR="00D51BDF" w:rsidRDefault="00D51BDF" w:rsidP="00D51BDF">
    <w:pPr>
      <w:pStyle w:val="Header"/>
    </w:pPr>
  </w:p>
  <w:p w14:paraId="1F334452"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0917744">
    <w:abstractNumId w:val="0"/>
  </w:num>
  <w:num w:numId="2" w16cid:durableId="1431463596">
    <w:abstractNumId w:val="2"/>
  </w:num>
  <w:num w:numId="3" w16cid:durableId="63773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87"/>
    <w:rsid w:val="00000843"/>
    <w:rsid w:val="000031ED"/>
    <w:rsid w:val="0000444A"/>
    <w:rsid w:val="00007770"/>
    <w:rsid w:val="00014471"/>
    <w:rsid w:val="00032218"/>
    <w:rsid w:val="00042FA4"/>
    <w:rsid w:val="00072650"/>
    <w:rsid w:val="00076534"/>
    <w:rsid w:val="000A58F5"/>
    <w:rsid w:val="000C74BB"/>
    <w:rsid w:val="000C775D"/>
    <w:rsid w:val="000F5383"/>
    <w:rsid w:val="00103C07"/>
    <w:rsid w:val="001202D2"/>
    <w:rsid w:val="00143ADF"/>
    <w:rsid w:val="00144039"/>
    <w:rsid w:val="00144BAF"/>
    <w:rsid w:val="00166038"/>
    <w:rsid w:val="0018051E"/>
    <w:rsid w:val="001904A6"/>
    <w:rsid w:val="001947EE"/>
    <w:rsid w:val="001C1D05"/>
    <w:rsid w:val="001C7A1F"/>
    <w:rsid w:val="001E0996"/>
    <w:rsid w:val="00223878"/>
    <w:rsid w:val="00227E8E"/>
    <w:rsid w:val="00232E3C"/>
    <w:rsid w:val="002512D6"/>
    <w:rsid w:val="002618C6"/>
    <w:rsid w:val="00267843"/>
    <w:rsid w:val="00293C91"/>
    <w:rsid w:val="002B07F3"/>
    <w:rsid w:val="002C3A33"/>
    <w:rsid w:val="002C782D"/>
    <w:rsid w:val="002D4A54"/>
    <w:rsid w:val="00300060"/>
    <w:rsid w:val="0032721B"/>
    <w:rsid w:val="00327253"/>
    <w:rsid w:val="00333D68"/>
    <w:rsid w:val="00340A25"/>
    <w:rsid w:val="003A40A5"/>
    <w:rsid w:val="003B664D"/>
    <w:rsid w:val="003C17EA"/>
    <w:rsid w:val="003D72AC"/>
    <w:rsid w:val="003D7E01"/>
    <w:rsid w:val="003E51EB"/>
    <w:rsid w:val="00400AC3"/>
    <w:rsid w:val="00402DBA"/>
    <w:rsid w:val="00423FD6"/>
    <w:rsid w:val="0043584E"/>
    <w:rsid w:val="00441BA2"/>
    <w:rsid w:val="00442703"/>
    <w:rsid w:val="004604E8"/>
    <w:rsid w:val="004644A2"/>
    <w:rsid w:val="004666A0"/>
    <w:rsid w:val="004668F3"/>
    <w:rsid w:val="00480061"/>
    <w:rsid w:val="00484B71"/>
    <w:rsid w:val="00492126"/>
    <w:rsid w:val="004931FD"/>
    <w:rsid w:val="004B3B06"/>
    <w:rsid w:val="004B7B84"/>
    <w:rsid w:val="0052320C"/>
    <w:rsid w:val="00531B3A"/>
    <w:rsid w:val="00537A0B"/>
    <w:rsid w:val="00547C36"/>
    <w:rsid w:val="0058230B"/>
    <w:rsid w:val="005A0D98"/>
    <w:rsid w:val="005A52A2"/>
    <w:rsid w:val="005C404C"/>
    <w:rsid w:val="005C612F"/>
    <w:rsid w:val="005F0EDB"/>
    <w:rsid w:val="005F3D5E"/>
    <w:rsid w:val="00616B6A"/>
    <w:rsid w:val="00617362"/>
    <w:rsid w:val="0062175B"/>
    <w:rsid w:val="00633D6B"/>
    <w:rsid w:val="00644164"/>
    <w:rsid w:val="00647C49"/>
    <w:rsid w:val="006644A1"/>
    <w:rsid w:val="006679B4"/>
    <w:rsid w:val="00696F0A"/>
    <w:rsid w:val="006A2AE2"/>
    <w:rsid w:val="006A3727"/>
    <w:rsid w:val="006C539C"/>
    <w:rsid w:val="006D72E4"/>
    <w:rsid w:val="006E4859"/>
    <w:rsid w:val="00701E47"/>
    <w:rsid w:val="00704E95"/>
    <w:rsid w:val="00710117"/>
    <w:rsid w:val="00710BD4"/>
    <w:rsid w:val="00727F54"/>
    <w:rsid w:val="0073585C"/>
    <w:rsid w:val="007662F8"/>
    <w:rsid w:val="00784827"/>
    <w:rsid w:val="007926CE"/>
    <w:rsid w:val="007A4315"/>
    <w:rsid w:val="007A509A"/>
    <w:rsid w:val="007A56B0"/>
    <w:rsid w:val="007D2D89"/>
    <w:rsid w:val="007E3ACB"/>
    <w:rsid w:val="00804DBE"/>
    <w:rsid w:val="0082480B"/>
    <w:rsid w:val="008309CB"/>
    <w:rsid w:val="0083582D"/>
    <w:rsid w:val="00840E80"/>
    <w:rsid w:val="00843EFF"/>
    <w:rsid w:val="00850C08"/>
    <w:rsid w:val="00871BC3"/>
    <w:rsid w:val="00876542"/>
    <w:rsid w:val="00880742"/>
    <w:rsid w:val="0089253A"/>
    <w:rsid w:val="008C09F1"/>
    <w:rsid w:val="008C1F85"/>
    <w:rsid w:val="008D6FD8"/>
    <w:rsid w:val="008E53DB"/>
    <w:rsid w:val="008E7D55"/>
    <w:rsid w:val="009027E6"/>
    <w:rsid w:val="0090756C"/>
    <w:rsid w:val="009120ED"/>
    <w:rsid w:val="009335BB"/>
    <w:rsid w:val="009361FD"/>
    <w:rsid w:val="00947C49"/>
    <w:rsid w:val="009646A2"/>
    <w:rsid w:val="009760CA"/>
    <w:rsid w:val="00990E6D"/>
    <w:rsid w:val="009A0D2A"/>
    <w:rsid w:val="009B08A2"/>
    <w:rsid w:val="009C02AC"/>
    <w:rsid w:val="009C2BB8"/>
    <w:rsid w:val="009C3011"/>
    <w:rsid w:val="009D1AF9"/>
    <w:rsid w:val="009D2BA0"/>
    <w:rsid w:val="009F1073"/>
    <w:rsid w:val="00A316B3"/>
    <w:rsid w:val="00A35865"/>
    <w:rsid w:val="00A6142B"/>
    <w:rsid w:val="00A64255"/>
    <w:rsid w:val="00AA6C85"/>
    <w:rsid w:val="00AB6922"/>
    <w:rsid w:val="00AB6F6B"/>
    <w:rsid w:val="00AC568F"/>
    <w:rsid w:val="00AE5D4C"/>
    <w:rsid w:val="00B0115B"/>
    <w:rsid w:val="00B02779"/>
    <w:rsid w:val="00B12953"/>
    <w:rsid w:val="00B131AF"/>
    <w:rsid w:val="00B13B8B"/>
    <w:rsid w:val="00B2633E"/>
    <w:rsid w:val="00B6703F"/>
    <w:rsid w:val="00B76BF5"/>
    <w:rsid w:val="00B90D00"/>
    <w:rsid w:val="00B974DC"/>
    <w:rsid w:val="00BC0710"/>
    <w:rsid w:val="00BC7295"/>
    <w:rsid w:val="00BE3560"/>
    <w:rsid w:val="00BF1F00"/>
    <w:rsid w:val="00BF694F"/>
    <w:rsid w:val="00BF6C06"/>
    <w:rsid w:val="00C05CC3"/>
    <w:rsid w:val="00C14D18"/>
    <w:rsid w:val="00C30612"/>
    <w:rsid w:val="00C323F4"/>
    <w:rsid w:val="00C531AE"/>
    <w:rsid w:val="00C77221"/>
    <w:rsid w:val="00C9162D"/>
    <w:rsid w:val="00C92DD3"/>
    <w:rsid w:val="00C92F0B"/>
    <w:rsid w:val="00C938A4"/>
    <w:rsid w:val="00C96871"/>
    <w:rsid w:val="00CA1D1E"/>
    <w:rsid w:val="00CA29F4"/>
    <w:rsid w:val="00CA5F13"/>
    <w:rsid w:val="00CC52AE"/>
    <w:rsid w:val="00CC60A4"/>
    <w:rsid w:val="00CE6AA1"/>
    <w:rsid w:val="00D270D5"/>
    <w:rsid w:val="00D33376"/>
    <w:rsid w:val="00D35092"/>
    <w:rsid w:val="00D3663A"/>
    <w:rsid w:val="00D43CD9"/>
    <w:rsid w:val="00D51BDF"/>
    <w:rsid w:val="00D54625"/>
    <w:rsid w:val="00D6553C"/>
    <w:rsid w:val="00D66075"/>
    <w:rsid w:val="00D735AE"/>
    <w:rsid w:val="00D84FCF"/>
    <w:rsid w:val="00D91B63"/>
    <w:rsid w:val="00DA7159"/>
    <w:rsid w:val="00DC0250"/>
    <w:rsid w:val="00DC3EAA"/>
    <w:rsid w:val="00DE1726"/>
    <w:rsid w:val="00DE18C9"/>
    <w:rsid w:val="00DE59B5"/>
    <w:rsid w:val="00DE5D5B"/>
    <w:rsid w:val="00E032EC"/>
    <w:rsid w:val="00E03D0B"/>
    <w:rsid w:val="00E04B5F"/>
    <w:rsid w:val="00E06961"/>
    <w:rsid w:val="00E14D53"/>
    <w:rsid w:val="00E34065"/>
    <w:rsid w:val="00E5333C"/>
    <w:rsid w:val="00E95DB0"/>
    <w:rsid w:val="00EA4991"/>
    <w:rsid w:val="00EB7732"/>
    <w:rsid w:val="00EE5D87"/>
    <w:rsid w:val="00EE73F0"/>
    <w:rsid w:val="00EF2F22"/>
    <w:rsid w:val="00F3249E"/>
    <w:rsid w:val="00F36E7D"/>
    <w:rsid w:val="00F5037B"/>
    <w:rsid w:val="00F51216"/>
    <w:rsid w:val="00F54A26"/>
    <w:rsid w:val="00F65713"/>
    <w:rsid w:val="00F77A80"/>
    <w:rsid w:val="00F80410"/>
    <w:rsid w:val="00F82932"/>
    <w:rsid w:val="00F84C46"/>
    <w:rsid w:val="00F87154"/>
    <w:rsid w:val="00FA519F"/>
    <w:rsid w:val="00FA725D"/>
    <w:rsid w:val="00FB55E2"/>
    <w:rsid w:val="00FC3291"/>
    <w:rsid w:val="00FD399F"/>
    <w:rsid w:val="00FD7AA3"/>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898A"/>
  <w15:docId w15:val="{59EA503D-919F-486F-A1C9-58D0C353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D87"/>
    <w:rPr>
      <w:rFonts w:eastAsia="Times New Roman"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EE5D87"/>
  </w:style>
  <w:style w:type="character" w:customStyle="1" w:styleId="FootnoteTextChar">
    <w:name w:val="Footnote Text Char"/>
    <w:basedOn w:val="DefaultParagraphFont"/>
    <w:link w:val="FootnoteText"/>
    <w:semiHidden/>
    <w:rsid w:val="00EE5D87"/>
    <w:rPr>
      <w:rFonts w:eastAsia="Times New Roman" w:cs="Arial"/>
      <w:szCs w:val="20"/>
    </w:rPr>
  </w:style>
  <w:style w:type="character" w:styleId="FootnoteReference">
    <w:name w:val="footnote reference"/>
    <w:basedOn w:val="DefaultParagraphFont"/>
    <w:semiHidden/>
    <w:rsid w:val="00EE5D87"/>
    <w:rPr>
      <w:vertAlign w:val="superscript"/>
    </w:rPr>
  </w:style>
  <w:style w:type="character" w:customStyle="1" w:styleId="footnoteref">
    <w:name w:val="footnote ref"/>
    <w:rsid w:val="00EE5D87"/>
  </w:style>
  <w:style w:type="paragraph" w:styleId="EndnoteText">
    <w:name w:val="endnote text"/>
    <w:basedOn w:val="Normal"/>
    <w:link w:val="EndnoteTextChar"/>
    <w:uiPriority w:val="99"/>
    <w:rsid w:val="00EE5D87"/>
  </w:style>
  <w:style w:type="character" w:customStyle="1" w:styleId="EndnoteTextChar">
    <w:name w:val="Endnote Text Char"/>
    <w:basedOn w:val="DefaultParagraphFont"/>
    <w:link w:val="EndnoteText"/>
    <w:uiPriority w:val="99"/>
    <w:rsid w:val="00EE5D87"/>
    <w:rPr>
      <w:rFonts w:eastAsia="Times New Roman" w:cs="Arial"/>
      <w:szCs w:val="20"/>
    </w:rPr>
  </w:style>
  <w:style w:type="character" w:styleId="EndnoteReference">
    <w:name w:val="endnote reference"/>
    <w:basedOn w:val="DefaultParagraphFont"/>
    <w:rsid w:val="00EE5D87"/>
    <w:rPr>
      <w:vertAlign w:val="superscript"/>
    </w:rPr>
  </w:style>
  <w:style w:type="paragraph" w:styleId="ListParagraph">
    <w:name w:val="List Paragraph"/>
    <w:basedOn w:val="Normal"/>
    <w:uiPriority w:val="34"/>
    <w:qFormat/>
    <w:rsid w:val="00EE5D87"/>
    <w:pPr>
      <w:ind w:left="720"/>
      <w:contextualSpacing/>
    </w:pPr>
  </w:style>
  <w:style w:type="character" w:styleId="Hyperlink">
    <w:name w:val="Hyperlink"/>
    <w:basedOn w:val="DefaultParagraphFont"/>
    <w:uiPriority w:val="99"/>
    <w:unhideWhenUsed/>
    <w:rsid w:val="00EE5D87"/>
    <w:rPr>
      <w:color w:val="0000FF"/>
      <w:u w:val="single"/>
    </w:rPr>
  </w:style>
  <w:style w:type="paragraph" w:styleId="CommentText">
    <w:name w:val="annotation text"/>
    <w:basedOn w:val="Normal"/>
    <w:link w:val="CommentTextChar"/>
    <w:rsid w:val="00EE5D87"/>
  </w:style>
  <w:style w:type="character" w:customStyle="1" w:styleId="CommentTextChar">
    <w:name w:val="Comment Text Char"/>
    <w:basedOn w:val="DefaultParagraphFont"/>
    <w:link w:val="CommentText"/>
    <w:rsid w:val="00EE5D87"/>
    <w:rPr>
      <w:rFonts w:eastAsia="Times New Roman" w:cs="Arial"/>
      <w:szCs w:val="20"/>
    </w:rPr>
  </w:style>
  <w:style w:type="character" w:customStyle="1" w:styleId="c-doc-para-italic2">
    <w:name w:val="c-doc-para-italic2"/>
    <w:basedOn w:val="DefaultParagraphFont"/>
    <w:rsid w:val="00EE5D87"/>
  </w:style>
  <w:style w:type="paragraph" w:customStyle="1" w:styleId="Default">
    <w:name w:val="Default"/>
    <w:rsid w:val="00EE5D87"/>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8309CB"/>
    <w:rPr>
      <w:rFonts w:eastAsia="Times New Roman" w:cs="Arial"/>
      <w:szCs w:val="20"/>
    </w:rPr>
  </w:style>
  <w:style w:type="character" w:styleId="UnresolvedMention">
    <w:name w:val="Unresolved Mention"/>
    <w:basedOn w:val="DefaultParagraphFont"/>
    <w:uiPriority w:val="99"/>
    <w:semiHidden/>
    <w:unhideWhenUsed/>
    <w:rsid w:val="008309CB"/>
    <w:rPr>
      <w:color w:val="605E5C"/>
      <w:shd w:val="clear" w:color="auto" w:fill="E1DFDD"/>
    </w:rPr>
  </w:style>
  <w:style w:type="character" w:styleId="CommentReference">
    <w:name w:val="annotation reference"/>
    <w:basedOn w:val="DefaultParagraphFont"/>
    <w:uiPriority w:val="99"/>
    <w:semiHidden/>
    <w:unhideWhenUsed/>
    <w:rsid w:val="005C612F"/>
    <w:rPr>
      <w:sz w:val="16"/>
      <w:szCs w:val="16"/>
    </w:rPr>
  </w:style>
  <w:style w:type="paragraph" w:styleId="CommentSubject">
    <w:name w:val="annotation subject"/>
    <w:basedOn w:val="CommentText"/>
    <w:next w:val="CommentText"/>
    <w:link w:val="CommentSubjectChar"/>
    <w:uiPriority w:val="99"/>
    <w:semiHidden/>
    <w:unhideWhenUsed/>
    <w:rsid w:val="005C612F"/>
    <w:rPr>
      <w:b/>
      <w:bCs/>
    </w:rPr>
  </w:style>
  <w:style w:type="character" w:customStyle="1" w:styleId="CommentSubjectChar">
    <w:name w:val="Comment Subject Char"/>
    <w:basedOn w:val="CommentTextChar"/>
    <w:link w:val="CommentSubject"/>
    <w:uiPriority w:val="99"/>
    <w:semiHidden/>
    <w:rsid w:val="005C612F"/>
    <w:rPr>
      <w:rFonts w:eastAsia="Times New Roman" w:cs="Arial"/>
      <w:b/>
      <w:bCs/>
      <w:szCs w:val="20"/>
    </w:rPr>
  </w:style>
  <w:style w:type="character" w:styleId="FollowedHyperlink">
    <w:name w:val="FollowedHyperlink"/>
    <w:basedOn w:val="DefaultParagraphFont"/>
    <w:uiPriority w:val="99"/>
    <w:semiHidden/>
    <w:unhideWhenUsed/>
    <w:rsid w:val="000C7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697512475">
      <w:bodyDiv w:val="1"/>
      <w:marLeft w:val="0"/>
      <w:marRight w:val="0"/>
      <w:marTop w:val="0"/>
      <w:marBottom w:val="0"/>
      <w:divBdr>
        <w:top w:val="none" w:sz="0" w:space="0" w:color="auto"/>
        <w:left w:val="none" w:sz="0" w:space="0" w:color="auto"/>
        <w:bottom w:val="none" w:sz="0" w:space="0" w:color="auto"/>
        <w:right w:val="none" w:sz="0" w:space="0" w:color="auto"/>
      </w:divBdr>
    </w:div>
    <w:div w:id="846559075">
      <w:bodyDiv w:val="1"/>
      <w:marLeft w:val="0"/>
      <w:marRight w:val="0"/>
      <w:marTop w:val="0"/>
      <w:marBottom w:val="0"/>
      <w:divBdr>
        <w:top w:val="none" w:sz="0" w:space="0" w:color="auto"/>
        <w:left w:val="none" w:sz="0" w:space="0" w:color="auto"/>
        <w:bottom w:val="none" w:sz="0" w:space="0" w:color="auto"/>
        <w:right w:val="none" w:sz="0" w:space="0" w:color="auto"/>
      </w:divBdr>
    </w:div>
    <w:div w:id="192475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2.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F3C82-0EA2-423E-8F6B-7C7F9BBB1A5E}">
  <ds:schemaRefs>
    <ds:schemaRef ds:uri="http://schemas.openxmlformats.org/officeDocument/2006/bibliography"/>
  </ds:schemaRefs>
</ds:datastoreItem>
</file>

<file path=customXml/itemProps4.xml><?xml version="1.0" encoding="utf-8"?>
<ds:datastoreItem xmlns:ds="http://schemas.openxmlformats.org/officeDocument/2006/customXml" ds:itemID="{4CA76AA8-DD5C-4C9C-9999-512ACAFE8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8</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2024-12-09T21:16:00Z</dcterms:created>
  <dcterms:modified xsi:type="dcterms:W3CDTF">2024-12-09T21:18:00Z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