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67942" w14:textId="56FE7F1A" w:rsidR="005C4F1B" w:rsidRPr="005C4F1B" w:rsidRDefault="006C2FA1" w:rsidP="005C4F1B">
      <w:pPr>
        <w:tabs>
          <w:tab w:val="left" w:pos="0"/>
          <w:tab w:val="left" w:pos="547"/>
          <w:tab w:val="left" w:pos="936"/>
          <w:tab w:val="left" w:pos="1440"/>
          <w:tab w:val="left" w:pos="1987"/>
        </w:tabs>
        <w:jc w:val="center"/>
        <w:rPr>
          <w:b/>
          <w:color w:val="FF0000"/>
          <w:szCs w:val="20"/>
        </w:rPr>
      </w:pPr>
      <w:r>
        <w:rPr>
          <w:b/>
          <w:color w:val="FF0000"/>
          <w:szCs w:val="20"/>
        </w:rPr>
        <w:t>T</w:t>
      </w:r>
      <w:r w:rsidR="005C4F1B">
        <w:rPr>
          <w:b/>
          <w:color w:val="FF0000"/>
          <w:szCs w:val="20"/>
        </w:rPr>
        <w:t xml:space="preserve">HIS OPINION SHELL </w:t>
      </w:r>
      <w:r w:rsidR="00B354B2">
        <w:rPr>
          <w:b/>
          <w:color w:val="FF0000"/>
          <w:szCs w:val="20"/>
        </w:rPr>
        <w:t>MUST</w:t>
      </w:r>
      <w:r w:rsidR="005C4F1B">
        <w:rPr>
          <w:b/>
          <w:color w:val="FF0000"/>
          <w:szCs w:val="20"/>
        </w:rPr>
        <w:t xml:space="preserve"> BE USED FOR 12-31-21 &amp; SUBSEQUENT FYEs.</w:t>
      </w:r>
    </w:p>
    <w:p w14:paraId="63A07F71" w14:textId="61E86336" w:rsidR="005C4F1B" w:rsidRDefault="005C4F1B" w:rsidP="005C4F1B">
      <w:pPr>
        <w:tabs>
          <w:tab w:val="left" w:pos="0"/>
          <w:tab w:val="left" w:pos="547"/>
          <w:tab w:val="left" w:pos="936"/>
          <w:tab w:val="left" w:pos="1440"/>
          <w:tab w:val="left" w:pos="1987"/>
        </w:tabs>
        <w:rPr>
          <w:b/>
          <w:szCs w:val="20"/>
        </w:rPr>
      </w:pPr>
    </w:p>
    <w:p w14:paraId="04EAD985" w14:textId="7741B9C7" w:rsidR="009B1B49" w:rsidRPr="00944880" w:rsidRDefault="00C434A8" w:rsidP="009B1B49">
      <w:pPr>
        <w:tabs>
          <w:tab w:val="left" w:pos="0"/>
          <w:tab w:val="left" w:pos="547"/>
          <w:tab w:val="left" w:pos="936"/>
          <w:tab w:val="left" w:pos="1440"/>
          <w:tab w:val="left" w:pos="1987"/>
        </w:tabs>
        <w:jc w:val="center"/>
        <w:rPr>
          <w:b/>
          <w:color w:val="002060"/>
          <w:szCs w:val="20"/>
        </w:rPr>
      </w:pPr>
      <w:r w:rsidRPr="00944880">
        <w:rPr>
          <w:b/>
          <w:color w:val="002060"/>
          <w:szCs w:val="20"/>
        </w:rPr>
        <w:t xml:space="preserve">Example </w:t>
      </w:r>
      <w:r w:rsidR="00092D7C">
        <w:rPr>
          <w:b/>
          <w:color w:val="002060"/>
          <w:szCs w:val="20"/>
        </w:rPr>
        <w:t>3</w:t>
      </w:r>
      <w:r w:rsidRPr="00944880">
        <w:rPr>
          <w:b/>
          <w:color w:val="002060"/>
          <w:szCs w:val="20"/>
        </w:rPr>
        <w:t xml:space="preserve">: </w:t>
      </w:r>
      <w:r w:rsidR="009B1B49" w:rsidRPr="00944880">
        <w:rPr>
          <w:b/>
          <w:color w:val="002060"/>
          <w:szCs w:val="20"/>
        </w:rPr>
        <w:t xml:space="preserve">Unmodified </w:t>
      </w:r>
      <w:r w:rsidR="00092D7C">
        <w:rPr>
          <w:b/>
          <w:color w:val="002060"/>
          <w:szCs w:val="20"/>
        </w:rPr>
        <w:t>Opinion</w:t>
      </w:r>
      <w:r w:rsidR="00092D7C" w:rsidRPr="00944880">
        <w:rPr>
          <w:b/>
          <w:color w:val="002060"/>
          <w:szCs w:val="20"/>
        </w:rPr>
        <w:t xml:space="preserve"> </w:t>
      </w:r>
      <w:r w:rsidR="009B1B49" w:rsidRPr="00944880">
        <w:rPr>
          <w:b/>
          <w:color w:val="002060"/>
          <w:szCs w:val="20"/>
        </w:rPr>
        <w:t>on</w:t>
      </w:r>
      <w:r w:rsidR="00483AA5">
        <w:rPr>
          <w:b/>
          <w:color w:val="002060"/>
          <w:szCs w:val="20"/>
        </w:rPr>
        <w:t xml:space="preserve"> NFP FASB</w:t>
      </w:r>
      <w:r w:rsidR="009B1B49" w:rsidRPr="00944880">
        <w:rPr>
          <w:b/>
          <w:color w:val="002060"/>
          <w:szCs w:val="20"/>
        </w:rPr>
        <w:t xml:space="preserve"> </w:t>
      </w:r>
      <w:r w:rsidR="00DE4F5A">
        <w:rPr>
          <w:b/>
          <w:color w:val="002060"/>
          <w:szCs w:val="20"/>
        </w:rPr>
        <w:t>[</w:t>
      </w:r>
      <w:r w:rsidR="009B1B49" w:rsidRPr="00944880">
        <w:rPr>
          <w:b/>
          <w:color w:val="002060"/>
          <w:szCs w:val="20"/>
        </w:rPr>
        <w:t>Modified</w:t>
      </w:r>
      <w:r w:rsidR="00DE4F5A">
        <w:rPr>
          <w:b/>
          <w:color w:val="002060"/>
          <w:szCs w:val="20"/>
        </w:rPr>
        <w:t>]</w:t>
      </w:r>
      <w:r w:rsidR="009B1B49" w:rsidRPr="00944880">
        <w:rPr>
          <w:b/>
          <w:color w:val="002060"/>
          <w:szCs w:val="20"/>
        </w:rPr>
        <w:t xml:space="preserve"> Cash Basis (OCBOA) Statements</w:t>
      </w:r>
      <w:r w:rsidR="00017CB3" w:rsidRPr="00944880">
        <w:rPr>
          <w:b/>
          <w:color w:val="002060"/>
          <w:szCs w:val="20"/>
          <w:vertAlign w:val="superscript"/>
        </w:rPr>
        <w:endnoteReference w:id="1"/>
      </w:r>
      <w:r w:rsidR="0016260B">
        <w:rPr>
          <w:b/>
          <w:color w:val="002060"/>
          <w:szCs w:val="20"/>
        </w:rPr>
        <w:t>,</w:t>
      </w:r>
      <w:r w:rsidR="0016260B">
        <w:rPr>
          <w:rStyle w:val="EndnoteReference"/>
          <w:b/>
          <w:color w:val="002060"/>
          <w:szCs w:val="20"/>
        </w:rPr>
        <w:endnoteReference w:id="2"/>
      </w:r>
      <w:r w:rsidR="009B1B49" w:rsidRPr="00944880">
        <w:rPr>
          <w:b/>
          <w:color w:val="002060"/>
          <w:szCs w:val="20"/>
          <w:vertAlign w:val="superscript"/>
        </w:rPr>
        <w:t xml:space="preserve"> </w:t>
      </w:r>
    </w:p>
    <w:p w14:paraId="40A7670F" w14:textId="77777777" w:rsidR="00D56151" w:rsidRPr="00944880" w:rsidRDefault="00D56151" w:rsidP="009B1B49">
      <w:pPr>
        <w:tabs>
          <w:tab w:val="left" w:pos="0"/>
          <w:tab w:val="left" w:pos="547"/>
          <w:tab w:val="left" w:pos="936"/>
          <w:tab w:val="left" w:pos="1440"/>
          <w:tab w:val="left" w:pos="1987"/>
        </w:tabs>
        <w:jc w:val="center"/>
        <w:rPr>
          <w:b/>
          <w:color w:val="002060"/>
          <w:szCs w:val="20"/>
        </w:rPr>
      </w:pPr>
      <w:r w:rsidRPr="00944880">
        <w:rPr>
          <w:b/>
          <w:color w:val="002060"/>
          <w:szCs w:val="20"/>
        </w:rPr>
        <w:t>Special Purpose Framework Financial Statement Audits (AU-C 800)</w:t>
      </w:r>
    </w:p>
    <w:p w14:paraId="64435436" w14:textId="2CD21193" w:rsidR="00092D7C" w:rsidRDefault="002F1704" w:rsidP="00092D7C">
      <w:pPr>
        <w:tabs>
          <w:tab w:val="left" w:pos="0"/>
          <w:tab w:val="left" w:pos="547"/>
          <w:tab w:val="left" w:pos="936"/>
          <w:tab w:val="left" w:pos="1440"/>
          <w:tab w:val="left" w:pos="1987"/>
        </w:tabs>
        <w:jc w:val="center"/>
        <w:rPr>
          <w:b/>
          <w:color w:val="002060"/>
          <w:szCs w:val="20"/>
        </w:rPr>
      </w:pPr>
      <w:r>
        <w:rPr>
          <w:b/>
          <w:color w:val="002060"/>
          <w:szCs w:val="20"/>
        </w:rPr>
        <w:t>FASB ASC 958 (AICPA NFP Guide Chapter 14.09)</w:t>
      </w:r>
    </w:p>
    <w:p w14:paraId="71297693" w14:textId="77777777" w:rsidR="009B1B49" w:rsidRPr="00792D38" w:rsidRDefault="009B1B49" w:rsidP="009B1B49">
      <w:pPr>
        <w:tabs>
          <w:tab w:val="left" w:pos="0"/>
          <w:tab w:val="left" w:pos="547"/>
          <w:tab w:val="left" w:pos="936"/>
          <w:tab w:val="left" w:pos="1440"/>
          <w:tab w:val="left" w:pos="1987"/>
        </w:tabs>
        <w:jc w:val="center"/>
        <w:rPr>
          <w:b/>
          <w:szCs w:val="20"/>
        </w:rPr>
      </w:pPr>
    </w:p>
    <w:p w14:paraId="26F85B10" w14:textId="0F40EC16" w:rsidR="009B1B49" w:rsidRPr="00792D38" w:rsidRDefault="009B1B49" w:rsidP="009B1B49">
      <w:pPr>
        <w:tabs>
          <w:tab w:val="left" w:pos="0"/>
          <w:tab w:val="left" w:pos="547"/>
          <w:tab w:val="left" w:pos="936"/>
          <w:tab w:val="left" w:pos="1440"/>
          <w:tab w:val="left" w:pos="1987"/>
        </w:tabs>
        <w:jc w:val="center"/>
        <w:rPr>
          <w:b/>
          <w:szCs w:val="20"/>
        </w:rPr>
      </w:pPr>
      <w:r w:rsidRPr="00792D38">
        <w:rPr>
          <w:b/>
          <w:szCs w:val="20"/>
        </w:rPr>
        <w:t>INDEPENDENT AUDITOR’S REPORT</w:t>
      </w:r>
      <w:r w:rsidR="00954BA2">
        <w:rPr>
          <w:rStyle w:val="EndnoteReference"/>
          <w:b/>
        </w:rPr>
        <w:endnoteReference w:id="3"/>
      </w:r>
      <w:r w:rsidR="00954BA2">
        <w:rPr>
          <w:b/>
          <w:szCs w:val="20"/>
        </w:rPr>
        <w:t xml:space="preserve"> </w:t>
      </w:r>
    </w:p>
    <w:p w14:paraId="20CA2BD0" w14:textId="77777777" w:rsidR="009B1B49" w:rsidRPr="00792D38" w:rsidRDefault="009B1B49" w:rsidP="009B1B49">
      <w:pPr>
        <w:tabs>
          <w:tab w:val="left" w:pos="0"/>
          <w:tab w:val="left" w:pos="547"/>
          <w:tab w:val="left" w:pos="936"/>
          <w:tab w:val="left" w:pos="1440"/>
          <w:tab w:val="left" w:pos="1987"/>
        </w:tabs>
        <w:rPr>
          <w:szCs w:val="20"/>
        </w:rPr>
      </w:pPr>
    </w:p>
    <w:p w14:paraId="06FF8A7B" w14:textId="77777777" w:rsidR="009B1B49" w:rsidRPr="00792D38" w:rsidRDefault="009B1B49" w:rsidP="009B1B49">
      <w:pPr>
        <w:tabs>
          <w:tab w:val="left" w:pos="0"/>
          <w:tab w:val="left" w:pos="547"/>
          <w:tab w:val="left" w:pos="936"/>
          <w:tab w:val="left" w:pos="1440"/>
          <w:tab w:val="left" w:pos="1987"/>
        </w:tabs>
        <w:rPr>
          <w:szCs w:val="20"/>
        </w:rPr>
      </w:pPr>
    </w:p>
    <w:p w14:paraId="461AF6D6" w14:textId="77777777" w:rsidR="00D16556" w:rsidRPr="004C00CD" w:rsidRDefault="00D16556" w:rsidP="00D16556">
      <w:pPr>
        <w:tabs>
          <w:tab w:val="left" w:pos="0"/>
          <w:tab w:val="left" w:pos="547"/>
          <w:tab w:val="left" w:pos="907"/>
          <w:tab w:val="left" w:pos="1440"/>
          <w:tab w:val="left" w:pos="1987"/>
        </w:tabs>
      </w:pPr>
      <w:r>
        <w:rPr>
          <w:highlight w:val="lightGray"/>
        </w:rPr>
        <w:t>Entity Name</w:t>
      </w:r>
    </w:p>
    <w:p w14:paraId="137C4E88" w14:textId="77777777" w:rsidR="00D16556" w:rsidRPr="004C00CD" w:rsidRDefault="00D16556" w:rsidP="00D16556">
      <w:pPr>
        <w:tabs>
          <w:tab w:val="left" w:pos="0"/>
          <w:tab w:val="left" w:pos="547"/>
          <w:tab w:val="left" w:pos="936"/>
          <w:tab w:val="left" w:pos="1440"/>
          <w:tab w:val="left" w:pos="1987"/>
        </w:tabs>
        <w:rPr>
          <w:color w:val="000000"/>
        </w:rPr>
      </w:pPr>
      <w:r>
        <w:rPr>
          <w:highlight w:val="lightGray"/>
        </w:rPr>
        <w:t>County Name</w:t>
      </w:r>
    </w:p>
    <w:p w14:paraId="22DD6244" w14:textId="77777777" w:rsidR="00D16556" w:rsidRPr="004C00CD" w:rsidRDefault="00D16556" w:rsidP="00D16556">
      <w:pPr>
        <w:tabs>
          <w:tab w:val="left" w:pos="0"/>
          <w:tab w:val="left" w:pos="547"/>
          <w:tab w:val="left" w:pos="936"/>
          <w:tab w:val="left" w:pos="1440"/>
          <w:tab w:val="left" w:pos="1987"/>
        </w:tabs>
        <w:rPr>
          <w:rStyle w:val="footnoteref"/>
        </w:rPr>
      </w:pPr>
      <w:r w:rsidRPr="00944880">
        <w:rPr>
          <w:rStyle w:val="footnoteref"/>
          <w:highlight w:val="lightGray"/>
        </w:rPr>
        <w:t>Street Address</w:t>
      </w:r>
    </w:p>
    <w:p w14:paraId="220FA0A6" w14:textId="77777777" w:rsidR="00D16556" w:rsidRPr="004C00CD" w:rsidRDefault="00D16556" w:rsidP="00D16556">
      <w:pPr>
        <w:tabs>
          <w:tab w:val="left" w:pos="0"/>
          <w:tab w:val="left" w:pos="547"/>
          <w:tab w:val="left" w:pos="936"/>
          <w:tab w:val="left" w:pos="1440"/>
          <w:tab w:val="left" w:pos="1987"/>
        </w:tabs>
        <w:rPr>
          <w:rStyle w:val="footnoteref"/>
        </w:rPr>
      </w:pPr>
      <w:r w:rsidRPr="00944880">
        <w:rPr>
          <w:rStyle w:val="footnoteref"/>
          <w:highlight w:val="lightGray"/>
        </w:rPr>
        <w:t>City</w:t>
      </w:r>
      <w:r>
        <w:rPr>
          <w:rStyle w:val="footnoteref"/>
        </w:rPr>
        <w:t xml:space="preserve">, Ohio </w:t>
      </w:r>
      <w:r w:rsidRPr="00944880">
        <w:rPr>
          <w:rStyle w:val="footnoteref"/>
          <w:highlight w:val="lightGray"/>
        </w:rPr>
        <w:t>Zip Code</w:t>
      </w:r>
    </w:p>
    <w:p w14:paraId="1F8E5EBC" w14:textId="77777777" w:rsidR="009B1B49" w:rsidRPr="00792D38" w:rsidRDefault="009B1B49" w:rsidP="009B1B49">
      <w:pPr>
        <w:tabs>
          <w:tab w:val="left" w:pos="0"/>
          <w:tab w:val="left" w:pos="547"/>
          <w:tab w:val="left" w:pos="936"/>
          <w:tab w:val="left" w:pos="1440"/>
          <w:tab w:val="left" w:pos="1987"/>
        </w:tabs>
        <w:rPr>
          <w:rStyle w:val="footnoteref"/>
          <w:szCs w:val="20"/>
        </w:rPr>
      </w:pPr>
    </w:p>
    <w:p w14:paraId="33D510DD" w14:textId="2C699744" w:rsidR="009B1B49" w:rsidRPr="00792D38" w:rsidRDefault="009B1B49" w:rsidP="009B1B49">
      <w:pPr>
        <w:tabs>
          <w:tab w:val="left" w:pos="0"/>
          <w:tab w:val="left" w:pos="547"/>
          <w:tab w:val="left" w:pos="936"/>
          <w:tab w:val="left" w:pos="1440"/>
          <w:tab w:val="left" w:pos="1987"/>
        </w:tabs>
        <w:rPr>
          <w:rStyle w:val="footnoteref"/>
          <w:szCs w:val="20"/>
        </w:rPr>
      </w:pPr>
      <w:r w:rsidRPr="00792D38">
        <w:rPr>
          <w:rStyle w:val="footnoteref"/>
          <w:szCs w:val="20"/>
        </w:rPr>
        <w:t xml:space="preserve">To the </w:t>
      </w:r>
      <w:r w:rsidR="00BB4C67" w:rsidRPr="00944880">
        <w:rPr>
          <w:rStyle w:val="footnoteref"/>
          <w:szCs w:val="20"/>
          <w:highlight w:val="lightGray"/>
        </w:rPr>
        <w:t>G</w:t>
      </w:r>
      <w:r w:rsidR="00D16556" w:rsidRPr="00944880">
        <w:rPr>
          <w:rStyle w:val="footnoteref"/>
          <w:szCs w:val="20"/>
          <w:highlight w:val="lightGray"/>
        </w:rPr>
        <w:t xml:space="preserve">overning </w:t>
      </w:r>
      <w:r w:rsidR="00BB4C67" w:rsidRPr="00944880">
        <w:rPr>
          <w:rStyle w:val="footnoteref"/>
          <w:szCs w:val="20"/>
          <w:highlight w:val="lightGray"/>
        </w:rPr>
        <w:t>B</w:t>
      </w:r>
      <w:r w:rsidR="00D16556" w:rsidRPr="00944880">
        <w:rPr>
          <w:rStyle w:val="footnoteref"/>
          <w:szCs w:val="20"/>
          <w:highlight w:val="lightGray"/>
        </w:rPr>
        <w:t>ody</w:t>
      </w:r>
      <w:r w:rsidR="00944880" w:rsidRPr="00944880">
        <w:rPr>
          <w:rStyle w:val="footnoteref"/>
          <w:szCs w:val="20"/>
          <w:highlight w:val="lightGray"/>
        </w:rPr>
        <w:t xml:space="preserve"> Type</w:t>
      </w:r>
      <w:r w:rsidRPr="00792D38">
        <w:rPr>
          <w:rStyle w:val="footnoteref"/>
          <w:szCs w:val="20"/>
        </w:rPr>
        <w:t>:</w:t>
      </w:r>
    </w:p>
    <w:p w14:paraId="0FF4BB77" w14:textId="77777777" w:rsidR="009B1B49" w:rsidRPr="00792D38" w:rsidRDefault="009B1B49" w:rsidP="009B1B49">
      <w:pPr>
        <w:tabs>
          <w:tab w:val="left" w:pos="0"/>
          <w:tab w:val="left" w:pos="547"/>
          <w:tab w:val="left" w:pos="936"/>
          <w:tab w:val="left" w:pos="1440"/>
          <w:tab w:val="left" w:pos="1987"/>
        </w:tabs>
        <w:rPr>
          <w:color w:val="000000"/>
          <w:szCs w:val="20"/>
        </w:rPr>
      </w:pPr>
    </w:p>
    <w:p w14:paraId="3AC87B27" w14:textId="23A04E91" w:rsidR="009B1B49" w:rsidRDefault="009B1B49" w:rsidP="009B1B49">
      <w:pPr>
        <w:tabs>
          <w:tab w:val="left" w:pos="0"/>
          <w:tab w:val="left" w:pos="547"/>
          <w:tab w:val="left" w:pos="936"/>
          <w:tab w:val="left" w:pos="1440"/>
          <w:tab w:val="left" w:pos="1987"/>
        </w:tabs>
        <w:rPr>
          <w:b/>
          <w:i/>
          <w:szCs w:val="20"/>
        </w:rPr>
      </w:pPr>
      <w:r w:rsidRPr="00792D38">
        <w:rPr>
          <w:b/>
          <w:i/>
          <w:szCs w:val="20"/>
        </w:rPr>
        <w:t>Report on the</w:t>
      </w:r>
      <w:r w:rsidR="00F035E7">
        <w:rPr>
          <w:b/>
          <w:i/>
          <w:szCs w:val="20"/>
        </w:rPr>
        <w:t xml:space="preserve"> Audit of the</w:t>
      </w:r>
      <w:r w:rsidRPr="00792D38">
        <w:rPr>
          <w:b/>
          <w:i/>
          <w:szCs w:val="20"/>
        </w:rPr>
        <w:t xml:space="preserve"> Financial Statements</w:t>
      </w:r>
    </w:p>
    <w:p w14:paraId="57F2E532" w14:textId="1A10E8C5" w:rsidR="00F035E7" w:rsidRDefault="00F035E7" w:rsidP="009B1B49">
      <w:pPr>
        <w:tabs>
          <w:tab w:val="left" w:pos="0"/>
          <w:tab w:val="left" w:pos="547"/>
          <w:tab w:val="left" w:pos="936"/>
          <w:tab w:val="left" w:pos="1440"/>
          <w:tab w:val="left" w:pos="1987"/>
        </w:tabs>
        <w:rPr>
          <w:b/>
          <w:i/>
          <w:szCs w:val="20"/>
        </w:rPr>
      </w:pPr>
    </w:p>
    <w:p w14:paraId="15BE8E02" w14:textId="66524CA7" w:rsidR="00F035E7" w:rsidRPr="00792D38" w:rsidRDefault="00F035E7" w:rsidP="009B1B49">
      <w:pPr>
        <w:tabs>
          <w:tab w:val="left" w:pos="0"/>
          <w:tab w:val="left" w:pos="547"/>
          <w:tab w:val="left" w:pos="936"/>
          <w:tab w:val="left" w:pos="1440"/>
          <w:tab w:val="left" w:pos="1987"/>
        </w:tabs>
        <w:rPr>
          <w:b/>
          <w:i/>
          <w:szCs w:val="20"/>
        </w:rPr>
      </w:pPr>
      <w:r>
        <w:rPr>
          <w:b/>
          <w:i/>
          <w:szCs w:val="20"/>
        </w:rPr>
        <w:t>Opinion</w:t>
      </w:r>
      <w:r w:rsidR="008C5159">
        <w:rPr>
          <w:rStyle w:val="EndnoteReference"/>
          <w:b/>
          <w:i/>
          <w:szCs w:val="20"/>
        </w:rPr>
        <w:endnoteReference w:id="4"/>
      </w:r>
    </w:p>
    <w:p w14:paraId="3829667A" w14:textId="77777777" w:rsidR="009B1B49" w:rsidRPr="00792D38" w:rsidRDefault="009B1B49" w:rsidP="009B1B49">
      <w:pPr>
        <w:tabs>
          <w:tab w:val="left" w:pos="0"/>
          <w:tab w:val="left" w:pos="547"/>
          <w:tab w:val="left" w:pos="936"/>
          <w:tab w:val="left" w:pos="1440"/>
          <w:tab w:val="left" w:pos="1987"/>
        </w:tabs>
        <w:rPr>
          <w:color w:val="000000"/>
          <w:szCs w:val="20"/>
        </w:rPr>
      </w:pPr>
    </w:p>
    <w:p w14:paraId="274D31F6" w14:textId="21776DEE" w:rsidR="009B1B49" w:rsidRDefault="009B1B49" w:rsidP="009B1B49">
      <w:pPr>
        <w:widowControl/>
        <w:tabs>
          <w:tab w:val="left" w:pos="0"/>
          <w:tab w:val="left" w:pos="547"/>
          <w:tab w:val="left" w:pos="936"/>
          <w:tab w:val="left" w:pos="1440"/>
          <w:tab w:val="left" w:pos="1987"/>
        </w:tabs>
        <w:autoSpaceDE/>
        <w:autoSpaceDN/>
        <w:adjustRightInd/>
        <w:jc w:val="both"/>
        <w:rPr>
          <w:szCs w:val="20"/>
        </w:rPr>
      </w:pPr>
      <w:r w:rsidRPr="00792D38">
        <w:rPr>
          <w:szCs w:val="20"/>
        </w:rPr>
        <w:t>We have audited the financial statements of</w:t>
      </w:r>
      <w:r w:rsidR="002E731A" w:rsidRPr="00792D38">
        <w:rPr>
          <w:szCs w:val="20"/>
        </w:rPr>
        <w:t xml:space="preserve"> the </w:t>
      </w:r>
      <w:r w:rsidR="00BB4C67" w:rsidRPr="00BB4C67">
        <w:rPr>
          <w:szCs w:val="20"/>
          <w:highlight w:val="lightGray"/>
        </w:rPr>
        <w:t>E</w:t>
      </w:r>
      <w:r w:rsidR="00D16556">
        <w:rPr>
          <w:szCs w:val="20"/>
          <w:highlight w:val="lightGray"/>
        </w:rPr>
        <w:t>ntity</w:t>
      </w:r>
      <w:r w:rsidR="00BB4C67" w:rsidRPr="00BB4C67">
        <w:rPr>
          <w:szCs w:val="20"/>
          <w:highlight w:val="lightGray"/>
        </w:rPr>
        <w:t xml:space="preserve"> N</w:t>
      </w:r>
      <w:r w:rsidR="00D16556">
        <w:rPr>
          <w:szCs w:val="20"/>
          <w:highlight w:val="lightGray"/>
        </w:rPr>
        <w:t>ame</w:t>
      </w:r>
      <w:r w:rsidR="00305566" w:rsidRPr="00792D38">
        <w:rPr>
          <w:color w:val="000000"/>
          <w:szCs w:val="20"/>
        </w:rPr>
        <w:t xml:space="preserve">, </w:t>
      </w:r>
      <w:r w:rsidR="00BB4C67" w:rsidRPr="00BB4C67">
        <w:rPr>
          <w:szCs w:val="20"/>
          <w:highlight w:val="lightGray"/>
        </w:rPr>
        <w:t>C</w:t>
      </w:r>
      <w:r w:rsidR="00D16556">
        <w:rPr>
          <w:szCs w:val="20"/>
          <w:highlight w:val="lightGray"/>
        </w:rPr>
        <w:t>ounty</w:t>
      </w:r>
      <w:r w:rsidR="00BB4C67" w:rsidRPr="00BB4C67">
        <w:rPr>
          <w:szCs w:val="20"/>
          <w:highlight w:val="lightGray"/>
        </w:rPr>
        <w:t xml:space="preserve"> N</w:t>
      </w:r>
      <w:r w:rsidR="00D16556">
        <w:rPr>
          <w:szCs w:val="20"/>
          <w:highlight w:val="lightGray"/>
        </w:rPr>
        <w:t>ame</w:t>
      </w:r>
      <w:r w:rsidR="00D16556">
        <w:rPr>
          <w:color w:val="000000"/>
          <w:szCs w:val="20"/>
        </w:rPr>
        <w:t>,</w:t>
      </w:r>
      <w:r w:rsidRPr="00792D38">
        <w:rPr>
          <w:color w:val="000000"/>
          <w:szCs w:val="20"/>
        </w:rPr>
        <w:t xml:space="preserve"> Ohio</w:t>
      </w:r>
      <w:r w:rsidR="002E731A" w:rsidRPr="00792D38">
        <w:rPr>
          <w:color w:val="000000"/>
          <w:szCs w:val="20"/>
          <w:vertAlign w:val="superscript"/>
        </w:rPr>
        <w:t>3</w:t>
      </w:r>
      <w:r w:rsidRPr="00792D38">
        <w:rPr>
          <w:szCs w:val="20"/>
        </w:rPr>
        <w:t xml:space="preserve"> (the </w:t>
      </w:r>
      <w:r w:rsidR="00BB4C67" w:rsidRPr="00944880">
        <w:rPr>
          <w:szCs w:val="20"/>
          <w:highlight w:val="lightGray"/>
        </w:rPr>
        <w:t>Entity</w:t>
      </w:r>
      <w:r w:rsidR="00944880" w:rsidRPr="00944880">
        <w:rPr>
          <w:szCs w:val="20"/>
          <w:highlight w:val="lightGray"/>
        </w:rPr>
        <w:t xml:space="preserve"> Type</w:t>
      </w:r>
      <w:r w:rsidRPr="00792D38">
        <w:rPr>
          <w:szCs w:val="20"/>
        </w:rPr>
        <w:t>), (a not-for-profit corporation), which comprise</w:t>
      </w:r>
      <w:r w:rsidRPr="00792D38">
        <w:rPr>
          <w:b/>
          <w:szCs w:val="20"/>
        </w:rPr>
        <w:t xml:space="preserve"> </w:t>
      </w:r>
      <w:r w:rsidRPr="00792D38">
        <w:rPr>
          <w:szCs w:val="20"/>
        </w:rPr>
        <w:t>the</w:t>
      </w:r>
      <w:r w:rsidR="00B42DBE" w:rsidRPr="00792D38">
        <w:rPr>
          <w:szCs w:val="20"/>
        </w:rPr>
        <w:t xml:space="preserve"> </w:t>
      </w:r>
      <w:r w:rsidRPr="00955196">
        <w:rPr>
          <w:szCs w:val="20"/>
          <w:highlight w:val="lightGray"/>
        </w:rPr>
        <w:t>statement of financial position</w:t>
      </w:r>
      <w:r w:rsidR="0084252D" w:rsidRPr="00955196">
        <w:rPr>
          <w:szCs w:val="20"/>
          <w:highlight w:val="lightGray"/>
        </w:rPr>
        <w:t>-</w:t>
      </w:r>
      <w:r w:rsidR="007060A9">
        <w:rPr>
          <w:szCs w:val="20"/>
          <w:highlight w:val="lightGray"/>
        </w:rPr>
        <w:t>[</w:t>
      </w:r>
      <w:r w:rsidR="0084252D" w:rsidRPr="004970BA">
        <w:rPr>
          <w:color w:val="FF0000"/>
          <w:szCs w:val="20"/>
          <w:highlight w:val="lightGray"/>
        </w:rPr>
        <w:t>modified</w:t>
      </w:r>
      <w:r w:rsidR="007060A9">
        <w:rPr>
          <w:szCs w:val="20"/>
          <w:highlight w:val="lightGray"/>
        </w:rPr>
        <w:t>]</w:t>
      </w:r>
      <w:r w:rsidR="0084252D" w:rsidRPr="00955196">
        <w:rPr>
          <w:szCs w:val="20"/>
          <w:highlight w:val="lightGray"/>
        </w:rPr>
        <w:t xml:space="preserve"> cash basis</w:t>
      </w:r>
      <w:r w:rsidR="00063E82" w:rsidRPr="00792D38">
        <w:rPr>
          <w:szCs w:val="20"/>
        </w:rPr>
        <w:t xml:space="preserve"> as of</w:t>
      </w:r>
      <w:r w:rsidRPr="00792D38">
        <w:rPr>
          <w:szCs w:val="20"/>
        </w:rPr>
        <w:t xml:space="preserve"> </w:t>
      </w:r>
      <w:r w:rsidR="00BB4C67" w:rsidRPr="00BB4C67">
        <w:rPr>
          <w:szCs w:val="20"/>
          <w:highlight w:val="lightGray"/>
        </w:rPr>
        <w:t>FYE D</w:t>
      </w:r>
      <w:r w:rsidR="00D16556">
        <w:rPr>
          <w:szCs w:val="20"/>
          <w:highlight w:val="lightGray"/>
        </w:rPr>
        <w:t>ate</w:t>
      </w:r>
      <w:r w:rsidRPr="00792D38">
        <w:rPr>
          <w:szCs w:val="20"/>
        </w:rPr>
        <w:t>,</w:t>
      </w:r>
      <w:r w:rsidR="00B42DBE" w:rsidRPr="00792D38">
        <w:rPr>
          <w:szCs w:val="20"/>
        </w:rPr>
        <w:t xml:space="preserve"> </w:t>
      </w:r>
      <w:r w:rsidR="0094367B">
        <w:rPr>
          <w:szCs w:val="20"/>
        </w:rPr>
        <w:t xml:space="preserve">and </w:t>
      </w:r>
      <w:r w:rsidR="00B42DBE" w:rsidRPr="00792D38">
        <w:rPr>
          <w:szCs w:val="20"/>
        </w:rPr>
        <w:t xml:space="preserve">the related </w:t>
      </w:r>
      <w:r w:rsidR="00B42DBE" w:rsidRPr="00955196">
        <w:rPr>
          <w:szCs w:val="20"/>
          <w:highlight w:val="lightGray"/>
        </w:rPr>
        <w:t>statement of activities</w:t>
      </w:r>
      <w:r w:rsidR="0084252D" w:rsidRPr="00955196">
        <w:rPr>
          <w:szCs w:val="20"/>
          <w:highlight w:val="lightGray"/>
        </w:rPr>
        <w:t>-</w:t>
      </w:r>
      <w:r w:rsidR="007060A9">
        <w:rPr>
          <w:szCs w:val="20"/>
          <w:highlight w:val="lightGray"/>
        </w:rPr>
        <w:t>[</w:t>
      </w:r>
      <w:r w:rsidR="0084252D" w:rsidRPr="004970BA">
        <w:rPr>
          <w:color w:val="FF0000"/>
          <w:szCs w:val="20"/>
          <w:highlight w:val="lightGray"/>
        </w:rPr>
        <w:t>modified</w:t>
      </w:r>
      <w:r w:rsidR="007060A9">
        <w:rPr>
          <w:szCs w:val="20"/>
          <w:highlight w:val="lightGray"/>
        </w:rPr>
        <w:t>]</w:t>
      </w:r>
      <w:r w:rsidR="0084252D" w:rsidRPr="00955196">
        <w:rPr>
          <w:szCs w:val="20"/>
          <w:highlight w:val="lightGray"/>
        </w:rPr>
        <w:t xml:space="preserve"> cash basis</w:t>
      </w:r>
      <w:r w:rsidR="00063E82" w:rsidRPr="00792D38">
        <w:rPr>
          <w:szCs w:val="20"/>
        </w:rPr>
        <w:t xml:space="preserve"> for the </w:t>
      </w:r>
      <w:r w:rsidR="002E731A" w:rsidRPr="00792D38">
        <w:rPr>
          <w:szCs w:val="20"/>
        </w:rPr>
        <w:t>year</w:t>
      </w:r>
      <w:r w:rsidR="00D16556">
        <w:rPr>
          <w:szCs w:val="20"/>
        </w:rPr>
        <w:t>(s)</w:t>
      </w:r>
      <w:r w:rsidR="00063E82" w:rsidRPr="00792D38">
        <w:rPr>
          <w:szCs w:val="20"/>
        </w:rPr>
        <w:t xml:space="preserve"> then ended</w:t>
      </w:r>
      <w:r w:rsidR="00B42DBE" w:rsidRPr="00792D38">
        <w:rPr>
          <w:szCs w:val="20"/>
        </w:rPr>
        <w:t>,</w:t>
      </w:r>
      <w:r w:rsidR="002E731A" w:rsidRPr="00792D38">
        <w:rPr>
          <w:szCs w:val="20"/>
          <w:vertAlign w:val="superscript"/>
        </w:rPr>
        <w:t>4</w:t>
      </w:r>
      <w:r w:rsidRPr="00792D38">
        <w:rPr>
          <w:szCs w:val="20"/>
        </w:rPr>
        <w:t xml:space="preserve"> and the related notes to the financial statements.  </w:t>
      </w:r>
    </w:p>
    <w:p w14:paraId="61263D35" w14:textId="63B65060" w:rsidR="00E4263E" w:rsidRDefault="00E4263E" w:rsidP="009B1B49">
      <w:pPr>
        <w:widowControl/>
        <w:tabs>
          <w:tab w:val="left" w:pos="0"/>
          <w:tab w:val="left" w:pos="547"/>
          <w:tab w:val="left" w:pos="936"/>
          <w:tab w:val="left" w:pos="1440"/>
          <w:tab w:val="left" w:pos="1987"/>
        </w:tabs>
        <w:autoSpaceDE/>
        <w:autoSpaceDN/>
        <w:adjustRightInd/>
        <w:jc w:val="both"/>
        <w:rPr>
          <w:szCs w:val="20"/>
        </w:rPr>
      </w:pPr>
    </w:p>
    <w:p w14:paraId="64366058" w14:textId="537AC6BB" w:rsidR="00E4263E" w:rsidRDefault="00E4263E" w:rsidP="009B1B49">
      <w:pPr>
        <w:widowControl/>
        <w:tabs>
          <w:tab w:val="left" w:pos="0"/>
          <w:tab w:val="left" w:pos="547"/>
          <w:tab w:val="left" w:pos="936"/>
          <w:tab w:val="left" w:pos="1440"/>
          <w:tab w:val="left" w:pos="1987"/>
        </w:tabs>
        <w:autoSpaceDE/>
        <w:autoSpaceDN/>
        <w:adjustRightInd/>
        <w:jc w:val="both"/>
        <w:rPr>
          <w:szCs w:val="20"/>
        </w:rPr>
      </w:pPr>
      <w:r>
        <w:rPr>
          <w:szCs w:val="20"/>
        </w:rPr>
        <w:t>In our opinion, the accompanying financial statements present fairly, in all material respects, the</w:t>
      </w:r>
      <w:r w:rsidR="00066C6F">
        <w:rPr>
          <w:szCs w:val="20"/>
        </w:rPr>
        <w:t xml:space="preserve"> respective </w:t>
      </w:r>
      <w:r w:rsidR="007060A9" w:rsidRPr="007060A9">
        <w:rPr>
          <w:szCs w:val="20"/>
          <w:highlight w:val="lightGray"/>
        </w:rPr>
        <w:t>[</w:t>
      </w:r>
      <w:r w:rsidR="00066C6F" w:rsidRPr="00552B7C">
        <w:rPr>
          <w:color w:val="FF0000"/>
          <w:szCs w:val="20"/>
          <w:highlight w:val="lightGray"/>
        </w:rPr>
        <w:t>modified</w:t>
      </w:r>
      <w:r w:rsidR="007060A9" w:rsidRPr="007060A9">
        <w:rPr>
          <w:szCs w:val="20"/>
          <w:highlight w:val="lightGray"/>
        </w:rPr>
        <w:t>]</w:t>
      </w:r>
      <w:r w:rsidR="00066C6F">
        <w:rPr>
          <w:szCs w:val="20"/>
        </w:rPr>
        <w:t xml:space="preserve"> cash financial position of the </w:t>
      </w:r>
      <w:r w:rsidR="00066C6F" w:rsidRPr="00944880">
        <w:rPr>
          <w:szCs w:val="20"/>
          <w:highlight w:val="lightGray"/>
        </w:rPr>
        <w:t>Entity</w:t>
      </w:r>
      <w:r w:rsidR="00944880" w:rsidRPr="00944880">
        <w:rPr>
          <w:szCs w:val="20"/>
          <w:highlight w:val="lightGray"/>
        </w:rPr>
        <w:t xml:space="preserve"> Type</w:t>
      </w:r>
      <w:r w:rsidR="00066C6F">
        <w:rPr>
          <w:szCs w:val="20"/>
        </w:rPr>
        <w:t xml:space="preserve">, as of </w:t>
      </w:r>
      <w:r w:rsidR="00066C6F" w:rsidRPr="00066C6F">
        <w:rPr>
          <w:szCs w:val="20"/>
          <w:highlight w:val="lightGray"/>
        </w:rPr>
        <w:t>FYE Date</w:t>
      </w:r>
      <w:r w:rsidR="00066C6F">
        <w:rPr>
          <w:szCs w:val="20"/>
        </w:rPr>
        <w:t xml:space="preserve">, and the respective changes in </w:t>
      </w:r>
      <w:r w:rsidR="00C103A4">
        <w:rPr>
          <w:szCs w:val="20"/>
        </w:rPr>
        <w:t>[</w:t>
      </w:r>
      <w:r w:rsidR="00066C6F" w:rsidRPr="00552B7C">
        <w:rPr>
          <w:color w:val="FF0000"/>
          <w:szCs w:val="20"/>
          <w:highlight w:val="lightGray"/>
        </w:rPr>
        <w:t>modified</w:t>
      </w:r>
      <w:r w:rsidR="00C103A4">
        <w:rPr>
          <w:szCs w:val="20"/>
        </w:rPr>
        <w:t>]</w:t>
      </w:r>
      <w:r w:rsidR="00066C6F">
        <w:rPr>
          <w:szCs w:val="20"/>
        </w:rPr>
        <w:t xml:space="preserve"> cash financial position</w:t>
      </w:r>
      <w:r w:rsidR="00163405">
        <w:rPr>
          <w:rStyle w:val="EndnoteReference"/>
          <w:szCs w:val="20"/>
        </w:rPr>
        <w:endnoteReference w:id="5"/>
      </w:r>
      <w:r w:rsidR="00066C6F">
        <w:rPr>
          <w:szCs w:val="20"/>
        </w:rPr>
        <w:t xml:space="preserve"> for the year then ended in accordance with the accounting basis described in Note </w:t>
      </w:r>
      <w:r w:rsidR="00066C6F" w:rsidRPr="00944880">
        <w:rPr>
          <w:bCs/>
          <w:szCs w:val="20"/>
          <w:highlight w:val="lightGray"/>
        </w:rPr>
        <w:t>X</w:t>
      </w:r>
      <w:r w:rsidR="00066C6F">
        <w:rPr>
          <w:szCs w:val="20"/>
        </w:rPr>
        <w:t>.</w:t>
      </w:r>
      <w:r>
        <w:rPr>
          <w:szCs w:val="20"/>
        </w:rPr>
        <w:t xml:space="preserve"> </w:t>
      </w:r>
    </w:p>
    <w:p w14:paraId="5C3C693C" w14:textId="7B3992F4" w:rsidR="00BB4AE9" w:rsidRDefault="00BB4AE9" w:rsidP="009B1B49">
      <w:pPr>
        <w:widowControl/>
        <w:tabs>
          <w:tab w:val="left" w:pos="0"/>
          <w:tab w:val="left" w:pos="547"/>
          <w:tab w:val="left" w:pos="936"/>
          <w:tab w:val="left" w:pos="1440"/>
          <w:tab w:val="left" w:pos="1987"/>
        </w:tabs>
        <w:autoSpaceDE/>
        <w:autoSpaceDN/>
        <w:adjustRightInd/>
        <w:jc w:val="both"/>
        <w:rPr>
          <w:szCs w:val="20"/>
        </w:rPr>
      </w:pPr>
    </w:p>
    <w:p w14:paraId="4FDC4069" w14:textId="4B6DA66D" w:rsidR="00BB4AE9" w:rsidRPr="004C00CD" w:rsidRDefault="00BB4AE9" w:rsidP="00BB4AE9">
      <w:pPr>
        <w:pStyle w:val="Default"/>
        <w:rPr>
          <w:rFonts w:ascii="Arial" w:hAnsi="Arial" w:cs="Arial"/>
          <w:sz w:val="20"/>
          <w:szCs w:val="20"/>
        </w:rPr>
      </w:pPr>
      <w:r w:rsidRPr="00CB77FF">
        <w:rPr>
          <w:rFonts w:ascii="Arial" w:hAnsi="Arial" w:cs="Arial"/>
          <w:b/>
          <w:bCs/>
          <w:i/>
          <w:iCs/>
          <w:sz w:val="20"/>
          <w:szCs w:val="20"/>
        </w:rPr>
        <w:t>Basis for Opinion</w:t>
      </w:r>
      <w:r w:rsidRPr="004C00CD">
        <w:rPr>
          <w:rFonts w:ascii="Arial" w:hAnsi="Arial" w:cs="Arial"/>
          <w:b/>
          <w:bCs/>
          <w:i/>
          <w:iCs/>
          <w:sz w:val="20"/>
          <w:szCs w:val="20"/>
        </w:rPr>
        <w:t xml:space="preserve"> </w:t>
      </w:r>
    </w:p>
    <w:p w14:paraId="4F9FDDB3" w14:textId="77777777" w:rsidR="00BB4AE9" w:rsidRDefault="00BB4AE9" w:rsidP="00BB4AE9">
      <w:pPr>
        <w:pStyle w:val="Default"/>
        <w:jc w:val="both"/>
        <w:rPr>
          <w:rFonts w:ascii="Arial" w:hAnsi="Arial" w:cs="Arial"/>
          <w:sz w:val="20"/>
          <w:szCs w:val="20"/>
        </w:rPr>
      </w:pPr>
    </w:p>
    <w:p w14:paraId="430908E6" w14:textId="425D31C8" w:rsidR="00BB4AE9" w:rsidRPr="004C00CD" w:rsidRDefault="00BB4AE9" w:rsidP="00BB4AE9">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the standards </w:t>
      </w:r>
      <w:r>
        <w:rPr>
          <w:rFonts w:ascii="Arial" w:hAnsi="Arial" w:cs="Arial"/>
          <w:sz w:val="20"/>
          <w:szCs w:val="20"/>
        </w:rPr>
        <w:t xml:space="preserve">applicable to financial audits contained </w:t>
      </w:r>
      <w:r w:rsidRPr="004C00CD">
        <w:rPr>
          <w:rFonts w:ascii="Arial" w:hAnsi="Arial" w:cs="Arial"/>
          <w:sz w:val="20"/>
          <w:szCs w:val="20"/>
        </w:rPr>
        <w:t xml:space="preserve">in </w:t>
      </w:r>
      <w:r w:rsidRPr="00016A99">
        <w:rPr>
          <w:rFonts w:ascii="Arial" w:hAnsi="Arial" w:cs="Arial"/>
          <w:i/>
          <w:sz w:val="20"/>
          <w:szCs w:val="20"/>
        </w:rPr>
        <w:t>Government Auditing Standards</w:t>
      </w:r>
      <w:r>
        <w:rPr>
          <w:rFonts w:ascii="Arial" w:hAnsi="Arial" w:cs="Arial"/>
          <w:i/>
          <w:sz w:val="20"/>
          <w:szCs w:val="20"/>
        </w:rPr>
        <w:t xml:space="preserve">, </w:t>
      </w:r>
      <w:r>
        <w:rPr>
          <w:rFonts w:ascii="Arial" w:hAnsi="Arial" w:cs="Arial"/>
          <w:sz w:val="20"/>
          <w:szCs w:val="20"/>
        </w:rPr>
        <w:t xml:space="preserve">issued by the </w:t>
      </w:r>
      <w:r w:rsidRPr="004C00CD">
        <w:rPr>
          <w:rFonts w:ascii="Arial" w:hAnsi="Arial" w:cs="Arial"/>
          <w:sz w:val="20"/>
          <w:szCs w:val="20"/>
        </w:rPr>
        <w:t>Comptroller General of the United States</w:t>
      </w:r>
      <w:r>
        <w:rPr>
          <w:rFonts w:ascii="Arial" w:hAnsi="Arial" w:cs="Arial"/>
          <w:sz w:val="20"/>
          <w:szCs w:val="20"/>
        </w:rPr>
        <w:t>.</w:t>
      </w:r>
      <w:r w:rsidRPr="004C00CD" w:rsidDel="00B10FA5">
        <w:rPr>
          <w:rFonts w:ascii="Arial" w:hAnsi="Arial" w:cs="Arial"/>
          <w:sz w:val="20"/>
          <w:szCs w:val="20"/>
        </w:rPr>
        <w:t xml:space="preserve"> </w:t>
      </w:r>
      <w:r w:rsidRPr="004C00CD">
        <w:rPr>
          <w:rFonts w:ascii="Arial" w:hAnsi="Arial" w:cs="Arial"/>
          <w:sz w:val="20"/>
          <w:szCs w:val="20"/>
        </w:rPr>
        <w:t xml:space="preserve"> 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944880">
        <w:rPr>
          <w:rFonts w:ascii="Arial" w:hAnsi="Arial" w:cs="Arial"/>
          <w:sz w:val="20"/>
          <w:szCs w:val="20"/>
          <w:highlight w:val="lightGray"/>
        </w:rPr>
        <w:t>Entity</w:t>
      </w:r>
      <w:r w:rsidR="00944880" w:rsidRPr="00944880">
        <w:rPr>
          <w:rFonts w:ascii="Arial" w:hAnsi="Arial" w:cs="Arial"/>
          <w:sz w:val="20"/>
          <w:szCs w:val="20"/>
          <w:highlight w:val="lightGray"/>
        </w:rPr>
        <w:t xml:space="preserve"> Type</w:t>
      </w:r>
      <w:r>
        <w:rPr>
          <w:szCs w:val="20"/>
        </w:rPr>
        <w:t>,</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audit opinion. </w:t>
      </w:r>
    </w:p>
    <w:p w14:paraId="4CA73679" w14:textId="75FE3709" w:rsidR="00BB4AE9" w:rsidRDefault="00BB4AE9" w:rsidP="00BB4AE9">
      <w:pPr>
        <w:tabs>
          <w:tab w:val="left" w:pos="0"/>
          <w:tab w:val="left" w:pos="547"/>
          <w:tab w:val="left" w:pos="936"/>
          <w:tab w:val="left" w:pos="1440"/>
          <w:tab w:val="left" w:pos="1987"/>
        </w:tabs>
        <w:jc w:val="both"/>
        <w:rPr>
          <w:b/>
          <w:i/>
          <w:szCs w:val="20"/>
          <w:lang w:eastAsia="ja-JP"/>
        </w:rPr>
      </w:pPr>
    </w:p>
    <w:p w14:paraId="45E18E68" w14:textId="1F3514DC" w:rsidR="00BB4AE9" w:rsidRPr="00EE44AF" w:rsidRDefault="00BB4AE9" w:rsidP="00BB4AE9">
      <w:pPr>
        <w:tabs>
          <w:tab w:val="left" w:pos="0"/>
          <w:tab w:val="left" w:pos="547"/>
          <w:tab w:val="left" w:pos="936"/>
          <w:tab w:val="left" w:pos="1440"/>
          <w:tab w:val="left" w:pos="1987"/>
        </w:tabs>
        <w:jc w:val="both"/>
        <w:rPr>
          <w:b/>
          <w:i/>
          <w:szCs w:val="20"/>
          <w:lang w:eastAsia="ja-JP"/>
        </w:rPr>
      </w:pPr>
      <w:r>
        <w:rPr>
          <w:b/>
          <w:i/>
          <w:szCs w:val="20"/>
          <w:lang w:eastAsia="ja-JP"/>
        </w:rPr>
        <w:t xml:space="preserve">Emphasis of Matter - </w:t>
      </w:r>
      <w:r w:rsidRPr="00EE44AF">
        <w:rPr>
          <w:b/>
          <w:i/>
          <w:szCs w:val="20"/>
          <w:lang w:eastAsia="ja-JP"/>
        </w:rPr>
        <w:t>Accounting Basis</w:t>
      </w:r>
      <w:r w:rsidR="002441D4">
        <w:rPr>
          <w:rStyle w:val="EndnoteReference"/>
          <w:szCs w:val="20"/>
        </w:rPr>
        <w:endnoteReference w:id="6"/>
      </w:r>
      <w:r w:rsidR="002422A3">
        <w:rPr>
          <w:rStyle w:val="EndnoteReference"/>
          <w:b/>
          <w:i/>
          <w:szCs w:val="20"/>
          <w:lang w:eastAsia="ja-JP"/>
        </w:rPr>
        <w:endnoteReference w:id="7"/>
      </w:r>
    </w:p>
    <w:p w14:paraId="6924D248" w14:textId="77777777" w:rsidR="00BB4AE9" w:rsidRPr="00792D38" w:rsidRDefault="00BB4AE9" w:rsidP="00BB4AE9">
      <w:pPr>
        <w:tabs>
          <w:tab w:val="left" w:pos="0"/>
          <w:tab w:val="left" w:pos="547"/>
          <w:tab w:val="left" w:pos="936"/>
          <w:tab w:val="left" w:pos="1440"/>
          <w:tab w:val="left" w:pos="1987"/>
        </w:tabs>
        <w:jc w:val="both"/>
        <w:rPr>
          <w:b/>
          <w:color w:val="FF0000"/>
          <w:szCs w:val="20"/>
          <w:lang w:eastAsia="ja-JP"/>
        </w:rPr>
      </w:pPr>
    </w:p>
    <w:p w14:paraId="44A3F9D5" w14:textId="33989A44" w:rsidR="00BB4AE9" w:rsidRPr="00792D38" w:rsidRDefault="00BB4AE9" w:rsidP="00BB4AE9">
      <w:pPr>
        <w:widowControl/>
        <w:tabs>
          <w:tab w:val="left" w:pos="-1440"/>
          <w:tab w:val="left" w:pos="-720"/>
          <w:tab w:val="left" w:pos="0"/>
          <w:tab w:val="left" w:pos="720"/>
          <w:tab w:val="left" w:pos="1440"/>
          <w:tab w:val="left" w:pos="2160"/>
          <w:tab w:val="left" w:pos="2880"/>
          <w:tab w:val="left" w:pos="3600"/>
          <w:tab w:val="left" w:pos="4140"/>
        </w:tabs>
        <w:jc w:val="both"/>
        <w:rPr>
          <w:b/>
          <w:szCs w:val="20"/>
        </w:rPr>
      </w:pPr>
      <w:r w:rsidRPr="00792D38">
        <w:rPr>
          <w:szCs w:val="20"/>
          <w:lang w:eastAsia="ja-JP"/>
        </w:rPr>
        <w:t xml:space="preserve">We draw attention to Note </w:t>
      </w:r>
      <w:r w:rsidRPr="00944880">
        <w:rPr>
          <w:bCs/>
          <w:szCs w:val="20"/>
          <w:highlight w:val="lightGray"/>
          <w:lang w:eastAsia="ja-JP"/>
        </w:rPr>
        <w:t>X</w:t>
      </w:r>
      <w:r w:rsidRPr="00792D38">
        <w:rPr>
          <w:szCs w:val="20"/>
          <w:lang w:eastAsia="ja-JP"/>
        </w:rPr>
        <w:t xml:space="preserve"> of the financial statements, which describes the basis</w:t>
      </w:r>
      <w:r w:rsidR="00D3335B">
        <w:rPr>
          <w:szCs w:val="20"/>
          <w:lang w:eastAsia="ja-JP"/>
        </w:rPr>
        <w:t xml:space="preserve"> of accounting</w:t>
      </w:r>
      <w:r w:rsidR="00FA55A3">
        <w:rPr>
          <w:szCs w:val="20"/>
          <w:lang w:eastAsia="ja-JP"/>
        </w:rPr>
        <w:t>. The financial statements are prepared on the [</w:t>
      </w:r>
      <w:r w:rsidR="00FA55A3" w:rsidRPr="00FD1668">
        <w:rPr>
          <w:color w:val="FF0000"/>
          <w:szCs w:val="20"/>
          <w:highlight w:val="lightGray"/>
          <w:lang w:eastAsia="ja-JP"/>
        </w:rPr>
        <w:t>modified</w:t>
      </w:r>
      <w:r w:rsidR="00FA55A3">
        <w:rPr>
          <w:szCs w:val="20"/>
          <w:lang w:eastAsia="ja-JP"/>
        </w:rPr>
        <w:t>] cash basis of accounting</w:t>
      </w:r>
      <w:r w:rsidRPr="00792D38">
        <w:rPr>
          <w:szCs w:val="20"/>
          <w:lang w:eastAsia="ja-JP"/>
        </w:rPr>
        <w:t xml:space="preserve">, which </w:t>
      </w:r>
      <w:r w:rsidR="00CA1414">
        <w:rPr>
          <w:szCs w:val="20"/>
          <w:lang w:eastAsia="ja-JP"/>
        </w:rPr>
        <w:t>is a basis of accounting other than accounting princip</w:t>
      </w:r>
      <w:r w:rsidR="00A87F9F">
        <w:rPr>
          <w:szCs w:val="20"/>
          <w:lang w:eastAsia="ja-JP"/>
        </w:rPr>
        <w:t>les</w:t>
      </w:r>
      <w:r w:rsidR="00CA1414">
        <w:rPr>
          <w:szCs w:val="20"/>
          <w:lang w:eastAsia="ja-JP"/>
        </w:rPr>
        <w:t xml:space="preserve"> </w:t>
      </w:r>
      <w:r w:rsidRPr="00792D38">
        <w:rPr>
          <w:szCs w:val="20"/>
          <w:lang w:eastAsia="ja-JP"/>
        </w:rPr>
        <w:t>generally accepted</w:t>
      </w:r>
      <w:r w:rsidR="00CD7A3C">
        <w:rPr>
          <w:szCs w:val="20"/>
          <w:lang w:eastAsia="ja-JP"/>
        </w:rPr>
        <w:t xml:space="preserve"> in the United States of America</w:t>
      </w:r>
      <w:r w:rsidRPr="00792D38">
        <w:rPr>
          <w:szCs w:val="20"/>
          <w:lang w:eastAsia="ja-JP"/>
        </w:rPr>
        <w:t xml:space="preserve">.  </w:t>
      </w:r>
      <w:r w:rsidR="00D16556" w:rsidRPr="00D16556">
        <w:t>Our opinion is not modified with respect to this matter.</w:t>
      </w:r>
      <w:r w:rsidR="00D16556" w:rsidRPr="004C00CD">
        <w:t xml:space="preserve"> </w:t>
      </w:r>
      <w:r w:rsidRPr="00792D38">
        <w:rPr>
          <w:szCs w:val="20"/>
          <w:lang w:eastAsia="ja-JP"/>
        </w:rPr>
        <w:t xml:space="preserve">  </w:t>
      </w:r>
    </w:p>
    <w:p w14:paraId="57826376" w14:textId="765CB9CA" w:rsidR="009B1B49" w:rsidRDefault="009B1B49" w:rsidP="009B1B49">
      <w:pPr>
        <w:widowControl/>
        <w:autoSpaceDE/>
        <w:autoSpaceDN/>
        <w:adjustRightInd/>
        <w:rPr>
          <w:b/>
          <w:i/>
          <w:szCs w:val="20"/>
        </w:rPr>
      </w:pPr>
    </w:p>
    <w:p w14:paraId="1B445CAA" w14:textId="77777777" w:rsidR="003F3F60" w:rsidRDefault="003F3F60" w:rsidP="003F3F60">
      <w:pPr>
        <w:jc w:val="both"/>
        <w:rPr>
          <w:b/>
          <w:i/>
          <w:color w:val="002060"/>
        </w:rPr>
      </w:pPr>
      <w:r>
        <w:rPr>
          <w:b/>
          <w:i/>
          <w:color w:val="002060"/>
        </w:rPr>
        <w:t>&lt;&lt; Insert an Other Matter(s) section here, if required.</w:t>
      </w:r>
      <w:r>
        <w:rPr>
          <w:rStyle w:val="EndnoteReference"/>
          <w:b/>
          <w:i/>
          <w:color w:val="002060"/>
        </w:rPr>
        <w:endnoteReference w:id="8"/>
      </w:r>
      <w:r>
        <w:rPr>
          <w:b/>
          <w:i/>
          <w:color w:val="002060"/>
        </w:rPr>
        <w:t xml:space="preserve"> Omit if no “other matters” included. &gt;&gt;</w:t>
      </w:r>
    </w:p>
    <w:p w14:paraId="5E5072F1" w14:textId="77777777" w:rsidR="003F3F60" w:rsidRPr="00792D38" w:rsidRDefault="003F3F60" w:rsidP="009B1B49">
      <w:pPr>
        <w:widowControl/>
        <w:autoSpaceDE/>
        <w:autoSpaceDN/>
        <w:adjustRightInd/>
        <w:rPr>
          <w:b/>
          <w:i/>
          <w:szCs w:val="20"/>
        </w:rPr>
      </w:pPr>
    </w:p>
    <w:p w14:paraId="402E8F71" w14:textId="087DDC91" w:rsidR="009B1B49" w:rsidRPr="00792D38" w:rsidRDefault="00BD6336" w:rsidP="009B1B49">
      <w:pPr>
        <w:widowControl/>
        <w:autoSpaceDE/>
        <w:autoSpaceDN/>
        <w:adjustRightInd/>
        <w:rPr>
          <w:b/>
          <w:i/>
          <w:szCs w:val="20"/>
        </w:rPr>
      </w:pPr>
      <w:r>
        <w:rPr>
          <w:b/>
          <w:i/>
          <w:szCs w:val="20"/>
        </w:rPr>
        <w:t>Responsibilities of Management</w:t>
      </w:r>
      <w:r w:rsidR="009B1B49" w:rsidRPr="00792D38">
        <w:rPr>
          <w:b/>
          <w:i/>
          <w:szCs w:val="20"/>
        </w:rPr>
        <w:t xml:space="preserve"> for the Financial Statements</w:t>
      </w:r>
    </w:p>
    <w:p w14:paraId="5541B944" w14:textId="77777777" w:rsidR="009B1B49" w:rsidRPr="00792D38" w:rsidRDefault="009B1B49" w:rsidP="009B1B49">
      <w:pPr>
        <w:tabs>
          <w:tab w:val="left" w:pos="0"/>
          <w:tab w:val="left" w:pos="547"/>
          <w:tab w:val="left" w:pos="936"/>
          <w:tab w:val="left" w:pos="1440"/>
          <w:tab w:val="left" w:pos="1987"/>
        </w:tabs>
        <w:jc w:val="both"/>
        <w:rPr>
          <w:szCs w:val="20"/>
        </w:rPr>
      </w:pPr>
    </w:p>
    <w:p w14:paraId="7D34647D" w14:textId="7AD50E2B" w:rsidR="001657B5" w:rsidRPr="00552460" w:rsidRDefault="009B1B49" w:rsidP="001657B5">
      <w:pPr>
        <w:widowControl/>
        <w:tabs>
          <w:tab w:val="left" w:pos="0"/>
          <w:tab w:val="left" w:pos="547"/>
          <w:tab w:val="left" w:pos="936"/>
          <w:tab w:val="left" w:pos="1440"/>
          <w:tab w:val="left" w:pos="1987"/>
        </w:tabs>
        <w:autoSpaceDE/>
        <w:autoSpaceDN/>
        <w:adjustRightInd/>
        <w:jc w:val="both"/>
        <w:rPr>
          <w:szCs w:val="20"/>
        </w:rPr>
      </w:pPr>
      <w:r w:rsidRPr="00792D38">
        <w:rPr>
          <w:szCs w:val="20"/>
        </w:rPr>
        <w:t>Management is responsible for p</w:t>
      </w:r>
      <w:r w:rsidR="00033433">
        <w:rPr>
          <w:szCs w:val="20"/>
        </w:rPr>
        <w:t>reparation and fair presentation of the</w:t>
      </w:r>
      <w:r w:rsidRPr="00792D38">
        <w:rPr>
          <w:szCs w:val="20"/>
        </w:rPr>
        <w:t xml:space="preserve"> financial statements in accordance with the</w:t>
      </w:r>
      <w:r w:rsidR="002E731A" w:rsidRPr="00792D38">
        <w:rPr>
          <w:szCs w:val="20"/>
        </w:rPr>
        <w:t xml:space="preserve"> </w:t>
      </w:r>
      <w:r w:rsidR="00B1332C">
        <w:rPr>
          <w:szCs w:val="20"/>
        </w:rPr>
        <w:t>[</w:t>
      </w:r>
      <w:r w:rsidR="002E731A" w:rsidRPr="00FD1668">
        <w:rPr>
          <w:color w:val="FF0000"/>
          <w:szCs w:val="20"/>
          <w:highlight w:val="lightGray"/>
        </w:rPr>
        <w:t>modified</w:t>
      </w:r>
      <w:r w:rsidR="00B1332C">
        <w:rPr>
          <w:szCs w:val="20"/>
        </w:rPr>
        <w:t>]</w:t>
      </w:r>
      <w:r w:rsidR="002E731A" w:rsidRPr="00792D38">
        <w:rPr>
          <w:szCs w:val="20"/>
        </w:rPr>
        <w:t xml:space="preserve"> </w:t>
      </w:r>
      <w:r w:rsidRPr="00792D38">
        <w:rPr>
          <w:szCs w:val="20"/>
        </w:rPr>
        <w:t xml:space="preserve">cash accounting basis </w:t>
      </w:r>
      <w:r w:rsidR="00ED5C7A">
        <w:rPr>
          <w:szCs w:val="20"/>
        </w:rPr>
        <w:t xml:space="preserve">described in </w:t>
      </w:r>
      <w:r w:rsidRPr="00792D38">
        <w:rPr>
          <w:szCs w:val="20"/>
        </w:rPr>
        <w:t xml:space="preserve">Note </w:t>
      </w:r>
      <w:r w:rsidRPr="00944880">
        <w:rPr>
          <w:bCs/>
          <w:szCs w:val="20"/>
          <w:highlight w:val="lightGray"/>
        </w:rPr>
        <w:t>X</w:t>
      </w:r>
      <w:r w:rsidR="00ED5C7A">
        <w:rPr>
          <w:b/>
          <w:szCs w:val="20"/>
        </w:rPr>
        <w:t xml:space="preserve"> </w:t>
      </w:r>
      <w:r w:rsidR="00ED5C7A" w:rsidRPr="00552460">
        <w:rPr>
          <w:szCs w:val="20"/>
        </w:rPr>
        <w:t xml:space="preserve">and for </w:t>
      </w:r>
      <w:r w:rsidR="00ED5C7A">
        <w:rPr>
          <w:szCs w:val="20"/>
        </w:rPr>
        <w:t xml:space="preserve">determining that </w:t>
      </w:r>
      <w:r w:rsidR="00ED5C7A" w:rsidRPr="00EE44AF">
        <w:rPr>
          <w:szCs w:val="20"/>
        </w:rPr>
        <w:t>the</w:t>
      </w:r>
      <w:r w:rsidR="00ED5C7A" w:rsidRPr="00C13204">
        <w:rPr>
          <w:color w:val="000000"/>
          <w:szCs w:val="20"/>
        </w:rPr>
        <w:t xml:space="preserve"> </w:t>
      </w:r>
      <w:r w:rsidR="005763C0">
        <w:rPr>
          <w:color w:val="000000"/>
          <w:szCs w:val="20"/>
        </w:rPr>
        <w:t>[</w:t>
      </w:r>
      <w:r w:rsidR="00ED5C7A" w:rsidRPr="00FD1668">
        <w:rPr>
          <w:color w:val="FF0000"/>
          <w:szCs w:val="20"/>
          <w:highlight w:val="lightGray"/>
        </w:rPr>
        <w:t>modified</w:t>
      </w:r>
      <w:r w:rsidR="005763C0">
        <w:rPr>
          <w:szCs w:val="20"/>
        </w:rPr>
        <w:t>]</w:t>
      </w:r>
      <w:r w:rsidR="00ED5C7A" w:rsidRPr="00C13204">
        <w:rPr>
          <w:color w:val="000000"/>
          <w:szCs w:val="20"/>
        </w:rPr>
        <w:t xml:space="preserve"> </w:t>
      </w:r>
      <w:r w:rsidR="00ED5C7A" w:rsidRPr="00EE44AF">
        <w:rPr>
          <w:szCs w:val="20"/>
        </w:rPr>
        <w:t xml:space="preserve">cash </w:t>
      </w:r>
      <w:r w:rsidR="00ED5C7A">
        <w:rPr>
          <w:szCs w:val="20"/>
        </w:rPr>
        <w:lastRenderedPageBreak/>
        <w:t xml:space="preserve">basis of </w:t>
      </w:r>
      <w:r w:rsidR="00ED5C7A" w:rsidRPr="00EE44AF">
        <w:rPr>
          <w:szCs w:val="20"/>
        </w:rPr>
        <w:t xml:space="preserve">accounting </w:t>
      </w:r>
      <w:r w:rsidR="00ED5C7A">
        <w:rPr>
          <w:szCs w:val="20"/>
        </w:rPr>
        <w:t>is an acceptable basis for preparation of the financial statements in the circumstances.</w:t>
      </w:r>
      <w:r w:rsidRPr="00792D38">
        <w:rPr>
          <w:szCs w:val="20"/>
        </w:rPr>
        <w:t xml:space="preserve">  </w:t>
      </w:r>
      <w:r w:rsidR="001657B5">
        <w:rPr>
          <w:szCs w:val="20"/>
        </w:rPr>
        <w:t>Management is also responsible for</w:t>
      </w:r>
      <w:r w:rsidR="001657B5" w:rsidRPr="00552460">
        <w:rPr>
          <w:szCs w:val="20"/>
        </w:rPr>
        <w:t xml:space="preserve"> the design, implementation, and maintenance of internal control relevant to the preparation and fair presentation of financial statements that are free from material misstatement, whether due to fraud or error. </w:t>
      </w:r>
      <w:r w:rsidR="001657B5">
        <w:rPr>
          <w:szCs w:val="20"/>
        </w:rPr>
        <w:t xml:space="preserve"> </w:t>
      </w:r>
    </w:p>
    <w:p w14:paraId="52EFA279" w14:textId="77777777" w:rsidR="00522F78" w:rsidRDefault="00522F78" w:rsidP="009B1B49">
      <w:pPr>
        <w:tabs>
          <w:tab w:val="left" w:pos="0"/>
          <w:tab w:val="left" w:pos="547"/>
          <w:tab w:val="left" w:pos="936"/>
          <w:tab w:val="left" w:pos="1440"/>
          <w:tab w:val="left" w:pos="1987"/>
        </w:tabs>
        <w:jc w:val="both"/>
        <w:rPr>
          <w:szCs w:val="20"/>
        </w:rPr>
      </w:pPr>
    </w:p>
    <w:p w14:paraId="039EFB2A" w14:textId="0CB51D9A" w:rsidR="00522F78" w:rsidRDefault="00522F78" w:rsidP="009B1B49">
      <w:pPr>
        <w:tabs>
          <w:tab w:val="left" w:pos="0"/>
          <w:tab w:val="left" w:pos="547"/>
          <w:tab w:val="left" w:pos="936"/>
          <w:tab w:val="left" w:pos="1440"/>
          <w:tab w:val="left" w:pos="1987"/>
        </w:tabs>
        <w:jc w:val="both"/>
        <w:rPr>
          <w:rFonts w:eastAsiaTheme="minorHAnsi"/>
          <w:color w:val="000000"/>
          <w:szCs w:val="20"/>
        </w:rPr>
      </w:pPr>
      <w:r w:rsidRPr="00B10FA5">
        <w:rPr>
          <w:rFonts w:eastAsiaTheme="minorHAnsi"/>
          <w:color w:val="000000"/>
          <w:szCs w:val="20"/>
        </w:rPr>
        <w:t xml:space="preserve">In preparing the financial statements, management is required to evaluate whether there are conditions or events, considered in the aggregate, that raise substantial doubt about the </w:t>
      </w:r>
      <w:r w:rsidRPr="00B10FA5">
        <w:rPr>
          <w:color w:val="000000"/>
          <w:szCs w:val="20"/>
        </w:rPr>
        <w:t>Entity</w:t>
      </w:r>
      <w:r w:rsidRPr="00B10FA5">
        <w:rPr>
          <w:rFonts w:eastAsiaTheme="minorHAnsi"/>
          <w:color w:val="000000"/>
          <w:szCs w:val="20"/>
        </w:rPr>
        <w:t xml:space="preserve">’s ability to continue as a going concern </w:t>
      </w:r>
      <w:r w:rsidR="00C81BF3" w:rsidRPr="007507CF">
        <w:rPr>
          <w:color w:val="252525"/>
          <w:szCs w:val="20"/>
        </w:rPr>
        <w:t>one year after the date that the</w:t>
      </w:r>
      <w:r w:rsidR="00C81BF3">
        <w:rPr>
          <w:color w:val="252525"/>
          <w:szCs w:val="20"/>
        </w:rPr>
        <w:t xml:space="preserve"> financial statements are issued</w:t>
      </w:r>
      <w:r w:rsidR="00C81BF3" w:rsidRPr="007507CF">
        <w:rPr>
          <w:color w:val="252525"/>
          <w:szCs w:val="20"/>
        </w:rPr>
        <w:t> (or within one year after the date that the</w:t>
      </w:r>
      <w:r w:rsidR="00C81BF3">
        <w:rPr>
          <w:color w:val="252525"/>
          <w:szCs w:val="20"/>
        </w:rPr>
        <w:t xml:space="preserve"> financial statements are available to be issued</w:t>
      </w:r>
      <w:r w:rsidR="00C81BF3">
        <w:rPr>
          <w:b/>
          <w:color w:val="252525"/>
          <w:szCs w:val="20"/>
        </w:rPr>
        <w:t>,</w:t>
      </w:r>
      <w:r w:rsidR="00C81BF3" w:rsidRPr="007507CF">
        <w:rPr>
          <w:color w:val="252525"/>
          <w:szCs w:val="20"/>
        </w:rPr>
        <w:t> when applicable</w:t>
      </w:r>
      <w:r w:rsidR="00C81BF3">
        <w:rPr>
          <w:color w:val="252525"/>
          <w:szCs w:val="20"/>
        </w:rPr>
        <w:t>).</w:t>
      </w:r>
      <w:r w:rsidR="00C81BF3" w:rsidDel="007507CF">
        <w:rPr>
          <w:szCs w:val="20"/>
        </w:rPr>
        <w:t xml:space="preserve"> </w:t>
      </w:r>
    </w:p>
    <w:p w14:paraId="5DA3ECB7" w14:textId="77777777" w:rsidR="009B1B49" w:rsidRPr="00792D38" w:rsidRDefault="009B1B49" w:rsidP="009B1B49">
      <w:pPr>
        <w:tabs>
          <w:tab w:val="left" w:pos="0"/>
          <w:tab w:val="left" w:pos="547"/>
          <w:tab w:val="left" w:pos="936"/>
          <w:tab w:val="left" w:pos="1440"/>
          <w:tab w:val="left" w:pos="1987"/>
        </w:tabs>
        <w:jc w:val="both"/>
        <w:rPr>
          <w:szCs w:val="20"/>
        </w:rPr>
      </w:pPr>
    </w:p>
    <w:p w14:paraId="760A25B3" w14:textId="77777777" w:rsidR="00522F78" w:rsidRDefault="00522F78" w:rsidP="00522F78">
      <w:pPr>
        <w:widowControl/>
        <w:tabs>
          <w:tab w:val="left" w:pos="0"/>
          <w:tab w:val="left" w:pos="547"/>
          <w:tab w:val="left" w:pos="936"/>
          <w:tab w:val="left" w:pos="1440"/>
          <w:tab w:val="left" w:pos="1987"/>
        </w:tabs>
        <w:autoSpaceDE/>
        <w:autoSpaceDN/>
        <w:adjustRightInd/>
        <w:jc w:val="both"/>
        <w:rPr>
          <w:b/>
          <w:i/>
          <w:szCs w:val="20"/>
        </w:rPr>
      </w:pPr>
      <w:r w:rsidRPr="00CB77FF">
        <w:rPr>
          <w:b/>
          <w:i/>
          <w:szCs w:val="20"/>
        </w:rPr>
        <w:t>Auditor's Responsibilities for the Audit of the Financial Statements</w:t>
      </w:r>
    </w:p>
    <w:p w14:paraId="7E552AE7" w14:textId="77777777" w:rsidR="00522F78" w:rsidRPr="00552460" w:rsidRDefault="00522F78" w:rsidP="00522F78">
      <w:pPr>
        <w:widowControl/>
        <w:tabs>
          <w:tab w:val="left" w:pos="0"/>
          <w:tab w:val="left" w:pos="547"/>
          <w:tab w:val="left" w:pos="936"/>
          <w:tab w:val="left" w:pos="1440"/>
          <w:tab w:val="left" w:pos="1987"/>
        </w:tabs>
        <w:autoSpaceDE/>
        <w:autoSpaceDN/>
        <w:adjustRightInd/>
        <w:jc w:val="both"/>
        <w:rPr>
          <w:b/>
          <w:i/>
          <w:szCs w:val="20"/>
        </w:rPr>
      </w:pPr>
    </w:p>
    <w:p w14:paraId="245BC8E5" w14:textId="77777777" w:rsidR="00522F78" w:rsidRPr="00552460" w:rsidRDefault="00522F78" w:rsidP="00522F78">
      <w:pPr>
        <w:widowControl/>
        <w:jc w:val="both"/>
        <w:rPr>
          <w:rFonts w:eastAsiaTheme="minorHAnsi"/>
          <w:color w:val="000000"/>
          <w:szCs w:val="20"/>
        </w:rPr>
      </w:pPr>
      <w:r w:rsidRPr="00552460">
        <w:rPr>
          <w:rFonts w:eastAsiaTheme="minorHAnsi"/>
          <w:color w:val="000000"/>
          <w:szCs w:val="20"/>
        </w:rPr>
        <w:t xml:space="preserve">Our objectives are to obtain reasonable assurance about whether the financial statements </w:t>
      </w:r>
      <w:r w:rsidRPr="00B10FA5">
        <w:rPr>
          <w:rFonts w:eastAsiaTheme="minorHAnsi"/>
          <w:color w:val="000000"/>
          <w:szCs w:val="20"/>
        </w:rPr>
        <w:t>as a whole</w:t>
      </w:r>
      <w:r w:rsidRPr="00552460">
        <w:rPr>
          <w:rFonts w:eastAsiaTheme="minorHAnsi"/>
          <w:color w:val="000000"/>
          <w:szCs w:val="20"/>
        </w:rPr>
        <w:t xml:space="preserve"> are free from material misstatement, whether due to fraud or error, and to issue an auditor’s report that includes our opinions. </w:t>
      </w:r>
      <w:r>
        <w:rPr>
          <w:rFonts w:eastAsiaTheme="minorHAnsi"/>
          <w:color w:val="000000"/>
          <w:szCs w:val="20"/>
        </w:rPr>
        <w:t xml:space="preserve"> </w:t>
      </w:r>
      <w:r w:rsidRPr="00552460">
        <w:rPr>
          <w:rFonts w:eastAsiaTheme="minorHAnsi"/>
          <w:color w:val="000000"/>
          <w:szCs w:val="20"/>
        </w:rPr>
        <w:t xml:space="preserve">Reasonable assurance is a high level of assurance but is not absolute assurance and therefore is not a guarantee that an audit conducted in accordance with GAAS </w:t>
      </w:r>
      <w:r w:rsidRPr="004C00CD">
        <w:rPr>
          <w:szCs w:val="20"/>
        </w:rPr>
        <w:t xml:space="preserve">and </w:t>
      </w:r>
      <w:r w:rsidRPr="00A87EF0">
        <w:rPr>
          <w:i/>
          <w:szCs w:val="20"/>
        </w:rPr>
        <w:t>Government Auditing Standards</w:t>
      </w:r>
      <w:r>
        <w:rPr>
          <w:szCs w:val="20"/>
        </w:rPr>
        <w:t xml:space="preserve"> </w:t>
      </w:r>
      <w:r w:rsidRPr="00552460">
        <w:rPr>
          <w:rFonts w:eastAsiaTheme="minorHAnsi"/>
          <w:color w:val="000000"/>
          <w:szCs w:val="20"/>
        </w:rPr>
        <w:t xml:space="preserve">will always detect a material misstatement when it exists. </w:t>
      </w:r>
      <w:r>
        <w:rPr>
          <w:rFonts w:eastAsiaTheme="minorHAnsi"/>
          <w:color w:val="000000"/>
          <w:szCs w:val="20"/>
        </w:rPr>
        <w:t xml:space="preserve"> </w:t>
      </w:r>
      <w:r w:rsidRPr="00552460">
        <w:rPr>
          <w:rFonts w:eastAsiaTheme="minorHAnsi"/>
          <w:color w:val="242424"/>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7036BF19" w14:textId="77777777" w:rsidR="00522F78" w:rsidRPr="00552460" w:rsidRDefault="00522F78" w:rsidP="00522F78">
      <w:pPr>
        <w:widowControl/>
        <w:autoSpaceDE/>
        <w:autoSpaceDN/>
        <w:adjustRightInd/>
        <w:jc w:val="both"/>
        <w:rPr>
          <w:szCs w:val="20"/>
        </w:rPr>
      </w:pPr>
    </w:p>
    <w:p w14:paraId="7F4E0DFA" w14:textId="77777777" w:rsidR="00522F78" w:rsidRPr="00552460" w:rsidRDefault="00522F78" w:rsidP="00522F78">
      <w:pPr>
        <w:widowControl/>
        <w:autoSpaceDE/>
        <w:autoSpaceDN/>
        <w:adjustRightInd/>
        <w:jc w:val="both"/>
        <w:rPr>
          <w:szCs w:val="20"/>
        </w:rPr>
      </w:pPr>
      <w:r w:rsidRPr="00552460">
        <w:rPr>
          <w:szCs w:val="20"/>
        </w:rPr>
        <w:t>In performing an audit in accordance with GAAS</w:t>
      </w:r>
      <w:r>
        <w:rPr>
          <w:szCs w:val="20"/>
        </w:rPr>
        <w:t xml:space="preserve"> and </w:t>
      </w:r>
      <w:r w:rsidRPr="009D273F">
        <w:rPr>
          <w:i/>
          <w:szCs w:val="20"/>
        </w:rPr>
        <w:t>Government Auditing Standards</w:t>
      </w:r>
      <w:r w:rsidRPr="00552460">
        <w:rPr>
          <w:szCs w:val="20"/>
        </w:rPr>
        <w:t xml:space="preserve">, we </w:t>
      </w:r>
    </w:p>
    <w:p w14:paraId="707B1F3C" w14:textId="77777777" w:rsidR="00522F78" w:rsidRPr="00552460" w:rsidRDefault="00522F78" w:rsidP="00522F78">
      <w:pPr>
        <w:widowControl/>
        <w:autoSpaceDE/>
        <w:autoSpaceDN/>
        <w:adjustRightInd/>
        <w:jc w:val="both"/>
        <w:rPr>
          <w:szCs w:val="20"/>
        </w:rPr>
      </w:pPr>
    </w:p>
    <w:p w14:paraId="3E6A44E5" w14:textId="77777777" w:rsidR="00522F78" w:rsidRPr="00552460" w:rsidRDefault="00522F78" w:rsidP="00522F78">
      <w:pPr>
        <w:widowControl/>
        <w:numPr>
          <w:ilvl w:val="0"/>
          <w:numId w:val="19"/>
        </w:numPr>
        <w:autoSpaceDE/>
        <w:autoSpaceDN/>
        <w:adjustRightInd/>
        <w:ind w:left="540"/>
        <w:contextualSpacing/>
        <w:jc w:val="both"/>
        <w:rPr>
          <w:szCs w:val="20"/>
        </w:rPr>
      </w:pPr>
      <w:r w:rsidRPr="00552460">
        <w:rPr>
          <w:szCs w:val="20"/>
        </w:rPr>
        <w:t xml:space="preserve">exercise professional judgment and maintain professional skepticism throughout the audit.  </w:t>
      </w:r>
    </w:p>
    <w:p w14:paraId="0DE1E806" w14:textId="77777777" w:rsidR="00522F78" w:rsidRPr="00552460" w:rsidRDefault="00522F78" w:rsidP="00522F78">
      <w:pPr>
        <w:widowControl/>
        <w:autoSpaceDE/>
        <w:autoSpaceDN/>
        <w:adjustRightInd/>
        <w:ind w:left="540"/>
        <w:contextualSpacing/>
        <w:jc w:val="both"/>
        <w:rPr>
          <w:szCs w:val="20"/>
        </w:rPr>
      </w:pPr>
    </w:p>
    <w:p w14:paraId="2E8EF80F" w14:textId="77777777" w:rsidR="00522F78" w:rsidRPr="00552460" w:rsidRDefault="00522F78" w:rsidP="00522F78">
      <w:pPr>
        <w:widowControl/>
        <w:numPr>
          <w:ilvl w:val="0"/>
          <w:numId w:val="19"/>
        </w:numPr>
        <w:autoSpaceDE/>
        <w:autoSpaceDN/>
        <w:adjustRightInd/>
        <w:ind w:left="540"/>
        <w:contextualSpacing/>
        <w:jc w:val="both"/>
        <w:rPr>
          <w:szCs w:val="20"/>
        </w:rPr>
      </w:pPr>
      <w:r w:rsidRPr="00552460">
        <w:rPr>
          <w:szCs w:val="20"/>
        </w:rPr>
        <w:t xml:space="preserve">identify and assess the risks of material misstatement of the financial statements, whether due to fraud or error, </w:t>
      </w:r>
      <w:r>
        <w:rPr>
          <w:szCs w:val="20"/>
        </w:rPr>
        <w:t xml:space="preserve">and </w:t>
      </w:r>
      <w:r w:rsidRPr="00552460">
        <w:rPr>
          <w:szCs w:val="20"/>
        </w:rPr>
        <w:t>design and perform audit procedures responsive to those risks.  Such procedures include examining, on a test basis, evidence regarding the amount</w:t>
      </w:r>
      <w:r>
        <w:rPr>
          <w:szCs w:val="20"/>
        </w:rPr>
        <w:t>s</w:t>
      </w:r>
      <w:r w:rsidRPr="00552460">
        <w:rPr>
          <w:szCs w:val="20"/>
        </w:rPr>
        <w:t xml:space="preserve"> and disclosures in the financial statements. </w:t>
      </w:r>
    </w:p>
    <w:p w14:paraId="3DCF3509" w14:textId="77777777" w:rsidR="00522F78" w:rsidRPr="00552460" w:rsidRDefault="00522F78" w:rsidP="00522F78">
      <w:pPr>
        <w:widowControl/>
        <w:autoSpaceDE/>
        <w:autoSpaceDN/>
        <w:adjustRightInd/>
        <w:ind w:left="540"/>
        <w:contextualSpacing/>
        <w:jc w:val="both"/>
        <w:rPr>
          <w:szCs w:val="20"/>
        </w:rPr>
      </w:pPr>
    </w:p>
    <w:p w14:paraId="51326F16" w14:textId="1308016F" w:rsidR="00522F78" w:rsidRPr="00552460" w:rsidRDefault="00522F78" w:rsidP="00522F78">
      <w:pPr>
        <w:widowControl/>
        <w:numPr>
          <w:ilvl w:val="0"/>
          <w:numId w:val="19"/>
        </w:numPr>
        <w:autoSpaceDE/>
        <w:autoSpaceDN/>
        <w:adjustRightInd/>
        <w:ind w:left="540"/>
        <w:contextualSpacing/>
        <w:jc w:val="both"/>
        <w:rPr>
          <w:szCs w:val="20"/>
        </w:rPr>
      </w:pPr>
      <w:r w:rsidRPr="00552460">
        <w:rPr>
          <w:szCs w:val="20"/>
        </w:rPr>
        <w:t xml:space="preserve">obtain an understanding of internal control relevant to the audit in order to design audit procedures that are appropriate in the circumstances, but not for the purpose of expressing an opinion on the effectiveness of the </w:t>
      </w:r>
      <w:r w:rsidRPr="00944880">
        <w:rPr>
          <w:color w:val="000000"/>
          <w:szCs w:val="20"/>
          <w:highlight w:val="lightGray"/>
        </w:rPr>
        <w:t>Entity</w:t>
      </w:r>
      <w:r w:rsidR="00944880" w:rsidRPr="00944880">
        <w:rPr>
          <w:color w:val="000000"/>
          <w:szCs w:val="20"/>
          <w:highlight w:val="lightGray"/>
        </w:rPr>
        <w:t xml:space="preserve"> Type</w:t>
      </w:r>
      <w:r w:rsidRPr="00552460">
        <w:rPr>
          <w:szCs w:val="20"/>
        </w:rPr>
        <w:t xml:space="preserve">’s internal control. </w:t>
      </w:r>
      <w:r>
        <w:rPr>
          <w:szCs w:val="20"/>
        </w:rPr>
        <w:t xml:space="preserve"> </w:t>
      </w:r>
      <w:r w:rsidRPr="00552460">
        <w:rPr>
          <w:szCs w:val="20"/>
        </w:rPr>
        <w:t xml:space="preserve">Accordingly, no such opinion is expressed. </w:t>
      </w:r>
    </w:p>
    <w:p w14:paraId="16DC9083" w14:textId="77777777" w:rsidR="00522F78" w:rsidRPr="00552460" w:rsidRDefault="00522F78" w:rsidP="00522F78">
      <w:pPr>
        <w:widowControl/>
        <w:autoSpaceDE/>
        <w:autoSpaceDN/>
        <w:adjustRightInd/>
        <w:ind w:left="540"/>
        <w:contextualSpacing/>
        <w:jc w:val="both"/>
        <w:rPr>
          <w:szCs w:val="20"/>
        </w:rPr>
      </w:pPr>
    </w:p>
    <w:p w14:paraId="26A0AC30" w14:textId="77777777" w:rsidR="00522F78" w:rsidRPr="00552460" w:rsidRDefault="00522F78" w:rsidP="00522F78">
      <w:pPr>
        <w:widowControl/>
        <w:numPr>
          <w:ilvl w:val="0"/>
          <w:numId w:val="19"/>
        </w:numPr>
        <w:autoSpaceDE/>
        <w:autoSpaceDN/>
        <w:adjustRightInd/>
        <w:ind w:left="540"/>
        <w:contextualSpacing/>
        <w:jc w:val="both"/>
        <w:rPr>
          <w:szCs w:val="20"/>
        </w:rPr>
      </w:pPr>
      <w:r w:rsidRPr="00552460">
        <w:rPr>
          <w:szCs w:val="20"/>
        </w:rPr>
        <w:t>evaluate the appropriateness of accounting policies used and the reasonableness of significant accounting estimates made by management, as well as evaluat</w:t>
      </w:r>
      <w:r>
        <w:rPr>
          <w:szCs w:val="20"/>
        </w:rPr>
        <w:t>e</w:t>
      </w:r>
      <w:r w:rsidRPr="00552460">
        <w:rPr>
          <w:szCs w:val="20"/>
        </w:rPr>
        <w:t xml:space="preserve"> the overall presentation of the financial statements. </w:t>
      </w:r>
    </w:p>
    <w:p w14:paraId="7CFA628F" w14:textId="77777777" w:rsidR="00522F78" w:rsidRPr="00552460" w:rsidRDefault="00522F78" w:rsidP="00522F78">
      <w:pPr>
        <w:widowControl/>
        <w:autoSpaceDE/>
        <w:autoSpaceDN/>
        <w:adjustRightInd/>
        <w:ind w:left="540"/>
        <w:contextualSpacing/>
        <w:jc w:val="both"/>
        <w:rPr>
          <w:szCs w:val="20"/>
        </w:rPr>
      </w:pPr>
    </w:p>
    <w:p w14:paraId="2CA3FFD6" w14:textId="62CE0A62" w:rsidR="00522F78" w:rsidRPr="00552460" w:rsidRDefault="00522F78" w:rsidP="00522F78">
      <w:pPr>
        <w:widowControl/>
        <w:numPr>
          <w:ilvl w:val="0"/>
          <w:numId w:val="19"/>
        </w:numPr>
        <w:autoSpaceDE/>
        <w:autoSpaceDN/>
        <w:adjustRightInd/>
        <w:ind w:left="540"/>
        <w:contextualSpacing/>
        <w:jc w:val="both"/>
        <w:rPr>
          <w:szCs w:val="20"/>
        </w:rPr>
      </w:pPr>
      <w:r w:rsidRPr="00552460">
        <w:rPr>
          <w:szCs w:val="20"/>
        </w:rPr>
        <w:t xml:space="preserve">conclude whether, in our judgment, there are conditions or events, considered in the aggregate, that raise substantial doubt about the </w:t>
      </w:r>
      <w:r w:rsidRPr="00944880">
        <w:rPr>
          <w:color w:val="000000"/>
          <w:szCs w:val="20"/>
          <w:highlight w:val="lightGray"/>
        </w:rPr>
        <w:t>Entity</w:t>
      </w:r>
      <w:r w:rsidR="00944880" w:rsidRPr="00944880">
        <w:rPr>
          <w:color w:val="000000"/>
          <w:szCs w:val="20"/>
          <w:highlight w:val="lightGray"/>
        </w:rPr>
        <w:t xml:space="preserve"> Type</w:t>
      </w:r>
      <w:r w:rsidRPr="00552460">
        <w:rPr>
          <w:szCs w:val="20"/>
        </w:rPr>
        <w:t xml:space="preserve">’s ability to continue as a going concern for a reasonable period of time. </w:t>
      </w:r>
    </w:p>
    <w:p w14:paraId="2A9A8032" w14:textId="77777777" w:rsidR="00522F78" w:rsidRPr="00552460" w:rsidRDefault="00522F78" w:rsidP="00522F78">
      <w:pPr>
        <w:widowControl/>
        <w:autoSpaceDE/>
        <w:autoSpaceDN/>
        <w:adjustRightInd/>
        <w:ind w:left="720"/>
        <w:contextualSpacing/>
        <w:rPr>
          <w:szCs w:val="20"/>
        </w:rPr>
      </w:pPr>
    </w:p>
    <w:p w14:paraId="0434D4A3" w14:textId="0188DABA" w:rsidR="00522F78" w:rsidRDefault="00522F78" w:rsidP="00522F78">
      <w:pPr>
        <w:widowControl/>
        <w:autoSpaceDE/>
        <w:autoSpaceDN/>
        <w:adjustRightInd/>
        <w:jc w:val="both"/>
        <w:rPr>
          <w:szCs w:val="20"/>
        </w:rPr>
      </w:pPr>
      <w:r w:rsidRPr="00552460">
        <w:rPr>
          <w:szCs w:val="20"/>
        </w:rP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7A3BCD0F" w14:textId="6336C131" w:rsidR="00E85974" w:rsidRDefault="00E85974" w:rsidP="00522F78">
      <w:pPr>
        <w:widowControl/>
        <w:autoSpaceDE/>
        <w:autoSpaceDN/>
        <w:adjustRightInd/>
        <w:jc w:val="both"/>
        <w:rPr>
          <w:szCs w:val="20"/>
        </w:rPr>
      </w:pPr>
    </w:p>
    <w:p w14:paraId="5A6F1DA3" w14:textId="77777777" w:rsidR="009531CE" w:rsidRDefault="009531CE" w:rsidP="009531CE">
      <w:pPr>
        <w:jc w:val="both"/>
        <w:rPr>
          <w:b/>
          <w:i/>
          <w:color w:val="002060"/>
        </w:rPr>
      </w:pPr>
      <w:r>
        <w:rPr>
          <w:b/>
          <w:i/>
          <w:color w:val="002060"/>
        </w:rPr>
        <w:t>&lt;&lt; If supplementary information is included in the report, refer to FN</w:t>
      </w:r>
      <w:r>
        <w:rPr>
          <w:rStyle w:val="EndnoteReference"/>
          <w:b/>
          <w:i/>
          <w:color w:val="002060"/>
        </w:rPr>
        <w:endnoteReference w:id="9"/>
      </w:r>
      <w:r>
        <w:rPr>
          <w:b/>
          <w:i/>
          <w:color w:val="002060"/>
        </w:rPr>
        <w:t>.  Omit if no supplementary information is included. &gt;&gt;</w:t>
      </w:r>
    </w:p>
    <w:p w14:paraId="469E6D36" w14:textId="77777777" w:rsidR="00E85974" w:rsidRPr="00552460" w:rsidRDefault="00E85974" w:rsidP="00522F78">
      <w:pPr>
        <w:widowControl/>
        <w:autoSpaceDE/>
        <w:autoSpaceDN/>
        <w:adjustRightInd/>
        <w:jc w:val="both"/>
        <w:rPr>
          <w:szCs w:val="20"/>
        </w:rPr>
      </w:pPr>
    </w:p>
    <w:p w14:paraId="52DBD7A8" w14:textId="57EAA5DB" w:rsidR="009B1B49" w:rsidRDefault="009B1B49" w:rsidP="009B1B49">
      <w:pPr>
        <w:tabs>
          <w:tab w:val="left" w:pos="0"/>
          <w:tab w:val="left" w:pos="547"/>
          <w:tab w:val="left" w:pos="936"/>
          <w:tab w:val="left" w:pos="1440"/>
          <w:tab w:val="left" w:pos="1987"/>
        </w:tabs>
        <w:rPr>
          <w:szCs w:val="20"/>
        </w:rPr>
      </w:pPr>
    </w:p>
    <w:p w14:paraId="0E05E7CD" w14:textId="139A6E2E" w:rsidR="009531CE" w:rsidRDefault="009531CE" w:rsidP="009B1B49">
      <w:pPr>
        <w:tabs>
          <w:tab w:val="left" w:pos="0"/>
          <w:tab w:val="left" w:pos="547"/>
          <w:tab w:val="left" w:pos="936"/>
          <w:tab w:val="left" w:pos="1440"/>
          <w:tab w:val="left" w:pos="1987"/>
        </w:tabs>
        <w:rPr>
          <w:szCs w:val="20"/>
        </w:rPr>
      </w:pPr>
    </w:p>
    <w:p w14:paraId="268191DC" w14:textId="77777777" w:rsidR="009531CE" w:rsidRPr="00792D38" w:rsidRDefault="009531CE" w:rsidP="009B1B49">
      <w:pPr>
        <w:tabs>
          <w:tab w:val="left" w:pos="0"/>
          <w:tab w:val="left" w:pos="547"/>
          <w:tab w:val="left" w:pos="936"/>
          <w:tab w:val="left" w:pos="1440"/>
          <w:tab w:val="left" w:pos="1987"/>
        </w:tabs>
        <w:rPr>
          <w:szCs w:val="20"/>
        </w:rPr>
      </w:pPr>
    </w:p>
    <w:p w14:paraId="56ED1C1A" w14:textId="77777777" w:rsidR="009B1B49" w:rsidRPr="00792D38" w:rsidRDefault="009B1B49" w:rsidP="009B1B49">
      <w:pPr>
        <w:widowControl/>
        <w:autoSpaceDE/>
        <w:autoSpaceDN/>
        <w:adjustRightInd/>
        <w:rPr>
          <w:b/>
          <w:i/>
          <w:szCs w:val="20"/>
        </w:rPr>
      </w:pPr>
      <w:r w:rsidRPr="00792D38">
        <w:rPr>
          <w:b/>
          <w:i/>
          <w:szCs w:val="20"/>
        </w:rPr>
        <w:t>Other Reporting Required by Government Auditing Standards</w:t>
      </w:r>
    </w:p>
    <w:p w14:paraId="615BE3A4" w14:textId="77777777" w:rsidR="009B1B49" w:rsidRPr="00792D38" w:rsidRDefault="009B1B49" w:rsidP="009B1B49">
      <w:pPr>
        <w:widowControl/>
        <w:autoSpaceDE/>
        <w:autoSpaceDN/>
        <w:adjustRightInd/>
        <w:rPr>
          <w:szCs w:val="20"/>
        </w:rPr>
      </w:pPr>
    </w:p>
    <w:p w14:paraId="1D38EE63" w14:textId="33428AE9" w:rsidR="009B1B49" w:rsidRPr="00782204" w:rsidRDefault="009B1B49" w:rsidP="009B1B49">
      <w:pPr>
        <w:jc w:val="both"/>
        <w:rPr>
          <w:szCs w:val="20"/>
        </w:rPr>
      </w:pPr>
      <w:r w:rsidRPr="00782204">
        <w:rPr>
          <w:szCs w:val="20"/>
        </w:rPr>
        <w:t xml:space="preserve">In accordance with </w:t>
      </w:r>
      <w:r w:rsidRPr="00782204">
        <w:rPr>
          <w:i/>
          <w:szCs w:val="20"/>
        </w:rPr>
        <w:t>Government Auditing Standards</w:t>
      </w:r>
      <w:r w:rsidRPr="00782204">
        <w:rPr>
          <w:szCs w:val="20"/>
        </w:rPr>
        <w:t xml:space="preserve">, we have also issued our report dated </w:t>
      </w:r>
      <w:r w:rsidR="00BB4C67" w:rsidRPr="00782204">
        <w:rPr>
          <w:szCs w:val="20"/>
          <w:highlight w:val="lightGray"/>
        </w:rPr>
        <w:t>R</w:t>
      </w:r>
      <w:r w:rsidR="008142DC">
        <w:rPr>
          <w:szCs w:val="20"/>
          <w:highlight w:val="lightGray"/>
        </w:rPr>
        <w:t>eport</w:t>
      </w:r>
      <w:r w:rsidR="00BB4C67" w:rsidRPr="00782204">
        <w:rPr>
          <w:szCs w:val="20"/>
          <w:highlight w:val="lightGray"/>
        </w:rPr>
        <w:t xml:space="preserve"> D</w:t>
      </w:r>
      <w:r w:rsidR="008142DC">
        <w:rPr>
          <w:szCs w:val="20"/>
          <w:highlight w:val="lightGray"/>
        </w:rPr>
        <w:t>ate</w:t>
      </w:r>
      <w:r w:rsidRPr="00782204">
        <w:rPr>
          <w:szCs w:val="20"/>
        </w:rPr>
        <w:t xml:space="preserve">, on our consideration of the </w:t>
      </w:r>
      <w:r w:rsidR="00BB4C67" w:rsidRPr="00944880">
        <w:rPr>
          <w:szCs w:val="20"/>
          <w:highlight w:val="lightGray"/>
        </w:rPr>
        <w:t>Entity</w:t>
      </w:r>
      <w:r w:rsidR="00944880" w:rsidRPr="00944880">
        <w:rPr>
          <w:szCs w:val="20"/>
          <w:highlight w:val="lightGray"/>
        </w:rPr>
        <w:t xml:space="preserve"> Type</w:t>
      </w:r>
      <w:r w:rsidRPr="00782204">
        <w:rPr>
          <w:szCs w:val="20"/>
        </w:rPr>
        <w:t xml:space="preserve">’s internal control over financial reporting and our tests of its compliance with certain provisions of laws, regulations, contracts and grant agreements and other matters.  </w:t>
      </w:r>
      <w:r w:rsidR="008E2ADE">
        <w:rPr>
          <w:szCs w:val="20"/>
        </w:rPr>
        <w:t>T</w:t>
      </w:r>
      <w:r w:rsidR="00705F16" w:rsidRPr="00B2098F">
        <w:rPr>
          <w:szCs w:val="20"/>
        </w:rPr>
        <w:t xml:space="preserve">he purpose of that report is solely to describe the scope of our testing of internal control over financial reporting and compliance and the results of that testing, and not to provide an opinion on the effectiveness of </w:t>
      </w:r>
      <w:r w:rsidR="00705F16" w:rsidRPr="00EE44AF">
        <w:rPr>
          <w:szCs w:val="20"/>
        </w:rPr>
        <w:t xml:space="preserve">the </w:t>
      </w:r>
      <w:r w:rsidR="00705F16" w:rsidRPr="00944880">
        <w:rPr>
          <w:color w:val="000000"/>
          <w:szCs w:val="20"/>
          <w:highlight w:val="lightGray"/>
        </w:rPr>
        <w:t>Entity</w:t>
      </w:r>
      <w:r w:rsidR="00944880" w:rsidRPr="00944880">
        <w:rPr>
          <w:color w:val="000000"/>
          <w:szCs w:val="20"/>
          <w:highlight w:val="lightGray"/>
        </w:rPr>
        <w:t xml:space="preserve"> Type</w:t>
      </w:r>
      <w:r w:rsidR="00705F16" w:rsidRPr="00EE44AF">
        <w:rPr>
          <w:szCs w:val="20"/>
        </w:rPr>
        <w:t>’s</w:t>
      </w:r>
      <w:r w:rsidR="00705F16" w:rsidRPr="00B2098F">
        <w:rPr>
          <w:szCs w:val="20"/>
        </w:rPr>
        <w:t xml:space="preserve"> internal control over financial reporting or on compliance.</w:t>
      </w:r>
      <w:r w:rsidRPr="00782204">
        <w:rPr>
          <w:szCs w:val="20"/>
        </w:rPr>
        <w:t xml:space="preserve"> </w:t>
      </w:r>
      <w:r w:rsidR="008E2ADE">
        <w:rPr>
          <w:szCs w:val="20"/>
        </w:rPr>
        <w:t xml:space="preserve"> </w:t>
      </w:r>
      <w:r w:rsidRPr="00782204">
        <w:rPr>
          <w:szCs w:val="20"/>
        </w:rPr>
        <w:t xml:space="preserve">That report is an integral part of an audit performed in accordance with </w:t>
      </w:r>
      <w:r w:rsidRPr="00782204">
        <w:rPr>
          <w:i/>
          <w:szCs w:val="20"/>
        </w:rPr>
        <w:t>Government Auditing Standards</w:t>
      </w:r>
      <w:r w:rsidRPr="00782204">
        <w:rPr>
          <w:szCs w:val="20"/>
        </w:rPr>
        <w:t xml:space="preserve"> in considering the </w:t>
      </w:r>
      <w:r w:rsidR="00BB4C67" w:rsidRPr="00944880">
        <w:rPr>
          <w:szCs w:val="20"/>
          <w:highlight w:val="lightGray"/>
        </w:rPr>
        <w:t>Entity</w:t>
      </w:r>
      <w:r w:rsidR="00944880" w:rsidRPr="00944880">
        <w:rPr>
          <w:szCs w:val="20"/>
          <w:highlight w:val="lightGray"/>
        </w:rPr>
        <w:t xml:space="preserve"> Type</w:t>
      </w:r>
      <w:r w:rsidR="00104F88" w:rsidRPr="00782204">
        <w:rPr>
          <w:szCs w:val="20"/>
        </w:rPr>
        <w:t xml:space="preserve">’s </w:t>
      </w:r>
      <w:r w:rsidRPr="00782204">
        <w:rPr>
          <w:szCs w:val="20"/>
        </w:rPr>
        <w:t xml:space="preserve">internal control over financial reporting and compliance. </w:t>
      </w:r>
    </w:p>
    <w:p w14:paraId="2C1DFD58" w14:textId="77777777" w:rsidR="009B1B49" w:rsidRPr="00792D38" w:rsidRDefault="009B1B49" w:rsidP="009B1B49">
      <w:pPr>
        <w:tabs>
          <w:tab w:val="left" w:pos="0"/>
          <w:tab w:val="left" w:pos="547"/>
          <w:tab w:val="left" w:pos="936"/>
          <w:tab w:val="left" w:pos="1440"/>
          <w:tab w:val="left" w:pos="1987"/>
        </w:tabs>
        <w:rPr>
          <w:szCs w:val="20"/>
        </w:rPr>
      </w:pPr>
    </w:p>
    <w:p w14:paraId="53FFC98A" w14:textId="254F41B0" w:rsidR="009B1B49" w:rsidRDefault="009B1B49" w:rsidP="009B1B49">
      <w:pPr>
        <w:tabs>
          <w:tab w:val="left" w:pos="0"/>
          <w:tab w:val="left" w:pos="547"/>
          <w:tab w:val="left" w:pos="936"/>
          <w:tab w:val="left" w:pos="1440"/>
          <w:tab w:val="left" w:pos="1987"/>
        </w:tabs>
        <w:rPr>
          <w:szCs w:val="20"/>
        </w:rPr>
      </w:pPr>
    </w:p>
    <w:p w14:paraId="40FCDDDA" w14:textId="77777777" w:rsidR="008B6B50" w:rsidRPr="0067628B" w:rsidRDefault="008B6B50" w:rsidP="008B6B50">
      <w:pPr>
        <w:tabs>
          <w:tab w:val="left" w:pos="0"/>
          <w:tab w:val="left" w:pos="547"/>
          <w:tab w:val="left" w:pos="936"/>
          <w:tab w:val="left" w:pos="1440"/>
          <w:tab w:val="left" w:pos="1987"/>
        </w:tabs>
        <w:rPr>
          <w:szCs w:val="20"/>
          <w:highlight w:val="lightGray"/>
        </w:rPr>
      </w:pPr>
      <w:r w:rsidRPr="0067628B">
        <w:rPr>
          <w:szCs w:val="20"/>
          <w:highlight w:val="lightGray"/>
        </w:rPr>
        <w:t>Auditor Signature</w:t>
      </w:r>
    </w:p>
    <w:p w14:paraId="3FD7C917" w14:textId="77777777" w:rsidR="008B6B50" w:rsidRPr="008B6B50" w:rsidRDefault="008B6B50" w:rsidP="008B6B50">
      <w:pPr>
        <w:tabs>
          <w:tab w:val="left" w:pos="0"/>
          <w:tab w:val="left" w:pos="547"/>
          <w:tab w:val="left" w:pos="936"/>
          <w:tab w:val="left" w:pos="1440"/>
          <w:tab w:val="left" w:pos="1987"/>
        </w:tabs>
        <w:rPr>
          <w:szCs w:val="20"/>
        </w:rPr>
      </w:pPr>
      <w:r w:rsidRPr="0067628B">
        <w:rPr>
          <w:szCs w:val="20"/>
          <w:highlight w:val="lightGray"/>
        </w:rPr>
        <w:t>City, State</w:t>
      </w:r>
      <w:r w:rsidRPr="008B6B50">
        <w:rPr>
          <w:szCs w:val="20"/>
        </w:rPr>
        <w:t xml:space="preserve"> </w:t>
      </w:r>
    </w:p>
    <w:p w14:paraId="1D53922D" w14:textId="5CFF2599" w:rsidR="00845A13" w:rsidRPr="00792D38" w:rsidRDefault="00845A13" w:rsidP="009B1B49">
      <w:pPr>
        <w:tabs>
          <w:tab w:val="left" w:pos="0"/>
          <w:tab w:val="left" w:pos="547"/>
          <w:tab w:val="left" w:pos="936"/>
          <w:tab w:val="left" w:pos="1440"/>
          <w:tab w:val="left" w:pos="1987"/>
        </w:tabs>
        <w:rPr>
          <w:szCs w:val="20"/>
        </w:rPr>
      </w:pPr>
    </w:p>
    <w:p w14:paraId="16E39704" w14:textId="5CF357AF" w:rsidR="009B1B49" w:rsidRPr="00792D38" w:rsidRDefault="00BB4C67" w:rsidP="009B1B49">
      <w:pPr>
        <w:tabs>
          <w:tab w:val="left" w:pos="0"/>
          <w:tab w:val="left" w:pos="547"/>
          <w:tab w:val="left" w:pos="936"/>
          <w:tab w:val="left" w:pos="1440"/>
          <w:tab w:val="left" w:pos="1987"/>
        </w:tabs>
        <w:rPr>
          <w:i/>
          <w:szCs w:val="20"/>
        </w:rPr>
      </w:pPr>
      <w:r w:rsidRPr="00BB4C67">
        <w:rPr>
          <w:szCs w:val="20"/>
          <w:highlight w:val="lightGray"/>
        </w:rPr>
        <w:t>R</w:t>
      </w:r>
      <w:r w:rsidR="00944880">
        <w:rPr>
          <w:szCs w:val="20"/>
          <w:highlight w:val="lightGray"/>
        </w:rPr>
        <w:t>eport Date</w:t>
      </w:r>
    </w:p>
    <w:p w14:paraId="34252CCD" w14:textId="77777777" w:rsidR="009B1B49" w:rsidRPr="00792D38" w:rsidRDefault="009B1B49" w:rsidP="009B1B49">
      <w:pPr>
        <w:widowControl/>
        <w:tabs>
          <w:tab w:val="left" w:pos="0"/>
          <w:tab w:val="left" w:pos="547"/>
          <w:tab w:val="left" w:pos="936"/>
          <w:tab w:val="left" w:pos="1440"/>
          <w:tab w:val="left" w:pos="1987"/>
        </w:tabs>
        <w:rPr>
          <w:szCs w:val="20"/>
        </w:rPr>
      </w:pPr>
    </w:p>
    <w:p w14:paraId="11347EBB" w14:textId="77777777" w:rsidR="009B1B49" w:rsidRPr="00792D38" w:rsidRDefault="009B1B49" w:rsidP="009B1B49">
      <w:pPr>
        <w:widowControl/>
        <w:tabs>
          <w:tab w:val="left" w:pos="0"/>
          <w:tab w:val="left" w:pos="547"/>
          <w:tab w:val="left" w:pos="936"/>
          <w:tab w:val="left" w:pos="1440"/>
          <w:tab w:val="left" w:pos="1987"/>
        </w:tabs>
        <w:rPr>
          <w:szCs w:val="20"/>
        </w:rPr>
      </w:pPr>
    </w:p>
    <w:p w14:paraId="25EE7FA3" w14:textId="77777777" w:rsidR="00FB3001" w:rsidRPr="00792D38" w:rsidRDefault="009B1B49" w:rsidP="00D56151">
      <w:pPr>
        <w:widowControl/>
        <w:tabs>
          <w:tab w:val="left" w:pos="0"/>
          <w:tab w:val="left" w:pos="547"/>
          <w:tab w:val="left" w:pos="936"/>
          <w:tab w:val="left" w:pos="1440"/>
          <w:tab w:val="left" w:pos="1987"/>
        </w:tabs>
        <w:rPr>
          <w:b/>
          <w:bCs/>
          <w:color w:val="FF0000"/>
          <w:szCs w:val="20"/>
        </w:rPr>
      </w:pPr>
      <w:r w:rsidRPr="00792D38">
        <w:rPr>
          <w:color w:val="FF0000"/>
          <w:szCs w:val="20"/>
        </w:rPr>
        <w:t>Note:  Do not use the “restricted use” paragraph with this opinion.</w:t>
      </w:r>
      <w:r w:rsidR="00FB3001" w:rsidRPr="00792D38">
        <w:rPr>
          <w:b/>
          <w:bCs/>
          <w:color w:val="FF0000"/>
          <w:szCs w:val="20"/>
        </w:rPr>
        <w:t xml:space="preserve"> </w:t>
      </w:r>
    </w:p>
    <w:p w14:paraId="49A3506E" w14:textId="77777777" w:rsidR="00FB3001" w:rsidRPr="00792D38" w:rsidRDefault="00FB3001" w:rsidP="00FB3001">
      <w:pPr>
        <w:widowControl/>
        <w:tabs>
          <w:tab w:val="left" w:pos="0"/>
          <w:tab w:val="left" w:pos="547"/>
          <w:tab w:val="left" w:pos="936"/>
          <w:tab w:val="left" w:pos="1440"/>
          <w:tab w:val="left" w:pos="1987"/>
        </w:tabs>
        <w:jc w:val="center"/>
        <w:rPr>
          <w:b/>
          <w:bCs/>
          <w:color w:val="FF0000"/>
          <w:szCs w:val="20"/>
        </w:rPr>
      </w:pPr>
    </w:p>
    <w:p w14:paraId="195158FD" w14:textId="77777777" w:rsidR="00F44D05" w:rsidRPr="00792D38" w:rsidRDefault="00F44D05" w:rsidP="002566B0">
      <w:pPr>
        <w:widowControl/>
        <w:autoSpaceDE/>
        <w:autoSpaceDN/>
        <w:adjustRightInd/>
        <w:rPr>
          <w:rStyle w:val="footnoteref"/>
          <w:color w:val="FF0000"/>
          <w:szCs w:val="20"/>
        </w:rPr>
        <w:sectPr w:rsidR="00F44D05" w:rsidRPr="00792D38" w:rsidSect="003C6DED">
          <w:headerReference w:type="default" r:id="rId12"/>
          <w:footerReference w:type="default" r:id="rId13"/>
          <w:headerReference w:type="first" r:id="rId14"/>
          <w:footerReference w:type="first" r:id="rId15"/>
          <w:footnotePr>
            <w:numFmt w:val="chicago"/>
          </w:footnotePr>
          <w:endnotePr>
            <w:numFmt w:val="decimal"/>
          </w:endnotePr>
          <w:pgSz w:w="12240" w:h="15840"/>
          <w:pgMar w:top="2016" w:right="1440" w:bottom="936" w:left="1440" w:header="720" w:footer="620" w:gutter="0"/>
          <w:pgNumType w:start="1"/>
          <w:cols w:space="720"/>
          <w:titlePg/>
          <w:docGrid w:linePitch="360"/>
        </w:sectPr>
      </w:pPr>
    </w:p>
    <w:p w14:paraId="60CFB142" w14:textId="77777777" w:rsidR="00391F7B" w:rsidRPr="00792D38" w:rsidRDefault="00391F7B" w:rsidP="00086116">
      <w:pPr>
        <w:widowControl/>
        <w:autoSpaceDE/>
        <w:autoSpaceDN/>
        <w:adjustRightInd/>
        <w:rPr>
          <w:rStyle w:val="footnoteref"/>
          <w:color w:val="FF0000"/>
          <w:szCs w:val="20"/>
        </w:rPr>
      </w:pPr>
    </w:p>
    <w:sectPr w:rsidR="00391F7B" w:rsidRPr="00792D38" w:rsidSect="000A7301">
      <w:headerReference w:type="default" r:id="rId16"/>
      <w:footnotePr>
        <w:numFmt w:val="chicago"/>
      </w:footnotePr>
      <w:endnotePr>
        <w:numFmt w:val="decimal"/>
      </w:endnotePr>
      <w:pgSz w:w="12240" w:h="15840"/>
      <w:pgMar w:top="2016" w:right="1440" w:bottom="936"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03B07" w14:textId="77777777" w:rsidR="008F2235" w:rsidRDefault="008F2235">
      <w:r>
        <w:separator/>
      </w:r>
    </w:p>
  </w:endnote>
  <w:endnote w:type="continuationSeparator" w:id="0">
    <w:p w14:paraId="55D755CD" w14:textId="77777777" w:rsidR="008F2235" w:rsidRDefault="008F2235">
      <w:r>
        <w:continuationSeparator/>
      </w:r>
    </w:p>
  </w:endnote>
  <w:endnote w:id="1">
    <w:p w14:paraId="52F7DE3E" w14:textId="0062E0E6" w:rsidR="00C538E6" w:rsidRDefault="002E731A" w:rsidP="00890C62">
      <w:pPr>
        <w:pStyle w:val="EndnoteText"/>
        <w:tabs>
          <w:tab w:val="left" w:pos="720"/>
        </w:tabs>
        <w:rPr>
          <w:color w:val="002060"/>
        </w:rPr>
      </w:pPr>
      <w:r w:rsidRPr="00F812E7">
        <w:rPr>
          <w:color w:val="002060"/>
          <w:vertAlign w:val="superscript"/>
        </w:rPr>
        <w:endnoteRef/>
      </w:r>
      <w:r w:rsidRPr="00F812E7">
        <w:rPr>
          <w:color w:val="002060"/>
        </w:rPr>
        <w:t xml:space="preserve"> </w:t>
      </w:r>
      <w:r w:rsidRPr="00F812E7">
        <w:rPr>
          <w:color w:val="002060"/>
        </w:rPr>
        <w:tab/>
        <w:t>This shell is for non-governmental not for profit entities reporting on a</w:t>
      </w:r>
      <w:r w:rsidR="00A87F9F">
        <w:rPr>
          <w:color w:val="002060"/>
        </w:rPr>
        <w:t xml:space="preserve"> FASB</w:t>
      </w:r>
      <w:r w:rsidRPr="00F812E7">
        <w:rPr>
          <w:color w:val="002060"/>
        </w:rPr>
        <w:t xml:space="preserve"> OCBOA (AU-C 800) </w:t>
      </w:r>
    </w:p>
    <w:p w14:paraId="16BB9917" w14:textId="51B25F50" w:rsidR="00E720E1" w:rsidRDefault="003207B6" w:rsidP="00890C62">
      <w:pPr>
        <w:pStyle w:val="EndnoteText"/>
        <w:tabs>
          <w:tab w:val="left" w:pos="720"/>
        </w:tabs>
        <w:ind w:left="720"/>
        <w:rPr>
          <w:color w:val="002060"/>
        </w:rPr>
      </w:pPr>
      <w:r w:rsidRPr="00F812E7">
        <w:rPr>
          <w:color w:val="002060"/>
        </w:rPr>
        <w:t>F</w:t>
      </w:r>
      <w:r w:rsidR="002E731A" w:rsidRPr="00F812E7">
        <w:rPr>
          <w:color w:val="002060"/>
        </w:rPr>
        <w:t>ramework</w:t>
      </w:r>
      <w:r>
        <w:rPr>
          <w:color w:val="002060"/>
        </w:rPr>
        <w:t xml:space="preserve"> with single year presentations</w:t>
      </w:r>
      <w:r w:rsidR="002E731A" w:rsidRPr="00F812E7">
        <w:rPr>
          <w:color w:val="002060"/>
        </w:rPr>
        <w:t xml:space="preserve">. </w:t>
      </w:r>
      <w:r w:rsidR="00AB139F">
        <w:rPr>
          <w:color w:val="002060"/>
        </w:rPr>
        <w:t>For</w:t>
      </w:r>
      <w:r w:rsidR="00AB139F" w:rsidRPr="00AB139F">
        <w:rPr>
          <w:color w:val="002060"/>
        </w:rPr>
        <w:t xml:space="preserve"> OCBOA presentations </w:t>
      </w:r>
      <w:r w:rsidR="00AB139F">
        <w:rPr>
          <w:color w:val="002060"/>
        </w:rPr>
        <w:t xml:space="preserve">that </w:t>
      </w:r>
      <w:r w:rsidR="00AB139F" w:rsidRPr="00AB139F">
        <w:rPr>
          <w:color w:val="002060"/>
        </w:rPr>
        <w:t xml:space="preserve">include comparative information / comparative statements, </w:t>
      </w:r>
      <w:r w:rsidR="00082DA9">
        <w:rPr>
          <w:color w:val="002060"/>
        </w:rPr>
        <w:t xml:space="preserve">please refer to the NFP FASB GAAP Comparative </w:t>
      </w:r>
      <w:r w:rsidR="00AB139F" w:rsidRPr="00AB139F">
        <w:rPr>
          <w:color w:val="002060"/>
        </w:rPr>
        <w:t>for the necessary edits</w:t>
      </w:r>
      <w:r>
        <w:rPr>
          <w:color w:val="002060"/>
        </w:rPr>
        <w:t xml:space="preserve">. </w:t>
      </w:r>
      <w:r w:rsidR="00F8526E">
        <w:rPr>
          <w:color w:val="002060"/>
        </w:rPr>
        <w:t>A</w:t>
      </w:r>
      <w:r w:rsidR="00D80D21">
        <w:rPr>
          <w:color w:val="002060"/>
        </w:rPr>
        <w:t xml:space="preserve">uditors should use the </w:t>
      </w:r>
      <w:r w:rsidR="002C4009">
        <w:rPr>
          <w:color w:val="002060"/>
        </w:rPr>
        <w:t>applicable</w:t>
      </w:r>
      <w:r w:rsidR="00D80D21">
        <w:rPr>
          <w:color w:val="002060"/>
        </w:rPr>
        <w:t xml:space="preserve"> GAAP basis shells for non-governmental NFPs</w:t>
      </w:r>
      <w:r w:rsidR="00F8526E">
        <w:rPr>
          <w:color w:val="002060"/>
        </w:rPr>
        <w:t xml:space="preserve"> if the auditee reports on a GAAP basis</w:t>
      </w:r>
      <w:r w:rsidR="00D80D21">
        <w:rPr>
          <w:color w:val="002060"/>
        </w:rPr>
        <w:t>.</w:t>
      </w:r>
      <w:r w:rsidR="002E731A" w:rsidRPr="00F812E7">
        <w:rPr>
          <w:color w:val="002060"/>
        </w:rPr>
        <w:t xml:space="preserve"> </w:t>
      </w:r>
      <w:r w:rsidR="00B07342">
        <w:rPr>
          <w:color w:val="002060"/>
        </w:rPr>
        <w:t xml:space="preserve"> A</w:t>
      </w:r>
      <w:r w:rsidR="00B07342" w:rsidRPr="00F812E7">
        <w:rPr>
          <w:color w:val="002060"/>
        </w:rPr>
        <w:t xml:space="preserve">uditors should use the OCBOA opinion example included in the </w:t>
      </w:r>
      <w:r w:rsidR="00B07342" w:rsidRPr="00F812E7">
        <w:rPr>
          <w:i/>
          <w:color w:val="002060"/>
        </w:rPr>
        <w:t xml:space="preserve">Opinion AOS OCBOA basis </w:t>
      </w:r>
      <w:r w:rsidR="00B07342" w:rsidRPr="00F812E7">
        <w:rPr>
          <w:color w:val="002060"/>
        </w:rPr>
        <w:t xml:space="preserve">file </w:t>
      </w:r>
      <w:r w:rsidR="00B07342">
        <w:rPr>
          <w:color w:val="002060"/>
        </w:rPr>
        <w:t>i</w:t>
      </w:r>
      <w:r w:rsidR="002E731A" w:rsidRPr="00F812E7">
        <w:rPr>
          <w:color w:val="002060"/>
        </w:rPr>
        <w:t xml:space="preserve">f the auditee is a </w:t>
      </w:r>
      <w:r w:rsidR="002E731A" w:rsidRPr="00B07342">
        <w:rPr>
          <w:b/>
          <w:bCs/>
          <w:color w:val="002060"/>
        </w:rPr>
        <w:t>governmental</w:t>
      </w:r>
      <w:r w:rsidR="002E731A" w:rsidRPr="00F812E7">
        <w:rPr>
          <w:color w:val="002060"/>
        </w:rPr>
        <w:t xml:space="preserve"> not for profit . </w:t>
      </w:r>
    </w:p>
    <w:p w14:paraId="2FEE5039" w14:textId="1393589F" w:rsidR="00E720E1" w:rsidRPr="00F812E7" w:rsidRDefault="00E720E1" w:rsidP="00890C62">
      <w:pPr>
        <w:pStyle w:val="EndnoteText"/>
        <w:tabs>
          <w:tab w:val="left" w:pos="720"/>
        </w:tabs>
        <w:ind w:left="1440"/>
        <w:rPr>
          <w:color w:val="002060"/>
        </w:rPr>
      </w:pPr>
      <w:r w:rsidRPr="00F812E7">
        <w:rPr>
          <w:color w:val="002060"/>
        </w:rPr>
        <w:t>Organizations are not considered nongovernmental if:</w:t>
      </w:r>
    </w:p>
    <w:p w14:paraId="648866E8" w14:textId="550F6520" w:rsidR="00E720E1" w:rsidRPr="00F812E7" w:rsidRDefault="00E720E1" w:rsidP="0067628B">
      <w:pPr>
        <w:pStyle w:val="EndnoteText"/>
        <w:numPr>
          <w:ilvl w:val="0"/>
          <w:numId w:val="21"/>
        </w:numPr>
        <w:tabs>
          <w:tab w:val="left" w:pos="720"/>
        </w:tabs>
        <w:rPr>
          <w:color w:val="002060"/>
        </w:rPr>
      </w:pPr>
      <w:r w:rsidRPr="00F812E7">
        <w:rPr>
          <w:color w:val="002060"/>
        </w:rPr>
        <w:t>Officers are elected by popular vote,</w:t>
      </w:r>
    </w:p>
    <w:p w14:paraId="5FE0C811" w14:textId="7219800B" w:rsidR="00E720E1" w:rsidRPr="00F812E7" w:rsidRDefault="00E720E1" w:rsidP="0067628B">
      <w:pPr>
        <w:pStyle w:val="EndnoteText"/>
        <w:numPr>
          <w:ilvl w:val="0"/>
          <w:numId w:val="21"/>
        </w:numPr>
        <w:tabs>
          <w:tab w:val="left" w:pos="720"/>
        </w:tabs>
        <w:rPr>
          <w:color w:val="002060"/>
        </w:rPr>
      </w:pPr>
      <w:r w:rsidRPr="00F812E7">
        <w:rPr>
          <w:color w:val="002060"/>
        </w:rPr>
        <w:t xml:space="preserve">A controlling majority of the </w:t>
      </w:r>
      <w:r w:rsidR="005A79FA" w:rsidRPr="00F812E7">
        <w:rPr>
          <w:color w:val="002060"/>
        </w:rPr>
        <w:t>organization’s</w:t>
      </w:r>
      <w:r w:rsidRPr="00F812E7">
        <w:rPr>
          <w:color w:val="002060"/>
        </w:rPr>
        <w:t xml:space="preserve"> officers are appointed by elected officials</w:t>
      </w:r>
    </w:p>
    <w:p w14:paraId="4D6822B2" w14:textId="5752206E" w:rsidR="00E720E1" w:rsidRPr="00F812E7" w:rsidRDefault="00E720E1" w:rsidP="0067628B">
      <w:pPr>
        <w:pStyle w:val="EndnoteText"/>
        <w:numPr>
          <w:ilvl w:val="0"/>
          <w:numId w:val="21"/>
        </w:numPr>
        <w:tabs>
          <w:tab w:val="left" w:pos="720"/>
        </w:tabs>
        <w:rPr>
          <w:color w:val="002060"/>
        </w:rPr>
      </w:pPr>
      <w:r w:rsidRPr="00F812E7">
        <w:rPr>
          <w:color w:val="002060"/>
        </w:rPr>
        <w:t>A government could unilaterally dissolve the organization and retain the remaining net assets</w:t>
      </w:r>
    </w:p>
    <w:p w14:paraId="2F07DD6F" w14:textId="04B2EE50" w:rsidR="00E720E1" w:rsidRPr="00F812E7" w:rsidRDefault="00E720E1" w:rsidP="0067628B">
      <w:pPr>
        <w:pStyle w:val="EndnoteText"/>
        <w:numPr>
          <w:ilvl w:val="0"/>
          <w:numId w:val="21"/>
        </w:numPr>
        <w:tabs>
          <w:tab w:val="left" w:pos="720"/>
        </w:tabs>
        <w:rPr>
          <w:color w:val="002060"/>
        </w:rPr>
      </w:pPr>
      <w:r w:rsidRPr="00F812E7">
        <w:rPr>
          <w:color w:val="002060"/>
        </w:rPr>
        <w:t>The organization can levy taxes (this includes being able to enact and enforce the levy)</w:t>
      </w:r>
    </w:p>
    <w:p w14:paraId="16A5D4AF" w14:textId="5F6D1813" w:rsidR="002E731A" w:rsidRPr="00F812E7" w:rsidRDefault="00E720E1" w:rsidP="0067628B">
      <w:pPr>
        <w:pStyle w:val="EndnoteText"/>
        <w:widowControl/>
        <w:numPr>
          <w:ilvl w:val="0"/>
          <w:numId w:val="21"/>
        </w:numPr>
        <w:tabs>
          <w:tab w:val="left" w:pos="720"/>
        </w:tabs>
        <w:autoSpaceDE/>
        <w:autoSpaceDN/>
        <w:adjustRightInd/>
        <w:rPr>
          <w:color w:val="002060"/>
        </w:rPr>
      </w:pPr>
      <w:r w:rsidRPr="00F812E7">
        <w:rPr>
          <w:color w:val="002060"/>
        </w:rPr>
        <w:t>The organization can directly issue tax-exempt debt</w:t>
      </w:r>
    </w:p>
    <w:p w14:paraId="72DCF05F" w14:textId="77777777" w:rsidR="002E731A" w:rsidRPr="00F812E7" w:rsidRDefault="002E731A" w:rsidP="00890C62">
      <w:pPr>
        <w:pStyle w:val="EndnoteText"/>
        <w:tabs>
          <w:tab w:val="left" w:pos="0"/>
          <w:tab w:val="left" w:pos="547"/>
          <w:tab w:val="left" w:pos="720"/>
          <w:tab w:val="left" w:pos="936"/>
          <w:tab w:val="left" w:pos="1440"/>
          <w:tab w:val="left" w:pos="1987"/>
        </w:tabs>
        <w:ind w:left="547" w:hanging="547"/>
        <w:jc w:val="both"/>
        <w:rPr>
          <w:color w:val="002060"/>
        </w:rPr>
      </w:pPr>
    </w:p>
  </w:endnote>
  <w:endnote w:id="2">
    <w:p w14:paraId="12F90720" w14:textId="458786E5" w:rsidR="00B65B95" w:rsidRDefault="0016260B" w:rsidP="0067628B">
      <w:pPr>
        <w:pStyle w:val="EndnoteText"/>
        <w:tabs>
          <w:tab w:val="left" w:pos="720"/>
        </w:tabs>
        <w:ind w:left="720" w:hanging="720"/>
        <w:rPr>
          <w:color w:val="002060"/>
        </w:rPr>
      </w:pPr>
      <w:r>
        <w:rPr>
          <w:rStyle w:val="EndnoteReference"/>
        </w:rPr>
        <w:endnoteRef/>
      </w:r>
      <w:r>
        <w:t xml:space="preserve"> </w:t>
      </w:r>
      <w:r w:rsidR="00890C62">
        <w:tab/>
      </w:r>
      <w:r w:rsidR="00B65B95">
        <w:rPr>
          <w:b/>
          <w:bCs/>
          <w:i/>
          <w:iCs/>
          <w:color w:val="002060"/>
        </w:rPr>
        <w:t>Blue, italicized</w:t>
      </w:r>
      <w:r w:rsidR="00B65B95">
        <w:rPr>
          <w:i/>
          <w:iCs/>
          <w:color w:val="002060"/>
        </w:rPr>
        <w:t xml:space="preserve"> </w:t>
      </w:r>
      <w:r w:rsidR="00B65B95">
        <w:rPr>
          <w:color w:val="002060"/>
        </w:rPr>
        <w:t>text is guidance from CFAE which should be replaced or removed (as necessary)</w:t>
      </w:r>
      <w:r w:rsidR="0067628B">
        <w:rPr>
          <w:color w:val="002060"/>
        </w:rPr>
        <w:t xml:space="preserve"> </w:t>
      </w:r>
      <w:r w:rsidR="00B65B95">
        <w:rPr>
          <w:color w:val="002060"/>
        </w:rPr>
        <w:t>when the letter is prepared.</w:t>
      </w:r>
    </w:p>
    <w:p w14:paraId="76930381" w14:textId="77777777" w:rsidR="00B65B95" w:rsidRDefault="00B65B95" w:rsidP="00890C62">
      <w:pPr>
        <w:pStyle w:val="EndnoteText"/>
        <w:tabs>
          <w:tab w:val="left" w:pos="540"/>
          <w:tab w:val="left" w:pos="720"/>
        </w:tabs>
        <w:ind w:left="540" w:hanging="540"/>
        <w:rPr>
          <w:color w:val="002060"/>
        </w:rPr>
      </w:pPr>
    </w:p>
    <w:p w14:paraId="00FA6481" w14:textId="4D0E7E10" w:rsidR="00B65B95" w:rsidRDefault="00B65B95" w:rsidP="00B9781C">
      <w:pPr>
        <w:pStyle w:val="EndnoteText"/>
        <w:tabs>
          <w:tab w:val="left" w:pos="540"/>
          <w:tab w:val="left" w:pos="720"/>
        </w:tabs>
        <w:ind w:left="720"/>
        <w:rPr>
          <w:color w:val="002060"/>
        </w:rPr>
      </w:pPr>
      <w:r>
        <w:rPr>
          <w:color w:val="002060"/>
        </w:rPr>
        <w:t xml:space="preserve">Items highlighted </w:t>
      </w:r>
      <w:r>
        <w:rPr>
          <w:color w:val="002060"/>
          <w:highlight w:val="lightGray"/>
        </w:rPr>
        <w:t>in gray</w:t>
      </w:r>
      <w:r>
        <w:rPr>
          <w:color w:val="002060"/>
        </w:rPr>
        <w:t xml:space="preserve"> should be replaced with the necessary information. </w:t>
      </w:r>
      <w:hyperlink r:id="rId1" w:history="1">
        <w:r>
          <w:rPr>
            <w:rStyle w:val="Hyperlink"/>
          </w:rPr>
          <w:t>Instructions</w:t>
        </w:r>
      </w:hyperlink>
      <w:r>
        <w:rPr>
          <w:bCs/>
        </w:rPr>
        <w:t xml:space="preserve"> </w:t>
      </w:r>
      <w:r>
        <w:rPr>
          <w:bCs/>
          <w:color w:val="002060"/>
        </w:rPr>
        <w:t>are available on how to fill in entity specific parameters within this document</w:t>
      </w:r>
      <w:r>
        <w:rPr>
          <w:bCs/>
        </w:rPr>
        <w:t>.</w:t>
      </w:r>
    </w:p>
    <w:p w14:paraId="1F2E65D1" w14:textId="7028EC01" w:rsidR="0016260B" w:rsidRDefault="0016260B" w:rsidP="00890C62">
      <w:pPr>
        <w:pStyle w:val="EndnoteText"/>
        <w:tabs>
          <w:tab w:val="left" w:pos="720"/>
        </w:tabs>
      </w:pPr>
    </w:p>
  </w:endnote>
  <w:endnote w:id="3">
    <w:p w14:paraId="12303892" w14:textId="154B11A5" w:rsidR="00954BA2" w:rsidRPr="00F812E7" w:rsidRDefault="00954BA2" w:rsidP="00890C62">
      <w:pPr>
        <w:pStyle w:val="EndnoteText"/>
        <w:tabs>
          <w:tab w:val="left" w:pos="720"/>
        </w:tabs>
        <w:ind w:left="540" w:hanging="540"/>
        <w:rPr>
          <w:color w:val="002060"/>
        </w:rPr>
      </w:pPr>
      <w:r w:rsidRPr="00F812E7">
        <w:rPr>
          <w:rStyle w:val="EndnoteReference"/>
          <w:color w:val="002060"/>
        </w:rPr>
        <w:endnoteRef/>
      </w:r>
      <w:r w:rsidRPr="00F812E7">
        <w:rPr>
          <w:color w:val="002060"/>
        </w:rPr>
        <w:t xml:space="preserve">  </w:t>
      </w:r>
      <w:r w:rsidRPr="00F812E7">
        <w:rPr>
          <w:color w:val="002060"/>
        </w:rPr>
        <w:tab/>
      </w:r>
      <w:r w:rsidR="00B9781C">
        <w:rPr>
          <w:color w:val="002060"/>
        </w:rPr>
        <w:tab/>
      </w:r>
      <w:r w:rsidRPr="00F812E7">
        <w:rPr>
          <w:color w:val="002060"/>
        </w:rPr>
        <w:t>If we are engaged to report Key Audit Matter (KAM</w:t>
      </w:r>
      <w:r w:rsidR="00E0200F">
        <w:rPr>
          <w:color w:val="002060"/>
        </w:rPr>
        <w:t>)</w:t>
      </w:r>
      <w:r w:rsidR="0067628B" w:rsidRPr="0067628B">
        <w:rPr>
          <w:color w:val="002060"/>
        </w:rPr>
        <w:t>, review AU-C 701</w:t>
      </w:r>
      <w:r w:rsidRPr="00F812E7">
        <w:rPr>
          <w:color w:val="002060"/>
        </w:rPr>
        <w:t>.</w:t>
      </w:r>
    </w:p>
    <w:p w14:paraId="5EF6E386" w14:textId="77777777" w:rsidR="00954BA2" w:rsidRPr="00F812E7" w:rsidRDefault="00954BA2" w:rsidP="00890C62">
      <w:pPr>
        <w:pStyle w:val="EndnoteText"/>
        <w:tabs>
          <w:tab w:val="left" w:pos="720"/>
        </w:tabs>
        <w:rPr>
          <w:color w:val="002060"/>
        </w:rPr>
      </w:pPr>
    </w:p>
  </w:endnote>
  <w:endnote w:id="4">
    <w:p w14:paraId="2E896A15" w14:textId="77777777" w:rsidR="0092097A" w:rsidRDefault="008C5159" w:rsidP="00890C62">
      <w:pPr>
        <w:pStyle w:val="EndnoteText"/>
        <w:tabs>
          <w:tab w:val="left" w:pos="720"/>
        </w:tabs>
        <w:ind w:firstLine="43"/>
        <w:rPr>
          <w:color w:val="002060"/>
        </w:rPr>
      </w:pPr>
      <w:r>
        <w:rPr>
          <w:rStyle w:val="EndnoteReference"/>
        </w:rPr>
        <w:endnoteRef/>
      </w:r>
      <w:r>
        <w:t xml:space="preserve"> </w:t>
      </w:r>
      <w:r w:rsidR="0092097A">
        <w:tab/>
      </w:r>
      <w:r w:rsidR="0092097A">
        <w:rPr>
          <w:color w:val="002060"/>
        </w:rPr>
        <w:t xml:space="preserve">To avoid cash basis or modified cash basis statements being mistaken for GAAP financial </w:t>
      </w:r>
    </w:p>
    <w:p w14:paraId="68B774A7" w14:textId="77777777" w:rsidR="0092097A" w:rsidRDefault="0092097A" w:rsidP="00890C62">
      <w:pPr>
        <w:pStyle w:val="EndnoteText"/>
        <w:tabs>
          <w:tab w:val="left" w:pos="720"/>
        </w:tabs>
        <w:ind w:left="720"/>
        <w:rPr>
          <w:color w:val="002060"/>
        </w:rPr>
      </w:pPr>
      <w:r>
        <w:rPr>
          <w:color w:val="002060"/>
        </w:rPr>
        <w:t xml:space="preserve">statements, different titles are used for them. Descriptive titles, such as “Statement of Assets, </w:t>
      </w:r>
    </w:p>
    <w:p w14:paraId="61032061" w14:textId="77777777" w:rsidR="0092097A" w:rsidRDefault="0092097A" w:rsidP="00890C62">
      <w:pPr>
        <w:pStyle w:val="EndnoteText"/>
        <w:tabs>
          <w:tab w:val="left" w:pos="720"/>
        </w:tabs>
        <w:ind w:left="720"/>
        <w:rPr>
          <w:color w:val="002060"/>
        </w:rPr>
      </w:pPr>
      <w:r>
        <w:rPr>
          <w:color w:val="002060"/>
        </w:rPr>
        <w:t xml:space="preserve">Liabilities, and Net Assets—[Modified] Cash Basis” and “Statement of Revenues, Expenses, and </w:t>
      </w:r>
    </w:p>
    <w:p w14:paraId="4FFE10CA" w14:textId="77777777" w:rsidR="0092097A" w:rsidRDefault="0092097A" w:rsidP="00890C62">
      <w:pPr>
        <w:pStyle w:val="EndnoteText"/>
        <w:tabs>
          <w:tab w:val="left" w:pos="720"/>
        </w:tabs>
        <w:ind w:left="720"/>
        <w:rPr>
          <w:color w:val="002060"/>
        </w:rPr>
      </w:pPr>
      <w:r>
        <w:rPr>
          <w:color w:val="002060"/>
        </w:rPr>
        <w:t xml:space="preserve">Other Changes in Net Assets—[Modified] Cash Basis,” are often used. </w:t>
      </w:r>
    </w:p>
    <w:p w14:paraId="7E53984D" w14:textId="30CC6D92" w:rsidR="008C5159" w:rsidRDefault="008C5159" w:rsidP="00890C62">
      <w:pPr>
        <w:pStyle w:val="EndnoteText"/>
        <w:tabs>
          <w:tab w:val="left" w:pos="720"/>
        </w:tabs>
      </w:pPr>
    </w:p>
  </w:endnote>
  <w:endnote w:id="5">
    <w:p w14:paraId="289CB26A" w14:textId="77777777" w:rsidR="00975E10" w:rsidRPr="0067628B" w:rsidRDefault="00163405" w:rsidP="00890C62">
      <w:pPr>
        <w:pStyle w:val="EndnoteText"/>
        <w:tabs>
          <w:tab w:val="left" w:pos="720"/>
        </w:tabs>
        <w:rPr>
          <w:color w:val="002060"/>
        </w:rPr>
      </w:pPr>
      <w:r>
        <w:rPr>
          <w:rStyle w:val="EndnoteReference"/>
        </w:rPr>
        <w:endnoteRef/>
      </w:r>
      <w:r>
        <w:t xml:space="preserve"> </w:t>
      </w:r>
      <w:r w:rsidR="00BC0D98">
        <w:tab/>
      </w:r>
      <w:r w:rsidR="000F7CD9" w:rsidRPr="0067628B">
        <w:rPr>
          <w:color w:val="002060"/>
        </w:rPr>
        <w:t>Auditors should modify the name of the financials statements as applicable. Additionally, s</w:t>
      </w:r>
      <w:r w:rsidR="00BC0D98" w:rsidRPr="0067628B">
        <w:rPr>
          <w:color w:val="002060"/>
        </w:rPr>
        <w:t xml:space="preserve">ince </w:t>
      </w:r>
    </w:p>
    <w:p w14:paraId="2826CBFA" w14:textId="456CE72D" w:rsidR="00163405" w:rsidRDefault="00BC0D98" w:rsidP="00890C62">
      <w:pPr>
        <w:pStyle w:val="EndnoteText"/>
        <w:tabs>
          <w:tab w:val="left" w:pos="720"/>
        </w:tabs>
        <w:ind w:left="720"/>
      </w:pPr>
      <w:r w:rsidRPr="0067628B">
        <w:rPr>
          <w:color w:val="002060"/>
        </w:rPr>
        <w:t>the objective of the statement of activities is to report changes in net assets rather than to present a measure of operating results, the NFP Audit guide notes in paragraph 14.02 that the auditor’s opinion refers to changes in net assets rather than the results of operations</w:t>
      </w:r>
      <w:r w:rsidR="00C6783F" w:rsidRPr="0067628B">
        <w:rPr>
          <w:color w:val="002060"/>
        </w:rPr>
        <w:t>.</w:t>
      </w:r>
    </w:p>
    <w:p w14:paraId="3511ECD0" w14:textId="77777777" w:rsidR="00180B18" w:rsidRDefault="00180B18" w:rsidP="00890C62">
      <w:pPr>
        <w:pStyle w:val="EndnoteText"/>
        <w:tabs>
          <w:tab w:val="left" w:pos="720"/>
        </w:tabs>
      </w:pPr>
    </w:p>
  </w:endnote>
  <w:endnote w:id="6">
    <w:p w14:paraId="6904ED12" w14:textId="77777777" w:rsidR="0004072F" w:rsidRDefault="002441D4" w:rsidP="00890C62">
      <w:pPr>
        <w:pStyle w:val="EndnoteText"/>
        <w:tabs>
          <w:tab w:val="left" w:pos="720"/>
        </w:tabs>
        <w:rPr>
          <w:color w:val="002060"/>
        </w:rPr>
      </w:pPr>
      <w:r>
        <w:rPr>
          <w:rStyle w:val="EndnoteReference"/>
        </w:rPr>
        <w:endnoteRef/>
      </w:r>
      <w:r>
        <w:t xml:space="preserve"> </w:t>
      </w:r>
      <w:r w:rsidR="0049047B">
        <w:tab/>
      </w:r>
      <w:r w:rsidR="0049047B">
        <w:rPr>
          <w:color w:val="002060"/>
        </w:rPr>
        <w:t xml:space="preserve">An emphasis of matter section may be included after this section. For instance, at an Association </w:t>
      </w:r>
    </w:p>
    <w:p w14:paraId="40A56D0D" w14:textId="2E185CAA" w:rsidR="002441D4" w:rsidRDefault="0049047B" w:rsidP="00890C62">
      <w:pPr>
        <w:pStyle w:val="EndnoteText"/>
        <w:tabs>
          <w:tab w:val="left" w:pos="720"/>
        </w:tabs>
        <w:ind w:left="720"/>
        <w:rPr>
          <w:color w:val="002060"/>
        </w:rPr>
      </w:pPr>
      <w:r>
        <w:rPr>
          <w:color w:val="002060"/>
        </w:rPr>
        <w:t>Library when there are private moneys that are excluded from the presentation/audit, a disclosure of the matter and an EOM paragraph is appropriate</w:t>
      </w:r>
      <w:r w:rsidR="004F7C4A">
        <w:rPr>
          <w:color w:val="002060"/>
        </w:rPr>
        <w:t>.</w:t>
      </w:r>
    </w:p>
    <w:p w14:paraId="37EBFFEC" w14:textId="73C5C73D" w:rsidR="004F7C4A" w:rsidRDefault="004F7C4A" w:rsidP="00890C62">
      <w:pPr>
        <w:pStyle w:val="EndnoteText"/>
        <w:tabs>
          <w:tab w:val="left" w:pos="720"/>
        </w:tabs>
        <w:rPr>
          <w:color w:val="002060"/>
        </w:rPr>
      </w:pPr>
    </w:p>
    <w:p w14:paraId="05796C72" w14:textId="018CAFBF" w:rsidR="004F7C4A" w:rsidRDefault="004F7C4A" w:rsidP="00890C62">
      <w:pPr>
        <w:pStyle w:val="EndnoteText"/>
        <w:tabs>
          <w:tab w:val="left" w:pos="720"/>
        </w:tabs>
        <w:ind w:left="720"/>
        <w:rPr>
          <w:color w:val="002060"/>
        </w:rPr>
      </w:pPr>
      <w:r>
        <w:rPr>
          <w:color w:val="002060"/>
        </w:rPr>
        <w:t xml:space="preserve">Modify this example when a client properly adopts a new FASB pronouncement (including    required disclosures and restatements), and it </w:t>
      </w:r>
      <w:r>
        <w:rPr>
          <w:i/>
          <w:iCs/>
          <w:color w:val="002060"/>
        </w:rPr>
        <w:t>materially affects</w:t>
      </w:r>
      <w:r>
        <w:rPr>
          <w:color w:val="002060"/>
        </w:rPr>
        <w:t xml:space="preserve"> the financial statements or disclosures (see AU-C 708.08).</w:t>
      </w:r>
    </w:p>
    <w:p w14:paraId="0D3EDF6D" w14:textId="400E0314" w:rsidR="004F7C4A" w:rsidRDefault="004F7C4A" w:rsidP="00890C62">
      <w:pPr>
        <w:pStyle w:val="EndnoteText"/>
        <w:tabs>
          <w:tab w:val="left" w:pos="720"/>
        </w:tabs>
        <w:ind w:left="720"/>
        <w:rPr>
          <w:color w:val="002060"/>
        </w:rPr>
      </w:pPr>
    </w:p>
    <w:p w14:paraId="7498DC9A" w14:textId="086285C8" w:rsidR="004F7C4A" w:rsidRDefault="004F7C4A" w:rsidP="00890C62">
      <w:pPr>
        <w:pStyle w:val="EndnoteText"/>
        <w:tabs>
          <w:tab w:val="left" w:pos="720"/>
        </w:tabs>
        <w:ind w:left="720"/>
        <w:rPr>
          <w:i/>
          <w:color w:val="FF0000"/>
        </w:rPr>
      </w:pPr>
      <w:r>
        <w:rPr>
          <w:i/>
          <w:color w:val="FF0000"/>
        </w:rPr>
        <w:t xml:space="preserve">Do not include EOM sections for new standards with immaterial financial statement or disclosure effects. </w:t>
      </w:r>
    </w:p>
    <w:p w14:paraId="46B2F7D0" w14:textId="77777777" w:rsidR="004F7C4A" w:rsidRDefault="004F7C4A" w:rsidP="00890C62">
      <w:pPr>
        <w:pStyle w:val="EndnoteText"/>
        <w:tabs>
          <w:tab w:val="left" w:pos="720"/>
        </w:tabs>
        <w:ind w:left="720"/>
      </w:pPr>
    </w:p>
    <w:p w14:paraId="4A416FFF" w14:textId="77777777" w:rsidR="00DF6127" w:rsidRPr="006121CF" w:rsidRDefault="00DF6127" w:rsidP="00890C62">
      <w:pPr>
        <w:pStyle w:val="EndnoteText"/>
        <w:tabs>
          <w:tab w:val="left" w:pos="720"/>
        </w:tabs>
        <w:ind w:left="720"/>
        <w:rPr>
          <w:color w:val="002060"/>
        </w:rPr>
      </w:pPr>
      <w:r>
        <w:rPr>
          <w:color w:val="002060"/>
        </w:rPr>
        <w:t>Modify this example when a client is a component unit of a Primary Government. For example: “</w:t>
      </w:r>
      <w:r w:rsidRPr="0067628B">
        <w:t xml:space="preserve">As disclosed in note X, the Entity Type is a component unit of a Governmental Entity Name. </w:t>
      </w:r>
      <w:r>
        <w:t>Our opinion is not modified with respect to this matter</w:t>
      </w:r>
      <w:r>
        <w:rPr>
          <w:color w:val="002060"/>
        </w:rPr>
        <w:t>.”</w:t>
      </w:r>
    </w:p>
    <w:p w14:paraId="55AFF568" w14:textId="77777777" w:rsidR="00DF6127" w:rsidRDefault="00DF6127" w:rsidP="00890C62">
      <w:pPr>
        <w:pStyle w:val="EndnoteText"/>
        <w:tabs>
          <w:tab w:val="left" w:pos="720"/>
        </w:tabs>
      </w:pPr>
    </w:p>
  </w:endnote>
  <w:endnote w:id="7">
    <w:p w14:paraId="04368C6D" w14:textId="77777777" w:rsidR="00DF6127" w:rsidRDefault="002422A3" w:rsidP="00890C62">
      <w:pPr>
        <w:pStyle w:val="EndnoteText"/>
        <w:tabs>
          <w:tab w:val="left" w:pos="720"/>
        </w:tabs>
        <w:rPr>
          <w:color w:val="002060"/>
        </w:rPr>
      </w:pPr>
      <w:r>
        <w:rPr>
          <w:rStyle w:val="EndnoteReference"/>
        </w:rPr>
        <w:endnoteRef/>
      </w:r>
      <w:r>
        <w:t xml:space="preserve"> </w:t>
      </w:r>
      <w:r w:rsidR="00DF6127">
        <w:tab/>
      </w:r>
      <w:r w:rsidR="00834B93">
        <w:rPr>
          <w:color w:val="002060"/>
        </w:rPr>
        <w:t xml:space="preserve">Per AU-C 570.A26 illustration 1 the Going Concern section is presented immediately after the    </w:t>
      </w:r>
    </w:p>
    <w:p w14:paraId="3AE79793" w14:textId="0B4B281A" w:rsidR="002422A3" w:rsidRDefault="00834B93" w:rsidP="00890C62">
      <w:pPr>
        <w:pStyle w:val="EndnoteText"/>
        <w:tabs>
          <w:tab w:val="left" w:pos="720"/>
        </w:tabs>
        <w:ind w:left="720"/>
        <w:rPr>
          <w:color w:val="002060"/>
        </w:rPr>
      </w:pPr>
      <w:r>
        <w:rPr>
          <w:color w:val="002060"/>
        </w:rPr>
        <w:t xml:space="preserve">“Basis for Opinion of  the Auditor’s Report” section.  </w:t>
      </w:r>
    </w:p>
    <w:p w14:paraId="76312E87" w14:textId="77777777" w:rsidR="00C75A33" w:rsidRDefault="00C75A33" w:rsidP="00890C62">
      <w:pPr>
        <w:pStyle w:val="EndnoteText"/>
        <w:tabs>
          <w:tab w:val="left" w:pos="720"/>
        </w:tabs>
      </w:pPr>
    </w:p>
  </w:endnote>
  <w:endnote w:id="8">
    <w:p w14:paraId="09FAF11D" w14:textId="77777777" w:rsidR="003F3F60" w:rsidRDefault="003F3F60" w:rsidP="00890C62">
      <w:pPr>
        <w:pStyle w:val="EndnoteText"/>
        <w:tabs>
          <w:tab w:val="left" w:pos="720"/>
        </w:tabs>
        <w:rPr>
          <w:color w:val="002060"/>
        </w:rPr>
      </w:pPr>
      <w:r>
        <w:rPr>
          <w:rStyle w:val="EndnoteReference"/>
        </w:rPr>
        <w:endnoteRef/>
      </w:r>
      <w:r>
        <w:t xml:space="preserve"> </w:t>
      </w:r>
      <w:r>
        <w:tab/>
      </w:r>
      <w:r>
        <w:rPr>
          <w:color w:val="002060"/>
        </w:rPr>
        <w:t xml:space="preserve">See AU-C 700 for discussion about Other Matters.  </w:t>
      </w:r>
    </w:p>
    <w:p w14:paraId="7B00A85E" w14:textId="77777777" w:rsidR="003F3F60" w:rsidRDefault="003F3F60" w:rsidP="00890C62">
      <w:pPr>
        <w:pStyle w:val="EndnoteText"/>
        <w:tabs>
          <w:tab w:val="left" w:pos="720"/>
        </w:tabs>
      </w:pPr>
    </w:p>
  </w:endnote>
  <w:endnote w:id="9">
    <w:p w14:paraId="5EFAB6FD" w14:textId="77777777" w:rsidR="00FE0C40" w:rsidRDefault="009531CE" w:rsidP="00890C62">
      <w:pPr>
        <w:pStyle w:val="EndnoteText"/>
        <w:tabs>
          <w:tab w:val="left" w:pos="720"/>
        </w:tabs>
        <w:rPr>
          <w:i/>
          <w:color w:val="002060"/>
        </w:rPr>
      </w:pPr>
      <w:r>
        <w:rPr>
          <w:rStyle w:val="EndnoteReference"/>
        </w:rPr>
        <w:endnoteRef/>
      </w:r>
      <w:r>
        <w:t xml:space="preserve">  </w:t>
      </w:r>
      <w:r>
        <w:tab/>
        <w:t>I</w:t>
      </w:r>
      <w:r>
        <w:rPr>
          <w:color w:val="002060"/>
        </w:rPr>
        <w:t xml:space="preserve">f supplementary information is included in the report, refer to the guidance in the </w:t>
      </w:r>
      <w:r>
        <w:rPr>
          <w:i/>
          <w:color w:val="002060"/>
        </w:rPr>
        <w:t xml:space="preserve">Opinion AOS </w:t>
      </w:r>
    </w:p>
    <w:p w14:paraId="73D0E854" w14:textId="24C17260" w:rsidR="009531CE" w:rsidRDefault="009531CE" w:rsidP="00890C62">
      <w:pPr>
        <w:pStyle w:val="EndnoteText"/>
        <w:tabs>
          <w:tab w:val="left" w:pos="720"/>
        </w:tabs>
        <w:ind w:firstLine="720"/>
      </w:pPr>
      <w:r>
        <w:rPr>
          <w:i/>
          <w:color w:val="002060"/>
        </w:rPr>
        <w:t>OCBOA basis</w:t>
      </w:r>
      <w:r>
        <w:rPr>
          <w:color w:val="002060"/>
        </w:rPr>
        <w:t xml:space="preserve"> file and add the appropriate paragraph.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6885687"/>
      <w:docPartObj>
        <w:docPartGallery w:val="Page Numbers (Bottom of Page)"/>
        <w:docPartUnique/>
      </w:docPartObj>
    </w:sdtPr>
    <w:sdtEndPr>
      <w:rPr>
        <w:noProof/>
      </w:rPr>
    </w:sdtEndPr>
    <w:sdtContent>
      <w:p w14:paraId="12B648FC" w14:textId="63515446" w:rsidR="003050ED" w:rsidRDefault="003050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328585" w14:textId="77777777" w:rsidR="003050ED" w:rsidRPr="003050ED" w:rsidRDefault="003050ED" w:rsidP="00305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E811" w14:textId="77777777" w:rsidR="00DC5B1B" w:rsidRDefault="00DC5B1B" w:rsidP="00DC5B1B">
    <w:pPr>
      <w:pStyle w:val="Footer"/>
      <w:rPr>
        <w:szCs w:val="20"/>
      </w:rPr>
    </w:pPr>
  </w:p>
  <w:p w14:paraId="041A7820" w14:textId="77777777" w:rsidR="006F65ED" w:rsidRDefault="006F65ED" w:rsidP="00DC5B1B">
    <w:pPr>
      <w:pStyle w:val="Footer"/>
      <w:rPr>
        <w:szCs w:val="20"/>
      </w:rPr>
    </w:pPr>
  </w:p>
  <w:p w14:paraId="5841BD00" w14:textId="77777777" w:rsidR="00DC5B1B" w:rsidRPr="00845A13" w:rsidRDefault="00DC5B1B" w:rsidP="00DC5B1B">
    <w:pPr>
      <w:pStyle w:val="Footer"/>
      <w:jc w:val="center"/>
      <w:rPr>
        <w:szCs w:val="20"/>
      </w:rPr>
    </w:pPr>
    <w:r>
      <w:rPr>
        <w:szCs w:val="20"/>
      </w:rPr>
      <w:t>1</w:t>
    </w:r>
  </w:p>
  <w:p w14:paraId="6125711E" w14:textId="77777777" w:rsidR="00DC5B1B" w:rsidRDefault="00DC5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C0879" w14:textId="77777777" w:rsidR="008F2235" w:rsidRDefault="008F2235">
      <w:r>
        <w:separator/>
      </w:r>
    </w:p>
  </w:footnote>
  <w:footnote w:type="continuationSeparator" w:id="0">
    <w:p w14:paraId="25357A48" w14:textId="77777777" w:rsidR="008F2235" w:rsidRDefault="008F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B552" w14:textId="6E938238" w:rsidR="002E731A" w:rsidRDefault="00BB4C67" w:rsidP="00F44D05">
    <w:pPr>
      <w:pStyle w:val="Header"/>
    </w:pPr>
    <w:r w:rsidRPr="00BB4C67">
      <w:rPr>
        <w:highlight w:val="lightGray"/>
      </w:rPr>
      <w:t>[E</w:t>
    </w:r>
    <w:r w:rsidR="00D16556">
      <w:rPr>
        <w:highlight w:val="lightGray"/>
      </w:rPr>
      <w:t>ntity</w:t>
    </w:r>
    <w:r w:rsidRPr="00BB4C67">
      <w:rPr>
        <w:highlight w:val="lightGray"/>
      </w:rPr>
      <w:t xml:space="preserve"> N</w:t>
    </w:r>
    <w:r w:rsidR="00D16556">
      <w:rPr>
        <w:highlight w:val="lightGray"/>
      </w:rPr>
      <w:t>ame</w:t>
    </w:r>
  </w:p>
  <w:p w14:paraId="558210AF" w14:textId="4E963640" w:rsidR="002E731A" w:rsidRPr="00C71537" w:rsidRDefault="00BB4C67" w:rsidP="00312942">
    <w:pPr>
      <w:widowControl/>
      <w:tabs>
        <w:tab w:val="left" w:pos="0"/>
        <w:tab w:val="left" w:pos="547"/>
        <w:tab w:val="left" w:pos="936"/>
        <w:tab w:val="left" w:pos="1440"/>
        <w:tab w:val="left" w:pos="1987"/>
      </w:tabs>
      <w:autoSpaceDE/>
      <w:autoSpaceDN/>
      <w:adjustRightInd/>
      <w:rPr>
        <w:szCs w:val="20"/>
      </w:rPr>
    </w:pPr>
    <w:r w:rsidRPr="00BB4C67">
      <w:rPr>
        <w:szCs w:val="20"/>
        <w:highlight w:val="lightGray"/>
      </w:rPr>
      <w:t>C</w:t>
    </w:r>
    <w:r w:rsidR="00D16556">
      <w:rPr>
        <w:szCs w:val="20"/>
        <w:highlight w:val="lightGray"/>
      </w:rPr>
      <w:t>ounty</w:t>
    </w:r>
    <w:r w:rsidRPr="00BB4C67">
      <w:rPr>
        <w:szCs w:val="20"/>
        <w:highlight w:val="lightGray"/>
      </w:rPr>
      <w:t xml:space="preserve"> N</w:t>
    </w:r>
    <w:r w:rsidR="00D16556">
      <w:rPr>
        <w:szCs w:val="20"/>
        <w:highlight w:val="lightGray"/>
      </w:rPr>
      <w:t>ame</w:t>
    </w:r>
  </w:p>
  <w:p w14:paraId="79C6FA30" w14:textId="77777777" w:rsidR="002E731A" w:rsidRDefault="002E731A" w:rsidP="00F44D05">
    <w:pPr>
      <w:pStyle w:val="Header"/>
    </w:pPr>
    <w:r>
      <w:t>Independent Auditor’s Report</w:t>
    </w:r>
  </w:p>
  <w:p w14:paraId="617903DD" w14:textId="0E36DBCD" w:rsidR="002E731A" w:rsidRDefault="002E731A" w:rsidP="00F44D05">
    <w:pPr>
      <w:pStyle w:val="Header"/>
      <w:rPr>
        <w:noProof/>
      </w:rPr>
    </w:pPr>
    <w:r>
      <w:t xml:space="preserve">Page </w:t>
    </w:r>
    <w:r w:rsidR="00A83B32">
      <w:rPr>
        <w:noProof/>
      </w:rPr>
      <w:t>2</w:t>
    </w:r>
  </w:p>
  <w:p w14:paraId="699AF780" w14:textId="77777777" w:rsidR="007B2274" w:rsidRDefault="007B2274" w:rsidP="00F44D05">
    <w:pPr>
      <w:pStyle w:val="Header"/>
      <w:rPr>
        <w:noProof/>
      </w:rPr>
    </w:pPr>
  </w:p>
  <w:p w14:paraId="7A961C02" w14:textId="77777777" w:rsidR="002E731A" w:rsidRDefault="002E7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A6F5" w14:textId="77777777" w:rsidR="0095290A" w:rsidRPr="003E5506" w:rsidRDefault="0095290A" w:rsidP="0095290A">
    <w:pPr>
      <w:pStyle w:val="Header"/>
      <w:jc w:val="center"/>
      <w:rPr>
        <w:color w:val="FF0000"/>
      </w:rPr>
    </w:pPr>
    <w:r w:rsidRPr="003E5506">
      <w:rPr>
        <w:b/>
        <w:bCs/>
        <w:color w:val="FF0000"/>
      </w:rPr>
      <w:t>IPAs: Insert IPA letterhead</w:t>
    </w:r>
  </w:p>
  <w:p w14:paraId="79755473" w14:textId="77777777" w:rsidR="0095290A" w:rsidRDefault="00952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3257" w14:textId="77777777" w:rsidR="002E731A" w:rsidRDefault="002E7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F12467"/>
    <w:multiLevelType w:val="hybridMultilevel"/>
    <w:tmpl w:val="939C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4E99"/>
    <w:multiLevelType w:val="hybridMultilevel"/>
    <w:tmpl w:val="01B24474"/>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BD7B76"/>
    <w:multiLevelType w:val="hybridMultilevel"/>
    <w:tmpl w:val="045A703A"/>
    <w:lvl w:ilvl="0" w:tplc="41025E7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2A7965"/>
    <w:multiLevelType w:val="hybridMultilevel"/>
    <w:tmpl w:val="E8E6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438AD"/>
    <w:multiLevelType w:val="hybridMultilevel"/>
    <w:tmpl w:val="FFC4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D53870"/>
    <w:multiLevelType w:val="hybridMultilevel"/>
    <w:tmpl w:val="9D46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7214A"/>
    <w:multiLevelType w:val="hybridMultilevel"/>
    <w:tmpl w:val="E3FE25C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6340E2"/>
    <w:multiLevelType w:val="hybridMultilevel"/>
    <w:tmpl w:val="C930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10AD3"/>
    <w:multiLevelType w:val="hybridMultilevel"/>
    <w:tmpl w:val="BB02B94A"/>
    <w:lvl w:ilvl="0" w:tplc="0409000F">
      <w:start w:val="18"/>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F03BD4"/>
    <w:multiLevelType w:val="hybridMultilevel"/>
    <w:tmpl w:val="F4DAEE4E"/>
    <w:lvl w:ilvl="0" w:tplc="C9B6E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1A33F5"/>
    <w:multiLevelType w:val="hybridMultilevel"/>
    <w:tmpl w:val="FD3C8808"/>
    <w:lvl w:ilvl="0" w:tplc="4F5E5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173B21"/>
    <w:multiLevelType w:val="hybridMultilevel"/>
    <w:tmpl w:val="1D349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E1205FE"/>
    <w:multiLevelType w:val="hybridMultilevel"/>
    <w:tmpl w:val="184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9917C1"/>
    <w:multiLevelType w:val="hybridMultilevel"/>
    <w:tmpl w:val="3C5A9EFA"/>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79D52176"/>
    <w:multiLevelType w:val="hybridMultilevel"/>
    <w:tmpl w:val="DC148B32"/>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90208160">
    <w:abstractNumId w:val="19"/>
  </w:num>
  <w:num w:numId="2" w16cid:durableId="1928617507">
    <w:abstractNumId w:val="7"/>
  </w:num>
  <w:num w:numId="3" w16cid:durableId="1942109125">
    <w:abstractNumId w:val="11"/>
  </w:num>
  <w:num w:numId="4" w16cid:durableId="1242061311">
    <w:abstractNumId w:val="14"/>
  </w:num>
  <w:num w:numId="5" w16cid:durableId="696388187">
    <w:abstractNumId w:val="9"/>
  </w:num>
  <w:num w:numId="6" w16cid:durableId="663894587">
    <w:abstractNumId w:val="13"/>
  </w:num>
  <w:num w:numId="7" w16cid:durableId="1855340976">
    <w:abstractNumId w:val="17"/>
  </w:num>
  <w:num w:numId="8" w16cid:durableId="756167976">
    <w:abstractNumId w:val="5"/>
  </w:num>
  <w:num w:numId="9" w16cid:durableId="612635318">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5086036">
    <w:abstractNumId w:val="12"/>
  </w:num>
  <w:num w:numId="11" w16cid:durableId="1861118823">
    <w:abstractNumId w:val="8"/>
  </w:num>
  <w:num w:numId="12" w16cid:durableId="426313927">
    <w:abstractNumId w:val="0"/>
  </w:num>
  <w:num w:numId="13" w16cid:durableId="5177526">
    <w:abstractNumId w:val="15"/>
  </w:num>
  <w:num w:numId="14" w16cid:durableId="1428768918">
    <w:abstractNumId w:val="2"/>
  </w:num>
  <w:num w:numId="15" w16cid:durableId="1675107687">
    <w:abstractNumId w:val="4"/>
  </w:num>
  <w:num w:numId="16" w16cid:durableId="1449816879">
    <w:abstractNumId w:val="1"/>
  </w:num>
  <w:num w:numId="17" w16cid:durableId="980229423">
    <w:abstractNumId w:val="0"/>
  </w:num>
  <w:num w:numId="18" w16cid:durableId="1279874951">
    <w:abstractNumId w:val="18"/>
  </w:num>
  <w:num w:numId="19" w16cid:durableId="1832479029">
    <w:abstractNumId w:val="10"/>
  </w:num>
  <w:num w:numId="20" w16cid:durableId="1888952025">
    <w:abstractNumId w:val="6"/>
  </w:num>
  <w:num w:numId="21" w16cid:durableId="185170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MODIFIED" w:val=" modified "/>
    <w:docVar w:name="THE" w:val=" the "/>
    <w:docVar w:name="var 6" w:val=" the"/>
    <w:docVar w:name="var1" w:val="[REPORT DATE]"/>
    <w:docVar w:name="var2" w:val="[ENTITY NAME]"/>
    <w:docVar w:name="var3" w:val="Entity"/>
    <w:docVar w:name="var4" w:val="[COUNTY NAME]"/>
    <w:docVar w:name="var5" w:val="[FYE DATE]"/>
    <w:docVar w:name="var6" w:val=" the "/>
    <w:docVar w:name="var7" w:val=" modified"/>
    <w:docVar w:name="var8" w:val="year"/>
    <w:docVar w:name="YEARS" w:val="year"/>
  </w:docVars>
  <w:rsids>
    <w:rsidRoot w:val="009E1887"/>
    <w:rsid w:val="00001070"/>
    <w:rsid w:val="000014A1"/>
    <w:rsid w:val="00001845"/>
    <w:rsid w:val="00001867"/>
    <w:rsid w:val="00003359"/>
    <w:rsid w:val="00003BA1"/>
    <w:rsid w:val="00006C5E"/>
    <w:rsid w:val="000115F8"/>
    <w:rsid w:val="00012015"/>
    <w:rsid w:val="00013687"/>
    <w:rsid w:val="00017CB3"/>
    <w:rsid w:val="0002096E"/>
    <w:rsid w:val="00020E02"/>
    <w:rsid w:val="000263E4"/>
    <w:rsid w:val="00033433"/>
    <w:rsid w:val="000334CC"/>
    <w:rsid w:val="00033584"/>
    <w:rsid w:val="00037267"/>
    <w:rsid w:val="0004072F"/>
    <w:rsid w:val="00042916"/>
    <w:rsid w:val="00044006"/>
    <w:rsid w:val="00046513"/>
    <w:rsid w:val="0004719E"/>
    <w:rsid w:val="00050BA7"/>
    <w:rsid w:val="000510D6"/>
    <w:rsid w:val="00061C3D"/>
    <w:rsid w:val="00063E82"/>
    <w:rsid w:val="00065DF2"/>
    <w:rsid w:val="000668C7"/>
    <w:rsid w:val="00066C6F"/>
    <w:rsid w:val="00072419"/>
    <w:rsid w:val="0007303A"/>
    <w:rsid w:val="00076A1E"/>
    <w:rsid w:val="00082DA9"/>
    <w:rsid w:val="00086116"/>
    <w:rsid w:val="00087C55"/>
    <w:rsid w:val="000909AD"/>
    <w:rsid w:val="000925F1"/>
    <w:rsid w:val="00092D7C"/>
    <w:rsid w:val="00094B7D"/>
    <w:rsid w:val="00097139"/>
    <w:rsid w:val="00097193"/>
    <w:rsid w:val="000A4C37"/>
    <w:rsid w:val="000A7301"/>
    <w:rsid w:val="000A7DC8"/>
    <w:rsid w:val="000B02DD"/>
    <w:rsid w:val="000B34A8"/>
    <w:rsid w:val="000C2B63"/>
    <w:rsid w:val="000C4D23"/>
    <w:rsid w:val="000C5F6B"/>
    <w:rsid w:val="000D15A1"/>
    <w:rsid w:val="000D391B"/>
    <w:rsid w:val="000D436A"/>
    <w:rsid w:val="000D4F90"/>
    <w:rsid w:val="000E1162"/>
    <w:rsid w:val="000E330B"/>
    <w:rsid w:val="000E529E"/>
    <w:rsid w:val="000E734F"/>
    <w:rsid w:val="000F2E49"/>
    <w:rsid w:val="000F3E7C"/>
    <w:rsid w:val="000F5A04"/>
    <w:rsid w:val="000F6815"/>
    <w:rsid w:val="000F7CD9"/>
    <w:rsid w:val="00102954"/>
    <w:rsid w:val="001032E3"/>
    <w:rsid w:val="00103925"/>
    <w:rsid w:val="00104F88"/>
    <w:rsid w:val="00111BD4"/>
    <w:rsid w:val="00112DC4"/>
    <w:rsid w:val="00114DFB"/>
    <w:rsid w:val="001162B5"/>
    <w:rsid w:val="0011630C"/>
    <w:rsid w:val="00120BE4"/>
    <w:rsid w:val="00121A02"/>
    <w:rsid w:val="001235B7"/>
    <w:rsid w:val="0013294F"/>
    <w:rsid w:val="00133B48"/>
    <w:rsid w:val="0013530A"/>
    <w:rsid w:val="00136CA9"/>
    <w:rsid w:val="00141059"/>
    <w:rsid w:val="00142EEF"/>
    <w:rsid w:val="00143F6E"/>
    <w:rsid w:val="00147D91"/>
    <w:rsid w:val="00155053"/>
    <w:rsid w:val="00156EAD"/>
    <w:rsid w:val="00160F03"/>
    <w:rsid w:val="0016260B"/>
    <w:rsid w:val="00163405"/>
    <w:rsid w:val="001646C2"/>
    <w:rsid w:val="001657B5"/>
    <w:rsid w:val="00171F6C"/>
    <w:rsid w:val="00171F90"/>
    <w:rsid w:val="00175270"/>
    <w:rsid w:val="001769E0"/>
    <w:rsid w:val="00177343"/>
    <w:rsid w:val="00177629"/>
    <w:rsid w:val="00180B18"/>
    <w:rsid w:val="001823F8"/>
    <w:rsid w:val="00186AC6"/>
    <w:rsid w:val="00187E4D"/>
    <w:rsid w:val="00191B4B"/>
    <w:rsid w:val="00191C74"/>
    <w:rsid w:val="00191F0F"/>
    <w:rsid w:val="0019405F"/>
    <w:rsid w:val="00195843"/>
    <w:rsid w:val="00197183"/>
    <w:rsid w:val="001A1252"/>
    <w:rsid w:val="001A17FD"/>
    <w:rsid w:val="001A2B59"/>
    <w:rsid w:val="001A305E"/>
    <w:rsid w:val="001A5E6F"/>
    <w:rsid w:val="001A702E"/>
    <w:rsid w:val="001A71D1"/>
    <w:rsid w:val="001B45C3"/>
    <w:rsid w:val="001B4835"/>
    <w:rsid w:val="001C04E3"/>
    <w:rsid w:val="001C096E"/>
    <w:rsid w:val="001C12AB"/>
    <w:rsid w:val="001C622B"/>
    <w:rsid w:val="001C67F1"/>
    <w:rsid w:val="001C717C"/>
    <w:rsid w:val="001D0E56"/>
    <w:rsid w:val="001D328D"/>
    <w:rsid w:val="001D3B19"/>
    <w:rsid w:val="001E519B"/>
    <w:rsid w:val="001E5A1D"/>
    <w:rsid w:val="001E6F8B"/>
    <w:rsid w:val="001F1403"/>
    <w:rsid w:val="001F436B"/>
    <w:rsid w:val="001F4A18"/>
    <w:rsid w:val="001F5925"/>
    <w:rsid w:val="001F6E9F"/>
    <w:rsid w:val="00200D4D"/>
    <w:rsid w:val="00204439"/>
    <w:rsid w:val="00205697"/>
    <w:rsid w:val="002056BD"/>
    <w:rsid w:val="00205C9F"/>
    <w:rsid w:val="00207F18"/>
    <w:rsid w:val="002216C8"/>
    <w:rsid w:val="00222CCB"/>
    <w:rsid w:val="00223564"/>
    <w:rsid w:val="00232EA4"/>
    <w:rsid w:val="0023303B"/>
    <w:rsid w:val="00236EED"/>
    <w:rsid w:val="00241E49"/>
    <w:rsid w:val="002422A3"/>
    <w:rsid w:val="002441D4"/>
    <w:rsid w:val="00244BED"/>
    <w:rsid w:val="002455FD"/>
    <w:rsid w:val="00246599"/>
    <w:rsid w:val="002475D0"/>
    <w:rsid w:val="00247B01"/>
    <w:rsid w:val="002566B0"/>
    <w:rsid w:val="002607BF"/>
    <w:rsid w:val="00260C86"/>
    <w:rsid w:val="0026159A"/>
    <w:rsid w:val="002622C2"/>
    <w:rsid w:val="0026769A"/>
    <w:rsid w:val="00271720"/>
    <w:rsid w:val="00275058"/>
    <w:rsid w:val="00277415"/>
    <w:rsid w:val="0028215D"/>
    <w:rsid w:val="002853DE"/>
    <w:rsid w:val="00285F6D"/>
    <w:rsid w:val="0029255F"/>
    <w:rsid w:val="00296077"/>
    <w:rsid w:val="002A4126"/>
    <w:rsid w:val="002A63E4"/>
    <w:rsid w:val="002B08A9"/>
    <w:rsid w:val="002B293F"/>
    <w:rsid w:val="002B2CED"/>
    <w:rsid w:val="002B6035"/>
    <w:rsid w:val="002B65BF"/>
    <w:rsid w:val="002B65D3"/>
    <w:rsid w:val="002C4009"/>
    <w:rsid w:val="002C7A95"/>
    <w:rsid w:val="002D1E6A"/>
    <w:rsid w:val="002D2470"/>
    <w:rsid w:val="002D7AE9"/>
    <w:rsid w:val="002E0259"/>
    <w:rsid w:val="002E599B"/>
    <w:rsid w:val="002E5A60"/>
    <w:rsid w:val="002E731A"/>
    <w:rsid w:val="002F1029"/>
    <w:rsid w:val="002F1704"/>
    <w:rsid w:val="00304B04"/>
    <w:rsid w:val="00305073"/>
    <w:rsid w:val="003050ED"/>
    <w:rsid w:val="00305566"/>
    <w:rsid w:val="00312942"/>
    <w:rsid w:val="00313C26"/>
    <w:rsid w:val="003144CB"/>
    <w:rsid w:val="003161C1"/>
    <w:rsid w:val="003207B6"/>
    <w:rsid w:val="00324FCC"/>
    <w:rsid w:val="00327F74"/>
    <w:rsid w:val="00333B87"/>
    <w:rsid w:val="00341756"/>
    <w:rsid w:val="003442B9"/>
    <w:rsid w:val="003527D1"/>
    <w:rsid w:val="003535DD"/>
    <w:rsid w:val="00353C32"/>
    <w:rsid w:val="00362598"/>
    <w:rsid w:val="0036495B"/>
    <w:rsid w:val="003719E9"/>
    <w:rsid w:val="00372C50"/>
    <w:rsid w:val="00374172"/>
    <w:rsid w:val="00380983"/>
    <w:rsid w:val="0038209B"/>
    <w:rsid w:val="00382B92"/>
    <w:rsid w:val="00385176"/>
    <w:rsid w:val="003852A5"/>
    <w:rsid w:val="00387E28"/>
    <w:rsid w:val="00391F7B"/>
    <w:rsid w:val="00394780"/>
    <w:rsid w:val="003A0BD6"/>
    <w:rsid w:val="003A1A56"/>
    <w:rsid w:val="003A21E3"/>
    <w:rsid w:val="003A24EB"/>
    <w:rsid w:val="003A3A9C"/>
    <w:rsid w:val="003A7254"/>
    <w:rsid w:val="003B2545"/>
    <w:rsid w:val="003B2691"/>
    <w:rsid w:val="003B3B2D"/>
    <w:rsid w:val="003C12FB"/>
    <w:rsid w:val="003C63C0"/>
    <w:rsid w:val="003C6DED"/>
    <w:rsid w:val="003D1D37"/>
    <w:rsid w:val="003D692D"/>
    <w:rsid w:val="003E352C"/>
    <w:rsid w:val="003E42CA"/>
    <w:rsid w:val="003F160F"/>
    <w:rsid w:val="003F3F60"/>
    <w:rsid w:val="003F552D"/>
    <w:rsid w:val="003F5B4F"/>
    <w:rsid w:val="003F67A2"/>
    <w:rsid w:val="00400929"/>
    <w:rsid w:val="00400E4B"/>
    <w:rsid w:val="00407146"/>
    <w:rsid w:val="00410A79"/>
    <w:rsid w:val="0041130E"/>
    <w:rsid w:val="00411809"/>
    <w:rsid w:val="004135D9"/>
    <w:rsid w:val="00417D8A"/>
    <w:rsid w:val="004241DB"/>
    <w:rsid w:val="00424FEE"/>
    <w:rsid w:val="004273E7"/>
    <w:rsid w:val="004323B8"/>
    <w:rsid w:val="00433866"/>
    <w:rsid w:val="0043672A"/>
    <w:rsid w:val="00440CC3"/>
    <w:rsid w:val="004417A1"/>
    <w:rsid w:val="00444932"/>
    <w:rsid w:val="00445642"/>
    <w:rsid w:val="00445912"/>
    <w:rsid w:val="00447E0B"/>
    <w:rsid w:val="00451EF8"/>
    <w:rsid w:val="00453835"/>
    <w:rsid w:val="00454820"/>
    <w:rsid w:val="00454A64"/>
    <w:rsid w:val="00455696"/>
    <w:rsid w:val="00457909"/>
    <w:rsid w:val="0046198C"/>
    <w:rsid w:val="00464F50"/>
    <w:rsid w:val="004652F3"/>
    <w:rsid w:val="004713DB"/>
    <w:rsid w:val="004715CB"/>
    <w:rsid w:val="00477835"/>
    <w:rsid w:val="0047788C"/>
    <w:rsid w:val="004801F8"/>
    <w:rsid w:val="004809A1"/>
    <w:rsid w:val="00481C31"/>
    <w:rsid w:val="00483AA5"/>
    <w:rsid w:val="0049047B"/>
    <w:rsid w:val="00492FB4"/>
    <w:rsid w:val="0049402B"/>
    <w:rsid w:val="004963D5"/>
    <w:rsid w:val="004970BA"/>
    <w:rsid w:val="004A1940"/>
    <w:rsid w:val="004A1D52"/>
    <w:rsid w:val="004A305D"/>
    <w:rsid w:val="004A3A31"/>
    <w:rsid w:val="004A58EE"/>
    <w:rsid w:val="004B010B"/>
    <w:rsid w:val="004B0A6F"/>
    <w:rsid w:val="004B139E"/>
    <w:rsid w:val="004B29EA"/>
    <w:rsid w:val="004B4E69"/>
    <w:rsid w:val="004B55B6"/>
    <w:rsid w:val="004C2F1B"/>
    <w:rsid w:val="004D0589"/>
    <w:rsid w:val="004D1D73"/>
    <w:rsid w:val="004D33E2"/>
    <w:rsid w:val="004D4094"/>
    <w:rsid w:val="004D4862"/>
    <w:rsid w:val="004D723C"/>
    <w:rsid w:val="004D7587"/>
    <w:rsid w:val="004D7F52"/>
    <w:rsid w:val="004E4A63"/>
    <w:rsid w:val="004F4078"/>
    <w:rsid w:val="004F4BC0"/>
    <w:rsid w:val="004F57C5"/>
    <w:rsid w:val="004F7C4A"/>
    <w:rsid w:val="00504F41"/>
    <w:rsid w:val="00506D9D"/>
    <w:rsid w:val="005070D6"/>
    <w:rsid w:val="00510EA7"/>
    <w:rsid w:val="005173FF"/>
    <w:rsid w:val="00522F78"/>
    <w:rsid w:val="00522FA0"/>
    <w:rsid w:val="00525DDB"/>
    <w:rsid w:val="0053107A"/>
    <w:rsid w:val="00533489"/>
    <w:rsid w:val="00533F72"/>
    <w:rsid w:val="00534961"/>
    <w:rsid w:val="00534DDD"/>
    <w:rsid w:val="00535EB9"/>
    <w:rsid w:val="005360EF"/>
    <w:rsid w:val="005405B0"/>
    <w:rsid w:val="00551615"/>
    <w:rsid w:val="00552B7C"/>
    <w:rsid w:val="0055453D"/>
    <w:rsid w:val="00555725"/>
    <w:rsid w:val="00556468"/>
    <w:rsid w:val="00556E92"/>
    <w:rsid w:val="0055751F"/>
    <w:rsid w:val="00560FD2"/>
    <w:rsid w:val="00570EB3"/>
    <w:rsid w:val="00571762"/>
    <w:rsid w:val="00572D09"/>
    <w:rsid w:val="00573BCE"/>
    <w:rsid w:val="00575D95"/>
    <w:rsid w:val="005763C0"/>
    <w:rsid w:val="0058034B"/>
    <w:rsid w:val="005837C2"/>
    <w:rsid w:val="00585FE7"/>
    <w:rsid w:val="005926A4"/>
    <w:rsid w:val="00593E6E"/>
    <w:rsid w:val="00594712"/>
    <w:rsid w:val="00597A2F"/>
    <w:rsid w:val="005A0E98"/>
    <w:rsid w:val="005A79FA"/>
    <w:rsid w:val="005B0828"/>
    <w:rsid w:val="005B1554"/>
    <w:rsid w:val="005B18BF"/>
    <w:rsid w:val="005C3278"/>
    <w:rsid w:val="005C4F19"/>
    <w:rsid w:val="005C4F1B"/>
    <w:rsid w:val="005C6608"/>
    <w:rsid w:val="005D232B"/>
    <w:rsid w:val="005D59B8"/>
    <w:rsid w:val="005E28A7"/>
    <w:rsid w:val="005E3457"/>
    <w:rsid w:val="005E4018"/>
    <w:rsid w:val="005E44C9"/>
    <w:rsid w:val="005E47CD"/>
    <w:rsid w:val="005E572F"/>
    <w:rsid w:val="005E57B2"/>
    <w:rsid w:val="005E72CF"/>
    <w:rsid w:val="005F18D5"/>
    <w:rsid w:val="005F4AB0"/>
    <w:rsid w:val="005F4E13"/>
    <w:rsid w:val="005F7AC8"/>
    <w:rsid w:val="005F7EE0"/>
    <w:rsid w:val="006121CF"/>
    <w:rsid w:val="0061225D"/>
    <w:rsid w:val="00615DEB"/>
    <w:rsid w:val="0062183E"/>
    <w:rsid w:val="00623EE9"/>
    <w:rsid w:val="00625DBD"/>
    <w:rsid w:val="00632B5E"/>
    <w:rsid w:val="00644180"/>
    <w:rsid w:val="00645F46"/>
    <w:rsid w:val="00647C95"/>
    <w:rsid w:val="006510EA"/>
    <w:rsid w:val="00657543"/>
    <w:rsid w:val="00664170"/>
    <w:rsid w:val="006644FC"/>
    <w:rsid w:val="00664B42"/>
    <w:rsid w:val="006716D7"/>
    <w:rsid w:val="00673451"/>
    <w:rsid w:val="0067541C"/>
    <w:rsid w:val="0067628B"/>
    <w:rsid w:val="006904B0"/>
    <w:rsid w:val="00692756"/>
    <w:rsid w:val="0069333A"/>
    <w:rsid w:val="00694440"/>
    <w:rsid w:val="0069470C"/>
    <w:rsid w:val="00694821"/>
    <w:rsid w:val="006A0A80"/>
    <w:rsid w:val="006A2A59"/>
    <w:rsid w:val="006A395F"/>
    <w:rsid w:val="006A41EE"/>
    <w:rsid w:val="006A7769"/>
    <w:rsid w:val="006A7A4F"/>
    <w:rsid w:val="006B7E66"/>
    <w:rsid w:val="006C2FA1"/>
    <w:rsid w:val="006C4839"/>
    <w:rsid w:val="006D0E95"/>
    <w:rsid w:val="006D269F"/>
    <w:rsid w:val="006D6DBB"/>
    <w:rsid w:val="006E05AE"/>
    <w:rsid w:val="006E1A94"/>
    <w:rsid w:val="006E41B4"/>
    <w:rsid w:val="006E7FE0"/>
    <w:rsid w:val="006F0E49"/>
    <w:rsid w:val="006F4250"/>
    <w:rsid w:val="006F4336"/>
    <w:rsid w:val="006F5D28"/>
    <w:rsid w:val="006F60B1"/>
    <w:rsid w:val="006F65ED"/>
    <w:rsid w:val="007013A3"/>
    <w:rsid w:val="00705F16"/>
    <w:rsid w:val="007060A9"/>
    <w:rsid w:val="00706C69"/>
    <w:rsid w:val="00706DB5"/>
    <w:rsid w:val="007140A4"/>
    <w:rsid w:val="007154BD"/>
    <w:rsid w:val="0072178F"/>
    <w:rsid w:val="007233C0"/>
    <w:rsid w:val="00723976"/>
    <w:rsid w:val="00724871"/>
    <w:rsid w:val="00733CCA"/>
    <w:rsid w:val="00735585"/>
    <w:rsid w:val="00736896"/>
    <w:rsid w:val="00740C32"/>
    <w:rsid w:val="007416E5"/>
    <w:rsid w:val="00744290"/>
    <w:rsid w:val="0074573F"/>
    <w:rsid w:val="00746E81"/>
    <w:rsid w:val="007507CF"/>
    <w:rsid w:val="00753AB5"/>
    <w:rsid w:val="0075601E"/>
    <w:rsid w:val="00756180"/>
    <w:rsid w:val="0076029E"/>
    <w:rsid w:val="007626F9"/>
    <w:rsid w:val="007630FF"/>
    <w:rsid w:val="00765D75"/>
    <w:rsid w:val="007710A7"/>
    <w:rsid w:val="00773AE7"/>
    <w:rsid w:val="00774B98"/>
    <w:rsid w:val="00782204"/>
    <w:rsid w:val="00792D38"/>
    <w:rsid w:val="007A0746"/>
    <w:rsid w:val="007A2D33"/>
    <w:rsid w:val="007A3EE5"/>
    <w:rsid w:val="007A43E1"/>
    <w:rsid w:val="007A4EA3"/>
    <w:rsid w:val="007A6F50"/>
    <w:rsid w:val="007A70C0"/>
    <w:rsid w:val="007B2274"/>
    <w:rsid w:val="007B3839"/>
    <w:rsid w:val="007B5457"/>
    <w:rsid w:val="007B55B7"/>
    <w:rsid w:val="007B5667"/>
    <w:rsid w:val="007B69DD"/>
    <w:rsid w:val="007B6BD0"/>
    <w:rsid w:val="007C0272"/>
    <w:rsid w:val="007C0F31"/>
    <w:rsid w:val="007E1D04"/>
    <w:rsid w:val="007E51C9"/>
    <w:rsid w:val="007E777D"/>
    <w:rsid w:val="007F084A"/>
    <w:rsid w:val="007F3584"/>
    <w:rsid w:val="007F3ABD"/>
    <w:rsid w:val="007F5EDA"/>
    <w:rsid w:val="00801720"/>
    <w:rsid w:val="008040D5"/>
    <w:rsid w:val="008049D3"/>
    <w:rsid w:val="00811445"/>
    <w:rsid w:val="00811DEF"/>
    <w:rsid w:val="0081413B"/>
    <w:rsid w:val="008142DC"/>
    <w:rsid w:val="00814E8C"/>
    <w:rsid w:val="008246D0"/>
    <w:rsid w:val="00825844"/>
    <w:rsid w:val="00834B93"/>
    <w:rsid w:val="00835B62"/>
    <w:rsid w:val="00835CA3"/>
    <w:rsid w:val="008414F4"/>
    <w:rsid w:val="0084232F"/>
    <w:rsid w:val="0084252D"/>
    <w:rsid w:val="00845A13"/>
    <w:rsid w:val="0086198D"/>
    <w:rsid w:val="00863069"/>
    <w:rsid w:val="0087215E"/>
    <w:rsid w:val="00874AC6"/>
    <w:rsid w:val="00875D78"/>
    <w:rsid w:val="00886A99"/>
    <w:rsid w:val="008873C2"/>
    <w:rsid w:val="00887F97"/>
    <w:rsid w:val="00890C62"/>
    <w:rsid w:val="008917D7"/>
    <w:rsid w:val="00891983"/>
    <w:rsid w:val="008A3170"/>
    <w:rsid w:val="008A6EF6"/>
    <w:rsid w:val="008A7C3A"/>
    <w:rsid w:val="008B159C"/>
    <w:rsid w:val="008B1840"/>
    <w:rsid w:val="008B4060"/>
    <w:rsid w:val="008B46D6"/>
    <w:rsid w:val="008B6777"/>
    <w:rsid w:val="008B694B"/>
    <w:rsid w:val="008B6B50"/>
    <w:rsid w:val="008C00A8"/>
    <w:rsid w:val="008C2586"/>
    <w:rsid w:val="008C276D"/>
    <w:rsid w:val="008C5159"/>
    <w:rsid w:val="008D1D50"/>
    <w:rsid w:val="008D20F6"/>
    <w:rsid w:val="008D39C6"/>
    <w:rsid w:val="008D4CA5"/>
    <w:rsid w:val="008D4F92"/>
    <w:rsid w:val="008E1A6D"/>
    <w:rsid w:val="008E2ADE"/>
    <w:rsid w:val="008E56F6"/>
    <w:rsid w:val="008F0FE6"/>
    <w:rsid w:val="008F2235"/>
    <w:rsid w:val="008F32F2"/>
    <w:rsid w:val="008F460D"/>
    <w:rsid w:val="008F4D49"/>
    <w:rsid w:val="008F7621"/>
    <w:rsid w:val="009025FD"/>
    <w:rsid w:val="00906A23"/>
    <w:rsid w:val="009071F0"/>
    <w:rsid w:val="00907D8F"/>
    <w:rsid w:val="009143B9"/>
    <w:rsid w:val="00914F47"/>
    <w:rsid w:val="009150D1"/>
    <w:rsid w:val="0091533E"/>
    <w:rsid w:val="0092097A"/>
    <w:rsid w:val="00921DCA"/>
    <w:rsid w:val="00922CDE"/>
    <w:rsid w:val="00925C05"/>
    <w:rsid w:val="0093042B"/>
    <w:rsid w:val="00932DB9"/>
    <w:rsid w:val="00932F4A"/>
    <w:rsid w:val="00935748"/>
    <w:rsid w:val="00935BFB"/>
    <w:rsid w:val="0094367B"/>
    <w:rsid w:val="00944880"/>
    <w:rsid w:val="0094507E"/>
    <w:rsid w:val="00945C5C"/>
    <w:rsid w:val="0095290A"/>
    <w:rsid w:val="009531CE"/>
    <w:rsid w:val="00954BA2"/>
    <w:rsid w:val="00955196"/>
    <w:rsid w:val="00955CF2"/>
    <w:rsid w:val="00963894"/>
    <w:rsid w:val="00965B3B"/>
    <w:rsid w:val="00965BDB"/>
    <w:rsid w:val="00966C52"/>
    <w:rsid w:val="00967C69"/>
    <w:rsid w:val="00967F8E"/>
    <w:rsid w:val="0097232D"/>
    <w:rsid w:val="0097541B"/>
    <w:rsid w:val="00975E10"/>
    <w:rsid w:val="00977EF3"/>
    <w:rsid w:val="009804B4"/>
    <w:rsid w:val="00981831"/>
    <w:rsid w:val="0098394A"/>
    <w:rsid w:val="00984807"/>
    <w:rsid w:val="0098729B"/>
    <w:rsid w:val="0099182F"/>
    <w:rsid w:val="0099312F"/>
    <w:rsid w:val="00994CDD"/>
    <w:rsid w:val="00995068"/>
    <w:rsid w:val="009958B3"/>
    <w:rsid w:val="00995F28"/>
    <w:rsid w:val="00997C0C"/>
    <w:rsid w:val="009A650E"/>
    <w:rsid w:val="009B0073"/>
    <w:rsid w:val="009B1B49"/>
    <w:rsid w:val="009B263A"/>
    <w:rsid w:val="009B3D08"/>
    <w:rsid w:val="009B6424"/>
    <w:rsid w:val="009B6BF8"/>
    <w:rsid w:val="009C10DC"/>
    <w:rsid w:val="009C1245"/>
    <w:rsid w:val="009C30CF"/>
    <w:rsid w:val="009C4752"/>
    <w:rsid w:val="009C625F"/>
    <w:rsid w:val="009C73C7"/>
    <w:rsid w:val="009D0220"/>
    <w:rsid w:val="009D3146"/>
    <w:rsid w:val="009D5029"/>
    <w:rsid w:val="009E1887"/>
    <w:rsid w:val="009E1E0D"/>
    <w:rsid w:val="009E2A4C"/>
    <w:rsid w:val="009E3E15"/>
    <w:rsid w:val="009F0207"/>
    <w:rsid w:val="009F0BDF"/>
    <w:rsid w:val="009F2698"/>
    <w:rsid w:val="009F28E6"/>
    <w:rsid w:val="009F4544"/>
    <w:rsid w:val="009F7DBF"/>
    <w:rsid w:val="009F7FBC"/>
    <w:rsid w:val="00A0198E"/>
    <w:rsid w:val="00A04DB9"/>
    <w:rsid w:val="00A0613D"/>
    <w:rsid w:val="00A0679D"/>
    <w:rsid w:val="00A1219E"/>
    <w:rsid w:val="00A13A85"/>
    <w:rsid w:val="00A17F98"/>
    <w:rsid w:val="00A20A42"/>
    <w:rsid w:val="00A22539"/>
    <w:rsid w:val="00A22D88"/>
    <w:rsid w:val="00A3036A"/>
    <w:rsid w:val="00A36AFC"/>
    <w:rsid w:val="00A421A8"/>
    <w:rsid w:val="00A463F8"/>
    <w:rsid w:val="00A51508"/>
    <w:rsid w:val="00A529C6"/>
    <w:rsid w:val="00A53C31"/>
    <w:rsid w:val="00A5791F"/>
    <w:rsid w:val="00A63593"/>
    <w:rsid w:val="00A75170"/>
    <w:rsid w:val="00A754AE"/>
    <w:rsid w:val="00A7576D"/>
    <w:rsid w:val="00A776AD"/>
    <w:rsid w:val="00A8024E"/>
    <w:rsid w:val="00A81F77"/>
    <w:rsid w:val="00A83B32"/>
    <w:rsid w:val="00A87F9F"/>
    <w:rsid w:val="00A902B7"/>
    <w:rsid w:val="00A90971"/>
    <w:rsid w:val="00A94876"/>
    <w:rsid w:val="00A9767A"/>
    <w:rsid w:val="00A97C21"/>
    <w:rsid w:val="00AA0AAA"/>
    <w:rsid w:val="00AA18B3"/>
    <w:rsid w:val="00AA1E0C"/>
    <w:rsid w:val="00AB139F"/>
    <w:rsid w:val="00AC2775"/>
    <w:rsid w:val="00AC2E47"/>
    <w:rsid w:val="00AC447D"/>
    <w:rsid w:val="00AC7D05"/>
    <w:rsid w:val="00AD544A"/>
    <w:rsid w:val="00AD5814"/>
    <w:rsid w:val="00AE1105"/>
    <w:rsid w:val="00AE75AE"/>
    <w:rsid w:val="00AF6051"/>
    <w:rsid w:val="00AF73ED"/>
    <w:rsid w:val="00B05E9A"/>
    <w:rsid w:val="00B06B4A"/>
    <w:rsid w:val="00B07104"/>
    <w:rsid w:val="00B07342"/>
    <w:rsid w:val="00B075E5"/>
    <w:rsid w:val="00B10285"/>
    <w:rsid w:val="00B1332C"/>
    <w:rsid w:val="00B14AD0"/>
    <w:rsid w:val="00B21CC8"/>
    <w:rsid w:val="00B23224"/>
    <w:rsid w:val="00B23868"/>
    <w:rsid w:val="00B24C8A"/>
    <w:rsid w:val="00B254CF"/>
    <w:rsid w:val="00B26F86"/>
    <w:rsid w:val="00B2727E"/>
    <w:rsid w:val="00B354B2"/>
    <w:rsid w:val="00B40B08"/>
    <w:rsid w:val="00B40F05"/>
    <w:rsid w:val="00B42DBE"/>
    <w:rsid w:val="00B431FA"/>
    <w:rsid w:val="00B44235"/>
    <w:rsid w:val="00B50DE8"/>
    <w:rsid w:val="00B54653"/>
    <w:rsid w:val="00B600F1"/>
    <w:rsid w:val="00B63422"/>
    <w:rsid w:val="00B65B95"/>
    <w:rsid w:val="00B6608B"/>
    <w:rsid w:val="00B6681B"/>
    <w:rsid w:val="00B70AFF"/>
    <w:rsid w:val="00B70BF3"/>
    <w:rsid w:val="00B70DC0"/>
    <w:rsid w:val="00B73FEE"/>
    <w:rsid w:val="00B742CE"/>
    <w:rsid w:val="00B756DE"/>
    <w:rsid w:val="00B76AE4"/>
    <w:rsid w:val="00B76F37"/>
    <w:rsid w:val="00B812F0"/>
    <w:rsid w:val="00B87CFD"/>
    <w:rsid w:val="00B95E3D"/>
    <w:rsid w:val="00B9781C"/>
    <w:rsid w:val="00BA042D"/>
    <w:rsid w:val="00BA2561"/>
    <w:rsid w:val="00BA401D"/>
    <w:rsid w:val="00BA79DF"/>
    <w:rsid w:val="00BB39C0"/>
    <w:rsid w:val="00BB4AE9"/>
    <w:rsid w:val="00BB4C67"/>
    <w:rsid w:val="00BC01C9"/>
    <w:rsid w:val="00BC0C5A"/>
    <w:rsid w:val="00BC0D98"/>
    <w:rsid w:val="00BC2247"/>
    <w:rsid w:val="00BC5245"/>
    <w:rsid w:val="00BC73ED"/>
    <w:rsid w:val="00BD1F2A"/>
    <w:rsid w:val="00BD246E"/>
    <w:rsid w:val="00BD3271"/>
    <w:rsid w:val="00BD6336"/>
    <w:rsid w:val="00BE02A1"/>
    <w:rsid w:val="00BE0582"/>
    <w:rsid w:val="00BE6681"/>
    <w:rsid w:val="00BE77E8"/>
    <w:rsid w:val="00BE7AC7"/>
    <w:rsid w:val="00BF2D08"/>
    <w:rsid w:val="00BF5F08"/>
    <w:rsid w:val="00BF72F8"/>
    <w:rsid w:val="00C04894"/>
    <w:rsid w:val="00C103A4"/>
    <w:rsid w:val="00C10B89"/>
    <w:rsid w:val="00C179B9"/>
    <w:rsid w:val="00C206DE"/>
    <w:rsid w:val="00C20A31"/>
    <w:rsid w:val="00C20B7A"/>
    <w:rsid w:val="00C23513"/>
    <w:rsid w:val="00C24952"/>
    <w:rsid w:val="00C24BE9"/>
    <w:rsid w:val="00C26AB4"/>
    <w:rsid w:val="00C32762"/>
    <w:rsid w:val="00C434A8"/>
    <w:rsid w:val="00C46922"/>
    <w:rsid w:val="00C46BCD"/>
    <w:rsid w:val="00C50BCD"/>
    <w:rsid w:val="00C50D2A"/>
    <w:rsid w:val="00C5199E"/>
    <w:rsid w:val="00C51E66"/>
    <w:rsid w:val="00C538E6"/>
    <w:rsid w:val="00C54B80"/>
    <w:rsid w:val="00C5510F"/>
    <w:rsid w:val="00C60862"/>
    <w:rsid w:val="00C61F0C"/>
    <w:rsid w:val="00C62185"/>
    <w:rsid w:val="00C656C0"/>
    <w:rsid w:val="00C67832"/>
    <w:rsid w:val="00C6783F"/>
    <w:rsid w:val="00C71537"/>
    <w:rsid w:val="00C74218"/>
    <w:rsid w:val="00C75A33"/>
    <w:rsid w:val="00C7729B"/>
    <w:rsid w:val="00C81BF3"/>
    <w:rsid w:val="00C85BBC"/>
    <w:rsid w:val="00C8781E"/>
    <w:rsid w:val="00C91585"/>
    <w:rsid w:val="00C92E96"/>
    <w:rsid w:val="00C9625B"/>
    <w:rsid w:val="00CA1414"/>
    <w:rsid w:val="00CA1DD5"/>
    <w:rsid w:val="00CA44BA"/>
    <w:rsid w:val="00CA66BE"/>
    <w:rsid w:val="00CB0903"/>
    <w:rsid w:val="00CB17C4"/>
    <w:rsid w:val="00CC7C39"/>
    <w:rsid w:val="00CD306E"/>
    <w:rsid w:val="00CD4F50"/>
    <w:rsid w:val="00CD7A3C"/>
    <w:rsid w:val="00CE4EA9"/>
    <w:rsid w:val="00CF09D4"/>
    <w:rsid w:val="00CF18A4"/>
    <w:rsid w:val="00CF35A1"/>
    <w:rsid w:val="00D05062"/>
    <w:rsid w:val="00D10E99"/>
    <w:rsid w:val="00D1519B"/>
    <w:rsid w:val="00D16556"/>
    <w:rsid w:val="00D2353B"/>
    <w:rsid w:val="00D33003"/>
    <w:rsid w:val="00D3335B"/>
    <w:rsid w:val="00D34D13"/>
    <w:rsid w:val="00D414E1"/>
    <w:rsid w:val="00D43DE8"/>
    <w:rsid w:val="00D47AD7"/>
    <w:rsid w:val="00D51D96"/>
    <w:rsid w:val="00D5459E"/>
    <w:rsid w:val="00D54A89"/>
    <w:rsid w:val="00D54E2E"/>
    <w:rsid w:val="00D55613"/>
    <w:rsid w:val="00D56151"/>
    <w:rsid w:val="00D565E5"/>
    <w:rsid w:val="00D61F69"/>
    <w:rsid w:val="00D62125"/>
    <w:rsid w:val="00D627B8"/>
    <w:rsid w:val="00D6302F"/>
    <w:rsid w:val="00D63783"/>
    <w:rsid w:val="00D63B58"/>
    <w:rsid w:val="00D671F6"/>
    <w:rsid w:val="00D75BC3"/>
    <w:rsid w:val="00D75E56"/>
    <w:rsid w:val="00D7792B"/>
    <w:rsid w:val="00D80D21"/>
    <w:rsid w:val="00D84570"/>
    <w:rsid w:val="00D85932"/>
    <w:rsid w:val="00D8796C"/>
    <w:rsid w:val="00D90C89"/>
    <w:rsid w:val="00D90EFD"/>
    <w:rsid w:val="00D92C99"/>
    <w:rsid w:val="00D93268"/>
    <w:rsid w:val="00DA163B"/>
    <w:rsid w:val="00DA41A8"/>
    <w:rsid w:val="00DA49A9"/>
    <w:rsid w:val="00DA6828"/>
    <w:rsid w:val="00DA74B8"/>
    <w:rsid w:val="00DB0F83"/>
    <w:rsid w:val="00DB2F80"/>
    <w:rsid w:val="00DB3DA3"/>
    <w:rsid w:val="00DB634A"/>
    <w:rsid w:val="00DC199F"/>
    <w:rsid w:val="00DC2F3C"/>
    <w:rsid w:val="00DC5B1B"/>
    <w:rsid w:val="00DC6FCE"/>
    <w:rsid w:val="00DD1958"/>
    <w:rsid w:val="00DD379A"/>
    <w:rsid w:val="00DD4D52"/>
    <w:rsid w:val="00DD727A"/>
    <w:rsid w:val="00DE184C"/>
    <w:rsid w:val="00DE2D53"/>
    <w:rsid w:val="00DE2EAD"/>
    <w:rsid w:val="00DE4F5A"/>
    <w:rsid w:val="00DE5BAD"/>
    <w:rsid w:val="00DE7F16"/>
    <w:rsid w:val="00DF01FF"/>
    <w:rsid w:val="00DF0203"/>
    <w:rsid w:val="00DF0276"/>
    <w:rsid w:val="00DF0D89"/>
    <w:rsid w:val="00DF3FFA"/>
    <w:rsid w:val="00DF46DC"/>
    <w:rsid w:val="00DF588B"/>
    <w:rsid w:val="00DF6127"/>
    <w:rsid w:val="00DF631A"/>
    <w:rsid w:val="00E0200F"/>
    <w:rsid w:val="00E02B54"/>
    <w:rsid w:val="00E26322"/>
    <w:rsid w:val="00E26ECD"/>
    <w:rsid w:val="00E31EF4"/>
    <w:rsid w:val="00E33EBE"/>
    <w:rsid w:val="00E341AF"/>
    <w:rsid w:val="00E35EAF"/>
    <w:rsid w:val="00E37525"/>
    <w:rsid w:val="00E37BDD"/>
    <w:rsid w:val="00E40083"/>
    <w:rsid w:val="00E41993"/>
    <w:rsid w:val="00E4263E"/>
    <w:rsid w:val="00E444FE"/>
    <w:rsid w:val="00E448D8"/>
    <w:rsid w:val="00E45FDE"/>
    <w:rsid w:val="00E46CFB"/>
    <w:rsid w:val="00E5553F"/>
    <w:rsid w:val="00E6414F"/>
    <w:rsid w:val="00E657DC"/>
    <w:rsid w:val="00E66BF4"/>
    <w:rsid w:val="00E67EF1"/>
    <w:rsid w:val="00E7056C"/>
    <w:rsid w:val="00E720E1"/>
    <w:rsid w:val="00E749EB"/>
    <w:rsid w:val="00E75563"/>
    <w:rsid w:val="00E75E8E"/>
    <w:rsid w:val="00E76393"/>
    <w:rsid w:val="00E85974"/>
    <w:rsid w:val="00E8602E"/>
    <w:rsid w:val="00EA36B6"/>
    <w:rsid w:val="00EA3A42"/>
    <w:rsid w:val="00EA7055"/>
    <w:rsid w:val="00EA7ED1"/>
    <w:rsid w:val="00EB5209"/>
    <w:rsid w:val="00EB6297"/>
    <w:rsid w:val="00EB6510"/>
    <w:rsid w:val="00EC5689"/>
    <w:rsid w:val="00EC62A1"/>
    <w:rsid w:val="00EC7F5E"/>
    <w:rsid w:val="00ED5C7A"/>
    <w:rsid w:val="00ED6E9B"/>
    <w:rsid w:val="00ED7E64"/>
    <w:rsid w:val="00EE0122"/>
    <w:rsid w:val="00EE3814"/>
    <w:rsid w:val="00EE4E36"/>
    <w:rsid w:val="00EF4AA3"/>
    <w:rsid w:val="00EF4D1D"/>
    <w:rsid w:val="00EF628F"/>
    <w:rsid w:val="00EF7E55"/>
    <w:rsid w:val="00F01174"/>
    <w:rsid w:val="00F035E7"/>
    <w:rsid w:val="00F045DE"/>
    <w:rsid w:val="00F04BE2"/>
    <w:rsid w:val="00F05E11"/>
    <w:rsid w:val="00F127AE"/>
    <w:rsid w:val="00F17B73"/>
    <w:rsid w:val="00F20562"/>
    <w:rsid w:val="00F23398"/>
    <w:rsid w:val="00F245E7"/>
    <w:rsid w:val="00F24756"/>
    <w:rsid w:val="00F25C1C"/>
    <w:rsid w:val="00F260F0"/>
    <w:rsid w:val="00F338E0"/>
    <w:rsid w:val="00F35D84"/>
    <w:rsid w:val="00F365AD"/>
    <w:rsid w:val="00F370BA"/>
    <w:rsid w:val="00F43AA0"/>
    <w:rsid w:val="00F44D05"/>
    <w:rsid w:val="00F508C0"/>
    <w:rsid w:val="00F51718"/>
    <w:rsid w:val="00F53766"/>
    <w:rsid w:val="00F549B2"/>
    <w:rsid w:val="00F60811"/>
    <w:rsid w:val="00F66141"/>
    <w:rsid w:val="00F70535"/>
    <w:rsid w:val="00F7066C"/>
    <w:rsid w:val="00F761C9"/>
    <w:rsid w:val="00F81136"/>
    <w:rsid w:val="00F812E7"/>
    <w:rsid w:val="00F81BCD"/>
    <w:rsid w:val="00F82EBD"/>
    <w:rsid w:val="00F8526E"/>
    <w:rsid w:val="00F91B56"/>
    <w:rsid w:val="00F95983"/>
    <w:rsid w:val="00F95A87"/>
    <w:rsid w:val="00F95B99"/>
    <w:rsid w:val="00F9719E"/>
    <w:rsid w:val="00FA43E3"/>
    <w:rsid w:val="00FA55A3"/>
    <w:rsid w:val="00FA77CA"/>
    <w:rsid w:val="00FA7992"/>
    <w:rsid w:val="00FA7EDA"/>
    <w:rsid w:val="00FB0523"/>
    <w:rsid w:val="00FB0E19"/>
    <w:rsid w:val="00FB15DA"/>
    <w:rsid w:val="00FB20F2"/>
    <w:rsid w:val="00FB3001"/>
    <w:rsid w:val="00FB435E"/>
    <w:rsid w:val="00FB61CC"/>
    <w:rsid w:val="00FB76B8"/>
    <w:rsid w:val="00FC71DB"/>
    <w:rsid w:val="00FC7E1B"/>
    <w:rsid w:val="00FD1668"/>
    <w:rsid w:val="00FD386C"/>
    <w:rsid w:val="00FD6B77"/>
    <w:rsid w:val="00FE0C40"/>
    <w:rsid w:val="00FE1312"/>
    <w:rsid w:val="00FE278F"/>
    <w:rsid w:val="00FE3399"/>
    <w:rsid w:val="00FE587B"/>
    <w:rsid w:val="00FE795A"/>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702CE1"/>
  <w15:docId w15:val="{883BD7B1-F36D-4092-A457-BB0E62B7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1B"/>
    <w:pPr>
      <w:widowControl w:val="0"/>
      <w:autoSpaceDE w:val="0"/>
      <w:autoSpaceDN w:val="0"/>
      <w:adjustRightInd w:val="0"/>
    </w:pPr>
    <w:rPr>
      <w:rFonts w:ascii="Arial" w:hAnsi="Arial" w:cs="Arial"/>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917D7"/>
  </w:style>
  <w:style w:type="character" w:customStyle="1" w:styleId="2">
    <w:name w:val="2"/>
    <w:rsid w:val="008917D7"/>
    <w:rPr>
      <w:vertAlign w:val="superscript"/>
    </w:rPr>
  </w:style>
  <w:style w:type="character" w:customStyle="1" w:styleId="footnoteref">
    <w:name w:val="footnote ref"/>
    <w:rsid w:val="008917D7"/>
  </w:style>
  <w:style w:type="paragraph" w:styleId="FootnoteText">
    <w:name w:val="footnote text"/>
    <w:basedOn w:val="Normal"/>
    <w:link w:val="FootnoteTextChar"/>
    <w:semiHidden/>
    <w:rsid w:val="00773AE7"/>
    <w:rPr>
      <w:szCs w:val="20"/>
    </w:rPr>
  </w:style>
  <w:style w:type="paragraph" w:styleId="Header">
    <w:name w:val="header"/>
    <w:basedOn w:val="Normal"/>
    <w:link w:val="HeaderChar"/>
    <w:rsid w:val="001C096E"/>
    <w:pPr>
      <w:tabs>
        <w:tab w:val="center" w:pos="4320"/>
        <w:tab w:val="right" w:pos="8640"/>
      </w:tabs>
    </w:pPr>
  </w:style>
  <w:style w:type="paragraph" w:styleId="Footer">
    <w:name w:val="footer"/>
    <w:basedOn w:val="Normal"/>
    <w:link w:val="FooterChar"/>
    <w:uiPriority w:val="99"/>
    <w:rsid w:val="001C096E"/>
    <w:pPr>
      <w:tabs>
        <w:tab w:val="center" w:pos="4320"/>
        <w:tab w:val="right" w:pos="8640"/>
      </w:tabs>
    </w:pPr>
  </w:style>
  <w:style w:type="character" w:styleId="CommentReference">
    <w:name w:val="annotation reference"/>
    <w:basedOn w:val="DefaultParagraphFont"/>
    <w:semiHidden/>
    <w:rsid w:val="00454820"/>
    <w:rPr>
      <w:sz w:val="16"/>
      <w:szCs w:val="16"/>
    </w:rPr>
  </w:style>
  <w:style w:type="paragraph" w:styleId="CommentText">
    <w:name w:val="annotation text"/>
    <w:basedOn w:val="Normal"/>
    <w:link w:val="CommentTextChar"/>
    <w:semiHidden/>
    <w:rsid w:val="00454820"/>
    <w:rPr>
      <w:szCs w:val="20"/>
    </w:rPr>
  </w:style>
  <w:style w:type="paragraph" w:styleId="CommentSubject">
    <w:name w:val="annotation subject"/>
    <w:basedOn w:val="CommentText"/>
    <w:next w:val="CommentText"/>
    <w:semiHidden/>
    <w:rsid w:val="00454820"/>
    <w:rPr>
      <w:b/>
      <w:bCs/>
    </w:rPr>
  </w:style>
  <w:style w:type="paragraph" w:styleId="BalloonText">
    <w:name w:val="Balloon Text"/>
    <w:basedOn w:val="Normal"/>
    <w:semiHidden/>
    <w:rsid w:val="00454820"/>
    <w:rPr>
      <w:sz w:val="16"/>
      <w:szCs w:val="16"/>
    </w:rPr>
  </w:style>
  <w:style w:type="character" w:customStyle="1" w:styleId="EmailStyle251">
    <w:name w:val="EmailStyle251"/>
    <w:basedOn w:val="DefaultParagraphFont"/>
    <w:semiHidden/>
    <w:rsid w:val="006C4839"/>
    <w:rPr>
      <w:rFonts w:ascii="Arial" w:hAnsi="Arial" w:cs="Arial"/>
      <w:color w:val="000080"/>
      <w:sz w:val="20"/>
      <w:szCs w:val="20"/>
    </w:rPr>
  </w:style>
  <w:style w:type="character" w:styleId="PageNumber">
    <w:name w:val="page number"/>
    <w:basedOn w:val="DefaultParagraphFont"/>
    <w:rsid w:val="00C67832"/>
  </w:style>
  <w:style w:type="paragraph" w:styleId="EndnoteText">
    <w:name w:val="endnote text"/>
    <w:basedOn w:val="Normal"/>
    <w:link w:val="EndnoteTextChar"/>
    <w:uiPriority w:val="99"/>
    <w:rsid w:val="00D5459E"/>
    <w:rPr>
      <w:szCs w:val="20"/>
    </w:rPr>
  </w:style>
  <w:style w:type="character" w:customStyle="1" w:styleId="EndnoteTextChar">
    <w:name w:val="Endnote Text Char"/>
    <w:basedOn w:val="DefaultParagraphFont"/>
    <w:link w:val="EndnoteText"/>
    <w:uiPriority w:val="99"/>
    <w:rsid w:val="00D5459E"/>
    <w:rPr>
      <w:rFonts w:ascii="Arial" w:hAnsi="Arial" w:cs="Arial"/>
    </w:rPr>
  </w:style>
  <w:style w:type="character" w:styleId="EndnoteReference">
    <w:name w:val="endnote reference"/>
    <w:basedOn w:val="DefaultParagraphFont"/>
    <w:rsid w:val="00D5459E"/>
    <w:rPr>
      <w:vertAlign w:val="superscript"/>
    </w:rPr>
  </w:style>
  <w:style w:type="paragraph" w:styleId="ListParagraph">
    <w:name w:val="List Paragraph"/>
    <w:basedOn w:val="Normal"/>
    <w:uiPriority w:val="34"/>
    <w:qFormat/>
    <w:rsid w:val="00FA77CA"/>
    <w:pPr>
      <w:widowControl/>
      <w:autoSpaceDE/>
      <w:autoSpaceDN/>
      <w:adjustRightInd/>
      <w:ind w:left="720"/>
      <w:contextualSpacing/>
    </w:pPr>
    <w:rPr>
      <w:szCs w:val="20"/>
    </w:rPr>
  </w:style>
  <w:style w:type="character" w:styleId="Hyperlink">
    <w:name w:val="Hyperlink"/>
    <w:basedOn w:val="DefaultParagraphFont"/>
    <w:uiPriority w:val="99"/>
    <w:unhideWhenUsed/>
    <w:rsid w:val="00A8024E"/>
    <w:rPr>
      <w:rFonts w:ascii="Arial" w:hAnsi="Arial"/>
      <w:b w:val="0"/>
      <w:bCs/>
      <w:strike w:val="0"/>
      <w:dstrike w:val="0"/>
      <w:color w:val="0000FF"/>
      <w:spacing w:val="2"/>
      <w:sz w:val="20"/>
      <w:szCs w:val="24"/>
      <w:u w:val="single"/>
      <w:effect w:val="none"/>
    </w:rPr>
  </w:style>
  <w:style w:type="character" w:customStyle="1" w:styleId="permalink2">
    <w:name w:val="permalink2"/>
    <w:basedOn w:val="DefaultParagraphFont"/>
    <w:rsid w:val="00981831"/>
    <w:rPr>
      <w:vanish/>
      <w:webHidden w:val="0"/>
      <w:specVanish w:val="0"/>
    </w:rPr>
  </w:style>
  <w:style w:type="table" w:styleId="TableGrid">
    <w:name w:val="Table Grid"/>
    <w:basedOn w:val="TableNormal"/>
    <w:rsid w:val="002455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644180"/>
    <w:rPr>
      <w:rFonts w:ascii="Arial" w:hAnsi="Arial" w:cs="Arial"/>
    </w:rPr>
  </w:style>
  <w:style w:type="character" w:customStyle="1" w:styleId="CommentTextChar">
    <w:name w:val="Comment Text Char"/>
    <w:basedOn w:val="DefaultParagraphFont"/>
    <w:link w:val="CommentText"/>
    <w:semiHidden/>
    <w:rsid w:val="009B1B49"/>
    <w:rPr>
      <w:rFonts w:ascii="Arial" w:hAnsi="Arial" w:cs="Arial"/>
    </w:rPr>
  </w:style>
  <w:style w:type="character" w:customStyle="1" w:styleId="HeaderChar">
    <w:name w:val="Header Char"/>
    <w:basedOn w:val="DefaultParagraphFont"/>
    <w:link w:val="Header"/>
    <w:rsid w:val="002566B0"/>
    <w:rPr>
      <w:rFonts w:ascii="Arial" w:hAnsi="Arial" w:cs="Arial"/>
      <w:szCs w:val="28"/>
    </w:rPr>
  </w:style>
  <w:style w:type="character" w:customStyle="1" w:styleId="FooterChar">
    <w:name w:val="Footer Char"/>
    <w:basedOn w:val="DefaultParagraphFont"/>
    <w:link w:val="Footer"/>
    <w:uiPriority w:val="99"/>
    <w:rsid w:val="004273E7"/>
    <w:rPr>
      <w:rFonts w:ascii="Arial" w:hAnsi="Arial" w:cs="Arial"/>
      <w:szCs w:val="28"/>
    </w:rPr>
  </w:style>
  <w:style w:type="character" w:styleId="FollowedHyperlink">
    <w:name w:val="FollowedHyperlink"/>
    <w:basedOn w:val="DefaultParagraphFont"/>
    <w:semiHidden/>
    <w:unhideWhenUsed/>
    <w:rsid w:val="00BF72F8"/>
    <w:rPr>
      <w:color w:val="800080" w:themeColor="followedHyperlink"/>
      <w:u w:val="single"/>
    </w:rPr>
  </w:style>
  <w:style w:type="paragraph" w:customStyle="1" w:styleId="Default">
    <w:name w:val="Default"/>
    <w:rsid w:val="00D90EFD"/>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445642"/>
    <w:rPr>
      <w:b/>
      <w:bCs/>
    </w:rPr>
  </w:style>
  <w:style w:type="paragraph" w:styleId="Revision">
    <w:name w:val="Revision"/>
    <w:hidden/>
    <w:uiPriority w:val="99"/>
    <w:semiHidden/>
    <w:rsid w:val="00B354B2"/>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6564">
      <w:bodyDiv w:val="1"/>
      <w:marLeft w:val="0"/>
      <w:marRight w:val="0"/>
      <w:marTop w:val="0"/>
      <w:marBottom w:val="0"/>
      <w:divBdr>
        <w:top w:val="none" w:sz="0" w:space="0" w:color="auto"/>
        <w:left w:val="none" w:sz="0" w:space="0" w:color="auto"/>
        <w:bottom w:val="none" w:sz="0" w:space="0" w:color="auto"/>
        <w:right w:val="none" w:sz="0" w:space="0" w:color="auto"/>
      </w:divBdr>
    </w:div>
    <w:div w:id="31927245">
      <w:bodyDiv w:val="1"/>
      <w:marLeft w:val="0"/>
      <w:marRight w:val="0"/>
      <w:marTop w:val="0"/>
      <w:marBottom w:val="0"/>
      <w:divBdr>
        <w:top w:val="none" w:sz="0" w:space="0" w:color="auto"/>
        <w:left w:val="none" w:sz="0" w:space="0" w:color="auto"/>
        <w:bottom w:val="none" w:sz="0" w:space="0" w:color="auto"/>
        <w:right w:val="none" w:sz="0" w:space="0" w:color="auto"/>
      </w:divBdr>
    </w:div>
    <w:div w:id="155851880">
      <w:bodyDiv w:val="1"/>
      <w:marLeft w:val="0"/>
      <w:marRight w:val="0"/>
      <w:marTop w:val="0"/>
      <w:marBottom w:val="0"/>
      <w:divBdr>
        <w:top w:val="none" w:sz="0" w:space="0" w:color="auto"/>
        <w:left w:val="none" w:sz="0" w:space="0" w:color="auto"/>
        <w:bottom w:val="none" w:sz="0" w:space="0" w:color="auto"/>
        <w:right w:val="none" w:sz="0" w:space="0" w:color="auto"/>
      </w:divBdr>
    </w:div>
    <w:div w:id="259030022">
      <w:bodyDiv w:val="1"/>
      <w:marLeft w:val="0"/>
      <w:marRight w:val="0"/>
      <w:marTop w:val="0"/>
      <w:marBottom w:val="0"/>
      <w:divBdr>
        <w:top w:val="none" w:sz="0" w:space="0" w:color="auto"/>
        <w:left w:val="none" w:sz="0" w:space="0" w:color="auto"/>
        <w:bottom w:val="none" w:sz="0" w:space="0" w:color="auto"/>
        <w:right w:val="none" w:sz="0" w:space="0" w:color="auto"/>
      </w:divBdr>
    </w:div>
    <w:div w:id="469517184">
      <w:bodyDiv w:val="1"/>
      <w:marLeft w:val="0"/>
      <w:marRight w:val="0"/>
      <w:marTop w:val="0"/>
      <w:marBottom w:val="0"/>
      <w:divBdr>
        <w:top w:val="none" w:sz="0" w:space="0" w:color="auto"/>
        <w:left w:val="none" w:sz="0" w:space="0" w:color="auto"/>
        <w:bottom w:val="none" w:sz="0" w:space="0" w:color="auto"/>
        <w:right w:val="none" w:sz="0" w:space="0" w:color="auto"/>
      </w:divBdr>
    </w:div>
    <w:div w:id="501162554">
      <w:bodyDiv w:val="1"/>
      <w:marLeft w:val="0"/>
      <w:marRight w:val="0"/>
      <w:marTop w:val="0"/>
      <w:marBottom w:val="0"/>
      <w:divBdr>
        <w:top w:val="none" w:sz="0" w:space="0" w:color="auto"/>
        <w:left w:val="none" w:sz="0" w:space="0" w:color="auto"/>
        <w:bottom w:val="none" w:sz="0" w:space="0" w:color="auto"/>
        <w:right w:val="none" w:sz="0" w:space="0" w:color="auto"/>
      </w:divBdr>
      <w:divsChild>
        <w:div w:id="885527234">
          <w:marLeft w:val="0"/>
          <w:marRight w:val="0"/>
          <w:marTop w:val="0"/>
          <w:marBottom w:val="0"/>
          <w:divBdr>
            <w:top w:val="none" w:sz="0" w:space="0" w:color="auto"/>
            <w:left w:val="none" w:sz="0" w:space="0" w:color="auto"/>
            <w:bottom w:val="none" w:sz="0" w:space="0" w:color="auto"/>
            <w:right w:val="none" w:sz="0" w:space="0" w:color="auto"/>
          </w:divBdr>
          <w:divsChild>
            <w:div w:id="20600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6974">
      <w:bodyDiv w:val="1"/>
      <w:marLeft w:val="0"/>
      <w:marRight w:val="0"/>
      <w:marTop w:val="0"/>
      <w:marBottom w:val="0"/>
      <w:divBdr>
        <w:top w:val="none" w:sz="0" w:space="0" w:color="auto"/>
        <w:left w:val="none" w:sz="0" w:space="0" w:color="auto"/>
        <w:bottom w:val="none" w:sz="0" w:space="0" w:color="auto"/>
        <w:right w:val="none" w:sz="0" w:space="0" w:color="auto"/>
      </w:divBdr>
    </w:div>
    <w:div w:id="646978389">
      <w:bodyDiv w:val="1"/>
      <w:marLeft w:val="0"/>
      <w:marRight w:val="0"/>
      <w:marTop w:val="0"/>
      <w:marBottom w:val="0"/>
      <w:divBdr>
        <w:top w:val="none" w:sz="0" w:space="0" w:color="auto"/>
        <w:left w:val="none" w:sz="0" w:space="0" w:color="auto"/>
        <w:bottom w:val="none" w:sz="0" w:space="0" w:color="auto"/>
        <w:right w:val="none" w:sz="0" w:space="0" w:color="auto"/>
      </w:divBdr>
    </w:div>
    <w:div w:id="687370213">
      <w:bodyDiv w:val="1"/>
      <w:marLeft w:val="0"/>
      <w:marRight w:val="0"/>
      <w:marTop w:val="0"/>
      <w:marBottom w:val="0"/>
      <w:divBdr>
        <w:top w:val="none" w:sz="0" w:space="0" w:color="auto"/>
        <w:left w:val="none" w:sz="0" w:space="0" w:color="auto"/>
        <w:bottom w:val="none" w:sz="0" w:space="0" w:color="auto"/>
        <w:right w:val="none" w:sz="0" w:space="0" w:color="auto"/>
      </w:divBdr>
    </w:div>
    <w:div w:id="733358381">
      <w:bodyDiv w:val="1"/>
      <w:marLeft w:val="0"/>
      <w:marRight w:val="0"/>
      <w:marTop w:val="0"/>
      <w:marBottom w:val="0"/>
      <w:divBdr>
        <w:top w:val="none" w:sz="0" w:space="0" w:color="auto"/>
        <w:left w:val="none" w:sz="0" w:space="0" w:color="auto"/>
        <w:bottom w:val="none" w:sz="0" w:space="0" w:color="auto"/>
        <w:right w:val="none" w:sz="0" w:space="0" w:color="auto"/>
      </w:divBdr>
    </w:div>
    <w:div w:id="750388251">
      <w:bodyDiv w:val="1"/>
      <w:marLeft w:val="0"/>
      <w:marRight w:val="0"/>
      <w:marTop w:val="0"/>
      <w:marBottom w:val="0"/>
      <w:divBdr>
        <w:top w:val="none" w:sz="0" w:space="0" w:color="auto"/>
        <w:left w:val="none" w:sz="0" w:space="0" w:color="auto"/>
        <w:bottom w:val="none" w:sz="0" w:space="0" w:color="auto"/>
        <w:right w:val="none" w:sz="0" w:space="0" w:color="auto"/>
      </w:divBdr>
    </w:div>
    <w:div w:id="753165877">
      <w:bodyDiv w:val="1"/>
      <w:marLeft w:val="0"/>
      <w:marRight w:val="0"/>
      <w:marTop w:val="0"/>
      <w:marBottom w:val="0"/>
      <w:divBdr>
        <w:top w:val="none" w:sz="0" w:space="0" w:color="auto"/>
        <w:left w:val="none" w:sz="0" w:space="0" w:color="auto"/>
        <w:bottom w:val="none" w:sz="0" w:space="0" w:color="auto"/>
        <w:right w:val="none" w:sz="0" w:space="0" w:color="auto"/>
      </w:divBdr>
    </w:div>
    <w:div w:id="754014891">
      <w:bodyDiv w:val="1"/>
      <w:marLeft w:val="0"/>
      <w:marRight w:val="0"/>
      <w:marTop w:val="0"/>
      <w:marBottom w:val="0"/>
      <w:divBdr>
        <w:top w:val="none" w:sz="0" w:space="0" w:color="auto"/>
        <w:left w:val="none" w:sz="0" w:space="0" w:color="auto"/>
        <w:bottom w:val="none" w:sz="0" w:space="0" w:color="auto"/>
        <w:right w:val="none" w:sz="0" w:space="0" w:color="auto"/>
      </w:divBdr>
    </w:div>
    <w:div w:id="840661741">
      <w:bodyDiv w:val="1"/>
      <w:marLeft w:val="0"/>
      <w:marRight w:val="0"/>
      <w:marTop w:val="0"/>
      <w:marBottom w:val="0"/>
      <w:divBdr>
        <w:top w:val="none" w:sz="0" w:space="0" w:color="auto"/>
        <w:left w:val="none" w:sz="0" w:space="0" w:color="auto"/>
        <w:bottom w:val="none" w:sz="0" w:space="0" w:color="auto"/>
        <w:right w:val="none" w:sz="0" w:space="0" w:color="auto"/>
      </w:divBdr>
    </w:div>
    <w:div w:id="1003238343">
      <w:bodyDiv w:val="1"/>
      <w:marLeft w:val="0"/>
      <w:marRight w:val="0"/>
      <w:marTop w:val="0"/>
      <w:marBottom w:val="0"/>
      <w:divBdr>
        <w:top w:val="none" w:sz="0" w:space="0" w:color="auto"/>
        <w:left w:val="none" w:sz="0" w:space="0" w:color="auto"/>
        <w:bottom w:val="none" w:sz="0" w:space="0" w:color="auto"/>
        <w:right w:val="none" w:sz="0" w:space="0" w:color="auto"/>
      </w:divBdr>
    </w:div>
    <w:div w:id="1072964219">
      <w:bodyDiv w:val="1"/>
      <w:marLeft w:val="0"/>
      <w:marRight w:val="0"/>
      <w:marTop w:val="0"/>
      <w:marBottom w:val="0"/>
      <w:divBdr>
        <w:top w:val="none" w:sz="0" w:space="0" w:color="auto"/>
        <w:left w:val="none" w:sz="0" w:space="0" w:color="auto"/>
        <w:bottom w:val="none" w:sz="0" w:space="0" w:color="auto"/>
        <w:right w:val="none" w:sz="0" w:space="0" w:color="auto"/>
      </w:divBdr>
    </w:div>
    <w:div w:id="1270120349">
      <w:bodyDiv w:val="1"/>
      <w:marLeft w:val="0"/>
      <w:marRight w:val="0"/>
      <w:marTop w:val="0"/>
      <w:marBottom w:val="0"/>
      <w:divBdr>
        <w:top w:val="none" w:sz="0" w:space="0" w:color="auto"/>
        <w:left w:val="none" w:sz="0" w:space="0" w:color="auto"/>
        <w:bottom w:val="none" w:sz="0" w:space="0" w:color="auto"/>
        <w:right w:val="none" w:sz="0" w:space="0" w:color="auto"/>
      </w:divBdr>
    </w:div>
    <w:div w:id="1331521353">
      <w:bodyDiv w:val="1"/>
      <w:marLeft w:val="0"/>
      <w:marRight w:val="0"/>
      <w:marTop w:val="0"/>
      <w:marBottom w:val="0"/>
      <w:divBdr>
        <w:top w:val="none" w:sz="0" w:space="0" w:color="auto"/>
        <w:left w:val="none" w:sz="0" w:space="0" w:color="auto"/>
        <w:bottom w:val="none" w:sz="0" w:space="0" w:color="auto"/>
        <w:right w:val="none" w:sz="0" w:space="0" w:color="auto"/>
      </w:divBdr>
    </w:div>
    <w:div w:id="1345520713">
      <w:bodyDiv w:val="1"/>
      <w:marLeft w:val="0"/>
      <w:marRight w:val="0"/>
      <w:marTop w:val="0"/>
      <w:marBottom w:val="0"/>
      <w:divBdr>
        <w:top w:val="none" w:sz="0" w:space="0" w:color="auto"/>
        <w:left w:val="none" w:sz="0" w:space="0" w:color="auto"/>
        <w:bottom w:val="none" w:sz="0" w:space="0" w:color="auto"/>
        <w:right w:val="none" w:sz="0" w:space="0" w:color="auto"/>
      </w:divBdr>
    </w:div>
    <w:div w:id="1360397111">
      <w:bodyDiv w:val="1"/>
      <w:marLeft w:val="0"/>
      <w:marRight w:val="0"/>
      <w:marTop w:val="0"/>
      <w:marBottom w:val="0"/>
      <w:divBdr>
        <w:top w:val="none" w:sz="0" w:space="0" w:color="auto"/>
        <w:left w:val="none" w:sz="0" w:space="0" w:color="auto"/>
        <w:bottom w:val="none" w:sz="0" w:space="0" w:color="auto"/>
        <w:right w:val="none" w:sz="0" w:space="0" w:color="auto"/>
      </w:divBdr>
    </w:div>
    <w:div w:id="1365204986">
      <w:bodyDiv w:val="1"/>
      <w:marLeft w:val="0"/>
      <w:marRight w:val="0"/>
      <w:marTop w:val="0"/>
      <w:marBottom w:val="0"/>
      <w:divBdr>
        <w:top w:val="none" w:sz="0" w:space="0" w:color="auto"/>
        <w:left w:val="none" w:sz="0" w:space="0" w:color="auto"/>
        <w:bottom w:val="none" w:sz="0" w:space="0" w:color="auto"/>
        <w:right w:val="none" w:sz="0" w:space="0" w:color="auto"/>
      </w:divBdr>
    </w:div>
    <w:div w:id="1438596344">
      <w:bodyDiv w:val="1"/>
      <w:marLeft w:val="0"/>
      <w:marRight w:val="0"/>
      <w:marTop w:val="0"/>
      <w:marBottom w:val="0"/>
      <w:divBdr>
        <w:top w:val="none" w:sz="0" w:space="0" w:color="auto"/>
        <w:left w:val="none" w:sz="0" w:space="0" w:color="auto"/>
        <w:bottom w:val="none" w:sz="0" w:space="0" w:color="auto"/>
        <w:right w:val="none" w:sz="0" w:space="0" w:color="auto"/>
      </w:divBdr>
    </w:div>
    <w:div w:id="1438670047">
      <w:bodyDiv w:val="1"/>
      <w:marLeft w:val="0"/>
      <w:marRight w:val="0"/>
      <w:marTop w:val="0"/>
      <w:marBottom w:val="0"/>
      <w:divBdr>
        <w:top w:val="none" w:sz="0" w:space="0" w:color="auto"/>
        <w:left w:val="none" w:sz="0" w:space="0" w:color="auto"/>
        <w:bottom w:val="none" w:sz="0" w:space="0" w:color="auto"/>
        <w:right w:val="none" w:sz="0" w:space="0" w:color="auto"/>
      </w:divBdr>
    </w:div>
    <w:div w:id="1514690253">
      <w:bodyDiv w:val="1"/>
      <w:marLeft w:val="0"/>
      <w:marRight w:val="0"/>
      <w:marTop w:val="0"/>
      <w:marBottom w:val="0"/>
      <w:divBdr>
        <w:top w:val="none" w:sz="0" w:space="0" w:color="auto"/>
        <w:left w:val="none" w:sz="0" w:space="0" w:color="auto"/>
        <w:bottom w:val="none" w:sz="0" w:space="0" w:color="auto"/>
        <w:right w:val="none" w:sz="0" w:space="0" w:color="auto"/>
      </w:divBdr>
    </w:div>
    <w:div w:id="1737583794">
      <w:bodyDiv w:val="1"/>
      <w:marLeft w:val="0"/>
      <w:marRight w:val="0"/>
      <w:marTop w:val="0"/>
      <w:marBottom w:val="0"/>
      <w:divBdr>
        <w:top w:val="none" w:sz="0" w:space="0" w:color="auto"/>
        <w:left w:val="none" w:sz="0" w:space="0" w:color="auto"/>
        <w:bottom w:val="none" w:sz="0" w:space="0" w:color="auto"/>
        <w:right w:val="none" w:sz="0" w:space="0" w:color="auto"/>
      </w:divBdr>
      <w:divsChild>
        <w:div w:id="1991404928">
          <w:marLeft w:val="0"/>
          <w:marRight w:val="0"/>
          <w:marTop w:val="0"/>
          <w:marBottom w:val="0"/>
          <w:divBdr>
            <w:top w:val="none" w:sz="0" w:space="0" w:color="auto"/>
            <w:left w:val="none" w:sz="0" w:space="0" w:color="auto"/>
            <w:bottom w:val="none" w:sz="0" w:space="0" w:color="auto"/>
            <w:right w:val="none" w:sz="0" w:space="0" w:color="auto"/>
          </w:divBdr>
          <w:divsChild>
            <w:div w:id="8353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6294">
      <w:bodyDiv w:val="1"/>
      <w:marLeft w:val="0"/>
      <w:marRight w:val="0"/>
      <w:marTop w:val="0"/>
      <w:marBottom w:val="0"/>
      <w:divBdr>
        <w:top w:val="none" w:sz="0" w:space="0" w:color="auto"/>
        <w:left w:val="none" w:sz="0" w:space="0" w:color="auto"/>
        <w:bottom w:val="none" w:sz="0" w:space="0" w:color="auto"/>
        <w:right w:val="none" w:sz="0" w:space="0" w:color="auto"/>
      </w:divBdr>
    </w:div>
    <w:div w:id="1829636562">
      <w:bodyDiv w:val="1"/>
      <w:marLeft w:val="0"/>
      <w:marRight w:val="0"/>
      <w:marTop w:val="0"/>
      <w:marBottom w:val="0"/>
      <w:divBdr>
        <w:top w:val="none" w:sz="0" w:space="0" w:color="auto"/>
        <w:left w:val="none" w:sz="0" w:space="0" w:color="auto"/>
        <w:bottom w:val="none" w:sz="0" w:space="0" w:color="auto"/>
        <w:right w:val="none" w:sz="0" w:space="0" w:color="auto"/>
      </w:divBdr>
    </w:div>
    <w:div w:id="2008752262">
      <w:bodyDiv w:val="1"/>
      <w:marLeft w:val="0"/>
      <w:marRight w:val="0"/>
      <w:marTop w:val="0"/>
      <w:marBottom w:val="0"/>
      <w:divBdr>
        <w:top w:val="none" w:sz="0" w:space="0" w:color="auto"/>
        <w:left w:val="none" w:sz="0" w:space="0" w:color="auto"/>
        <w:bottom w:val="none" w:sz="0" w:space="0" w:color="auto"/>
        <w:right w:val="none" w:sz="0" w:space="0" w:color="auto"/>
      </w:divBdr>
    </w:div>
    <w:div w:id="20921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2021-12-17T19:07:42+00:00</AddDate>
    <TaxCatchAll xmlns="afbe0f3c-19b9-4654-b3a0-3e9f76fd8c8a" xsi:nil="true"/>
    <lcf76f155ced4ddcb4097134ff3c332f xmlns="0d5817e3-b880-408f-991f-e458db71995f">
      <Terms xmlns="http://schemas.microsoft.com/office/infopath/2007/PartnerControls"/>
    </lcf76f155ced4ddcb4097134ff3c332f>
    <Thumbnail xmlns="0d5817e3-b880-408f-991f-e458db7199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FFB0-ACD5-4503-A4C6-DE3D955ACE8E}">
  <ds:schemaRefs>
    <ds:schemaRef ds:uri="http://schemas.microsoft.com/office/2006/metadata/properties"/>
    <ds:schemaRef ds:uri="http://schemas.microsoft.com/office/infopath/2007/PartnerControls"/>
    <ds:schemaRef ds:uri="0d5817e3-b880-408f-991f-e458db71995f"/>
    <ds:schemaRef ds:uri="afbe0f3c-19b9-4654-b3a0-3e9f76fd8c8a"/>
  </ds:schemaRefs>
</ds:datastoreItem>
</file>

<file path=customXml/itemProps2.xml><?xml version="1.0" encoding="utf-8"?>
<ds:datastoreItem xmlns:ds="http://schemas.openxmlformats.org/officeDocument/2006/customXml" ds:itemID="{C74D6689-4E85-467F-A23D-4C62BB40C8F1}">
  <ds:schemaRefs>
    <ds:schemaRef ds:uri="http://schemas.microsoft.com/sharepoint/v3/contenttype/forms"/>
  </ds:schemaRefs>
</ds:datastoreItem>
</file>

<file path=customXml/itemProps3.xml><?xml version="1.0" encoding="utf-8"?>
<ds:datastoreItem xmlns:ds="http://schemas.openxmlformats.org/officeDocument/2006/customXml" ds:itemID="{BEA4897E-97C8-44F1-88E5-A4440E89B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05C89-4A14-4128-8BE8-A82B98C9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1047</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Melissa L. Reed</cp:lastModifiedBy>
  <cp:revision>3</cp:revision>
  <cp:lastPrinted>2014-09-10T15:55:00Z</cp:lastPrinted>
  <dcterms:created xsi:type="dcterms:W3CDTF">2024-11-04T02:04:00Z</dcterms:created>
  <dcterms:modified xsi:type="dcterms:W3CDTF">2024-12-10T15:23:00Z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