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33A1011F" w:rsidR="007814B6" w:rsidRPr="00D94F69" w:rsidRDefault="009F3FAF" w:rsidP="009F3FAF">
            <w:pPr>
              <w:jc w:val="both"/>
              <w:rPr>
                <w:rFonts w:ascii="Arial" w:hAnsi="Arial" w:cs="Arial"/>
              </w:rPr>
            </w:pPr>
            <w:r w:rsidRPr="00D94F69">
              <w:rPr>
                <w:rFonts w:ascii="Arial" w:hAnsi="Arial" w:cs="Arial"/>
              </w:rPr>
              <w:t>201</w:t>
            </w:r>
            <w:r>
              <w:rPr>
                <w:rFonts w:ascii="Arial" w:hAnsi="Arial" w:cs="Arial"/>
              </w:rPr>
              <w:t>9</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4B9884EC" w:rsidR="007814B6" w:rsidRPr="00D94F69" w:rsidRDefault="00E35CFD" w:rsidP="006672EA">
            <w:pPr>
              <w:jc w:val="both"/>
              <w:rPr>
                <w:rFonts w:ascii="Arial" w:hAnsi="Arial" w:cs="Arial"/>
              </w:rPr>
            </w:pPr>
            <w:r>
              <w:rPr>
                <w:rFonts w:ascii="Arial" w:hAnsi="Arial" w:cs="Arial"/>
              </w:rPr>
              <w:t xml:space="preserve">Capitalization Grants for Drinking Water State Revolving Funds </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proofErr w:type="spellStart"/>
            <w:r w:rsidRPr="00D94F69">
              <w:rPr>
                <w:rFonts w:ascii="Arial" w:hAnsi="Arial" w:cs="Arial"/>
                <w:b/>
              </w:rPr>
              <w:t>CFDA</w:t>
            </w:r>
            <w:proofErr w:type="spellEnd"/>
            <w:r w:rsidRPr="00D94F69">
              <w:rPr>
                <w:rFonts w:ascii="Arial" w:hAnsi="Arial" w:cs="Arial"/>
                <w:b/>
              </w:rPr>
              <w:t>#:</w:t>
            </w:r>
          </w:p>
        </w:tc>
        <w:tc>
          <w:tcPr>
            <w:tcW w:w="3440" w:type="pct"/>
          </w:tcPr>
          <w:p w14:paraId="33E981FC" w14:textId="465EC890" w:rsidR="007814B6" w:rsidRPr="00D94F69" w:rsidRDefault="00E35CFD" w:rsidP="006672EA">
            <w:pPr>
              <w:jc w:val="both"/>
              <w:rPr>
                <w:rFonts w:ascii="Arial" w:hAnsi="Arial" w:cs="Arial"/>
              </w:rPr>
            </w:pPr>
            <w:r>
              <w:rPr>
                <w:rFonts w:ascii="Arial" w:hAnsi="Arial" w:cs="Arial"/>
              </w:rPr>
              <w:t>#66.468</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0C186B">
      <w:pPr>
        <w:pStyle w:val="ListParagraph"/>
        <w:numPr>
          <w:ilvl w:val="0"/>
          <w:numId w:val="26"/>
        </w:numPr>
        <w:suppressAutoHyphens w:val="0"/>
        <w:autoSpaceDE/>
        <w:autoSpaceDN/>
        <w:adjustRightInd/>
        <w:contextualSpacing/>
        <w:jc w:val="both"/>
        <w:rPr>
          <w:rFonts w:ascii="Arial" w:hAnsi="Arial" w:cs="Arial"/>
        </w:rPr>
      </w:pPr>
      <w:r w:rsidRPr="00D94F69">
        <w:rPr>
          <w:rFonts w:ascii="Arial" w:hAnsi="Arial" w:cs="Arial"/>
        </w:rPr>
        <w:t xml:space="preserve">Discussion on Agency Adoption of the </w:t>
      </w:r>
      <w:proofErr w:type="spellStart"/>
      <w:r w:rsidRPr="00D94F69">
        <w:rPr>
          <w:rFonts w:ascii="Arial" w:hAnsi="Arial" w:cs="Arial"/>
        </w:rPr>
        <w:t>UG</w:t>
      </w:r>
      <w:proofErr w:type="spellEnd"/>
      <w:r w:rsidRPr="00D94F69">
        <w:rPr>
          <w:rFonts w:ascii="Arial" w:hAnsi="Arial" w:cs="Arial"/>
        </w:rPr>
        <w:t xml:space="preserve"> and example citations</w:t>
      </w:r>
    </w:p>
    <w:p w14:paraId="4C5553E6" w14:textId="77777777" w:rsidR="007814B6" w:rsidRPr="00D94F69" w:rsidRDefault="007814B6" w:rsidP="000C186B">
      <w:pPr>
        <w:pStyle w:val="ListParagraph"/>
        <w:numPr>
          <w:ilvl w:val="0"/>
          <w:numId w:val="2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0C186B">
      <w:pPr>
        <w:numPr>
          <w:ilvl w:val="0"/>
          <w:numId w:val="2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0C186B">
      <w:pPr>
        <w:numPr>
          <w:ilvl w:val="0"/>
          <w:numId w:val="2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0C186B">
      <w:pPr>
        <w:numPr>
          <w:ilvl w:val="0"/>
          <w:numId w:val="2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0C186B">
      <w:pPr>
        <w:numPr>
          <w:ilvl w:val="1"/>
          <w:numId w:val="25"/>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0C186B">
      <w:pPr>
        <w:numPr>
          <w:ilvl w:val="1"/>
          <w:numId w:val="25"/>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0C186B">
      <w:pPr>
        <w:numPr>
          <w:ilvl w:val="1"/>
          <w:numId w:val="25"/>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0C186B">
      <w:pPr>
        <w:numPr>
          <w:ilvl w:val="1"/>
          <w:numId w:val="25"/>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0C186B">
      <w:pPr>
        <w:numPr>
          <w:ilvl w:val="1"/>
          <w:numId w:val="25"/>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0C186B">
      <w:pPr>
        <w:numPr>
          <w:ilvl w:val="0"/>
          <w:numId w:val="25"/>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40082423"/>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125FC760"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E35CFD">
        <w:rPr>
          <w:rFonts w:ascii="Arial" w:hAnsi="Arial" w:cs="Arial"/>
          <w:b/>
          <w:color w:val="FF0000"/>
          <w:sz w:val="28"/>
          <w:szCs w:val="28"/>
          <w:u w:val="single"/>
        </w:rPr>
        <w:t>FACCR</w:t>
      </w:r>
      <w:r w:rsidR="00E35CFD"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85AC991" w14:textId="77777777" w:rsidR="00E35CFD" w:rsidRPr="00E35CFD" w:rsidRDefault="00E35CFD" w:rsidP="00E35CFD">
      <w:pPr>
        <w:spacing w:after="240"/>
        <w:jc w:val="both"/>
        <w:rPr>
          <w:rFonts w:ascii="Arial" w:hAnsi="Arial" w:cs="Arial"/>
          <w:color w:val="FF0000"/>
          <w:sz w:val="22"/>
          <w:szCs w:val="22"/>
        </w:rPr>
      </w:pPr>
      <w:r w:rsidRPr="00E35CFD">
        <w:rPr>
          <w:rFonts w:ascii="Arial" w:hAnsi="Arial" w:cs="Arial"/>
          <w:color w:val="FF0000"/>
          <w:sz w:val="22"/>
          <w:szCs w:val="22"/>
        </w:rPr>
        <w:t xml:space="preserve">NOTE:  </w:t>
      </w:r>
    </w:p>
    <w:p w14:paraId="7DF39F48" w14:textId="41D9C5D4" w:rsidR="00E35CFD" w:rsidRPr="00E35CFD" w:rsidRDefault="00E35CFD" w:rsidP="000C186B">
      <w:pPr>
        <w:pStyle w:val="ListParagraph"/>
        <w:numPr>
          <w:ilvl w:val="1"/>
          <w:numId w:val="32"/>
        </w:numPr>
        <w:suppressAutoHyphens w:val="0"/>
        <w:autoSpaceDE/>
        <w:adjustRightInd/>
        <w:spacing w:after="240"/>
        <w:ind w:left="720" w:hanging="720"/>
        <w:jc w:val="both"/>
        <w:rPr>
          <w:rFonts w:ascii="Arial" w:hAnsi="Arial" w:cs="Arial"/>
          <w:color w:val="FF0000"/>
          <w:sz w:val="22"/>
          <w:szCs w:val="22"/>
        </w:rPr>
      </w:pPr>
      <w:r w:rsidRPr="00E35CFD">
        <w:rPr>
          <w:rFonts w:ascii="Arial" w:hAnsi="Arial" w:cs="Arial"/>
          <w:color w:val="FF0000"/>
          <w:sz w:val="22"/>
          <w:szCs w:val="22"/>
        </w:rPr>
        <w:t xml:space="preserve">This program is clustered this program with </w:t>
      </w:r>
      <w:proofErr w:type="spellStart"/>
      <w:r w:rsidRPr="00E35CFD">
        <w:rPr>
          <w:rFonts w:ascii="Arial" w:hAnsi="Arial" w:cs="Arial"/>
          <w:color w:val="FF0000"/>
          <w:sz w:val="22"/>
          <w:szCs w:val="22"/>
        </w:rPr>
        <w:t>CFDA</w:t>
      </w:r>
      <w:proofErr w:type="spellEnd"/>
      <w:r w:rsidRPr="00E35CFD">
        <w:rPr>
          <w:rFonts w:ascii="Arial" w:hAnsi="Arial" w:cs="Arial"/>
          <w:color w:val="FF0000"/>
          <w:sz w:val="22"/>
          <w:szCs w:val="22"/>
        </w:rPr>
        <w:t xml:space="preserve"> 66.483, Disaster Relief Appropriations Act (</w:t>
      </w:r>
      <w:proofErr w:type="spellStart"/>
      <w:r w:rsidRPr="00E35CFD">
        <w:rPr>
          <w:rFonts w:ascii="Arial" w:hAnsi="Arial" w:cs="Arial"/>
          <w:color w:val="FF0000"/>
          <w:sz w:val="22"/>
          <w:szCs w:val="22"/>
        </w:rPr>
        <w:t>DRAA</w:t>
      </w:r>
      <w:proofErr w:type="spellEnd"/>
      <w:r w:rsidRPr="00E35CFD">
        <w:rPr>
          <w:rFonts w:ascii="Arial" w:hAnsi="Arial" w:cs="Arial"/>
          <w:color w:val="FF0000"/>
          <w:sz w:val="22"/>
          <w:szCs w:val="22"/>
        </w:rPr>
        <w:t>) Hurricane Sandy Capitalization Grants for Drinking Water State Revolving Funds. However, Ohio was not listed as state receiving these funds and therefore, 66.483 will not be included</w:t>
      </w:r>
      <w:r w:rsidRPr="0083571D">
        <w:rPr>
          <w:rFonts w:ascii="Arial" w:hAnsi="Arial" w:cs="Arial"/>
          <w:color w:val="FF0000"/>
          <w:sz w:val="22"/>
          <w:szCs w:val="22"/>
        </w:rPr>
        <w:t xml:space="preserve"> in this FACCR. If you have an entity that received funds under 66.483, </w:t>
      </w:r>
      <w:r w:rsidR="0083571D" w:rsidRPr="0083571D">
        <w:rPr>
          <w:rFonts w:ascii="Arial" w:hAnsi="Arial" w:cs="Arial"/>
          <w:color w:val="FF0000"/>
          <w:sz w:val="22"/>
          <w:szCs w:val="22"/>
        </w:rPr>
        <w:t xml:space="preserve">please contact </w:t>
      </w:r>
      <w:proofErr w:type="spellStart"/>
      <w:r w:rsidR="0083571D" w:rsidRPr="0083571D">
        <w:rPr>
          <w:rFonts w:ascii="Arial" w:hAnsi="Arial" w:cs="Arial"/>
          <w:color w:val="FF0000"/>
          <w:sz w:val="22"/>
          <w:szCs w:val="22"/>
        </w:rPr>
        <w:t>CFAE</w:t>
      </w:r>
      <w:proofErr w:type="spellEnd"/>
      <w:r w:rsidR="0083571D" w:rsidRPr="0083571D">
        <w:rPr>
          <w:rFonts w:ascii="Arial" w:hAnsi="Arial" w:cs="Arial"/>
          <w:color w:val="FF0000"/>
          <w:sz w:val="22"/>
          <w:szCs w:val="22"/>
        </w:rPr>
        <w:t xml:space="preserve"> via the </w:t>
      </w:r>
      <w:hyperlink r:id="rId11" w:history="1">
        <w:r w:rsidR="0083571D" w:rsidRPr="0083571D">
          <w:rPr>
            <w:rStyle w:val="Hyperlink"/>
            <w:rFonts w:ascii="Arial" w:hAnsi="Arial" w:cs="Arial"/>
            <w:sz w:val="22"/>
            <w:szCs w:val="22"/>
          </w:rPr>
          <w:t>FACCR Inbox</w:t>
        </w:r>
      </w:hyperlink>
      <w:r w:rsidR="0083571D" w:rsidRPr="0083571D">
        <w:rPr>
          <w:rFonts w:ascii="Arial" w:hAnsi="Arial" w:cs="Arial"/>
          <w:color w:val="FF0000"/>
          <w:sz w:val="22"/>
          <w:szCs w:val="22"/>
        </w:rPr>
        <w:t xml:space="preserve"> for instructions.</w:t>
      </w:r>
    </w:p>
    <w:p w14:paraId="1A60B715" w14:textId="0C93452C" w:rsidR="008232D8" w:rsidRPr="0083571D" w:rsidRDefault="008232D8" w:rsidP="000C186B">
      <w:pPr>
        <w:pStyle w:val="ListParagraph"/>
        <w:numPr>
          <w:ilvl w:val="1"/>
          <w:numId w:val="32"/>
        </w:numPr>
        <w:suppressAutoHyphens w:val="0"/>
        <w:autoSpaceDE/>
        <w:adjustRightInd/>
        <w:spacing w:after="240"/>
        <w:ind w:left="720" w:hanging="720"/>
        <w:jc w:val="both"/>
        <w:rPr>
          <w:rFonts w:ascii="Arial" w:hAnsi="Arial" w:cs="Arial"/>
          <w:color w:val="FF0000"/>
          <w:sz w:val="22"/>
          <w:szCs w:val="22"/>
        </w:rPr>
      </w:pPr>
      <w:r w:rsidRPr="0083571D">
        <w:rPr>
          <w:rFonts w:ascii="Arial" w:hAnsi="Arial" w:cs="Arial"/>
          <w:color w:val="FF0000"/>
          <w:sz w:val="22"/>
          <w:szCs w:val="22"/>
        </w:rPr>
        <w:t xml:space="preserve">The projects selected in the “Single Audit </w:t>
      </w:r>
      <w:proofErr w:type="spellStart"/>
      <w:r w:rsidRPr="0083571D">
        <w:rPr>
          <w:rFonts w:ascii="Arial" w:hAnsi="Arial" w:cs="Arial"/>
          <w:color w:val="FF0000"/>
          <w:sz w:val="22"/>
          <w:szCs w:val="22"/>
        </w:rPr>
        <w:t>SEFA</w:t>
      </w:r>
      <w:proofErr w:type="spellEnd"/>
      <w:r w:rsidRPr="0083571D">
        <w:rPr>
          <w:rFonts w:ascii="Arial" w:hAnsi="Arial" w:cs="Arial"/>
          <w:color w:val="FF0000"/>
          <w:sz w:val="22"/>
          <w:szCs w:val="22"/>
        </w:rPr>
        <w:t xml:space="preserve"> 2019 Completeness Guide” </w:t>
      </w:r>
      <w:r w:rsidR="0083571D" w:rsidRPr="0083571D">
        <w:rPr>
          <w:rFonts w:ascii="Arial" w:hAnsi="Arial" w:cs="Arial"/>
          <w:color w:val="FF0000"/>
          <w:sz w:val="22"/>
          <w:szCs w:val="22"/>
        </w:rPr>
        <w:t xml:space="preserve">located at </w:t>
      </w:r>
      <w:hyperlink r:id="rId12" w:history="1">
        <w:r w:rsidR="0083571D" w:rsidRPr="0083571D">
          <w:rPr>
            <w:rStyle w:val="Hyperlink"/>
            <w:rFonts w:ascii="Arial" w:hAnsi="Arial" w:cs="Arial"/>
            <w:sz w:val="22"/>
            <w:szCs w:val="22"/>
          </w:rPr>
          <w:t>http://www.ohioauditor.gov/references/practiceaids.html</w:t>
        </w:r>
      </w:hyperlink>
      <w:r w:rsidR="0083571D" w:rsidRPr="0083571D">
        <w:rPr>
          <w:rFonts w:ascii="Arial" w:hAnsi="Arial" w:cs="Arial"/>
          <w:color w:val="FF0000"/>
          <w:sz w:val="22"/>
          <w:szCs w:val="22"/>
        </w:rPr>
        <w:t xml:space="preserve"> are the minimum reporting requirement for these entities. If a selected entity chooses to report all their federal projects, we would not need to have any adjustments or citations.</w:t>
      </w:r>
    </w:p>
    <w:p w14:paraId="23A44FEF" w14:textId="60AD055E" w:rsidR="00E35CFD" w:rsidRPr="00E35CFD" w:rsidRDefault="00E35CFD" w:rsidP="000C186B">
      <w:pPr>
        <w:pStyle w:val="ListParagraph"/>
        <w:numPr>
          <w:ilvl w:val="1"/>
          <w:numId w:val="32"/>
        </w:numPr>
        <w:suppressAutoHyphens w:val="0"/>
        <w:autoSpaceDE/>
        <w:adjustRightInd/>
        <w:spacing w:after="240"/>
        <w:ind w:left="720" w:hanging="720"/>
        <w:jc w:val="both"/>
        <w:rPr>
          <w:rFonts w:ascii="Arial" w:hAnsi="Arial" w:cs="Arial"/>
          <w:color w:val="FF0000"/>
          <w:sz w:val="22"/>
          <w:szCs w:val="22"/>
        </w:rPr>
      </w:pPr>
      <w:r w:rsidRPr="0083571D">
        <w:rPr>
          <w:rFonts w:ascii="Arial" w:hAnsi="Arial" w:cs="Arial"/>
          <w:color w:val="FF0000"/>
          <w:sz w:val="22"/>
          <w:szCs w:val="22"/>
        </w:rPr>
        <w:t xml:space="preserve">These programs are federal grants, not loan programs. See </w:t>
      </w:r>
      <w:proofErr w:type="spellStart"/>
      <w:r w:rsidRPr="0083571D">
        <w:rPr>
          <w:rFonts w:ascii="Arial" w:hAnsi="Arial" w:cs="Arial"/>
          <w:color w:val="FF0000"/>
          <w:sz w:val="22"/>
          <w:szCs w:val="22"/>
        </w:rPr>
        <w:t>SEFA</w:t>
      </w:r>
      <w:proofErr w:type="spellEnd"/>
      <w:r w:rsidRPr="0083571D">
        <w:rPr>
          <w:rFonts w:ascii="Arial" w:hAnsi="Arial" w:cs="Arial"/>
          <w:color w:val="FF0000"/>
          <w:sz w:val="22"/>
          <w:szCs w:val="22"/>
        </w:rPr>
        <w:t xml:space="preserve"> Guidance in the “Single Audit </w:t>
      </w:r>
      <w:proofErr w:type="spellStart"/>
      <w:r w:rsidRPr="0083571D">
        <w:rPr>
          <w:rFonts w:ascii="Arial" w:hAnsi="Arial" w:cs="Arial"/>
          <w:color w:val="FF0000"/>
          <w:sz w:val="22"/>
          <w:szCs w:val="22"/>
        </w:rPr>
        <w:t>SEFA</w:t>
      </w:r>
      <w:proofErr w:type="spellEnd"/>
      <w:r w:rsidRPr="0083571D">
        <w:rPr>
          <w:rFonts w:ascii="Arial" w:hAnsi="Arial" w:cs="Arial"/>
          <w:color w:val="FF0000"/>
          <w:sz w:val="22"/>
          <w:szCs w:val="22"/>
        </w:rPr>
        <w:t xml:space="preserve"> 2019 Completeness Guide” </w:t>
      </w:r>
      <w:r w:rsidR="0083571D" w:rsidRPr="0083571D">
        <w:rPr>
          <w:rFonts w:ascii="Arial" w:hAnsi="Arial" w:cs="Arial"/>
          <w:color w:val="FF0000"/>
          <w:sz w:val="22"/>
          <w:szCs w:val="22"/>
        </w:rPr>
        <w:t xml:space="preserve">located at </w:t>
      </w:r>
      <w:hyperlink r:id="rId13" w:history="1">
        <w:r w:rsidR="0083571D" w:rsidRPr="0083571D">
          <w:rPr>
            <w:rStyle w:val="Hyperlink"/>
            <w:rFonts w:ascii="Arial" w:hAnsi="Arial" w:cs="Arial"/>
            <w:sz w:val="22"/>
            <w:szCs w:val="22"/>
          </w:rPr>
          <w:t>http://www.ohioauditor.gov/references/practiceaids.html</w:t>
        </w:r>
      </w:hyperlink>
      <w:r w:rsidR="0083571D" w:rsidRPr="0083571D">
        <w:rPr>
          <w:rFonts w:ascii="Arial" w:hAnsi="Arial" w:cs="Arial"/>
          <w:color w:val="FF0000"/>
          <w:sz w:val="22"/>
          <w:szCs w:val="22"/>
        </w:rPr>
        <w:t xml:space="preserve"> for additional reporting information.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proofErr w:type="spellStart"/>
      <w:r w:rsidR="003A0664" w:rsidRPr="00D94F69">
        <w:rPr>
          <w:rFonts w:ascii="Arial" w:hAnsi="Arial" w:cs="Arial"/>
          <w:b/>
          <w:sz w:val="20"/>
        </w:rPr>
        <w:t>FACCRs</w:t>
      </w:r>
      <w:proofErr w:type="spellEnd"/>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35CF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0C186B">
      <w:pPr>
        <w:pStyle w:val="ListParagraph"/>
        <w:numPr>
          <w:ilvl w:val="1"/>
          <w:numId w:val="27"/>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40082424"/>
      <w:bookmarkEnd w:id="3"/>
      <w:r w:rsidRPr="002E6F9D">
        <w:rPr>
          <w:rFonts w:cs="Arial"/>
        </w:rPr>
        <w:lastRenderedPageBreak/>
        <w:t xml:space="preserve">AGENCY ADOPTION OF THE </w:t>
      </w:r>
      <w:proofErr w:type="spellStart"/>
      <w:r w:rsidRPr="002E6F9D">
        <w:rPr>
          <w:rFonts w:cs="Arial"/>
        </w:rPr>
        <w:t>UG</w:t>
      </w:r>
      <w:proofErr w:type="spellEnd"/>
      <w:r w:rsidRPr="002E6F9D">
        <w:rPr>
          <w:rFonts w:cs="Arial"/>
        </w:rPr>
        <w:t xml:space="preserve"> AND EXAMPLE CITATIONS</w:t>
      </w:r>
      <w:bookmarkEnd w:id="4"/>
    </w:p>
    <w:p w14:paraId="1BF1424A" w14:textId="259FF53C"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proofErr w:type="spellStart"/>
      <w:r w:rsidRPr="002E6F9D">
        <w:rPr>
          <w:rFonts w:ascii="Arial" w:hAnsi="Arial" w:cs="Arial"/>
          <w:bCs/>
          <w:sz w:val="20"/>
        </w:rPr>
        <w:t>HHS</w:t>
      </w:r>
      <w:proofErr w:type="spellEnd"/>
      <w:r w:rsidRPr="002E6F9D">
        <w:rPr>
          <w:rFonts w:ascii="Arial" w:hAnsi="Arial" w:cs="Arial"/>
          <w:bCs/>
          <w:sz w:val="20"/>
        </w:rPr>
        <w:t xml:space="preserve">, USDA, DOT, EPA, </w:t>
      </w:r>
      <w:proofErr w:type="spellStart"/>
      <w:r w:rsidRPr="002E6F9D">
        <w:rPr>
          <w:rFonts w:ascii="Arial" w:hAnsi="Arial" w:cs="Arial"/>
          <w:bCs/>
          <w:sz w:val="20"/>
        </w:rPr>
        <w:t>DOL</w:t>
      </w:r>
      <w:proofErr w:type="spellEnd"/>
      <w:r w:rsidRPr="002E6F9D">
        <w:rPr>
          <w:rFonts w:ascii="Arial" w:hAnsi="Arial" w:cs="Arial"/>
          <w:bCs/>
          <w:sz w:val="20"/>
        </w:rPr>
        <w:t xml:space="preserve">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In implementing the </w:t>
      </w:r>
      <w:proofErr w:type="spellStart"/>
      <w:r w:rsidRPr="002E6F9D">
        <w:rPr>
          <w:rFonts w:ascii="Arial" w:hAnsi="Arial" w:cs="Arial"/>
          <w:sz w:val="20"/>
        </w:rPr>
        <w:t>UG</w:t>
      </w:r>
      <w:proofErr w:type="spellEnd"/>
      <w:r w:rsidRPr="002E6F9D">
        <w:rPr>
          <w:rFonts w:ascii="Arial" w:hAnsi="Arial" w:cs="Arial"/>
          <w:sz w:val="20"/>
        </w:rPr>
        <w:t>,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w:t>
      </w:r>
      <w:proofErr w:type="spellStart"/>
      <w:r w:rsidRPr="002E6F9D">
        <w:rPr>
          <w:rFonts w:ascii="Arial" w:hAnsi="Arial" w:cs="Arial"/>
          <w:sz w:val="20"/>
        </w:rPr>
        <w:t>UG</w:t>
      </w:r>
      <w:proofErr w:type="spellEnd"/>
      <w:r w:rsidRPr="002E6F9D">
        <w:rPr>
          <w:rFonts w:ascii="Arial" w:hAnsi="Arial" w:cs="Arial"/>
          <w:sz w:val="20"/>
        </w:rPr>
        <w:t xml:space="preserve">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w:t>
      </w:r>
      <w:proofErr w:type="spellStart"/>
      <w:r w:rsidRPr="002E6F9D">
        <w:rPr>
          <w:rFonts w:ascii="Arial" w:hAnsi="Arial" w:cs="Arial"/>
          <w:sz w:val="20"/>
        </w:rPr>
        <w:t>UG</w:t>
      </w:r>
      <w:proofErr w:type="spellEnd"/>
      <w:r w:rsidRPr="002E6F9D">
        <w:rPr>
          <w:rFonts w:ascii="Arial" w:hAnsi="Arial" w:cs="Arial"/>
          <w:sz w:val="20"/>
        </w:rPr>
        <w:t xml:space="preserve"> by either adding specific requirements or editing/modifying the existing language within certain sections of the </w:t>
      </w:r>
      <w:proofErr w:type="spellStart"/>
      <w:r w:rsidRPr="002E6F9D">
        <w:rPr>
          <w:rFonts w:ascii="Arial" w:hAnsi="Arial" w:cs="Arial"/>
          <w:sz w:val="20"/>
        </w:rPr>
        <w:t>UG</w:t>
      </w:r>
      <w:proofErr w:type="spellEnd"/>
      <w:r w:rsidRPr="002E6F9D">
        <w:rPr>
          <w:rFonts w:ascii="Arial" w:hAnsi="Arial" w:cs="Arial"/>
          <w:sz w:val="20"/>
        </w:rPr>
        <w:t xml:space="preserve">. </w:t>
      </w:r>
      <w:r w:rsidR="00A37E5F" w:rsidRPr="002E6F9D">
        <w:rPr>
          <w:rFonts w:ascii="Arial" w:hAnsi="Arial" w:cs="Arial"/>
          <w:sz w:val="20"/>
        </w:rPr>
        <w:t xml:space="preserve">OMB does not maintain a complete listing of approved agency exception to the </w:t>
      </w:r>
      <w:proofErr w:type="spellStart"/>
      <w:r w:rsidR="00A37E5F" w:rsidRPr="002E6F9D">
        <w:rPr>
          <w:rFonts w:ascii="Arial" w:hAnsi="Arial" w:cs="Arial"/>
          <w:sz w:val="20"/>
        </w:rPr>
        <w:t>UG</w:t>
      </w:r>
      <w:proofErr w:type="spellEnd"/>
      <w:r w:rsidR="00A37E5F" w:rsidRPr="002E6F9D">
        <w:rPr>
          <w:rFonts w:ascii="Arial" w:hAnsi="Arial" w:cs="Arial"/>
          <w:sz w:val="20"/>
        </w:rPr>
        <w:t>.</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048FCF6C"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 xml:space="preserve">for a full discussion of agency adoption of the </w:t>
      </w:r>
      <w:proofErr w:type="spellStart"/>
      <w:r w:rsidRPr="002E6F9D">
        <w:rPr>
          <w:rFonts w:ascii="Arial" w:hAnsi="Arial" w:cs="Arial"/>
          <w:b/>
          <w:sz w:val="20"/>
        </w:rPr>
        <w:t>UG</w:t>
      </w:r>
      <w:proofErr w:type="spellEnd"/>
      <w:r w:rsidRPr="002E6F9D">
        <w:rPr>
          <w:rFonts w:ascii="Arial" w:hAnsi="Arial" w:cs="Arial"/>
          <w:b/>
          <w:sz w:val="20"/>
        </w:rPr>
        <w:t xml:space="preserve">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 xml:space="preserve">(Source: AOS </w:t>
      </w:r>
      <w:proofErr w:type="spellStart"/>
      <w:r w:rsidRPr="002E6F9D">
        <w:rPr>
          <w:rFonts w:ascii="Arial" w:hAnsi="Arial" w:cs="Arial"/>
          <w:i/>
          <w:sz w:val="20"/>
          <w:szCs w:val="20"/>
          <w:highlight w:val="green"/>
        </w:rPr>
        <w:t>CFAE</w:t>
      </w:r>
      <w:proofErr w:type="spellEnd"/>
      <w:r w:rsidRPr="002E6F9D">
        <w:rPr>
          <w:rFonts w:ascii="Arial" w:hAnsi="Arial" w:cs="Arial"/>
          <w:i/>
          <w:sz w:val="20"/>
          <w:szCs w:val="20"/>
          <w:highlight w:val="green"/>
        </w:rPr>
        <w:t>)</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40082425"/>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E64E5C" w:rsidRDefault="00084EE0" w:rsidP="006672EA">
          <w:pPr>
            <w:pStyle w:val="TOCHeading"/>
            <w:jc w:val="both"/>
            <w:rPr>
              <w:rFonts w:ascii="Arial" w:hAnsi="Arial" w:cs="Arial"/>
              <w:sz w:val="20"/>
              <w:szCs w:val="20"/>
            </w:rPr>
          </w:pPr>
          <w:r w:rsidRPr="00E64E5C">
            <w:rPr>
              <w:rFonts w:ascii="Arial" w:hAnsi="Arial" w:cs="Arial"/>
              <w:sz w:val="20"/>
              <w:szCs w:val="20"/>
            </w:rPr>
            <w:t>Table of Contents</w:t>
          </w:r>
        </w:p>
        <w:p w14:paraId="3D5BEA83" w14:textId="30281C34" w:rsidR="00E64E5C" w:rsidRPr="00E64E5C" w:rsidRDefault="00084EE0">
          <w:pPr>
            <w:pStyle w:val="TOC1"/>
            <w:tabs>
              <w:tab w:val="right" w:leader="dot" w:pos="9350"/>
            </w:tabs>
            <w:rPr>
              <w:rFonts w:ascii="Arial" w:eastAsiaTheme="minorEastAsia" w:hAnsi="Arial" w:cs="Arial"/>
              <w:noProof/>
              <w:sz w:val="20"/>
            </w:rPr>
          </w:pPr>
          <w:r w:rsidRPr="00E64E5C">
            <w:rPr>
              <w:rFonts w:ascii="Arial" w:hAnsi="Arial" w:cs="Arial"/>
              <w:sz w:val="20"/>
            </w:rPr>
            <w:fldChar w:fldCharType="begin"/>
          </w:r>
          <w:r w:rsidRPr="00E64E5C">
            <w:rPr>
              <w:rFonts w:ascii="Arial" w:hAnsi="Arial" w:cs="Arial"/>
              <w:sz w:val="20"/>
            </w:rPr>
            <w:instrText xml:space="preserve"> TOC \o "1-3" \h \z \u </w:instrText>
          </w:r>
          <w:r w:rsidRPr="00E64E5C">
            <w:rPr>
              <w:rFonts w:ascii="Arial" w:hAnsi="Arial" w:cs="Arial"/>
              <w:sz w:val="20"/>
            </w:rPr>
            <w:fldChar w:fldCharType="separate"/>
          </w:r>
          <w:hyperlink w:anchor="_Toc40082423" w:history="1">
            <w:r w:rsidR="00E64E5C" w:rsidRPr="00E64E5C">
              <w:rPr>
                <w:rStyle w:val="Hyperlink"/>
                <w:rFonts w:ascii="Arial" w:hAnsi="Arial" w:cs="Arial"/>
                <w:noProof/>
                <w:sz w:val="20"/>
                <w:highlight w:val="yellow"/>
              </w:rPr>
              <w:t>Important Information</w:t>
            </w:r>
            <w:r w:rsidR="00E64E5C" w:rsidRPr="00E64E5C">
              <w:rPr>
                <w:rStyle w:val="Hyperlink"/>
                <w:rFonts w:ascii="Arial" w:hAnsi="Arial" w:cs="Arial"/>
                <w:noProof/>
                <w:sz w:val="20"/>
              </w:rPr>
              <w:t xml:space="preserve"> (please read)</w:t>
            </w:r>
            <w:r w:rsidR="00E64E5C" w:rsidRPr="00E64E5C">
              <w:rPr>
                <w:rFonts w:ascii="Arial" w:hAnsi="Arial" w:cs="Arial"/>
                <w:noProof/>
                <w:webHidden/>
                <w:sz w:val="20"/>
              </w:rPr>
              <w:tab/>
            </w:r>
            <w:r w:rsidR="00E64E5C" w:rsidRPr="00E64E5C">
              <w:rPr>
                <w:rFonts w:ascii="Arial" w:hAnsi="Arial" w:cs="Arial"/>
                <w:noProof/>
                <w:webHidden/>
                <w:sz w:val="20"/>
              </w:rPr>
              <w:fldChar w:fldCharType="begin"/>
            </w:r>
            <w:r w:rsidR="00E64E5C" w:rsidRPr="00E64E5C">
              <w:rPr>
                <w:rFonts w:ascii="Arial" w:hAnsi="Arial" w:cs="Arial"/>
                <w:noProof/>
                <w:webHidden/>
                <w:sz w:val="20"/>
              </w:rPr>
              <w:instrText xml:space="preserve"> PAGEREF _Toc40082423 \h </w:instrText>
            </w:r>
            <w:r w:rsidR="00E64E5C" w:rsidRPr="00E64E5C">
              <w:rPr>
                <w:rFonts w:ascii="Arial" w:hAnsi="Arial" w:cs="Arial"/>
                <w:noProof/>
                <w:webHidden/>
                <w:sz w:val="20"/>
              </w:rPr>
            </w:r>
            <w:r w:rsidR="00E64E5C" w:rsidRPr="00E64E5C">
              <w:rPr>
                <w:rFonts w:ascii="Arial" w:hAnsi="Arial" w:cs="Arial"/>
                <w:noProof/>
                <w:webHidden/>
                <w:sz w:val="20"/>
              </w:rPr>
              <w:fldChar w:fldCharType="separate"/>
            </w:r>
            <w:r w:rsidR="00E64E5C" w:rsidRPr="00E64E5C">
              <w:rPr>
                <w:rFonts w:ascii="Arial" w:hAnsi="Arial" w:cs="Arial"/>
                <w:noProof/>
                <w:webHidden/>
                <w:sz w:val="20"/>
              </w:rPr>
              <w:t>1</w:t>
            </w:r>
            <w:r w:rsidR="00E64E5C" w:rsidRPr="00E64E5C">
              <w:rPr>
                <w:rFonts w:ascii="Arial" w:hAnsi="Arial" w:cs="Arial"/>
                <w:noProof/>
                <w:webHidden/>
                <w:sz w:val="20"/>
              </w:rPr>
              <w:fldChar w:fldCharType="end"/>
            </w:r>
          </w:hyperlink>
        </w:p>
        <w:p w14:paraId="0A406C6C" w14:textId="20D738EC" w:rsidR="00E64E5C" w:rsidRPr="00E64E5C" w:rsidRDefault="00E64E5C">
          <w:pPr>
            <w:pStyle w:val="TOC1"/>
            <w:tabs>
              <w:tab w:val="right" w:leader="dot" w:pos="9350"/>
            </w:tabs>
            <w:rPr>
              <w:rFonts w:ascii="Arial" w:eastAsiaTheme="minorEastAsia" w:hAnsi="Arial" w:cs="Arial"/>
              <w:noProof/>
              <w:sz w:val="20"/>
            </w:rPr>
          </w:pPr>
          <w:hyperlink w:anchor="_Toc40082424" w:history="1">
            <w:r w:rsidRPr="00E64E5C">
              <w:rPr>
                <w:rStyle w:val="Hyperlink"/>
                <w:rFonts w:ascii="Arial" w:hAnsi="Arial" w:cs="Arial"/>
                <w:noProof/>
                <w:sz w:val="20"/>
              </w:rPr>
              <w:t>AGENCY ADOPTION OF THE UG AND EXAMPLE CITATIONS</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_Toc40082424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3</w:t>
            </w:r>
            <w:r w:rsidRPr="00E64E5C">
              <w:rPr>
                <w:rFonts w:ascii="Arial" w:hAnsi="Arial" w:cs="Arial"/>
                <w:noProof/>
                <w:webHidden/>
                <w:sz w:val="20"/>
              </w:rPr>
              <w:fldChar w:fldCharType="end"/>
            </w:r>
          </w:hyperlink>
        </w:p>
        <w:p w14:paraId="648C33FD" w14:textId="088BAA2C" w:rsidR="00E64E5C" w:rsidRPr="00E64E5C" w:rsidRDefault="00E64E5C">
          <w:pPr>
            <w:pStyle w:val="TOC1"/>
            <w:tabs>
              <w:tab w:val="right" w:leader="dot" w:pos="9350"/>
            </w:tabs>
            <w:rPr>
              <w:rFonts w:ascii="Arial" w:eastAsiaTheme="minorEastAsia" w:hAnsi="Arial" w:cs="Arial"/>
              <w:noProof/>
              <w:sz w:val="20"/>
            </w:rPr>
          </w:pPr>
          <w:hyperlink w:anchor="_Toc40082425" w:history="1">
            <w:r w:rsidRPr="00E64E5C">
              <w:rPr>
                <w:rStyle w:val="Hyperlink"/>
                <w:rFonts w:ascii="Arial" w:hAnsi="Arial" w:cs="Arial"/>
                <w:noProof/>
                <w:sz w:val="20"/>
              </w:rPr>
              <w:t>Table of Contents</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_Toc40082425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4</w:t>
            </w:r>
            <w:r w:rsidRPr="00E64E5C">
              <w:rPr>
                <w:rFonts w:ascii="Arial" w:hAnsi="Arial" w:cs="Arial"/>
                <w:noProof/>
                <w:webHidden/>
                <w:sz w:val="20"/>
              </w:rPr>
              <w:fldChar w:fldCharType="end"/>
            </w:r>
          </w:hyperlink>
        </w:p>
        <w:p w14:paraId="71B3590F" w14:textId="3E24BB9B" w:rsidR="00E64E5C" w:rsidRPr="00E64E5C" w:rsidRDefault="00E64E5C">
          <w:pPr>
            <w:pStyle w:val="TOC1"/>
            <w:tabs>
              <w:tab w:val="right" w:leader="dot" w:pos="9350"/>
            </w:tabs>
            <w:rPr>
              <w:rFonts w:ascii="Arial" w:eastAsiaTheme="minorEastAsia" w:hAnsi="Arial" w:cs="Arial"/>
              <w:noProof/>
              <w:sz w:val="20"/>
            </w:rPr>
          </w:pPr>
          <w:hyperlink w:anchor="_Toc40082426" w:history="1">
            <w:r w:rsidRPr="00E64E5C">
              <w:rPr>
                <w:rStyle w:val="Hyperlink"/>
                <w:rFonts w:ascii="Arial" w:hAnsi="Arial" w:cs="Arial"/>
                <w:noProof/>
                <w:sz w:val="20"/>
              </w:rPr>
              <w:t>Introduction: Materiality by Compliance Requirement Matrix</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_Toc40082426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6</w:t>
            </w:r>
            <w:r w:rsidRPr="00E64E5C">
              <w:rPr>
                <w:rFonts w:ascii="Arial" w:hAnsi="Arial" w:cs="Arial"/>
                <w:noProof/>
                <w:webHidden/>
                <w:sz w:val="20"/>
              </w:rPr>
              <w:fldChar w:fldCharType="end"/>
            </w:r>
          </w:hyperlink>
        </w:p>
        <w:p w14:paraId="086C80B9" w14:textId="4780B510" w:rsidR="00E64E5C" w:rsidRPr="00E64E5C" w:rsidRDefault="00E64E5C">
          <w:pPr>
            <w:pStyle w:val="TOC1"/>
            <w:tabs>
              <w:tab w:val="right" w:leader="dot" w:pos="9350"/>
            </w:tabs>
            <w:rPr>
              <w:rFonts w:ascii="Arial" w:eastAsiaTheme="minorEastAsia" w:hAnsi="Arial" w:cs="Arial"/>
              <w:noProof/>
              <w:sz w:val="20"/>
            </w:rPr>
          </w:pPr>
          <w:hyperlink w:anchor="_Toc40082427" w:history="1">
            <w:r w:rsidRPr="00E64E5C">
              <w:rPr>
                <w:rStyle w:val="Hyperlink"/>
                <w:rFonts w:ascii="Arial" w:hAnsi="Arial" w:cs="Arial"/>
                <w:noProof/>
                <w:sz w:val="20"/>
              </w:rPr>
              <w:t>Part I – OMB Compliance Supplement Information</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_Toc40082427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10</w:t>
            </w:r>
            <w:r w:rsidRPr="00E64E5C">
              <w:rPr>
                <w:rFonts w:ascii="Arial" w:hAnsi="Arial" w:cs="Arial"/>
                <w:noProof/>
                <w:webHidden/>
                <w:sz w:val="20"/>
              </w:rPr>
              <w:fldChar w:fldCharType="end"/>
            </w:r>
          </w:hyperlink>
        </w:p>
        <w:p w14:paraId="4592FED1" w14:textId="5002A750" w:rsidR="00E64E5C" w:rsidRPr="00E64E5C" w:rsidRDefault="00E64E5C">
          <w:pPr>
            <w:pStyle w:val="TOC3"/>
            <w:rPr>
              <w:rFonts w:ascii="Arial" w:eastAsiaTheme="minorEastAsia" w:hAnsi="Arial" w:cs="Arial"/>
              <w:b w:val="0"/>
              <w:noProof/>
              <w:sz w:val="20"/>
            </w:rPr>
          </w:pPr>
          <w:hyperlink w:anchor="_Toc40082428" w:history="1">
            <w:r w:rsidRPr="00E64E5C">
              <w:rPr>
                <w:rStyle w:val="Hyperlink"/>
                <w:rFonts w:ascii="Arial" w:hAnsi="Arial" w:cs="Arial"/>
                <w:noProof/>
                <w:sz w:val="20"/>
              </w:rPr>
              <w:t>I. Program Objectives</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_Toc40082428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10</w:t>
            </w:r>
            <w:r w:rsidRPr="00E64E5C">
              <w:rPr>
                <w:rFonts w:ascii="Arial" w:hAnsi="Arial" w:cs="Arial"/>
                <w:noProof/>
                <w:webHidden/>
                <w:sz w:val="20"/>
              </w:rPr>
              <w:fldChar w:fldCharType="end"/>
            </w:r>
          </w:hyperlink>
        </w:p>
        <w:p w14:paraId="334667F3" w14:textId="2C299693" w:rsidR="00E64E5C" w:rsidRPr="00E64E5C" w:rsidRDefault="00E64E5C">
          <w:pPr>
            <w:pStyle w:val="TOC3"/>
            <w:rPr>
              <w:rFonts w:ascii="Arial" w:eastAsiaTheme="minorEastAsia" w:hAnsi="Arial" w:cs="Arial"/>
              <w:b w:val="0"/>
              <w:noProof/>
              <w:sz w:val="20"/>
            </w:rPr>
          </w:pPr>
          <w:hyperlink w:anchor="_Toc40082429" w:history="1">
            <w:r w:rsidRPr="00E64E5C">
              <w:rPr>
                <w:rStyle w:val="Hyperlink"/>
                <w:rFonts w:ascii="Arial" w:hAnsi="Arial" w:cs="Arial"/>
                <w:noProof/>
                <w:sz w:val="20"/>
              </w:rPr>
              <w:t>II. Program Procedures</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_Toc40082429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10</w:t>
            </w:r>
            <w:r w:rsidRPr="00E64E5C">
              <w:rPr>
                <w:rFonts w:ascii="Arial" w:hAnsi="Arial" w:cs="Arial"/>
                <w:noProof/>
                <w:webHidden/>
                <w:sz w:val="20"/>
              </w:rPr>
              <w:fldChar w:fldCharType="end"/>
            </w:r>
          </w:hyperlink>
        </w:p>
        <w:p w14:paraId="2F0EAED1" w14:textId="102A82F5" w:rsidR="00E64E5C" w:rsidRPr="00E64E5C" w:rsidRDefault="00E64E5C">
          <w:pPr>
            <w:pStyle w:val="TOC3"/>
            <w:rPr>
              <w:rFonts w:ascii="Arial" w:eastAsiaTheme="minorEastAsia" w:hAnsi="Arial" w:cs="Arial"/>
              <w:b w:val="0"/>
              <w:noProof/>
              <w:sz w:val="20"/>
            </w:rPr>
          </w:pPr>
          <w:hyperlink w:anchor="_Toc40082430" w:history="1">
            <w:r w:rsidRPr="00E64E5C">
              <w:rPr>
                <w:rStyle w:val="Hyperlink"/>
                <w:rFonts w:ascii="Arial" w:hAnsi="Arial" w:cs="Arial"/>
                <w:noProof/>
                <w:sz w:val="20"/>
              </w:rPr>
              <w:t>III. Source of Governing Requirements</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_Toc40082430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10</w:t>
            </w:r>
            <w:r w:rsidRPr="00E64E5C">
              <w:rPr>
                <w:rFonts w:ascii="Arial" w:hAnsi="Arial" w:cs="Arial"/>
                <w:noProof/>
                <w:webHidden/>
                <w:sz w:val="20"/>
              </w:rPr>
              <w:fldChar w:fldCharType="end"/>
            </w:r>
          </w:hyperlink>
        </w:p>
        <w:p w14:paraId="61556416" w14:textId="56D54CB4" w:rsidR="00E64E5C" w:rsidRPr="00E64E5C" w:rsidRDefault="00E64E5C">
          <w:pPr>
            <w:pStyle w:val="TOC3"/>
            <w:rPr>
              <w:rFonts w:ascii="Arial" w:eastAsiaTheme="minorEastAsia" w:hAnsi="Arial" w:cs="Arial"/>
              <w:b w:val="0"/>
              <w:noProof/>
              <w:sz w:val="20"/>
            </w:rPr>
          </w:pPr>
          <w:hyperlink w:anchor="_Toc40082431" w:history="1">
            <w:r w:rsidRPr="00E64E5C">
              <w:rPr>
                <w:rStyle w:val="Hyperlink"/>
                <w:rFonts w:ascii="Arial" w:hAnsi="Arial" w:cs="Arial"/>
                <w:noProof/>
                <w:sz w:val="20"/>
              </w:rPr>
              <w:t>IV. Other Information</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_Toc40082431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10</w:t>
            </w:r>
            <w:r w:rsidRPr="00E64E5C">
              <w:rPr>
                <w:rFonts w:ascii="Arial" w:hAnsi="Arial" w:cs="Arial"/>
                <w:noProof/>
                <w:webHidden/>
                <w:sz w:val="20"/>
              </w:rPr>
              <w:fldChar w:fldCharType="end"/>
            </w:r>
          </w:hyperlink>
        </w:p>
        <w:p w14:paraId="23ED89DE" w14:textId="00BA2C48" w:rsidR="00E64E5C" w:rsidRPr="00E64E5C" w:rsidRDefault="00E64E5C">
          <w:pPr>
            <w:pStyle w:val="TOC1"/>
            <w:tabs>
              <w:tab w:val="right" w:leader="dot" w:pos="9350"/>
            </w:tabs>
            <w:rPr>
              <w:rFonts w:ascii="Arial" w:eastAsiaTheme="minorEastAsia" w:hAnsi="Arial" w:cs="Arial"/>
              <w:noProof/>
              <w:sz w:val="20"/>
            </w:rPr>
          </w:pPr>
          <w:hyperlink w:anchor="_Toc40082432" w:history="1">
            <w:r w:rsidRPr="00E64E5C">
              <w:rPr>
                <w:rStyle w:val="Hyperlink"/>
                <w:rFonts w:ascii="Arial" w:hAnsi="Arial" w:cs="Arial"/>
                <w:noProof/>
                <w:sz w:val="20"/>
              </w:rPr>
              <w:t>Part II – Pass through Agency and Grant Specific Information</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_Toc40082432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11</w:t>
            </w:r>
            <w:r w:rsidRPr="00E64E5C">
              <w:rPr>
                <w:rFonts w:ascii="Arial" w:hAnsi="Arial" w:cs="Arial"/>
                <w:noProof/>
                <w:webHidden/>
                <w:sz w:val="20"/>
              </w:rPr>
              <w:fldChar w:fldCharType="end"/>
            </w:r>
          </w:hyperlink>
        </w:p>
        <w:p w14:paraId="6ACED65F" w14:textId="52410F33" w:rsidR="00E64E5C" w:rsidRPr="00E64E5C" w:rsidRDefault="00E64E5C">
          <w:pPr>
            <w:pStyle w:val="TOC3"/>
            <w:rPr>
              <w:rFonts w:ascii="Arial" w:eastAsiaTheme="minorEastAsia" w:hAnsi="Arial" w:cs="Arial"/>
              <w:b w:val="0"/>
              <w:noProof/>
              <w:sz w:val="20"/>
            </w:rPr>
          </w:pPr>
          <w:hyperlink w:anchor="_Toc40082433" w:history="1">
            <w:r w:rsidRPr="00E64E5C">
              <w:rPr>
                <w:rStyle w:val="Hyperlink"/>
                <w:rFonts w:ascii="Arial" w:hAnsi="Arial" w:cs="Arial"/>
                <w:noProof/>
                <w:sz w:val="20"/>
              </w:rPr>
              <w:t>Program Overview</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_Toc40082433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11</w:t>
            </w:r>
            <w:r w:rsidRPr="00E64E5C">
              <w:rPr>
                <w:rFonts w:ascii="Arial" w:hAnsi="Arial" w:cs="Arial"/>
                <w:noProof/>
                <w:webHidden/>
                <w:sz w:val="20"/>
              </w:rPr>
              <w:fldChar w:fldCharType="end"/>
            </w:r>
          </w:hyperlink>
        </w:p>
        <w:p w14:paraId="1C02FAB7" w14:textId="0CCF2FAD" w:rsidR="00E64E5C" w:rsidRPr="00E64E5C" w:rsidRDefault="00E64E5C">
          <w:pPr>
            <w:pStyle w:val="TOC3"/>
            <w:rPr>
              <w:rFonts w:ascii="Arial" w:eastAsiaTheme="minorEastAsia" w:hAnsi="Arial" w:cs="Arial"/>
              <w:b w:val="0"/>
              <w:noProof/>
              <w:sz w:val="20"/>
            </w:rPr>
          </w:pPr>
          <w:hyperlink w:anchor="_Toc40082434" w:history="1">
            <w:r w:rsidRPr="00E64E5C">
              <w:rPr>
                <w:rStyle w:val="Hyperlink"/>
                <w:rFonts w:ascii="Arial" w:hAnsi="Arial" w:cs="Arial"/>
                <w:noProof/>
                <w:sz w:val="20"/>
              </w:rPr>
              <w:t>Testing Considerations</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_Toc40082434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12</w:t>
            </w:r>
            <w:r w:rsidRPr="00E64E5C">
              <w:rPr>
                <w:rFonts w:ascii="Arial" w:hAnsi="Arial" w:cs="Arial"/>
                <w:noProof/>
                <w:webHidden/>
                <w:sz w:val="20"/>
              </w:rPr>
              <w:fldChar w:fldCharType="end"/>
            </w:r>
          </w:hyperlink>
        </w:p>
        <w:p w14:paraId="3959103A" w14:textId="3A129954" w:rsidR="00E64E5C" w:rsidRPr="00E64E5C" w:rsidRDefault="00E64E5C">
          <w:pPr>
            <w:pStyle w:val="TOC3"/>
            <w:rPr>
              <w:rFonts w:ascii="Arial" w:eastAsiaTheme="minorEastAsia" w:hAnsi="Arial" w:cs="Arial"/>
              <w:b w:val="0"/>
              <w:noProof/>
              <w:sz w:val="20"/>
            </w:rPr>
          </w:pPr>
          <w:hyperlink w:anchor="_Toc40082435" w:history="1">
            <w:r w:rsidRPr="00E64E5C">
              <w:rPr>
                <w:rStyle w:val="Hyperlink"/>
                <w:rFonts w:ascii="Arial" w:hAnsi="Arial" w:cs="Arial"/>
                <w:noProof/>
                <w:sz w:val="20"/>
              </w:rPr>
              <w:t>Reporting</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_Toc40082435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16</w:t>
            </w:r>
            <w:r w:rsidRPr="00E64E5C">
              <w:rPr>
                <w:rFonts w:ascii="Arial" w:hAnsi="Arial" w:cs="Arial"/>
                <w:noProof/>
                <w:webHidden/>
                <w:sz w:val="20"/>
              </w:rPr>
              <w:fldChar w:fldCharType="end"/>
            </w:r>
          </w:hyperlink>
        </w:p>
        <w:p w14:paraId="28D0616E" w14:textId="74544B6F" w:rsidR="00E64E5C" w:rsidRPr="00E64E5C" w:rsidRDefault="00E64E5C">
          <w:pPr>
            <w:pStyle w:val="TOC1"/>
            <w:tabs>
              <w:tab w:val="right" w:leader="dot" w:pos="9350"/>
            </w:tabs>
            <w:rPr>
              <w:rFonts w:ascii="Arial" w:eastAsiaTheme="minorEastAsia" w:hAnsi="Arial" w:cs="Arial"/>
              <w:noProof/>
              <w:sz w:val="20"/>
            </w:rPr>
          </w:pPr>
          <w:hyperlink w:anchor="_Toc40082436" w:history="1">
            <w:r w:rsidRPr="00E64E5C">
              <w:rPr>
                <w:rStyle w:val="Hyperlink"/>
                <w:rFonts w:ascii="Arial" w:hAnsi="Arial" w:cs="Arial"/>
                <w:noProof/>
                <w:sz w:val="20"/>
              </w:rPr>
              <w:t>PART III – APPLICABLE COMPLIANCE REQUIREMENTS</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_Toc40082436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17</w:t>
            </w:r>
            <w:r w:rsidRPr="00E64E5C">
              <w:rPr>
                <w:rFonts w:ascii="Arial" w:hAnsi="Arial" w:cs="Arial"/>
                <w:noProof/>
                <w:webHidden/>
                <w:sz w:val="20"/>
              </w:rPr>
              <w:fldChar w:fldCharType="end"/>
            </w:r>
          </w:hyperlink>
        </w:p>
        <w:p w14:paraId="5D368310" w14:textId="67D5FC3A" w:rsidR="00E64E5C" w:rsidRPr="00E64E5C" w:rsidRDefault="00E64E5C">
          <w:pPr>
            <w:pStyle w:val="TOC2"/>
            <w:rPr>
              <w:rFonts w:eastAsiaTheme="minorEastAsia"/>
              <w:bCs w:val="0"/>
              <w:sz w:val="20"/>
              <w:szCs w:val="20"/>
            </w:rPr>
          </w:pPr>
          <w:hyperlink w:anchor="_Toc40082437" w:history="1">
            <w:r w:rsidRPr="00E64E5C">
              <w:rPr>
                <w:rStyle w:val="Hyperlink"/>
                <w:sz w:val="20"/>
                <w:szCs w:val="20"/>
              </w:rPr>
              <w:t>A.  ACTIVITIES ALLOWED OR UNALLOWED</w:t>
            </w:r>
            <w:r w:rsidRPr="00E64E5C">
              <w:rPr>
                <w:webHidden/>
                <w:sz w:val="20"/>
                <w:szCs w:val="20"/>
              </w:rPr>
              <w:tab/>
            </w:r>
            <w:r w:rsidRPr="00E64E5C">
              <w:rPr>
                <w:webHidden/>
                <w:sz w:val="20"/>
                <w:szCs w:val="20"/>
              </w:rPr>
              <w:fldChar w:fldCharType="begin"/>
            </w:r>
            <w:r w:rsidRPr="00E64E5C">
              <w:rPr>
                <w:webHidden/>
                <w:sz w:val="20"/>
                <w:szCs w:val="20"/>
              </w:rPr>
              <w:instrText xml:space="preserve"> PAGEREF _Toc40082437 \h </w:instrText>
            </w:r>
            <w:r w:rsidRPr="00E64E5C">
              <w:rPr>
                <w:webHidden/>
                <w:sz w:val="20"/>
                <w:szCs w:val="20"/>
              </w:rPr>
            </w:r>
            <w:r w:rsidRPr="00E64E5C">
              <w:rPr>
                <w:webHidden/>
                <w:sz w:val="20"/>
                <w:szCs w:val="20"/>
              </w:rPr>
              <w:fldChar w:fldCharType="separate"/>
            </w:r>
            <w:r w:rsidRPr="00E64E5C">
              <w:rPr>
                <w:webHidden/>
                <w:sz w:val="20"/>
                <w:szCs w:val="20"/>
              </w:rPr>
              <w:t>17</w:t>
            </w:r>
            <w:r w:rsidRPr="00E64E5C">
              <w:rPr>
                <w:webHidden/>
                <w:sz w:val="20"/>
                <w:szCs w:val="20"/>
              </w:rPr>
              <w:fldChar w:fldCharType="end"/>
            </w:r>
          </w:hyperlink>
        </w:p>
        <w:p w14:paraId="0F4EEF4E" w14:textId="3CC0E3CF" w:rsidR="00E64E5C" w:rsidRPr="00E64E5C" w:rsidRDefault="00E64E5C">
          <w:pPr>
            <w:pStyle w:val="TOC3"/>
            <w:rPr>
              <w:rFonts w:ascii="Arial" w:eastAsiaTheme="minorEastAsia" w:hAnsi="Arial" w:cs="Arial"/>
              <w:b w:val="0"/>
              <w:noProof/>
              <w:sz w:val="20"/>
            </w:rPr>
          </w:pPr>
          <w:hyperlink w:anchor="_Toc40082438" w:history="1">
            <w:r w:rsidRPr="00E64E5C">
              <w:rPr>
                <w:rStyle w:val="Hyperlink"/>
                <w:rFonts w:ascii="Arial" w:hAnsi="Arial" w:cs="Arial"/>
                <w:noProof/>
                <w:sz w:val="20"/>
              </w:rPr>
              <w:t>OMB Compliance Requirements</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_Toc40082438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17</w:t>
            </w:r>
            <w:r w:rsidRPr="00E64E5C">
              <w:rPr>
                <w:rFonts w:ascii="Arial" w:hAnsi="Arial" w:cs="Arial"/>
                <w:noProof/>
                <w:webHidden/>
                <w:sz w:val="20"/>
              </w:rPr>
              <w:fldChar w:fldCharType="end"/>
            </w:r>
          </w:hyperlink>
        </w:p>
        <w:p w14:paraId="623F4BCA" w14:textId="519911E9" w:rsidR="00E64E5C" w:rsidRPr="00E64E5C" w:rsidRDefault="00E64E5C">
          <w:pPr>
            <w:pStyle w:val="TOC3"/>
            <w:rPr>
              <w:rFonts w:ascii="Arial" w:eastAsiaTheme="minorEastAsia" w:hAnsi="Arial" w:cs="Arial"/>
              <w:b w:val="0"/>
              <w:noProof/>
              <w:sz w:val="20"/>
            </w:rPr>
          </w:pPr>
          <w:hyperlink w:anchor="_Toc40082439" w:history="1">
            <w:r w:rsidRPr="00E64E5C">
              <w:rPr>
                <w:rStyle w:val="Hyperlink"/>
                <w:rFonts w:ascii="Arial" w:hAnsi="Arial" w:cs="Arial"/>
                <w:noProof/>
                <w:sz w:val="20"/>
              </w:rPr>
              <w:t>Additional Program Specific Information</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_Toc40082439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18</w:t>
            </w:r>
            <w:r w:rsidRPr="00E64E5C">
              <w:rPr>
                <w:rFonts w:ascii="Arial" w:hAnsi="Arial" w:cs="Arial"/>
                <w:noProof/>
                <w:webHidden/>
                <w:sz w:val="20"/>
              </w:rPr>
              <w:fldChar w:fldCharType="end"/>
            </w:r>
          </w:hyperlink>
        </w:p>
        <w:p w14:paraId="314B7706" w14:textId="1776CB28" w:rsidR="00E64E5C" w:rsidRPr="00E64E5C" w:rsidRDefault="00E64E5C">
          <w:pPr>
            <w:pStyle w:val="TOC3"/>
            <w:rPr>
              <w:rFonts w:ascii="Arial" w:eastAsiaTheme="minorEastAsia" w:hAnsi="Arial" w:cs="Arial"/>
              <w:b w:val="0"/>
              <w:noProof/>
              <w:sz w:val="20"/>
            </w:rPr>
          </w:pPr>
          <w:hyperlink w:anchor="_Toc40082440" w:history="1">
            <w:r w:rsidRPr="00E64E5C">
              <w:rPr>
                <w:rStyle w:val="Hyperlink"/>
                <w:rFonts w:ascii="Arial" w:hAnsi="Arial" w:cs="Arial"/>
                <w:noProof/>
                <w:sz w:val="20"/>
              </w:rPr>
              <w:t>Audit Objectives and Control Testing</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_Toc40082440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22</w:t>
            </w:r>
            <w:r w:rsidRPr="00E64E5C">
              <w:rPr>
                <w:rFonts w:ascii="Arial" w:hAnsi="Arial" w:cs="Arial"/>
                <w:noProof/>
                <w:webHidden/>
                <w:sz w:val="20"/>
              </w:rPr>
              <w:fldChar w:fldCharType="end"/>
            </w:r>
          </w:hyperlink>
        </w:p>
        <w:p w14:paraId="3721F793" w14:textId="040F6711" w:rsidR="00E64E5C" w:rsidRPr="00E64E5C" w:rsidRDefault="00E64E5C">
          <w:pPr>
            <w:pStyle w:val="TOC3"/>
            <w:rPr>
              <w:rFonts w:ascii="Arial" w:eastAsiaTheme="minorEastAsia" w:hAnsi="Arial" w:cs="Arial"/>
              <w:b w:val="0"/>
              <w:noProof/>
              <w:sz w:val="20"/>
            </w:rPr>
          </w:pPr>
          <w:hyperlink w:anchor="_Toc40082441" w:history="1">
            <w:r w:rsidRPr="00E64E5C">
              <w:rPr>
                <w:rStyle w:val="Hyperlink"/>
                <w:rFonts w:ascii="Arial" w:hAnsi="Arial" w:cs="Arial"/>
                <w:noProof/>
                <w:sz w:val="20"/>
              </w:rPr>
              <w:t>Suggested Audit Procedures – Compliance</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_Toc40082441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23</w:t>
            </w:r>
            <w:r w:rsidRPr="00E64E5C">
              <w:rPr>
                <w:rFonts w:ascii="Arial" w:hAnsi="Arial" w:cs="Arial"/>
                <w:noProof/>
                <w:webHidden/>
                <w:sz w:val="20"/>
              </w:rPr>
              <w:fldChar w:fldCharType="end"/>
            </w:r>
          </w:hyperlink>
        </w:p>
        <w:p w14:paraId="2D238670" w14:textId="5E3906A2" w:rsidR="00E64E5C" w:rsidRPr="00E64E5C" w:rsidRDefault="00E64E5C">
          <w:pPr>
            <w:pStyle w:val="TOC3"/>
            <w:rPr>
              <w:rFonts w:ascii="Arial" w:eastAsiaTheme="minorEastAsia" w:hAnsi="Arial" w:cs="Arial"/>
              <w:b w:val="0"/>
              <w:noProof/>
              <w:sz w:val="20"/>
            </w:rPr>
          </w:pPr>
          <w:hyperlink w:anchor="_Toc40082442" w:history="1">
            <w:r w:rsidRPr="00E64E5C">
              <w:rPr>
                <w:rStyle w:val="Hyperlink"/>
                <w:rFonts w:ascii="Arial" w:hAnsi="Arial" w:cs="Arial"/>
                <w:noProof/>
                <w:sz w:val="20"/>
              </w:rPr>
              <w:t>Audit Implications Summary</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_Toc40082442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24</w:t>
            </w:r>
            <w:r w:rsidRPr="00E64E5C">
              <w:rPr>
                <w:rFonts w:ascii="Arial" w:hAnsi="Arial" w:cs="Arial"/>
                <w:noProof/>
                <w:webHidden/>
                <w:sz w:val="20"/>
              </w:rPr>
              <w:fldChar w:fldCharType="end"/>
            </w:r>
          </w:hyperlink>
        </w:p>
        <w:p w14:paraId="46E94DD4" w14:textId="6C127CA5" w:rsidR="00E64E5C" w:rsidRPr="00E64E5C" w:rsidRDefault="00E64E5C">
          <w:pPr>
            <w:pStyle w:val="TOC2"/>
            <w:rPr>
              <w:rFonts w:eastAsiaTheme="minorEastAsia"/>
              <w:bCs w:val="0"/>
              <w:sz w:val="20"/>
              <w:szCs w:val="20"/>
            </w:rPr>
          </w:pPr>
          <w:hyperlink w:anchor="_Toc40082443" w:history="1">
            <w:r w:rsidRPr="00E64E5C">
              <w:rPr>
                <w:rStyle w:val="Hyperlink"/>
                <w:sz w:val="20"/>
                <w:szCs w:val="20"/>
              </w:rPr>
              <w:t>B.  ALLOWABLE COSTS/COST PRINCIPLES</w:t>
            </w:r>
            <w:r w:rsidRPr="00E64E5C">
              <w:rPr>
                <w:webHidden/>
                <w:sz w:val="20"/>
                <w:szCs w:val="20"/>
              </w:rPr>
              <w:tab/>
            </w:r>
            <w:r w:rsidRPr="00E64E5C">
              <w:rPr>
                <w:webHidden/>
                <w:sz w:val="20"/>
                <w:szCs w:val="20"/>
              </w:rPr>
              <w:fldChar w:fldCharType="begin"/>
            </w:r>
            <w:r w:rsidRPr="00E64E5C">
              <w:rPr>
                <w:webHidden/>
                <w:sz w:val="20"/>
                <w:szCs w:val="20"/>
              </w:rPr>
              <w:instrText xml:space="preserve"> PAGEREF _Toc40082443 \h </w:instrText>
            </w:r>
            <w:r w:rsidRPr="00E64E5C">
              <w:rPr>
                <w:webHidden/>
                <w:sz w:val="20"/>
                <w:szCs w:val="20"/>
              </w:rPr>
            </w:r>
            <w:r w:rsidRPr="00E64E5C">
              <w:rPr>
                <w:webHidden/>
                <w:sz w:val="20"/>
                <w:szCs w:val="20"/>
              </w:rPr>
              <w:fldChar w:fldCharType="separate"/>
            </w:r>
            <w:r w:rsidRPr="00E64E5C">
              <w:rPr>
                <w:webHidden/>
                <w:sz w:val="20"/>
                <w:szCs w:val="20"/>
              </w:rPr>
              <w:t>25</w:t>
            </w:r>
            <w:r w:rsidRPr="00E64E5C">
              <w:rPr>
                <w:webHidden/>
                <w:sz w:val="20"/>
                <w:szCs w:val="20"/>
              </w:rPr>
              <w:fldChar w:fldCharType="end"/>
            </w:r>
          </w:hyperlink>
        </w:p>
        <w:p w14:paraId="7F5BA15E" w14:textId="641FA5EB" w:rsidR="00E64E5C" w:rsidRPr="00E64E5C" w:rsidRDefault="00E64E5C">
          <w:pPr>
            <w:pStyle w:val="TOC3"/>
            <w:rPr>
              <w:rFonts w:ascii="Arial" w:eastAsiaTheme="minorEastAsia" w:hAnsi="Arial" w:cs="Arial"/>
              <w:b w:val="0"/>
              <w:noProof/>
              <w:sz w:val="20"/>
            </w:rPr>
          </w:pPr>
          <w:hyperlink w:anchor="_Toc40082444" w:history="1">
            <w:r w:rsidRPr="00E64E5C">
              <w:rPr>
                <w:rStyle w:val="Hyperlink"/>
                <w:rFonts w:ascii="Arial" w:hAnsi="Arial" w:cs="Arial"/>
                <w:noProof/>
                <w:sz w:val="20"/>
              </w:rPr>
              <w:t>Applicability of Cost Principles</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_Toc40082444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25</w:t>
            </w:r>
            <w:r w:rsidRPr="00E64E5C">
              <w:rPr>
                <w:rFonts w:ascii="Arial" w:hAnsi="Arial" w:cs="Arial"/>
                <w:noProof/>
                <w:webHidden/>
                <w:sz w:val="20"/>
              </w:rPr>
              <w:fldChar w:fldCharType="end"/>
            </w:r>
          </w:hyperlink>
        </w:p>
        <w:p w14:paraId="794A8DCE" w14:textId="2EEEFCA9" w:rsidR="00E64E5C" w:rsidRPr="00E64E5C" w:rsidRDefault="00E64E5C">
          <w:pPr>
            <w:pStyle w:val="TOC3"/>
            <w:rPr>
              <w:rFonts w:ascii="Arial" w:eastAsiaTheme="minorEastAsia" w:hAnsi="Arial" w:cs="Arial"/>
              <w:b w:val="0"/>
              <w:noProof/>
              <w:sz w:val="20"/>
            </w:rPr>
          </w:pPr>
          <w:hyperlink w:anchor="_Toc40082445" w:history="1">
            <w:r w:rsidRPr="00E64E5C">
              <w:rPr>
                <w:rStyle w:val="Hyperlink"/>
                <w:rFonts w:ascii="Arial" w:hAnsi="Arial" w:cs="Arial"/>
                <w:noProof/>
                <w:sz w:val="20"/>
              </w:rPr>
              <w:t>Additional Program Specific Information</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_Toc40082445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27</w:t>
            </w:r>
            <w:r w:rsidRPr="00E64E5C">
              <w:rPr>
                <w:rFonts w:ascii="Arial" w:hAnsi="Arial" w:cs="Arial"/>
                <w:noProof/>
                <w:webHidden/>
                <w:sz w:val="20"/>
              </w:rPr>
              <w:fldChar w:fldCharType="end"/>
            </w:r>
          </w:hyperlink>
        </w:p>
        <w:p w14:paraId="3C2EFF03" w14:textId="62265339" w:rsidR="00E64E5C" w:rsidRPr="00E64E5C" w:rsidRDefault="00E64E5C">
          <w:pPr>
            <w:pStyle w:val="TOC3"/>
            <w:rPr>
              <w:rFonts w:ascii="Arial" w:eastAsiaTheme="minorEastAsia" w:hAnsi="Arial" w:cs="Arial"/>
              <w:b w:val="0"/>
              <w:noProof/>
              <w:sz w:val="20"/>
            </w:rPr>
          </w:pPr>
          <w:hyperlink w:anchor="_Toc40082446" w:history="1">
            <w:r w:rsidRPr="00E64E5C">
              <w:rPr>
                <w:rStyle w:val="Hyperlink"/>
                <w:rFonts w:ascii="Arial" w:hAnsi="Arial" w:cs="Arial"/>
                <w:noProof/>
                <w:sz w:val="20"/>
              </w:rPr>
              <w:t>Indirect Cost Rate</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_Toc40082446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28</w:t>
            </w:r>
            <w:r w:rsidRPr="00E64E5C">
              <w:rPr>
                <w:rFonts w:ascii="Arial" w:hAnsi="Arial" w:cs="Arial"/>
                <w:noProof/>
                <w:webHidden/>
                <w:sz w:val="20"/>
              </w:rPr>
              <w:fldChar w:fldCharType="end"/>
            </w:r>
          </w:hyperlink>
        </w:p>
        <w:p w14:paraId="71F9F492" w14:textId="35E66589" w:rsidR="00E64E5C" w:rsidRPr="00E64E5C" w:rsidRDefault="00E64E5C">
          <w:pPr>
            <w:pStyle w:val="TOC3"/>
            <w:rPr>
              <w:rFonts w:ascii="Arial" w:eastAsiaTheme="minorEastAsia" w:hAnsi="Arial" w:cs="Arial"/>
              <w:b w:val="0"/>
              <w:noProof/>
              <w:sz w:val="20"/>
            </w:rPr>
          </w:pPr>
          <w:hyperlink w:anchor="_Toc40082447" w:history="1">
            <w:r w:rsidRPr="00E64E5C">
              <w:rPr>
                <w:rStyle w:val="Hyperlink"/>
                <w:rFonts w:ascii="Arial" w:hAnsi="Arial" w:cs="Arial"/>
                <w:noProof/>
                <w:sz w:val="20"/>
              </w:rPr>
              <w:t>Cost Principles for States, Local Governments and Indian Tribes</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_Toc40082447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30</w:t>
            </w:r>
            <w:r w:rsidRPr="00E64E5C">
              <w:rPr>
                <w:rFonts w:ascii="Arial" w:hAnsi="Arial" w:cs="Arial"/>
                <w:noProof/>
                <w:webHidden/>
                <w:sz w:val="20"/>
              </w:rPr>
              <w:fldChar w:fldCharType="end"/>
            </w:r>
          </w:hyperlink>
        </w:p>
        <w:p w14:paraId="1D28871E" w14:textId="5977881E" w:rsidR="00E64E5C" w:rsidRPr="00E64E5C" w:rsidRDefault="00E64E5C">
          <w:pPr>
            <w:pStyle w:val="TOC3"/>
            <w:rPr>
              <w:rFonts w:ascii="Arial" w:eastAsiaTheme="minorEastAsia" w:hAnsi="Arial" w:cs="Arial"/>
              <w:b w:val="0"/>
              <w:noProof/>
              <w:sz w:val="20"/>
            </w:rPr>
          </w:pPr>
          <w:hyperlink w:anchor="_Toc40082448" w:history="1">
            <w:r w:rsidRPr="00E64E5C">
              <w:rPr>
                <w:rStyle w:val="Hyperlink"/>
                <w:rFonts w:ascii="Arial" w:hAnsi="Arial" w:cs="Arial"/>
                <w:noProof/>
                <w:sz w:val="20"/>
              </w:rPr>
              <w:t>Allowable Costs – State/Local Government-wide Central Service Costs</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_Toc40082448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37</w:t>
            </w:r>
            <w:r w:rsidRPr="00E64E5C">
              <w:rPr>
                <w:rFonts w:ascii="Arial" w:hAnsi="Arial" w:cs="Arial"/>
                <w:noProof/>
                <w:webHidden/>
                <w:sz w:val="20"/>
              </w:rPr>
              <w:fldChar w:fldCharType="end"/>
            </w:r>
          </w:hyperlink>
        </w:p>
        <w:p w14:paraId="36D449F7" w14:textId="3C365F3E" w:rsidR="00E64E5C" w:rsidRPr="00E64E5C" w:rsidRDefault="00E64E5C">
          <w:pPr>
            <w:pStyle w:val="TOC3"/>
            <w:rPr>
              <w:rFonts w:ascii="Arial" w:eastAsiaTheme="minorEastAsia" w:hAnsi="Arial" w:cs="Arial"/>
              <w:b w:val="0"/>
              <w:noProof/>
              <w:sz w:val="20"/>
            </w:rPr>
          </w:pPr>
          <w:hyperlink w:anchor="_Toc40082449" w:history="1">
            <w:r w:rsidRPr="00E64E5C">
              <w:rPr>
                <w:rStyle w:val="Hyperlink"/>
                <w:rFonts w:ascii="Arial" w:hAnsi="Arial" w:cs="Arial"/>
                <w:noProof/>
                <w:sz w:val="20"/>
              </w:rPr>
              <w:t>Allowable Costs – State Public Assistance Agency Costs</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_Toc40082449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41</w:t>
            </w:r>
            <w:r w:rsidRPr="00E64E5C">
              <w:rPr>
                <w:rFonts w:ascii="Arial" w:hAnsi="Arial" w:cs="Arial"/>
                <w:noProof/>
                <w:webHidden/>
                <w:sz w:val="20"/>
              </w:rPr>
              <w:fldChar w:fldCharType="end"/>
            </w:r>
          </w:hyperlink>
        </w:p>
        <w:p w14:paraId="092647D3" w14:textId="31BCC196" w:rsidR="00E64E5C" w:rsidRPr="00E64E5C" w:rsidRDefault="00E64E5C">
          <w:pPr>
            <w:pStyle w:val="TOC3"/>
            <w:rPr>
              <w:rFonts w:ascii="Arial" w:eastAsiaTheme="minorEastAsia" w:hAnsi="Arial" w:cs="Arial"/>
              <w:b w:val="0"/>
              <w:noProof/>
              <w:sz w:val="20"/>
            </w:rPr>
          </w:pPr>
          <w:hyperlink w:anchor="_Toc40082450" w:history="1">
            <w:r w:rsidRPr="00E64E5C">
              <w:rPr>
                <w:rStyle w:val="Hyperlink"/>
                <w:rFonts w:ascii="Arial" w:hAnsi="Arial" w:cs="Arial"/>
                <w:noProof/>
                <w:sz w:val="20"/>
              </w:rPr>
              <w:t>Cost Principles for Nonprofit Organizations</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_Toc40082450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44</w:t>
            </w:r>
            <w:r w:rsidRPr="00E64E5C">
              <w:rPr>
                <w:rFonts w:ascii="Arial" w:hAnsi="Arial" w:cs="Arial"/>
                <w:noProof/>
                <w:webHidden/>
                <w:sz w:val="20"/>
              </w:rPr>
              <w:fldChar w:fldCharType="end"/>
            </w:r>
          </w:hyperlink>
        </w:p>
        <w:p w14:paraId="1C9E1AE2" w14:textId="655E7905" w:rsidR="00E64E5C" w:rsidRPr="00E64E5C" w:rsidRDefault="00E64E5C">
          <w:pPr>
            <w:pStyle w:val="TOC3"/>
            <w:rPr>
              <w:rFonts w:ascii="Arial" w:eastAsiaTheme="minorEastAsia" w:hAnsi="Arial" w:cs="Arial"/>
              <w:b w:val="0"/>
              <w:noProof/>
              <w:sz w:val="20"/>
            </w:rPr>
          </w:pPr>
          <w:hyperlink w:anchor="_Toc40082451" w:history="1">
            <w:r w:rsidRPr="00E64E5C">
              <w:rPr>
                <w:rStyle w:val="Hyperlink"/>
                <w:rFonts w:ascii="Arial" w:hAnsi="Arial" w:cs="Arial"/>
                <w:noProof/>
                <w:sz w:val="20"/>
              </w:rPr>
              <w:t>Audit Implications Summary</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_Toc40082451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45</w:t>
            </w:r>
            <w:r w:rsidRPr="00E64E5C">
              <w:rPr>
                <w:rFonts w:ascii="Arial" w:hAnsi="Arial" w:cs="Arial"/>
                <w:noProof/>
                <w:webHidden/>
                <w:sz w:val="20"/>
              </w:rPr>
              <w:fldChar w:fldCharType="end"/>
            </w:r>
          </w:hyperlink>
        </w:p>
        <w:p w14:paraId="787A1089" w14:textId="7925D003" w:rsidR="00E64E5C" w:rsidRPr="00E64E5C" w:rsidRDefault="00E64E5C">
          <w:pPr>
            <w:pStyle w:val="TOC2"/>
            <w:rPr>
              <w:rFonts w:eastAsiaTheme="minorEastAsia"/>
              <w:bCs w:val="0"/>
              <w:sz w:val="20"/>
              <w:szCs w:val="20"/>
            </w:rPr>
          </w:pPr>
          <w:hyperlink w:anchor="_Toc40082452" w:history="1">
            <w:r w:rsidRPr="00E64E5C">
              <w:rPr>
                <w:rStyle w:val="Hyperlink"/>
                <w:sz w:val="20"/>
                <w:szCs w:val="20"/>
              </w:rPr>
              <w:t>C. CASH MANAGEMENT</w:t>
            </w:r>
            <w:r w:rsidRPr="00E64E5C">
              <w:rPr>
                <w:webHidden/>
                <w:sz w:val="20"/>
                <w:szCs w:val="20"/>
              </w:rPr>
              <w:tab/>
            </w:r>
            <w:r w:rsidRPr="00E64E5C">
              <w:rPr>
                <w:webHidden/>
                <w:sz w:val="20"/>
                <w:szCs w:val="20"/>
              </w:rPr>
              <w:fldChar w:fldCharType="begin"/>
            </w:r>
            <w:r w:rsidRPr="00E64E5C">
              <w:rPr>
                <w:webHidden/>
                <w:sz w:val="20"/>
                <w:szCs w:val="20"/>
              </w:rPr>
              <w:instrText xml:space="preserve"> PAGEREF _Toc40082452 \h </w:instrText>
            </w:r>
            <w:r w:rsidRPr="00E64E5C">
              <w:rPr>
                <w:webHidden/>
                <w:sz w:val="20"/>
                <w:szCs w:val="20"/>
              </w:rPr>
            </w:r>
            <w:r w:rsidRPr="00E64E5C">
              <w:rPr>
                <w:webHidden/>
                <w:sz w:val="20"/>
                <w:szCs w:val="20"/>
              </w:rPr>
              <w:fldChar w:fldCharType="separate"/>
            </w:r>
            <w:r w:rsidRPr="00E64E5C">
              <w:rPr>
                <w:webHidden/>
                <w:sz w:val="20"/>
                <w:szCs w:val="20"/>
              </w:rPr>
              <w:t>46</w:t>
            </w:r>
            <w:r w:rsidRPr="00E64E5C">
              <w:rPr>
                <w:webHidden/>
                <w:sz w:val="20"/>
                <w:szCs w:val="20"/>
              </w:rPr>
              <w:fldChar w:fldCharType="end"/>
            </w:r>
          </w:hyperlink>
        </w:p>
        <w:p w14:paraId="7DD96010" w14:textId="09F5034D" w:rsidR="00E64E5C" w:rsidRPr="00E64E5C" w:rsidRDefault="00E64E5C">
          <w:pPr>
            <w:pStyle w:val="TOC3"/>
            <w:rPr>
              <w:rFonts w:ascii="Arial" w:eastAsiaTheme="minorEastAsia" w:hAnsi="Arial" w:cs="Arial"/>
              <w:b w:val="0"/>
              <w:noProof/>
              <w:sz w:val="20"/>
            </w:rPr>
          </w:pPr>
          <w:hyperlink w:anchor="_Toc40082453" w:history="1">
            <w:r w:rsidRPr="00E64E5C">
              <w:rPr>
                <w:rStyle w:val="Hyperlink"/>
                <w:rFonts w:ascii="Arial" w:hAnsi="Arial" w:cs="Arial"/>
                <w:noProof/>
                <w:sz w:val="20"/>
              </w:rPr>
              <w:t>OMB Compliance Requirements</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_Toc40082453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46</w:t>
            </w:r>
            <w:r w:rsidRPr="00E64E5C">
              <w:rPr>
                <w:rFonts w:ascii="Arial" w:hAnsi="Arial" w:cs="Arial"/>
                <w:noProof/>
                <w:webHidden/>
                <w:sz w:val="20"/>
              </w:rPr>
              <w:fldChar w:fldCharType="end"/>
            </w:r>
          </w:hyperlink>
        </w:p>
        <w:p w14:paraId="17472F3D" w14:textId="386E24A5" w:rsidR="00E64E5C" w:rsidRPr="00E64E5C" w:rsidRDefault="00E64E5C">
          <w:pPr>
            <w:pStyle w:val="TOC3"/>
            <w:rPr>
              <w:rFonts w:ascii="Arial" w:eastAsiaTheme="minorEastAsia" w:hAnsi="Arial" w:cs="Arial"/>
              <w:b w:val="0"/>
              <w:noProof/>
              <w:sz w:val="20"/>
            </w:rPr>
          </w:pPr>
          <w:hyperlink w:anchor="_Toc40082454" w:history="1">
            <w:r w:rsidRPr="00E64E5C">
              <w:rPr>
                <w:rStyle w:val="Hyperlink"/>
                <w:rFonts w:ascii="Arial" w:hAnsi="Arial" w:cs="Arial"/>
                <w:noProof/>
                <w:sz w:val="20"/>
              </w:rPr>
              <w:t>Additional Program Specific Information</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_Toc40082454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48</w:t>
            </w:r>
            <w:r w:rsidRPr="00E64E5C">
              <w:rPr>
                <w:rFonts w:ascii="Arial" w:hAnsi="Arial" w:cs="Arial"/>
                <w:noProof/>
                <w:webHidden/>
                <w:sz w:val="20"/>
              </w:rPr>
              <w:fldChar w:fldCharType="end"/>
            </w:r>
          </w:hyperlink>
        </w:p>
        <w:p w14:paraId="20EC0084" w14:textId="323FF57D" w:rsidR="00E64E5C" w:rsidRPr="00E64E5C" w:rsidRDefault="00E64E5C">
          <w:pPr>
            <w:pStyle w:val="TOC3"/>
            <w:rPr>
              <w:rFonts w:ascii="Arial" w:eastAsiaTheme="minorEastAsia" w:hAnsi="Arial" w:cs="Arial"/>
              <w:b w:val="0"/>
              <w:noProof/>
              <w:sz w:val="20"/>
            </w:rPr>
          </w:pPr>
          <w:hyperlink w:anchor="_Toc40082455" w:history="1">
            <w:r w:rsidRPr="00E64E5C">
              <w:rPr>
                <w:rStyle w:val="Hyperlink"/>
                <w:rFonts w:ascii="Arial" w:hAnsi="Arial" w:cs="Arial"/>
                <w:noProof/>
                <w:sz w:val="20"/>
              </w:rPr>
              <w:t>Audit Objectives and Control Testing</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_Toc40082455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49</w:t>
            </w:r>
            <w:r w:rsidRPr="00E64E5C">
              <w:rPr>
                <w:rFonts w:ascii="Arial" w:hAnsi="Arial" w:cs="Arial"/>
                <w:noProof/>
                <w:webHidden/>
                <w:sz w:val="20"/>
              </w:rPr>
              <w:fldChar w:fldCharType="end"/>
            </w:r>
          </w:hyperlink>
        </w:p>
        <w:p w14:paraId="18DC9B20" w14:textId="3BB3C248" w:rsidR="00E64E5C" w:rsidRPr="00E64E5C" w:rsidRDefault="00E64E5C">
          <w:pPr>
            <w:pStyle w:val="TOC3"/>
            <w:rPr>
              <w:rFonts w:ascii="Arial" w:eastAsiaTheme="minorEastAsia" w:hAnsi="Arial" w:cs="Arial"/>
              <w:b w:val="0"/>
              <w:noProof/>
              <w:sz w:val="20"/>
            </w:rPr>
          </w:pPr>
          <w:hyperlink w:anchor="_Toc40082456" w:history="1">
            <w:r w:rsidRPr="00E64E5C">
              <w:rPr>
                <w:rStyle w:val="Hyperlink"/>
                <w:rFonts w:ascii="Arial" w:hAnsi="Arial" w:cs="Arial"/>
                <w:noProof/>
                <w:sz w:val="20"/>
              </w:rPr>
              <w:t>Suggested Audit Procedures – Compliance</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_Toc40082456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50</w:t>
            </w:r>
            <w:r w:rsidRPr="00E64E5C">
              <w:rPr>
                <w:rFonts w:ascii="Arial" w:hAnsi="Arial" w:cs="Arial"/>
                <w:noProof/>
                <w:webHidden/>
                <w:sz w:val="20"/>
              </w:rPr>
              <w:fldChar w:fldCharType="end"/>
            </w:r>
          </w:hyperlink>
        </w:p>
        <w:p w14:paraId="6237E5ED" w14:textId="62612393" w:rsidR="00E64E5C" w:rsidRPr="00E64E5C" w:rsidRDefault="00E64E5C">
          <w:pPr>
            <w:pStyle w:val="TOC3"/>
            <w:rPr>
              <w:rFonts w:ascii="Arial" w:eastAsiaTheme="minorEastAsia" w:hAnsi="Arial" w:cs="Arial"/>
              <w:b w:val="0"/>
              <w:noProof/>
              <w:sz w:val="20"/>
            </w:rPr>
          </w:pPr>
          <w:hyperlink w:anchor="_Toc40082457" w:history="1">
            <w:r w:rsidRPr="00E64E5C">
              <w:rPr>
                <w:rStyle w:val="Hyperlink"/>
                <w:rFonts w:ascii="Arial" w:hAnsi="Arial" w:cs="Arial"/>
                <w:noProof/>
                <w:sz w:val="20"/>
              </w:rPr>
              <w:t>Audit Implications Summary</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_Toc40082457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52</w:t>
            </w:r>
            <w:r w:rsidRPr="00E64E5C">
              <w:rPr>
                <w:rFonts w:ascii="Arial" w:hAnsi="Arial" w:cs="Arial"/>
                <w:noProof/>
                <w:webHidden/>
                <w:sz w:val="20"/>
              </w:rPr>
              <w:fldChar w:fldCharType="end"/>
            </w:r>
          </w:hyperlink>
        </w:p>
        <w:p w14:paraId="157CA3FF" w14:textId="34954702" w:rsidR="00E64E5C" w:rsidRPr="00E64E5C" w:rsidRDefault="00E64E5C">
          <w:pPr>
            <w:pStyle w:val="TOC2"/>
            <w:rPr>
              <w:rFonts w:eastAsiaTheme="minorEastAsia"/>
              <w:bCs w:val="0"/>
              <w:sz w:val="20"/>
              <w:szCs w:val="20"/>
            </w:rPr>
          </w:pPr>
          <w:hyperlink w:anchor="_Toc40082458" w:history="1">
            <w:r w:rsidRPr="00E64E5C">
              <w:rPr>
                <w:rStyle w:val="Hyperlink"/>
                <w:sz w:val="20"/>
                <w:szCs w:val="20"/>
              </w:rPr>
              <w:t>G.  MATCHING, LEVEL OF EFFORT, EARMARKING – Not Applicable</w:t>
            </w:r>
            <w:r w:rsidRPr="00E64E5C">
              <w:rPr>
                <w:webHidden/>
                <w:sz w:val="20"/>
                <w:szCs w:val="20"/>
              </w:rPr>
              <w:tab/>
            </w:r>
            <w:r w:rsidRPr="00E64E5C">
              <w:rPr>
                <w:webHidden/>
                <w:sz w:val="20"/>
                <w:szCs w:val="20"/>
              </w:rPr>
              <w:fldChar w:fldCharType="begin"/>
            </w:r>
            <w:r w:rsidRPr="00E64E5C">
              <w:rPr>
                <w:webHidden/>
                <w:sz w:val="20"/>
                <w:szCs w:val="20"/>
              </w:rPr>
              <w:instrText xml:space="preserve"> PAGEREF _Toc40082458 \h </w:instrText>
            </w:r>
            <w:r w:rsidRPr="00E64E5C">
              <w:rPr>
                <w:webHidden/>
                <w:sz w:val="20"/>
                <w:szCs w:val="20"/>
              </w:rPr>
            </w:r>
            <w:r w:rsidRPr="00E64E5C">
              <w:rPr>
                <w:webHidden/>
                <w:sz w:val="20"/>
                <w:szCs w:val="20"/>
              </w:rPr>
              <w:fldChar w:fldCharType="separate"/>
            </w:r>
            <w:r w:rsidRPr="00E64E5C">
              <w:rPr>
                <w:webHidden/>
                <w:sz w:val="20"/>
                <w:szCs w:val="20"/>
              </w:rPr>
              <w:t>53</w:t>
            </w:r>
            <w:r w:rsidRPr="00E64E5C">
              <w:rPr>
                <w:webHidden/>
                <w:sz w:val="20"/>
                <w:szCs w:val="20"/>
              </w:rPr>
              <w:fldChar w:fldCharType="end"/>
            </w:r>
          </w:hyperlink>
        </w:p>
        <w:p w14:paraId="69AC1A84" w14:textId="7C41D49A" w:rsidR="00E64E5C" w:rsidRPr="00E64E5C" w:rsidRDefault="00E64E5C">
          <w:pPr>
            <w:pStyle w:val="TOC2"/>
            <w:rPr>
              <w:rFonts w:eastAsiaTheme="minorEastAsia"/>
              <w:bCs w:val="0"/>
              <w:sz w:val="20"/>
              <w:szCs w:val="20"/>
            </w:rPr>
          </w:pPr>
          <w:hyperlink w:anchor="_Toc40082459" w:history="1">
            <w:r w:rsidRPr="00E64E5C">
              <w:rPr>
                <w:rStyle w:val="Hyperlink"/>
                <w:sz w:val="20"/>
                <w:szCs w:val="20"/>
              </w:rPr>
              <w:t>H.  PERIOD OF PERFORMANCE</w:t>
            </w:r>
            <w:r w:rsidRPr="00E64E5C">
              <w:rPr>
                <w:webHidden/>
                <w:sz w:val="20"/>
                <w:szCs w:val="20"/>
              </w:rPr>
              <w:tab/>
            </w:r>
            <w:r w:rsidRPr="00E64E5C">
              <w:rPr>
                <w:webHidden/>
                <w:sz w:val="20"/>
                <w:szCs w:val="20"/>
              </w:rPr>
              <w:fldChar w:fldCharType="begin"/>
            </w:r>
            <w:r w:rsidRPr="00E64E5C">
              <w:rPr>
                <w:webHidden/>
                <w:sz w:val="20"/>
                <w:szCs w:val="20"/>
              </w:rPr>
              <w:instrText xml:space="preserve"> PAGEREF _Toc40082459 \h </w:instrText>
            </w:r>
            <w:r w:rsidRPr="00E64E5C">
              <w:rPr>
                <w:webHidden/>
                <w:sz w:val="20"/>
                <w:szCs w:val="20"/>
              </w:rPr>
            </w:r>
            <w:r w:rsidRPr="00E64E5C">
              <w:rPr>
                <w:webHidden/>
                <w:sz w:val="20"/>
                <w:szCs w:val="20"/>
              </w:rPr>
              <w:fldChar w:fldCharType="separate"/>
            </w:r>
            <w:r w:rsidRPr="00E64E5C">
              <w:rPr>
                <w:webHidden/>
                <w:sz w:val="20"/>
                <w:szCs w:val="20"/>
              </w:rPr>
              <w:t>54</w:t>
            </w:r>
            <w:r w:rsidRPr="00E64E5C">
              <w:rPr>
                <w:webHidden/>
                <w:sz w:val="20"/>
                <w:szCs w:val="20"/>
              </w:rPr>
              <w:fldChar w:fldCharType="end"/>
            </w:r>
          </w:hyperlink>
        </w:p>
        <w:p w14:paraId="0A823297" w14:textId="32693E4A" w:rsidR="00E64E5C" w:rsidRPr="00E64E5C" w:rsidRDefault="00E64E5C">
          <w:pPr>
            <w:pStyle w:val="TOC3"/>
            <w:rPr>
              <w:rFonts w:ascii="Arial" w:eastAsiaTheme="minorEastAsia" w:hAnsi="Arial" w:cs="Arial"/>
              <w:b w:val="0"/>
              <w:noProof/>
              <w:sz w:val="20"/>
            </w:rPr>
          </w:pPr>
          <w:hyperlink w:anchor="_Toc40082460" w:history="1">
            <w:r w:rsidRPr="00E64E5C">
              <w:rPr>
                <w:rStyle w:val="Hyperlink"/>
                <w:rFonts w:ascii="Arial" w:hAnsi="Arial" w:cs="Arial"/>
                <w:noProof/>
                <w:sz w:val="20"/>
              </w:rPr>
              <w:t>OMB Compliance Requirements</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_Toc40082460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54</w:t>
            </w:r>
            <w:r w:rsidRPr="00E64E5C">
              <w:rPr>
                <w:rFonts w:ascii="Arial" w:hAnsi="Arial" w:cs="Arial"/>
                <w:noProof/>
                <w:webHidden/>
                <w:sz w:val="20"/>
              </w:rPr>
              <w:fldChar w:fldCharType="end"/>
            </w:r>
          </w:hyperlink>
        </w:p>
        <w:p w14:paraId="3FDB8F44" w14:textId="459D811D" w:rsidR="00E64E5C" w:rsidRPr="00E64E5C" w:rsidRDefault="00E64E5C">
          <w:pPr>
            <w:pStyle w:val="TOC3"/>
            <w:rPr>
              <w:rFonts w:ascii="Arial" w:eastAsiaTheme="minorEastAsia" w:hAnsi="Arial" w:cs="Arial"/>
              <w:b w:val="0"/>
              <w:noProof/>
              <w:sz w:val="20"/>
            </w:rPr>
          </w:pPr>
          <w:hyperlink w:anchor="_Toc40082461" w:history="1">
            <w:r w:rsidRPr="00E64E5C">
              <w:rPr>
                <w:rStyle w:val="Hyperlink"/>
                <w:rFonts w:ascii="Arial" w:hAnsi="Arial" w:cs="Arial"/>
                <w:noProof/>
                <w:sz w:val="20"/>
              </w:rPr>
              <w:t>Additional Program Specific Information</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_Toc40082461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55</w:t>
            </w:r>
            <w:r w:rsidRPr="00E64E5C">
              <w:rPr>
                <w:rFonts w:ascii="Arial" w:hAnsi="Arial" w:cs="Arial"/>
                <w:noProof/>
                <w:webHidden/>
                <w:sz w:val="20"/>
              </w:rPr>
              <w:fldChar w:fldCharType="end"/>
            </w:r>
          </w:hyperlink>
        </w:p>
        <w:p w14:paraId="6513F752" w14:textId="6DF2A9AD" w:rsidR="00E64E5C" w:rsidRPr="00E64E5C" w:rsidRDefault="00E64E5C">
          <w:pPr>
            <w:pStyle w:val="TOC3"/>
            <w:rPr>
              <w:rFonts w:ascii="Arial" w:eastAsiaTheme="minorEastAsia" w:hAnsi="Arial" w:cs="Arial"/>
              <w:b w:val="0"/>
              <w:noProof/>
              <w:sz w:val="20"/>
            </w:rPr>
          </w:pPr>
          <w:hyperlink w:anchor="_Toc40082462" w:history="1">
            <w:r w:rsidRPr="00E64E5C">
              <w:rPr>
                <w:rStyle w:val="Hyperlink"/>
                <w:rFonts w:ascii="Arial" w:hAnsi="Arial" w:cs="Arial"/>
                <w:noProof/>
                <w:sz w:val="20"/>
              </w:rPr>
              <w:t>Audit Objectives and Control Testing</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_Toc40082462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56</w:t>
            </w:r>
            <w:r w:rsidRPr="00E64E5C">
              <w:rPr>
                <w:rFonts w:ascii="Arial" w:hAnsi="Arial" w:cs="Arial"/>
                <w:noProof/>
                <w:webHidden/>
                <w:sz w:val="20"/>
              </w:rPr>
              <w:fldChar w:fldCharType="end"/>
            </w:r>
          </w:hyperlink>
        </w:p>
        <w:p w14:paraId="4A03F9E7" w14:textId="1A63C554" w:rsidR="00E64E5C" w:rsidRPr="00E64E5C" w:rsidRDefault="00E64E5C">
          <w:pPr>
            <w:pStyle w:val="TOC3"/>
            <w:rPr>
              <w:rFonts w:ascii="Arial" w:eastAsiaTheme="minorEastAsia" w:hAnsi="Arial" w:cs="Arial"/>
              <w:b w:val="0"/>
              <w:noProof/>
              <w:sz w:val="20"/>
            </w:rPr>
          </w:pPr>
          <w:hyperlink w:anchor="_Toc40082463" w:history="1">
            <w:r w:rsidRPr="00E64E5C">
              <w:rPr>
                <w:rStyle w:val="Hyperlink"/>
                <w:rFonts w:ascii="Arial" w:hAnsi="Arial" w:cs="Arial"/>
                <w:noProof/>
                <w:sz w:val="20"/>
              </w:rPr>
              <w:t>Suggested Audit Procedures – Compliance</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_Toc40082463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57</w:t>
            </w:r>
            <w:r w:rsidRPr="00E64E5C">
              <w:rPr>
                <w:rFonts w:ascii="Arial" w:hAnsi="Arial" w:cs="Arial"/>
                <w:noProof/>
                <w:webHidden/>
                <w:sz w:val="20"/>
              </w:rPr>
              <w:fldChar w:fldCharType="end"/>
            </w:r>
          </w:hyperlink>
        </w:p>
        <w:p w14:paraId="1596E917" w14:textId="46DB62D8" w:rsidR="00E64E5C" w:rsidRPr="00E64E5C" w:rsidRDefault="00E64E5C">
          <w:pPr>
            <w:pStyle w:val="TOC3"/>
            <w:rPr>
              <w:rFonts w:ascii="Arial" w:eastAsiaTheme="minorEastAsia" w:hAnsi="Arial" w:cs="Arial"/>
              <w:b w:val="0"/>
              <w:noProof/>
              <w:sz w:val="20"/>
            </w:rPr>
          </w:pPr>
          <w:hyperlink w:anchor="_Toc40082464" w:history="1">
            <w:r w:rsidRPr="00E64E5C">
              <w:rPr>
                <w:rStyle w:val="Hyperlink"/>
                <w:rFonts w:ascii="Arial" w:hAnsi="Arial" w:cs="Arial"/>
                <w:noProof/>
                <w:sz w:val="20"/>
              </w:rPr>
              <w:t>Audit Implications Summary</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_Toc40082464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58</w:t>
            </w:r>
            <w:r w:rsidRPr="00E64E5C">
              <w:rPr>
                <w:rFonts w:ascii="Arial" w:hAnsi="Arial" w:cs="Arial"/>
                <w:noProof/>
                <w:webHidden/>
                <w:sz w:val="20"/>
              </w:rPr>
              <w:fldChar w:fldCharType="end"/>
            </w:r>
          </w:hyperlink>
        </w:p>
        <w:p w14:paraId="5978C67C" w14:textId="31DFA50F" w:rsidR="00E64E5C" w:rsidRPr="00E64E5C" w:rsidRDefault="00E64E5C">
          <w:pPr>
            <w:pStyle w:val="TOC2"/>
            <w:rPr>
              <w:rFonts w:eastAsiaTheme="minorEastAsia"/>
              <w:bCs w:val="0"/>
              <w:sz w:val="20"/>
              <w:szCs w:val="20"/>
            </w:rPr>
          </w:pPr>
          <w:hyperlink w:anchor="_Toc40082465" w:history="1">
            <w:r w:rsidRPr="00E64E5C">
              <w:rPr>
                <w:rStyle w:val="Hyperlink"/>
                <w:sz w:val="20"/>
                <w:szCs w:val="20"/>
              </w:rPr>
              <w:t>I.  PROCUREMENT AND SUSPENSION AND DEBARMENT</w:t>
            </w:r>
            <w:r w:rsidRPr="00E64E5C">
              <w:rPr>
                <w:webHidden/>
                <w:sz w:val="20"/>
                <w:szCs w:val="20"/>
              </w:rPr>
              <w:tab/>
            </w:r>
            <w:r w:rsidRPr="00E64E5C">
              <w:rPr>
                <w:webHidden/>
                <w:sz w:val="20"/>
                <w:szCs w:val="20"/>
              </w:rPr>
              <w:fldChar w:fldCharType="begin"/>
            </w:r>
            <w:r w:rsidRPr="00E64E5C">
              <w:rPr>
                <w:webHidden/>
                <w:sz w:val="20"/>
                <w:szCs w:val="20"/>
              </w:rPr>
              <w:instrText xml:space="preserve"> PAGEREF _Toc40082465 \h </w:instrText>
            </w:r>
            <w:r w:rsidRPr="00E64E5C">
              <w:rPr>
                <w:webHidden/>
                <w:sz w:val="20"/>
                <w:szCs w:val="20"/>
              </w:rPr>
            </w:r>
            <w:r w:rsidRPr="00E64E5C">
              <w:rPr>
                <w:webHidden/>
                <w:sz w:val="20"/>
                <w:szCs w:val="20"/>
              </w:rPr>
              <w:fldChar w:fldCharType="separate"/>
            </w:r>
            <w:r w:rsidRPr="00E64E5C">
              <w:rPr>
                <w:webHidden/>
                <w:sz w:val="20"/>
                <w:szCs w:val="20"/>
              </w:rPr>
              <w:t>59</w:t>
            </w:r>
            <w:r w:rsidRPr="00E64E5C">
              <w:rPr>
                <w:webHidden/>
                <w:sz w:val="20"/>
                <w:szCs w:val="20"/>
              </w:rPr>
              <w:fldChar w:fldCharType="end"/>
            </w:r>
          </w:hyperlink>
        </w:p>
        <w:p w14:paraId="0963668E" w14:textId="4AEB52AE" w:rsidR="00E64E5C" w:rsidRPr="00E64E5C" w:rsidRDefault="00E64E5C">
          <w:pPr>
            <w:pStyle w:val="TOC3"/>
            <w:rPr>
              <w:rFonts w:ascii="Arial" w:eastAsiaTheme="minorEastAsia" w:hAnsi="Arial" w:cs="Arial"/>
              <w:b w:val="0"/>
              <w:noProof/>
              <w:sz w:val="20"/>
            </w:rPr>
          </w:pPr>
          <w:hyperlink w:anchor="_Toc40082466" w:history="1">
            <w:r w:rsidRPr="00E64E5C">
              <w:rPr>
                <w:rStyle w:val="Hyperlink"/>
                <w:rFonts w:ascii="Arial" w:hAnsi="Arial" w:cs="Arial"/>
                <w:noProof/>
                <w:sz w:val="20"/>
              </w:rPr>
              <w:t>OMB Compliance Requirements – Procurement</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_Toc40082466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59</w:t>
            </w:r>
            <w:r w:rsidRPr="00E64E5C">
              <w:rPr>
                <w:rFonts w:ascii="Arial" w:hAnsi="Arial" w:cs="Arial"/>
                <w:noProof/>
                <w:webHidden/>
                <w:sz w:val="20"/>
              </w:rPr>
              <w:fldChar w:fldCharType="end"/>
            </w:r>
          </w:hyperlink>
        </w:p>
        <w:p w14:paraId="45621174" w14:textId="21DEC775" w:rsidR="00E64E5C" w:rsidRPr="00E64E5C" w:rsidRDefault="00E64E5C">
          <w:pPr>
            <w:pStyle w:val="TOC3"/>
            <w:rPr>
              <w:rFonts w:ascii="Arial" w:eastAsiaTheme="minorEastAsia" w:hAnsi="Arial" w:cs="Arial"/>
              <w:b w:val="0"/>
              <w:noProof/>
              <w:sz w:val="20"/>
            </w:rPr>
          </w:pPr>
          <w:hyperlink w:anchor="_Toc40082467" w:history="1">
            <w:r w:rsidRPr="00E64E5C">
              <w:rPr>
                <w:rStyle w:val="Hyperlink"/>
                <w:rFonts w:ascii="Arial" w:hAnsi="Arial" w:cs="Arial"/>
                <w:noProof/>
                <w:sz w:val="20"/>
              </w:rPr>
              <w:t>OMB Compliance Requirements – Suspension and Debarment</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_Toc40082467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61</w:t>
            </w:r>
            <w:r w:rsidRPr="00E64E5C">
              <w:rPr>
                <w:rFonts w:ascii="Arial" w:hAnsi="Arial" w:cs="Arial"/>
                <w:noProof/>
                <w:webHidden/>
                <w:sz w:val="20"/>
              </w:rPr>
              <w:fldChar w:fldCharType="end"/>
            </w:r>
          </w:hyperlink>
        </w:p>
        <w:p w14:paraId="5E446E00" w14:textId="4D9E9752" w:rsidR="00E64E5C" w:rsidRPr="00E64E5C" w:rsidRDefault="00E64E5C">
          <w:pPr>
            <w:pStyle w:val="TOC3"/>
            <w:rPr>
              <w:rFonts w:ascii="Arial" w:eastAsiaTheme="minorEastAsia" w:hAnsi="Arial" w:cs="Arial"/>
              <w:b w:val="0"/>
              <w:noProof/>
              <w:sz w:val="20"/>
            </w:rPr>
          </w:pPr>
          <w:hyperlink w:anchor="_Toc40082468" w:history="1">
            <w:r w:rsidRPr="00E64E5C">
              <w:rPr>
                <w:rStyle w:val="Hyperlink"/>
                <w:rFonts w:ascii="Arial" w:hAnsi="Arial" w:cs="Arial"/>
                <w:noProof/>
                <w:sz w:val="20"/>
              </w:rPr>
              <w:t>Additional Program Specific Information</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_Toc40082468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63</w:t>
            </w:r>
            <w:r w:rsidRPr="00E64E5C">
              <w:rPr>
                <w:rFonts w:ascii="Arial" w:hAnsi="Arial" w:cs="Arial"/>
                <w:noProof/>
                <w:webHidden/>
                <w:sz w:val="20"/>
              </w:rPr>
              <w:fldChar w:fldCharType="end"/>
            </w:r>
          </w:hyperlink>
        </w:p>
        <w:p w14:paraId="023CCE32" w14:textId="5ADBD6E2" w:rsidR="00E64E5C" w:rsidRPr="00E64E5C" w:rsidRDefault="00E64E5C">
          <w:pPr>
            <w:pStyle w:val="TOC3"/>
            <w:rPr>
              <w:rFonts w:ascii="Arial" w:eastAsiaTheme="minorEastAsia" w:hAnsi="Arial" w:cs="Arial"/>
              <w:b w:val="0"/>
              <w:noProof/>
              <w:sz w:val="20"/>
            </w:rPr>
          </w:pPr>
          <w:hyperlink w:anchor="_Toc40082469" w:history="1">
            <w:r w:rsidRPr="00E64E5C">
              <w:rPr>
                <w:rStyle w:val="Hyperlink"/>
                <w:rFonts w:ascii="Arial" w:hAnsi="Arial" w:cs="Arial"/>
                <w:noProof/>
                <w:sz w:val="20"/>
              </w:rPr>
              <w:t>Audit Objectives and Control Testing</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_Toc40082469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64</w:t>
            </w:r>
            <w:r w:rsidRPr="00E64E5C">
              <w:rPr>
                <w:rFonts w:ascii="Arial" w:hAnsi="Arial" w:cs="Arial"/>
                <w:noProof/>
                <w:webHidden/>
                <w:sz w:val="20"/>
              </w:rPr>
              <w:fldChar w:fldCharType="end"/>
            </w:r>
          </w:hyperlink>
        </w:p>
        <w:p w14:paraId="71BEFF9F" w14:textId="2CB78B77" w:rsidR="00E64E5C" w:rsidRPr="00E64E5C" w:rsidRDefault="00E64E5C">
          <w:pPr>
            <w:pStyle w:val="TOC3"/>
            <w:rPr>
              <w:rFonts w:ascii="Arial" w:eastAsiaTheme="minorEastAsia" w:hAnsi="Arial" w:cs="Arial"/>
              <w:b w:val="0"/>
              <w:noProof/>
              <w:sz w:val="20"/>
            </w:rPr>
          </w:pPr>
          <w:hyperlink w:anchor="_Toc40082470" w:history="1">
            <w:r w:rsidRPr="00E64E5C">
              <w:rPr>
                <w:rStyle w:val="Hyperlink"/>
                <w:rFonts w:ascii="Arial" w:hAnsi="Arial" w:cs="Arial"/>
                <w:noProof/>
                <w:sz w:val="20"/>
              </w:rPr>
              <w:t>Suggested Audit Procedures – Compliance</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_Toc40082470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66</w:t>
            </w:r>
            <w:r w:rsidRPr="00E64E5C">
              <w:rPr>
                <w:rFonts w:ascii="Arial" w:hAnsi="Arial" w:cs="Arial"/>
                <w:noProof/>
                <w:webHidden/>
                <w:sz w:val="20"/>
              </w:rPr>
              <w:fldChar w:fldCharType="end"/>
            </w:r>
          </w:hyperlink>
        </w:p>
        <w:p w14:paraId="47615E17" w14:textId="5FDD3062" w:rsidR="00E64E5C" w:rsidRPr="00E64E5C" w:rsidRDefault="00E64E5C">
          <w:pPr>
            <w:pStyle w:val="TOC3"/>
            <w:rPr>
              <w:rFonts w:ascii="Arial" w:eastAsiaTheme="minorEastAsia" w:hAnsi="Arial" w:cs="Arial"/>
              <w:b w:val="0"/>
              <w:noProof/>
              <w:sz w:val="20"/>
            </w:rPr>
          </w:pPr>
          <w:hyperlink w:anchor="_Toc40082471" w:history="1">
            <w:r w:rsidRPr="00E64E5C">
              <w:rPr>
                <w:rStyle w:val="Hyperlink"/>
                <w:rFonts w:ascii="Arial" w:hAnsi="Arial" w:cs="Arial"/>
                <w:noProof/>
                <w:sz w:val="20"/>
              </w:rPr>
              <w:t>Audit Implications Summary</w:t>
            </w:r>
            <w:r w:rsidRPr="00E64E5C">
              <w:rPr>
                <w:rFonts w:ascii="Arial" w:hAnsi="Arial" w:cs="Arial"/>
                <w:noProof/>
                <w:webHidden/>
                <w:sz w:val="20"/>
              </w:rPr>
              <w:tab/>
            </w:r>
            <w:r w:rsidRPr="00E64E5C">
              <w:rPr>
                <w:rFonts w:ascii="Arial" w:hAnsi="Arial" w:cs="Arial"/>
                <w:noProof/>
                <w:webHidden/>
                <w:sz w:val="20"/>
              </w:rPr>
              <w:fldChar w:fldCharType="begin"/>
            </w:r>
            <w:r w:rsidRPr="00E64E5C">
              <w:rPr>
                <w:rFonts w:ascii="Arial" w:hAnsi="Arial" w:cs="Arial"/>
                <w:noProof/>
                <w:webHidden/>
                <w:sz w:val="20"/>
              </w:rPr>
              <w:instrText xml:space="preserve"> PAGEREF _Toc40082471 \h </w:instrText>
            </w:r>
            <w:r w:rsidRPr="00E64E5C">
              <w:rPr>
                <w:rFonts w:ascii="Arial" w:hAnsi="Arial" w:cs="Arial"/>
                <w:noProof/>
                <w:webHidden/>
                <w:sz w:val="20"/>
              </w:rPr>
            </w:r>
            <w:r w:rsidRPr="00E64E5C">
              <w:rPr>
                <w:rFonts w:ascii="Arial" w:hAnsi="Arial" w:cs="Arial"/>
                <w:noProof/>
                <w:webHidden/>
                <w:sz w:val="20"/>
              </w:rPr>
              <w:fldChar w:fldCharType="separate"/>
            </w:r>
            <w:r w:rsidRPr="00E64E5C">
              <w:rPr>
                <w:rFonts w:ascii="Arial" w:hAnsi="Arial" w:cs="Arial"/>
                <w:noProof/>
                <w:webHidden/>
                <w:sz w:val="20"/>
              </w:rPr>
              <w:t>68</w:t>
            </w:r>
            <w:r w:rsidRPr="00E64E5C">
              <w:rPr>
                <w:rFonts w:ascii="Arial" w:hAnsi="Arial" w:cs="Arial"/>
                <w:noProof/>
                <w:webHidden/>
                <w:sz w:val="20"/>
              </w:rPr>
              <w:fldChar w:fldCharType="end"/>
            </w:r>
          </w:hyperlink>
        </w:p>
        <w:p w14:paraId="7D637557" w14:textId="793198D5" w:rsidR="00E64E5C" w:rsidRPr="00E64E5C" w:rsidRDefault="00E64E5C">
          <w:pPr>
            <w:pStyle w:val="TOC2"/>
            <w:rPr>
              <w:rFonts w:eastAsiaTheme="minorEastAsia"/>
              <w:bCs w:val="0"/>
              <w:sz w:val="20"/>
              <w:szCs w:val="20"/>
            </w:rPr>
          </w:pPr>
          <w:hyperlink w:anchor="_Toc40082472" w:history="1">
            <w:r w:rsidRPr="00E64E5C">
              <w:rPr>
                <w:rStyle w:val="Hyperlink"/>
                <w:sz w:val="20"/>
                <w:szCs w:val="20"/>
              </w:rPr>
              <w:t>Program Testing Conclusion</w:t>
            </w:r>
            <w:r w:rsidRPr="00E64E5C">
              <w:rPr>
                <w:webHidden/>
                <w:sz w:val="20"/>
                <w:szCs w:val="20"/>
              </w:rPr>
              <w:tab/>
            </w:r>
            <w:r w:rsidRPr="00E64E5C">
              <w:rPr>
                <w:webHidden/>
                <w:sz w:val="20"/>
                <w:szCs w:val="20"/>
              </w:rPr>
              <w:fldChar w:fldCharType="begin"/>
            </w:r>
            <w:r w:rsidRPr="00E64E5C">
              <w:rPr>
                <w:webHidden/>
                <w:sz w:val="20"/>
                <w:szCs w:val="20"/>
              </w:rPr>
              <w:instrText xml:space="preserve"> PAGEREF _Toc40082472 \h </w:instrText>
            </w:r>
            <w:r w:rsidRPr="00E64E5C">
              <w:rPr>
                <w:webHidden/>
                <w:sz w:val="20"/>
                <w:szCs w:val="20"/>
              </w:rPr>
            </w:r>
            <w:r w:rsidRPr="00E64E5C">
              <w:rPr>
                <w:webHidden/>
                <w:sz w:val="20"/>
                <w:szCs w:val="20"/>
              </w:rPr>
              <w:fldChar w:fldCharType="separate"/>
            </w:r>
            <w:r w:rsidRPr="00E64E5C">
              <w:rPr>
                <w:webHidden/>
                <w:sz w:val="20"/>
                <w:szCs w:val="20"/>
              </w:rPr>
              <w:t>69</w:t>
            </w:r>
            <w:r w:rsidRPr="00E64E5C">
              <w:rPr>
                <w:webHidden/>
                <w:sz w:val="20"/>
                <w:szCs w:val="20"/>
              </w:rPr>
              <w:fldChar w:fldCharType="end"/>
            </w:r>
          </w:hyperlink>
        </w:p>
        <w:p w14:paraId="03C2BB18" w14:textId="48D563A1" w:rsidR="00084EE0" w:rsidRPr="00D94F69" w:rsidRDefault="00084EE0" w:rsidP="006672EA">
          <w:pPr>
            <w:jc w:val="both"/>
            <w:rPr>
              <w:rFonts w:ascii="Arial" w:hAnsi="Arial" w:cs="Arial"/>
            </w:rPr>
          </w:pPr>
          <w:r w:rsidRPr="00E64E5C">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40082426"/>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599"/>
        <w:gridCol w:w="483"/>
        <w:gridCol w:w="3824"/>
        <w:gridCol w:w="1250"/>
        <w:gridCol w:w="1528"/>
        <w:gridCol w:w="1488"/>
        <w:gridCol w:w="1274"/>
        <w:gridCol w:w="1250"/>
        <w:gridCol w:w="1208"/>
        <w:gridCol w:w="1367"/>
        <w:gridCol w:w="1374"/>
        <w:gridCol w:w="1630"/>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 xml:space="preserve">Applicable per </w:t>
            </w:r>
            <w:proofErr w:type="spellStart"/>
            <w:r w:rsidRPr="00D94F69">
              <w:rPr>
                <w:rFonts w:ascii="Arial" w:hAnsi="Arial" w:cs="Arial"/>
                <w:b/>
                <w:bCs/>
                <w:sz w:val="20"/>
              </w:rPr>
              <w:t>Compl</w:t>
            </w:r>
            <w:proofErr w:type="spellEnd"/>
            <w:r w:rsidRPr="00D94F69">
              <w:rPr>
                <w:rFonts w:ascii="Arial" w:hAnsi="Arial" w:cs="Arial"/>
                <w:b/>
                <w:bCs/>
                <w:sz w:val="20"/>
              </w:rPr>
              <w:t>.</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Detection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Overall audit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Federal materiality by </w:t>
            </w:r>
            <w:proofErr w:type="spellStart"/>
            <w:r w:rsidRPr="00D94F69">
              <w:rPr>
                <w:rFonts w:ascii="Arial" w:hAnsi="Arial" w:cs="Arial"/>
                <w:b/>
                <w:bCs/>
                <w:sz w:val="20"/>
              </w:rPr>
              <w:t>compl</w:t>
            </w:r>
            <w:proofErr w:type="spellEnd"/>
            <w:r w:rsidRPr="00D94F69">
              <w:rPr>
                <w:rFonts w:ascii="Arial" w:hAnsi="Arial" w:cs="Arial"/>
                <w:b/>
                <w:bCs/>
                <w:sz w:val="20"/>
              </w:rPr>
              <w:t>.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Activities Allowed or </w:t>
            </w:r>
            <w:proofErr w:type="spellStart"/>
            <w:r w:rsidRPr="00D94F69">
              <w:rPr>
                <w:rFonts w:ascii="Arial" w:hAnsi="Arial" w:cs="Arial"/>
                <w:b/>
                <w:bCs/>
                <w:sz w:val="20"/>
              </w:rPr>
              <w:t>Unallowed</w:t>
            </w:r>
            <w:proofErr w:type="spellEnd"/>
          </w:p>
        </w:tc>
        <w:tc>
          <w:tcPr>
            <w:tcW w:w="369" w:type="pct"/>
            <w:tcBorders>
              <w:top w:val="nil"/>
              <w:left w:val="nil"/>
              <w:bottom w:val="single" w:sz="4" w:space="0" w:color="auto"/>
              <w:right w:val="single" w:sz="4" w:space="0" w:color="auto"/>
            </w:tcBorders>
            <w:shd w:val="clear" w:color="auto" w:fill="auto"/>
            <w:noWrap/>
            <w:hideMark/>
          </w:tcPr>
          <w:p w14:paraId="0F476D0C" w14:textId="0DE87678" w:rsidR="0010435B" w:rsidRPr="00D94F69" w:rsidRDefault="00E35CF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1AAAA09" w:rsidR="0010435B" w:rsidRPr="00D94F69" w:rsidRDefault="00E35CF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496CAC3A" w:rsidR="0010435B" w:rsidRPr="00D94F69" w:rsidRDefault="00E35CF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E35CF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1BCA959A" w:rsidR="0010435B" w:rsidRPr="00D94F69" w:rsidRDefault="00E35CF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609B9C8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4CD1B05A" w:rsidR="0010435B" w:rsidRPr="00D94F69" w:rsidRDefault="0010435B" w:rsidP="006672EA">
            <w:pPr>
              <w:jc w:val="center"/>
              <w:rPr>
                <w:rFonts w:ascii="Arial" w:hAnsi="Arial" w:cs="Arial"/>
                <w:sz w:val="20"/>
              </w:rPr>
            </w:pPr>
          </w:p>
        </w:tc>
      </w:tr>
      <w:tr w:rsidR="0010435B" w:rsidRPr="00D94F69" w14:paraId="75696477" w14:textId="77777777" w:rsidTr="00E35CF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Equipment &amp; Real Property </w:t>
            </w:r>
            <w:proofErr w:type="spellStart"/>
            <w:r w:rsidRPr="00D94F69">
              <w:rPr>
                <w:rFonts w:ascii="Arial" w:hAnsi="Arial" w:cs="Arial"/>
                <w:b/>
                <w:bCs/>
                <w:sz w:val="20"/>
              </w:rPr>
              <w:t>Mgmt</w:t>
            </w:r>
            <w:proofErr w:type="spellEnd"/>
          </w:p>
        </w:tc>
        <w:tc>
          <w:tcPr>
            <w:tcW w:w="369" w:type="pct"/>
            <w:tcBorders>
              <w:top w:val="nil"/>
              <w:left w:val="nil"/>
              <w:bottom w:val="single" w:sz="4" w:space="0" w:color="auto"/>
              <w:right w:val="single" w:sz="4" w:space="0" w:color="auto"/>
            </w:tcBorders>
            <w:shd w:val="clear" w:color="auto" w:fill="auto"/>
            <w:noWrap/>
            <w:hideMark/>
          </w:tcPr>
          <w:p w14:paraId="2D701648" w14:textId="20B77B60" w:rsidR="0010435B" w:rsidRPr="00D94F69" w:rsidRDefault="00E35CF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2367527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4DD2D2E1" w:rsidR="0010435B" w:rsidRPr="00D94F69" w:rsidRDefault="0010435B" w:rsidP="006672EA">
            <w:pPr>
              <w:jc w:val="center"/>
              <w:rPr>
                <w:rFonts w:ascii="Arial" w:hAnsi="Arial" w:cs="Arial"/>
                <w:sz w:val="20"/>
              </w:rPr>
            </w:pPr>
          </w:p>
        </w:tc>
      </w:tr>
      <w:tr w:rsidR="0010435B" w:rsidRPr="00D94F69" w14:paraId="43A8818F" w14:textId="77777777" w:rsidTr="00E35CF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7A2BAC7F" w:rsidR="0010435B" w:rsidRPr="00D94F69" w:rsidRDefault="00E35CF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AEA4E" w14:textId="77777777" w:rsidR="00E35CFD" w:rsidRDefault="00E35CFD" w:rsidP="00E35CFD">
            <w:pPr>
              <w:jc w:val="center"/>
              <w:rPr>
                <w:rFonts w:ascii="Arial" w:hAnsi="Arial" w:cs="Arial"/>
                <w:sz w:val="20"/>
              </w:rPr>
            </w:pPr>
            <w:r>
              <w:rPr>
                <w:rFonts w:ascii="Arial" w:hAnsi="Arial" w:cs="Arial"/>
                <w:sz w:val="20"/>
              </w:rPr>
              <w:t>No – See Note</w:t>
            </w:r>
          </w:p>
          <w:p w14:paraId="381198E9" w14:textId="158B9744" w:rsidR="0010435B" w:rsidRPr="00D94F69" w:rsidRDefault="00E35CFD" w:rsidP="00E35CFD">
            <w:pPr>
              <w:jc w:val="center"/>
              <w:rPr>
                <w:rFonts w:ascii="Arial" w:hAnsi="Arial" w:cs="Arial"/>
                <w:sz w:val="20"/>
              </w:rPr>
            </w:pPr>
            <w:r>
              <w:rPr>
                <w:rFonts w:ascii="Arial" w:hAnsi="Arial" w:cs="Arial"/>
                <w:sz w:val="20"/>
              </w:rPr>
              <w:t>In section</w:t>
            </w: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2BF0D80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519D7484" w:rsidR="0010435B" w:rsidRPr="00D94F69" w:rsidRDefault="0010435B" w:rsidP="006672EA">
            <w:pPr>
              <w:jc w:val="center"/>
              <w:rPr>
                <w:rFonts w:ascii="Arial" w:hAnsi="Arial" w:cs="Arial"/>
                <w:sz w:val="20"/>
              </w:rPr>
            </w:pP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348D28C2" w:rsidR="0010435B" w:rsidRPr="00D94F69" w:rsidRDefault="00E35CF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Procurement &amp; </w:t>
            </w:r>
            <w:proofErr w:type="spellStart"/>
            <w:r w:rsidRPr="00D94F69">
              <w:rPr>
                <w:rFonts w:ascii="Arial" w:hAnsi="Arial" w:cs="Arial"/>
                <w:b/>
                <w:bCs/>
                <w:sz w:val="20"/>
              </w:rPr>
              <w:t>Sus</w:t>
            </w:r>
            <w:proofErr w:type="spellEnd"/>
            <w:r w:rsidRPr="00D94F69">
              <w:rPr>
                <w:rFonts w:ascii="Arial" w:hAnsi="Arial" w:cs="Arial"/>
                <w:b/>
                <w:bCs/>
                <w:sz w:val="20"/>
              </w:rPr>
              <w:t>.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61250069" w:rsidR="0010435B" w:rsidRPr="00D94F69" w:rsidRDefault="00E35CF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E35CF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3FCF7914" w:rsidR="0010435B" w:rsidRPr="00D94F69" w:rsidRDefault="00E35CF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208BC73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2D666BF6"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E35CF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9716947" w:rsidR="0010435B" w:rsidRPr="00D94F69" w:rsidRDefault="00E35CF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DBFAA4D" w14:textId="4D48942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354D30C" w14:textId="7469A46A" w:rsidR="0010435B" w:rsidRPr="00D94F69" w:rsidRDefault="0010435B" w:rsidP="006672EA">
            <w:pPr>
              <w:jc w:val="center"/>
              <w:rPr>
                <w:rFonts w:ascii="Arial" w:hAnsi="Arial" w:cs="Arial"/>
                <w:sz w:val="20"/>
              </w:rPr>
            </w:pPr>
          </w:p>
        </w:tc>
      </w:tr>
      <w:tr w:rsidR="0010435B" w:rsidRPr="00D94F69" w14:paraId="572CF103" w14:textId="77777777" w:rsidTr="00E35CF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proofErr w:type="spellStart"/>
            <w:r w:rsidRPr="00D94F69">
              <w:rPr>
                <w:rFonts w:ascii="Arial" w:hAnsi="Arial" w:cs="Arial"/>
                <w:b/>
                <w:bCs/>
                <w:sz w:val="20"/>
              </w:rPr>
              <w:t>Subrecipient</w:t>
            </w:r>
            <w:proofErr w:type="spellEnd"/>
            <w:r w:rsidRPr="00D94F69">
              <w:rPr>
                <w:rFonts w:ascii="Arial" w:hAnsi="Arial" w:cs="Arial"/>
                <w:b/>
                <w:bCs/>
                <w:sz w:val="20"/>
              </w:rPr>
              <w:t xml:space="preserve"> Monitoring</w:t>
            </w:r>
          </w:p>
        </w:tc>
        <w:tc>
          <w:tcPr>
            <w:tcW w:w="369" w:type="pct"/>
            <w:tcBorders>
              <w:top w:val="nil"/>
              <w:left w:val="nil"/>
              <w:bottom w:val="single" w:sz="4" w:space="0" w:color="auto"/>
              <w:right w:val="single" w:sz="4" w:space="0" w:color="auto"/>
            </w:tcBorders>
            <w:shd w:val="clear" w:color="auto" w:fill="auto"/>
            <w:noWrap/>
            <w:hideMark/>
          </w:tcPr>
          <w:p w14:paraId="4BB63490" w14:textId="5AFC8655" w:rsidR="0010435B" w:rsidRPr="00D94F69" w:rsidRDefault="00E35CF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13D5727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7E941D4F" w:rsidR="0010435B" w:rsidRPr="00D94F69" w:rsidRDefault="0010435B" w:rsidP="006672EA">
            <w:pPr>
              <w:jc w:val="center"/>
              <w:rPr>
                <w:rFonts w:ascii="Arial" w:hAnsi="Arial" w:cs="Arial"/>
                <w:sz w:val="20"/>
              </w:rPr>
            </w:pPr>
          </w:p>
        </w:tc>
      </w:tr>
      <w:tr w:rsidR="0010435B" w:rsidRPr="00D94F69" w14:paraId="6B68C39A" w14:textId="77777777" w:rsidTr="00E35CF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3354BC0" w:rsidR="0010435B" w:rsidRPr="00D94F69" w:rsidRDefault="0010435B" w:rsidP="00E35CFD">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2439008D" w:rsidR="0010435B" w:rsidRPr="00D94F69" w:rsidRDefault="00E35CF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7EA7B58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02EBDF67"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39E396ED"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5C1515F1"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proofErr w:type="spellStart"/>
      <w:r w:rsidRPr="00D94F69">
        <w:rPr>
          <w:rFonts w:ascii="Arial" w:hAnsi="Arial" w:cs="Arial"/>
          <w:sz w:val="20"/>
        </w:rPr>
        <w:t>AICPA</w:t>
      </w:r>
      <w:proofErr w:type="spellEnd"/>
      <w:r w:rsidRPr="00D94F69">
        <w:rPr>
          <w:rFonts w:ascii="Arial" w:hAnsi="Arial" w:cs="Arial"/>
          <w:sz w:val="20"/>
        </w:rPr>
        <w:t xml:space="preserve">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891A3F6"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proofErr w:type="spellStart"/>
      <w:r w:rsidRPr="00D94F69">
        <w:rPr>
          <w:rFonts w:ascii="Arial" w:hAnsi="Arial" w:cs="Arial"/>
          <w:sz w:val="20"/>
        </w:rPr>
        <w:t>AICPA</w:t>
      </w:r>
      <w:proofErr w:type="spellEnd"/>
      <w:r w:rsidRPr="00D94F69">
        <w:rPr>
          <w:rFonts w:ascii="Arial" w:hAnsi="Arial" w:cs="Arial"/>
          <w:sz w:val="20"/>
        </w:rPr>
        <w:t xml:space="preserve">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w:t>
      </w:r>
      <w:proofErr w:type="spellStart"/>
      <w:r w:rsidRPr="00D94F69">
        <w:rPr>
          <w:rFonts w:ascii="Arial" w:hAnsi="Arial" w:cs="Arial"/>
          <w:sz w:val="20"/>
        </w:rPr>
        <w:t>Treadway</w:t>
      </w:r>
      <w:proofErr w:type="spellEnd"/>
      <w:r w:rsidRPr="00D94F69">
        <w:rPr>
          <w:rFonts w:ascii="Arial" w:hAnsi="Arial" w:cs="Arial"/>
          <w:sz w:val="20"/>
        </w:rPr>
        <w:t xml:space="preserve"> Commission (</w:t>
      </w:r>
      <w:proofErr w:type="spellStart"/>
      <w:r w:rsidRPr="00D94F69">
        <w:rPr>
          <w:rFonts w:ascii="Arial" w:hAnsi="Arial" w:cs="Arial"/>
          <w:sz w:val="20"/>
        </w:rPr>
        <w:t>COSO</w:t>
      </w:r>
      <w:proofErr w:type="spellEnd"/>
      <w:r w:rsidRPr="00D94F69">
        <w:rPr>
          <w:rFonts w:ascii="Arial" w:hAnsi="Arial" w:cs="Arial"/>
          <w:sz w:val="20"/>
        </w:rPr>
        <w:t xml:space="preserve">)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w:t>
      </w:r>
      <w:proofErr w:type="spellStart"/>
      <w:r w:rsidRPr="00D94F69">
        <w:rPr>
          <w:rFonts w:ascii="Arial" w:hAnsi="Arial" w:cs="Arial"/>
          <w:sz w:val="20"/>
        </w:rPr>
        <w:t>COSO</w:t>
      </w:r>
      <w:proofErr w:type="spellEnd"/>
      <w:r w:rsidRPr="00D94F69">
        <w:rPr>
          <w:rFonts w:ascii="Arial" w:hAnsi="Arial" w:cs="Arial"/>
          <w:sz w:val="20"/>
        </w:rPr>
        <w:t xml:space="preserve">,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 xml:space="preserve">Audit risk of noncompliance is defined in </w:t>
      </w:r>
      <w:proofErr w:type="spellStart"/>
      <w:r w:rsidRPr="00D94F69">
        <w:rPr>
          <w:rFonts w:ascii="Arial" w:hAnsi="Arial" w:cs="Arial"/>
          <w:sz w:val="20"/>
        </w:rPr>
        <w:t>AICPA</w:t>
      </w:r>
      <w:proofErr w:type="spellEnd"/>
      <w:r w:rsidRPr="00D94F69">
        <w:rPr>
          <w:rFonts w:ascii="Arial" w:hAnsi="Arial" w:cs="Arial"/>
          <w:sz w:val="20"/>
        </w:rPr>
        <w:t>,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5BCF23C7"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r>
      <w:proofErr w:type="spellStart"/>
      <w:r w:rsidRPr="00D94F69">
        <w:rPr>
          <w:rFonts w:ascii="Arial" w:hAnsi="Arial" w:cs="Arial"/>
          <w:sz w:val="20"/>
        </w:rPr>
        <w:t>CFAE</w:t>
      </w:r>
      <w:proofErr w:type="spellEnd"/>
      <w:r w:rsidRPr="00D94F69">
        <w:rPr>
          <w:rFonts w:ascii="Arial" w:hAnsi="Arial" w:cs="Arial"/>
          <w:sz w:val="20"/>
        </w:rPr>
        <w:t xml:space="preserv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E64680" w:rsidRPr="00D94F69">
        <w:rPr>
          <w:rFonts w:ascii="Arial" w:hAnsi="Arial" w:cs="Arial"/>
          <w:sz w:val="20"/>
        </w:rPr>
        <w:t>201</w:t>
      </w:r>
      <w:r w:rsidR="00E64680">
        <w:rPr>
          <w:rFonts w:ascii="Arial" w:hAnsi="Arial" w:cs="Arial"/>
          <w:sz w:val="20"/>
        </w:rPr>
        <w:t>9</w:t>
      </w:r>
      <w:r w:rsidR="00E64680" w:rsidRPr="00D94F69">
        <w:rPr>
          <w:rFonts w:ascii="Arial" w:hAnsi="Arial" w:cs="Arial"/>
          <w:sz w:val="20"/>
        </w:rPr>
        <w:t xml:space="preserve"> </w:t>
      </w:r>
      <w:proofErr w:type="spellStart"/>
      <w:r w:rsidR="00072C5E" w:rsidRPr="00D94F69">
        <w:rPr>
          <w:rFonts w:ascii="Arial" w:hAnsi="Arial" w:cs="Arial"/>
          <w:sz w:val="20"/>
        </w:rPr>
        <w:t>AICPA</w:t>
      </w:r>
      <w:proofErr w:type="spellEnd"/>
      <w:r w:rsidR="00072C5E" w:rsidRPr="00D94F69">
        <w:rPr>
          <w:rFonts w:ascii="Arial" w:hAnsi="Arial" w:cs="Arial"/>
          <w:sz w:val="20"/>
        </w:rPr>
        <w:t xml:space="preserve">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w:t>
      </w:r>
      <w:proofErr w:type="spellStart"/>
      <w:r w:rsidRPr="00D94F69">
        <w:rPr>
          <w:rFonts w:ascii="Arial" w:hAnsi="Arial" w:cs="Arial"/>
          <w:sz w:val="20"/>
        </w:rPr>
        <w:t>RSAR</w:t>
      </w:r>
      <w:proofErr w:type="spellEnd"/>
      <w:r w:rsidRPr="00D94F69">
        <w:rPr>
          <w:rFonts w:ascii="Arial" w:hAnsi="Arial" w:cs="Arial"/>
          <w:sz w:val="20"/>
        </w:rPr>
        <w:t xml:space="preserve">).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6B21E454" w:rsidR="0010435B" w:rsidRPr="00D94F69" w:rsidRDefault="00E64E5C"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0E414961" w:rsidR="0010435B" w:rsidRPr="00D94F69" w:rsidRDefault="00E64E5C"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40082427"/>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40082428"/>
      <w:r w:rsidRPr="00D94F69">
        <w:rPr>
          <w:rFonts w:cs="Arial"/>
        </w:rPr>
        <w:t>I. Program Objectives</w:t>
      </w:r>
      <w:bookmarkEnd w:id="11"/>
    </w:p>
    <w:p w14:paraId="47FBF2E8" w14:textId="47537CAA" w:rsidR="009656BB" w:rsidRPr="00D94F69" w:rsidRDefault="00621350" w:rsidP="00621350">
      <w:pPr>
        <w:spacing w:after="240"/>
        <w:jc w:val="both"/>
        <w:rPr>
          <w:rFonts w:ascii="Arial" w:hAnsi="Arial" w:cs="Arial"/>
          <w:bCs/>
          <w:sz w:val="20"/>
        </w:rPr>
      </w:pPr>
      <w:r w:rsidRPr="00621350">
        <w:rPr>
          <w:rFonts w:ascii="Arial" w:hAnsi="Arial" w:cs="Arial"/>
          <w:bCs/>
          <w:sz w:val="20"/>
        </w:rPr>
        <w:t>Capitalization grants are awarded to States to create and maintain Drinking Water State</w:t>
      </w:r>
      <w:r>
        <w:rPr>
          <w:rFonts w:ascii="Arial" w:hAnsi="Arial" w:cs="Arial"/>
          <w:bCs/>
          <w:sz w:val="20"/>
        </w:rPr>
        <w:t xml:space="preserve"> </w:t>
      </w:r>
      <w:r w:rsidRPr="00621350">
        <w:rPr>
          <w:rFonts w:ascii="Arial" w:hAnsi="Arial" w:cs="Arial"/>
          <w:bCs/>
          <w:sz w:val="20"/>
        </w:rPr>
        <w:t>Revolving Funds (</w:t>
      </w:r>
      <w:proofErr w:type="spellStart"/>
      <w:r w:rsidRPr="00621350">
        <w:rPr>
          <w:rFonts w:ascii="Arial" w:hAnsi="Arial" w:cs="Arial"/>
          <w:bCs/>
          <w:sz w:val="20"/>
        </w:rPr>
        <w:t>DWSRF</w:t>
      </w:r>
      <w:proofErr w:type="spellEnd"/>
      <w:r w:rsidRPr="00621350">
        <w:rPr>
          <w:rFonts w:ascii="Arial" w:hAnsi="Arial" w:cs="Arial"/>
          <w:bCs/>
          <w:sz w:val="20"/>
        </w:rPr>
        <w:t>) programs. States can use capitalization grant funds to establish a</w:t>
      </w:r>
      <w:r>
        <w:rPr>
          <w:rFonts w:ascii="Arial" w:hAnsi="Arial" w:cs="Arial"/>
          <w:bCs/>
          <w:sz w:val="20"/>
        </w:rPr>
        <w:t xml:space="preserve"> </w:t>
      </w:r>
      <w:r w:rsidRPr="00621350">
        <w:rPr>
          <w:rFonts w:ascii="Arial" w:hAnsi="Arial" w:cs="Arial"/>
          <w:bCs/>
          <w:sz w:val="20"/>
        </w:rPr>
        <w:t>revolving loan fund (</w:t>
      </w:r>
      <w:proofErr w:type="spellStart"/>
      <w:r w:rsidRPr="00621350">
        <w:rPr>
          <w:rFonts w:ascii="Arial" w:hAnsi="Arial" w:cs="Arial"/>
          <w:bCs/>
          <w:sz w:val="20"/>
        </w:rPr>
        <w:t>DWSRF</w:t>
      </w:r>
      <w:proofErr w:type="spellEnd"/>
      <w:r w:rsidRPr="00621350">
        <w:rPr>
          <w:rFonts w:ascii="Arial" w:hAnsi="Arial" w:cs="Arial"/>
          <w:bCs/>
          <w:sz w:val="20"/>
        </w:rPr>
        <w:t>) to assist public water systems finance the costs of infrastructure</w:t>
      </w:r>
      <w:r>
        <w:rPr>
          <w:rFonts w:ascii="Arial" w:hAnsi="Arial" w:cs="Arial"/>
          <w:bCs/>
          <w:sz w:val="20"/>
        </w:rPr>
        <w:t xml:space="preserve"> </w:t>
      </w:r>
      <w:r w:rsidRPr="00621350">
        <w:rPr>
          <w:rFonts w:ascii="Arial" w:hAnsi="Arial" w:cs="Arial"/>
          <w:bCs/>
          <w:sz w:val="20"/>
        </w:rPr>
        <w:t>needed to achieve or maintain compliance with Safe Drinking Water Act (</w:t>
      </w:r>
      <w:proofErr w:type="spellStart"/>
      <w:r w:rsidRPr="00621350">
        <w:rPr>
          <w:rFonts w:ascii="Arial" w:hAnsi="Arial" w:cs="Arial"/>
          <w:bCs/>
          <w:sz w:val="20"/>
        </w:rPr>
        <w:t>SDWA</w:t>
      </w:r>
      <w:proofErr w:type="spellEnd"/>
      <w:r w:rsidRPr="00621350">
        <w:rPr>
          <w:rFonts w:ascii="Arial" w:hAnsi="Arial" w:cs="Arial"/>
          <w:bCs/>
          <w:sz w:val="20"/>
        </w:rPr>
        <w:t>) requirements</w:t>
      </w:r>
      <w:r>
        <w:rPr>
          <w:rFonts w:ascii="Arial" w:hAnsi="Arial" w:cs="Arial"/>
          <w:bCs/>
          <w:sz w:val="20"/>
        </w:rPr>
        <w:t xml:space="preserve"> </w:t>
      </w:r>
      <w:r w:rsidRPr="00621350">
        <w:rPr>
          <w:rFonts w:ascii="Arial" w:hAnsi="Arial" w:cs="Arial"/>
          <w:bCs/>
          <w:sz w:val="20"/>
        </w:rPr>
        <w:t>and protect the public health objectives of the Act.</w:t>
      </w:r>
    </w:p>
    <w:p w14:paraId="27A28DF7" w14:textId="63952024" w:rsidR="009656BB" w:rsidRPr="00D94F69" w:rsidRDefault="00E35CFD" w:rsidP="006672EA">
      <w:pPr>
        <w:spacing w:after="240"/>
        <w:jc w:val="both"/>
        <w:rPr>
          <w:rFonts w:ascii="Arial" w:hAnsi="Arial" w:cs="Arial"/>
          <w:bCs/>
          <w:sz w:val="20"/>
        </w:rPr>
      </w:pPr>
      <w:r>
        <w:rPr>
          <w:rFonts w:ascii="Arial" w:hAnsi="Arial" w:cs="Arial"/>
          <w:i/>
          <w:sz w:val="20"/>
        </w:rPr>
        <w:t xml:space="preserve">(Source: 2019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p>
    <w:p w14:paraId="222D14D9" w14:textId="77777777" w:rsidR="009656BB" w:rsidRPr="00D94F69" w:rsidRDefault="009656BB" w:rsidP="006672EA">
      <w:pPr>
        <w:pStyle w:val="Heading3"/>
        <w:jc w:val="both"/>
        <w:rPr>
          <w:rFonts w:cs="Arial"/>
        </w:rPr>
      </w:pPr>
      <w:bookmarkStart w:id="12" w:name="_Toc40082429"/>
      <w:r w:rsidRPr="00D94F69">
        <w:rPr>
          <w:rFonts w:cs="Arial"/>
        </w:rPr>
        <w:t>II. Program Procedures</w:t>
      </w:r>
      <w:bookmarkEnd w:id="12"/>
    </w:p>
    <w:p w14:paraId="4DDC0268" w14:textId="633CB61A" w:rsidR="00621350" w:rsidRPr="00621350" w:rsidRDefault="00621350" w:rsidP="00621350">
      <w:pPr>
        <w:spacing w:after="240"/>
        <w:jc w:val="both"/>
        <w:rPr>
          <w:rFonts w:ascii="Arial" w:hAnsi="Arial" w:cs="Arial"/>
          <w:bCs/>
          <w:sz w:val="20"/>
        </w:rPr>
      </w:pPr>
      <w:r w:rsidRPr="00621350">
        <w:rPr>
          <w:rFonts w:ascii="Arial" w:hAnsi="Arial" w:cs="Arial"/>
          <w:bCs/>
          <w:sz w:val="20"/>
        </w:rPr>
        <w:t xml:space="preserve">The </w:t>
      </w:r>
      <w:proofErr w:type="spellStart"/>
      <w:r w:rsidRPr="00621350">
        <w:rPr>
          <w:rFonts w:ascii="Arial" w:hAnsi="Arial" w:cs="Arial"/>
          <w:bCs/>
          <w:sz w:val="20"/>
        </w:rPr>
        <w:t>DWSRF</w:t>
      </w:r>
      <w:proofErr w:type="spellEnd"/>
      <w:r w:rsidRPr="00621350">
        <w:rPr>
          <w:rFonts w:ascii="Arial" w:hAnsi="Arial" w:cs="Arial"/>
          <w:bCs/>
          <w:sz w:val="20"/>
        </w:rPr>
        <w:t xml:space="preserve"> program is established in each State by capitalization grants from the</w:t>
      </w:r>
      <w:r>
        <w:rPr>
          <w:rFonts w:ascii="Arial" w:hAnsi="Arial" w:cs="Arial"/>
          <w:bCs/>
          <w:sz w:val="20"/>
        </w:rPr>
        <w:t xml:space="preserve"> </w:t>
      </w:r>
      <w:r w:rsidRPr="00621350">
        <w:rPr>
          <w:rFonts w:ascii="Arial" w:hAnsi="Arial" w:cs="Arial"/>
          <w:bCs/>
          <w:sz w:val="20"/>
        </w:rPr>
        <w:t>Environmental Protection Agency (EPA) and State match equaling 20 percent of the EPA</w:t>
      </w:r>
      <w:r>
        <w:rPr>
          <w:rFonts w:ascii="Arial" w:hAnsi="Arial" w:cs="Arial"/>
          <w:bCs/>
          <w:sz w:val="20"/>
        </w:rPr>
        <w:t xml:space="preserve"> </w:t>
      </w:r>
      <w:r w:rsidRPr="00621350">
        <w:rPr>
          <w:rFonts w:ascii="Arial" w:hAnsi="Arial" w:cs="Arial"/>
          <w:bCs/>
          <w:sz w:val="20"/>
        </w:rPr>
        <w:t>capitalization grants.</w:t>
      </w:r>
    </w:p>
    <w:p w14:paraId="265EA6F8" w14:textId="59AB53F1" w:rsidR="00621350" w:rsidRPr="00621350" w:rsidRDefault="00621350" w:rsidP="00621350">
      <w:pPr>
        <w:spacing w:after="240"/>
        <w:jc w:val="both"/>
        <w:rPr>
          <w:rFonts w:ascii="Arial" w:hAnsi="Arial" w:cs="Arial"/>
          <w:bCs/>
          <w:sz w:val="20"/>
        </w:rPr>
      </w:pPr>
      <w:r w:rsidRPr="00621350">
        <w:rPr>
          <w:rFonts w:ascii="Arial" w:hAnsi="Arial" w:cs="Arial"/>
          <w:bCs/>
          <w:sz w:val="20"/>
        </w:rPr>
        <w:t xml:space="preserve">EPA implements the </w:t>
      </w:r>
      <w:proofErr w:type="spellStart"/>
      <w:r w:rsidRPr="00621350">
        <w:rPr>
          <w:rFonts w:ascii="Arial" w:hAnsi="Arial" w:cs="Arial"/>
          <w:bCs/>
          <w:sz w:val="20"/>
        </w:rPr>
        <w:t>DWSRF</w:t>
      </w:r>
      <w:proofErr w:type="spellEnd"/>
      <w:r w:rsidRPr="00621350">
        <w:rPr>
          <w:rFonts w:ascii="Arial" w:hAnsi="Arial" w:cs="Arial"/>
          <w:bCs/>
          <w:sz w:val="20"/>
        </w:rPr>
        <w:t xml:space="preserve"> program in a manner that preserves flexibility for States in</w:t>
      </w:r>
      <w:r>
        <w:rPr>
          <w:rFonts w:ascii="Arial" w:hAnsi="Arial" w:cs="Arial"/>
          <w:bCs/>
          <w:sz w:val="20"/>
        </w:rPr>
        <w:t xml:space="preserve"> </w:t>
      </w:r>
      <w:r w:rsidRPr="00621350">
        <w:rPr>
          <w:rFonts w:ascii="Arial" w:hAnsi="Arial" w:cs="Arial"/>
          <w:bCs/>
          <w:sz w:val="20"/>
        </w:rPr>
        <w:t>operating their program in accordance with their unique needs and circumstances. States have</w:t>
      </w:r>
      <w:r>
        <w:rPr>
          <w:rFonts w:ascii="Arial" w:hAnsi="Arial" w:cs="Arial"/>
          <w:bCs/>
          <w:sz w:val="20"/>
        </w:rPr>
        <w:t xml:space="preserve"> </w:t>
      </w:r>
      <w:r w:rsidRPr="00621350">
        <w:rPr>
          <w:rFonts w:ascii="Arial" w:hAnsi="Arial" w:cs="Arial"/>
          <w:bCs/>
          <w:sz w:val="20"/>
        </w:rPr>
        <w:t>the flexibility to set aside some of their capitalization grants for other related activities. States</w:t>
      </w:r>
      <w:r>
        <w:rPr>
          <w:rFonts w:ascii="Arial" w:hAnsi="Arial" w:cs="Arial"/>
          <w:bCs/>
          <w:sz w:val="20"/>
        </w:rPr>
        <w:t xml:space="preserve"> </w:t>
      </w:r>
      <w:r w:rsidRPr="00621350">
        <w:rPr>
          <w:rFonts w:ascii="Arial" w:hAnsi="Arial" w:cs="Arial"/>
          <w:bCs/>
          <w:sz w:val="20"/>
        </w:rPr>
        <w:t xml:space="preserve">may also transfer an amount up to 33 percent of its </w:t>
      </w:r>
      <w:proofErr w:type="spellStart"/>
      <w:r w:rsidRPr="00621350">
        <w:rPr>
          <w:rFonts w:ascii="Arial" w:hAnsi="Arial" w:cs="Arial"/>
          <w:bCs/>
          <w:sz w:val="20"/>
        </w:rPr>
        <w:t>DWSRF</w:t>
      </w:r>
      <w:proofErr w:type="spellEnd"/>
      <w:r w:rsidRPr="00621350">
        <w:rPr>
          <w:rFonts w:ascii="Arial" w:hAnsi="Arial" w:cs="Arial"/>
          <w:bCs/>
          <w:sz w:val="20"/>
        </w:rPr>
        <w:t xml:space="preserve"> capitalization grant to the Clean</w:t>
      </w:r>
      <w:r>
        <w:rPr>
          <w:rFonts w:ascii="Arial" w:hAnsi="Arial" w:cs="Arial"/>
          <w:bCs/>
          <w:sz w:val="20"/>
        </w:rPr>
        <w:t xml:space="preserve"> </w:t>
      </w:r>
      <w:r w:rsidRPr="00621350">
        <w:rPr>
          <w:rFonts w:ascii="Arial" w:hAnsi="Arial" w:cs="Arial"/>
          <w:bCs/>
          <w:sz w:val="20"/>
        </w:rPr>
        <w:t>Water State Revolving Fund (</w:t>
      </w:r>
      <w:proofErr w:type="spellStart"/>
      <w:r w:rsidRPr="00621350">
        <w:rPr>
          <w:rFonts w:ascii="Arial" w:hAnsi="Arial" w:cs="Arial"/>
          <w:bCs/>
          <w:sz w:val="20"/>
        </w:rPr>
        <w:t>CWSRF</w:t>
      </w:r>
      <w:proofErr w:type="spellEnd"/>
      <w:r w:rsidRPr="00621350">
        <w:rPr>
          <w:rFonts w:ascii="Arial" w:hAnsi="Arial" w:cs="Arial"/>
          <w:bCs/>
          <w:sz w:val="20"/>
        </w:rPr>
        <w:t>) (</w:t>
      </w:r>
      <w:proofErr w:type="spellStart"/>
      <w:r w:rsidRPr="00621350">
        <w:rPr>
          <w:rFonts w:ascii="Arial" w:hAnsi="Arial" w:cs="Arial"/>
          <w:bCs/>
          <w:sz w:val="20"/>
        </w:rPr>
        <w:t>CFDA</w:t>
      </w:r>
      <w:proofErr w:type="spellEnd"/>
      <w:r w:rsidRPr="00621350">
        <w:rPr>
          <w:rFonts w:ascii="Arial" w:hAnsi="Arial" w:cs="Arial"/>
          <w:bCs/>
          <w:sz w:val="20"/>
        </w:rPr>
        <w:t xml:space="preserve"> 66.458) or an equivalent amount from the</w:t>
      </w:r>
      <w:r>
        <w:rPr>
          <w:rFonts w:ascii="Arial" w:hAnsi="Arial" w:cs="Arial"/>
          <w:bCs/>
          <w:sz w:val="20"/>
        </w:rPr>
        <w:t xml:space="preserve"> </w:t>
      </w:r>
      <w:proofErr w:type="spellStart"/>
      <w:r w:rsidRPr="00621350">
        <w:rPr>
          <w:rFonts w:ascii="Arial" w:hAnsi="Arial" w:cs="Arial"/>
          <w:bCs/>
          <w:sz w:val="20"/>
        </w:rPr>
        <w:t>CWSRF</w:t>
      </w:r>
      <w:proofErr w:type="spellEnd"/>
      <w:r w:rsidRPr="00621350">
        <w:rPr>
          <w:rFonts w:ascii="Arial" w:hAnsi="Arial" w:cs="Arial"/>
          <w:bCs/>
          <w:sz w:val="20"/>
        </w:rPr>
        <w:t xml:space="preserve"> to the </w:t>
      </w:r>
      <w:proofErr w:type="spellStart"/>
      <w:r w:rsidRPr="00621350">
        <w:rPr>
          <w:rFonts w:ascii="Arial" w:hAnsi="Arial" w:cs="Arial"/>
          <w:bCs/>
          <w:sz w:val="20"/>
        </w:rPr>
        <w:t>DWSRF</w:t>
      </w:r>
      <w:proofErr w:type="spellEnd"/>
      <w:r w:rsidRPr="00621350">
        <w:rPr>
          <w:rFonts w:ascii="Arial" w:hAnsi="Arial" w:cs="Arial"/>
          <w:bCs/>
          <w:sz w:val="20"/>
        </w:rPr>
        <w:t xml:space="preserve"> program. A State may transfer capitalization grant dollars, State match,</w:t>
      </w:r>
      <w:r>
        <w:rPr>
          <w:rFonts w:ascii="Arial" w:hAnsi="Arial" w:cs="Arial"/>
          <w:bCs/>
          <w:sz w:val="20"/>
        </w:rPr>
        <w:t xml:space="preserve"> </w:t>
      </w:r>
      <w:r w:rsidRPr="00621350">
        <w:rPr>
          <w:rFonts w:ascii="Arial" w:hAnsi="Arial" w:cs="Arial"/>
          <w:bCs/>
          <w:sz w:val="20"/>
        </w:rPr>
        <w:t>investment earnings, or principal and interest repayments.</w:t>
      </w:r>
    </w:p>
    <w:p w14:paraId="368593B0" w14:textId="77139F92" w:rsidR="001A2761" w:rsidRPr="00D94F69" w:rsidRDefault="00621350" w:rsidP="00621350">
      <w:pPr>
        <w:spacing w:after="240"/>
        <w:jc w:val="both"/>
        <w:rPr>
          <w:rFonts w:ascii="Arial" w:hAnsi="Arial" w:cs="Arial"/>
          <w:bCs/>
          <w:sz w:val="20"/>
        </w:rPr>
      </w:pPr>
      <w:r w:rsidRPr="00621350">
        <w:rPr>
          <w:rFonts w:ascii="Arial" w:hAnsi="Arial" w:cs="Arial"/>
          <w:bCs/>
          <w:sz w:val="20"/>
        </w:rPr>
        <w:t>Capitalization grant agreements include (1) an application; (2) an Intended Use Plan (</w:t>
      </w:r>
      <w:proofErr w:type="spellStart"/>
      <w:r w:rsidRPr="00621350">
        <w:rPr>
          <w:rFonts w:ascii="Arial" w:hAnsi="Arial" w:cs="Arial"/>
          <w:bCs/>
          <w:sz w:val="20"/>
        </w:rPr>
        <w:t>IUP</w:t>
      </w:r>
      <w:proofErr w:type="spellEnd"/>
      <w:r w:rsidRPr="00621350">
        <w:rPr>
          <w:rFonts w:ascii="Arial" w:hAnsi="Arial" w:cs="Arial"/>
          <w:bCs/>
          <w:sz w:val="20"/>
        </w:rPr>
        <w:t>),</w:t>
      </w:r>
      <w:r>
        <w:rPr>
          <w:rFonts w:ascii="Arial" w:hAnsi="Arial" w:cs="Arial"/>
          <w:bCs/>
          <w:sz w:val="20"/>
        </w:rPr>
        <w:t xml:space="preserve"> </w:t>
      </w:r>
      <w:r w:rsidRPr="00621350">
        <w:rPr>
          <w:rFonts w:ascii="Arial" w:hAnsi="Arial" w:cs="Arial"/>
          <w:bCs/>
          <w:sz w:val="20"/>
        </w:rPr>
        <w:t>which describes how the State intends to use funds made available to it, including a list of</w:t>
      </w:r>
      <w:r>
        <w:rPr>
          <w:rFonts w:ascii="Arial" w:hAnsi="Arial" w:cs="Arial"/>
          <w:bCs/>
          <w:sz w:val="20"/>
        </w:rPr>
        <w:t xml:space="preserve"> </w:t>
      </w:r>
      <w:r w:rsidRPr="00621350">
        <w:rPr>
          <w:rFonts w:ascii="Arial" w:hAnsi="Arial" w:cs="Arial"/>
          <w:bCs/>
          <w:sz w:val="20"/>
        </w:rPr>
        <w:t>proposed projects eligible for financing and a description of the financial status of the program;</w:t>
      </w:r>
      <w:r>
        <w:rPr>
          <w:rFonts w:ascii="Arial" w:hAnsi="Arial" w:cs="Arial"/>
          <w:bCs/>
          <w:sz w:val="20"/>
        </w:rPr>
        <w:t xml:space="preserve"> </w:t>
      </w:r>
      <w:r w:rsidRPr="00621350">
        <w:rPr>
          <w:rFonts w:ascii="Arial" w:hAnsi="Arial" w:cs="Arial"/>
          <w:bCs/>
          <w:sz w:val="20"/>
        </w:rPr>
        <w:t>(3) a proposed payment schedule; (4) certain certifications and demonstrations which can be</w:t>
      </w:r>
      <w:r>
        <w:rPr>
          <w:rFonts w:ascii="Arial" w:hAnsi="Arial" w:cs="Arial"/>
          <w:bCs/>
          <w:sz w:val="20"/>
        </w:rPr>
        <w:t xml:space="preserve"> </w:t>
      </w:r>
      <w:r w:rsidRPr="00621350">
        <w:rPr>
          <w:rFonts w:ascii="Arial" w:hAnsi="Arial" w:cs="Arial"/>
          <w:bCs/>
          <w:sz w:val="20"/>
        </w:rPr>
        <w:t xml:space="preserve">included in an optional operating agreement; and (5) </w:t>
      </w:r>
      <w:proofErr w:type="spellStart"/>
      <w:r w:rsidRPr="00621350">
        <w:rPr>
          <w:rFonts w:ascii="Arial" w:hAnsi="Arial" w:cs="Arial"/>
          <w:bCs/>
          <w:sz w:val="20"/>
        </w:rPr>
        <w:t>workplans</w:t>
      </w:r>
      <w:proofErr w:type="spellEnd"/>
      <w:r w:rsidRPr="00621350">
        <w:rPr>
          <w:rFonts w:ascii="Arial" w:hAnsi="Arial" w:cs="Arial"/>
          <w:bCs/>
          <w:sz w:val="20"/>
        </w:rPr>
        <w:t xml:space="preserve"> containing a least a general</w:t>
      </w:r>
      <w:r>
        <w:rPr>
          <w:rFonts w:ascii="Arial" w:hAnsi="Arial" w:cs="Arial"/>
          <w:bCs/>
          <w:sz w:val="20"/>
        </w:rPr>
        <w:t xml:space="preserve"> </w:t>
      </w:r>
      <w:r w:rsidRPr="00621350">
        <w:rPr>
          <w:rFonts w:ascii="Arial" w:hAnsi="Arial" w:cs="Arial"/>
          <w:bCs/>
          <w:sz w:val="20"/>
        </w:rPr>
        <w:t>description of the use of set-aside funds.</w:t>
      </w:r>
    </w:p>
    <w:p w14:paraId="3D7F8C06" w14:textId="177E8017" w:rsidR="009656BB" w:rsidRPr="00D94F69" w:rsidRDefault="00621350" w:rsidP="00740C6F">
      <w:pPr>
        <w:spacing w:after="240"/>
        <w:jc w:val="both"/>
        <w:rPr>
          <w:rFonts w:ascii="Arial" w:hAnsi="Arial" w:cs="Arial"/>
          <w:bCs/>
          <w:sz w:val="20"/>
        </w:rPr>
      </w:pPr>
      <w:r>
        <w:rPr>
          <w:rFonts w:ascii="Arial" w:hAnsi="Arial" w:cs="Arial"/>
          <w:i/>
          <w:sz w:val="20"/>
        </w:rPr>
        <w:t xml:space="preserve">(Source: 2019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p>
    <w:p w14:paraId="612B87C9" w14:textId="77777777" w:rsidR="009656BB" w:rsidRPr="00D94F69" w:rsidRDefault="009656BB" w:rsidP="006672EA">
      <w:pPr>
        <w:pStyle w:val="Heading3"/>
        <w:jc w:val="both"/>
        <w:rPr>
          <w:rFonts w:cs="Arial"/>
          <w:sz w:val="28"/>
          <w:szCs w:val="28"/>
        </w:rPr>
      </w:pPr>
      <w:bookmarkStart w:id="13" w:name="_Toc40082430"/>
      <w:r w:rsidRPr="00D94F69">
        <w:rPr>
          <w:rFonts w:cs="Arial"/>
        </w:rPr>
        <w:t>III. Source of Governing Requirements</w:t>
      </w:r>
      <w:bookmarkEnd w:id="13"/>
    </w:p>
    <w:p w14:paraId="5E052068" w14:textId="72BFADED" w:rsidR="006F570B" w:rsidRPr="00D94F69" w:rsidRDefault="00621350" w:rsidP="00621350">
      <w:pPr>
        <w:spacing w:after="240"/>
        <w:jc w:val="both"/>
        <w:rPr>
          <w:rFonts w:ascii="Arial" w:hAnsi="Arial" w:cs="Arial"/>
          <w:bCs/>
          <w:sz w:val="20"/>
        </w:rPr>
      </w:pPr>
      <w:r w:rsidRPr="00621350">
        <w:rPr>
          <w:rFonts w:ascii="Arial" w:hAnsi="Arial" w:cs="Arial"/>
          <w:bCs/>
          <w:sz w:val="20"/>
        </w:rPr>
        <w:t>This program is authorized under Section 1452 of the Public Health Service Act (Title XIV),</w:t>
      </w:r>
      <w:r>
        <w:rPr>
          <w:rFonts w:ascii="Arial" w:hAnsi="Arial" w:cs="Arial"/>
          <w:bCs/>
          <w:sz w:val="20"/>
        </w:rPr>
        <w:t xml:space="preserve"> </w:t>
      </w:r>
      <w:r w:rsidRPr="00621350">
        <w:rPr>
          <w:rFonts w:ascii="Arial" w:hAnsi="Arial" w:cs="Arial"/>
          <w:bCs/>
          <w:sz w:val="20"/>
        </w:rPr>
        <w:t xml:space="preserve">commonly known as the </w:t>
      </w:r>
      <w:proofErr w:type="spellStart"/>
      <w:r w:rsidRPr="00621350">
        <w:rPr>
          <w:rFonts w:ascii="Arial" w:hAnsi="Arial" w:cs="Arial"/>
          <w:bCs/>
          <w:sz w:val="20"/>
        </w:rPr>
        <w:t>SDWA</w:t>
      </w:r>
      <w:proofErr w:type="spellEnd"/>
      <w:r w:rsidRPr="00621350">
        <w:rPr>
          <w:rFonts w:ascii="Arial" w:hAnsi="Arial" w:cs="Arial"/>
          <w:bCs/>
          <w:sz w:val="20"/>
        </w:rPr>
        <w:t xml:space="preserve"> (42 USC 300j-12) and the Disaster Relief Appropriations Act,</w:t>
      </w:r>
      <w:r>
        <w:rPr>
          <w:rFonts w:ascii="Arial" w:hAnsi="Arial" w:cs="Arial"/>
          <w:bCs/>
          <w:sz w:val="20"/>
        </w:rPr>
        <w:t xml:space="preserve"> </w:t>
      </w:r>
      <w:r w:rsidRPr="00621350">
        <w:rPr>
          <w:rFonts w:ascii="Arial" w:hAnsi="Arial" w:cs="Arial"/>
          <w:bCs/>
          <w:sz w:val="20"/>
        </w:rPr>
        <w:t>2013 (Pub. L. No. 113-2). The implementing regulations for the program can be found at 40</w:t>
      </w:r>
      <w:r>
        <w:rPr>
          <w:rFonts w:ascii="Arial" w:hAnsi="Arial" w:cs="Arial"/>
          <w:bCs/>
          <w:sz w:val="20"/>
        </w:rPr>
        <w:t xml:space="preserve"> </w:t>
      </w:r>
      <w:r w:rsidRPr="00621350">
        <w:rPr>
          <w:rFonts w:ascii="Arial" w:hAnsi="Arial" w:cs="Arial"/>
          <w:bCs/>
          <w:sz w:val="20"/>
        </w:rPr>
        <w:t>CFR part 35, subpart L.</w:t>
      </w:r>
    </w:p>
    <w:p w14:paraId="05B90F53" w14:textId="43BA2577" w:rsidR="006F570B" w:rsidRPr="00D94F69" w:rsidRDefault="00621350" w:rsidP="006672EA">
      <w:pPr>
        <w:spacing w:after="240"/>
        <w:jc w:val="both"/>
        <w:rPr>
          <w:rFonts w:ascii="Arial" w:hAnsi="Arial" w:cs="Arial"/>
          <w:bCs/>
          <w:sz w:val="20"/>
        </w:rPr>
      </w:pPr>
      <w:r>
        <w:rPr>
          <w:rFonts w:ascii="Arial" w:hAnsi="Arial" w:cs="Arial"/>
          <w:i/>
          <w:sz w:val="20"/>
        </w:rPr>
        <w:t xml:space="preserve">(Source: 2019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p>
    <w:p w14:paraId="278D98F4" w14:textId="77777777" w:rsidR="006F570B" w:rsidRPr="00D94F69" w:rsidRDefault="00386445" w:rsidP="006672EA">
      <w:pPr>
        <w:pStyle w:val="Heading3"/>
        <w:jc w:val="both"/>
        <w:rPr>
          <w:rFonts w:cs="Arial"/>
        </w:rPr>
      </w:pPr>
      <w:bookmarkStart w:id="14" w:name="_Toc40082431"/>
      <w:r w:rsidRPr="00D94F69">
        <w:rPr>
          <w:rFonts w:cs="Arial"/>
        </w:rPr>
        <w:t xml:space="preserve">IV. </w:t>
      </w:r>
      <w:r w:rsidR="009C1FCD" w:rsidRPr="00D94F69">
        <w:rPr>
          <w:rFonts w:cs="Arial"/>
        </w:rPr>
        <w:t>Other Information</w:t>
      </w:r>
      <w:bookmarkEnd w:id="14"/>
    </w:p>
    <w:p w14:paraId="2A8526D3" w14:textId="77777777" w:rsidR="00621350" w:rsidRPr="00621350" w:rsidRDefault="00621350" w:rsidP="00621350">
      <w:pPr>
        <w:autoSpaceDE w:val="0"/>
        <w:autoSpaceDN w:val="0"/>
        <w:adjustRightInd w:val="0"/>
        <w:spacing w:after="240"/>
        <w:rPr>
          <w:rFonts w:ascii="Arial" w:hAnsi="Arial" w:cs="Arial"/>
          <w:b/>
          <w:bCs/>
          <w:color w:val="000000"/>
          <w:sz w:val="20"/>
        </w:rPr>
      </w:pPr>
      <w:r w:rsidRPr="00621350">
        <w:rPr>
          <w:rFonts w:ascii="Arial" w:hAnsi="Arial" w:cs="Arial"/>
          <w:b/>
          <w:bCs/>
          <w:color w:val="000000"/>
          <w:sz w:val="20"/>
        </w:rPr>
        <w:t>Availability of Other Program Information</w:t>
      </w:r>
    </w:p>
    <w:p w14:paraId="7E318C26" w14:textId="1708F900" w:rsidR="008148E3" w:rsidRPr="00621350" w:rsidRDefault="00621350" w:rsidP="00621350">
      <w:pPr>
        <w:autoSpaceDE w:val="0"/>
        <w:autoSpaceDN w:val="0"/>
        <w:adjustRightInd w:val="0"/>
        <w:spacing w:after="240"/>
        <w:rPr>
          <w:rFonts w:ascii="Arial" w:hAnsi="Arial" w:cs="Arial"/>
          <w:bCs/>
          <w:sz w:val="20"/>
        </w:rPr>
      </w:pPr>
      <w:r w:rsidRPr="00621350">
        <w:rPr>
          <w:rFonts w:ascii="Arial" w:eastAsia="TimesNewRoman" w:hAnsi="Arial" w:cs="Arial"/>
          <w:color w:val="000000"/>
          <w:sz w:val="20"/>
        </w:rPr>
        <w:t>Other general information about the program is available on the EPA Drinking Water State</w:t>
      </w:r>
      <w:r>
        <w:rPr>
          <w:rFonts w:ascii="Arial" w:eastAsia="TimesNewRoman" w:hAnsi="Arial" w:cs="Arial"/>
          <w:color w:val="000000"/>
          <w:sz w:val="20"/>
        </w:rPr>
        <w:t xml:space="preserve"> </w:t>
      </w:r>
      <w:r w:rsidRPr="00621350">
        <w:rPr>
          <w:rFonts w:ascii="Arial" w:eastAsia="TimesNewRoman" w:hAnsi="Arial" w:cs="Arial"/>
          <w:color w:val="000000"/>
          <w:sz w:val="20"/>
        </w:rPr>
        <w:t>Revolving Fund home page (</w:t>
      </w:r>
      <w:hyperlink r:id="rId22" w:history="1">
        <w:r w:rsidR="00E64E5C" w:rsidRPr="00965CFB">
          <w:rPr>
            <w:rStyle w:val="Hyperlink"/>
            <w:rFonts w:ascii="Arial" w:eastAsia="TimesNewRoman" w:hAnsi="Arial" w:cs="Arial"/>
            <w:sz w:val="20"/>
          </w:rPr>
          <w:t>https://www.epa.gov/drinkingwatersrf</w:t>
        </w:r>
      </w:hyperlink>
      <w:r w:rsidR="00E64E5C">
        <w:rPr>
          <w:rFonts w:ascii="Arial" w:eastAsia="TimesNewRoman" w:hAnsi="Arial" w:cs="Arial"/>
          <w:color w:val="0563C2"/>
          <w:sz w:val="20"/>
        </w:rPr>
        <w:t xml:space="preserve"> </w:t>
      </w:r>
      <w:r w:rsidRPr="00621350">
        <w:rPr>
          <w:rFonts w:ascii="Arial" w:eastAsia="TimesNewRoman" w:hAnsi="Arial" w:cs="Arial"/>
          <w:color w:val="000000"/>
          <w:sz w:val="20"/>
        </w:rPr>
        <w:t>).</w:t>
      </w:r>
    </w:p>
    <w:p w14:paraId="4DDA80E5" w14:textId="4DDCE79E" w:rsidR="00432292" w:rsidRPr="00D94F69" w:rsidRDefault="00621350" w:rsidP="006672EA">
      <w:pPr>
        <w:spacing w:after="240"/>
        <w:jc w:val="both"/>
        <w:rPr>
          <w:rFonts w:ascii="Arial" w:hAnsi="Arial" w:cs="Arial"/>
          <w:b/>
          <w:bCs/>
          <w:szCs w:val="24"/>
        </w:rPr>
      </w:pPr>
      <w:r>
        <w:rPr>
          <w:rFonts w:ascii="Arial" w:hAnsi="Arial" w:cs="Arial"/>
          <w:i/>
          <w:sz w:val="20"/>
        </w:rPr>
        <w:t xml:space="preserve">(Source: 2019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3"/>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40082432"/>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77777777" w:rsidR="003644ED" w:rsidRPr="00D94F69" w:rsidRDefault="003644ED" w:rsidP="006672EA">
      <w:pPr>
        <w:pStyle w:val="Heading3"/>
        <w:jc w:val="both"/>
        <w:rPr>
          <w:rFonts w:cs="Arial"/>
        </w:rPr>
      </w:pPr>
      <w:bookmarkStart w:id="17" w:name="_Toc40082433"/>
      <w:r w:rsidRPr="00D94F69">
        <w:rPr>
          <w:rFonts w:cs="Arial"/>
        </w:rPr>
        <w:t>Program Overview</w:t>
      </w:r>
      <w:bookmarkEnd w:id="17"/>
    </w:p>
    <w:p w14:paraId="25F2DB9C" w14:textId="2E2A6415" w:rsidR="00391D03" w:rsidRPr="00391D03" w:rsidRDefault="00391D03" w:rsidP="00391D03">
      <w:pPr>
        <w:spacing w:after="240"/>
        <w:jc w:val="both"/>
        <w:rPr>
          <w:rFonts w:ascii="Arial" w:hAnsi="Arial" w:cs="Arial"/>
          <w:b/>
          <w:sz w:val="20"/>
        </w:rPr>
      </w:pPr>
      <w:r w:rsidRPr="00391D03">
        <w:rPr>
          <w:rFonts w:ascii="Arial" w:hAnsi="Arial" w:cs="Arial"/>
          <w:b/>
          <w:sz w:val="20"/>
        </w:rPr>
        <w:t>Ohio EPA Program Information</w:t>
      </w:r>
    </w:p>
    <w:p w14:paraId="53C9BDB1" w14:textId="79A8C036" w:rsidR="00391D03" w:rsidRPr="00391D03" w:rsidRDefault="00391D03" w:rsidP="00391D03">
      <w:pPr>
        <w:spacing w:after="240"/>
        <w:jc w:val="both"/>
        <w:rPr>
          <w:rFonts w:ascii="Arial" w:hAnsi="Arial" w:cs="Arial"/>
          <w:sz w:val="20"/>
        </w:rPr>
      </w:pPr>
      <w:r w:rsidRPr="00391D03">
        <w:rPr>
          <w:rFonts w:ascii="Arial" w:hAnsi="Arial" w:cs="Arial"/>
          <w:sz w:val="20"/>
        </w:rPr>
        <w:t xml:space="preserve">The Drinking Water Assistance Fund: Water Supply Revolving Loan Account program provides financing for public water system improvement to achieve and maintain compliance with Safe Drinking Water Act requirements, and is administered under </w:t>
      </w:r>
      <w:hyperlink r:id="rId24" w:history="1">
        <w:r w:rsidRPr="00391D03">
          <w:rPr>
            <w:rStyle w:val="Hyperlink"/>
            <w:rFonts w:ascii="Arial" w:hAnsi="Arial" w:cs="Arial"/>
            <w:sz w:val="20"/>
          </w:rPr>
          <w:t>Section 6109.22</w:t>
        </w:r>
      </w:hyperlink>
      <w:r w:rsidRPr="00391D03">
        <w:rPr>
          <w:rFonts w:ascii="Arial" w:hAnsi="Arial" w:cs="Arial"/>
          <w:sz w:val="20"/>
        </w:rPr>
        <w:t>(H) of the Ohio Revised Code which is a part of the legislation enabling the Drinking Water Assistance Fund.</w:t>
      </w:r>
    </w:p>
    <w:p w14:paraId="106E5AA5" w14:textId="0CFE7B68" w:rsidR="00391D03" w:rsidRPr="005F5AAA" w:rsidRDefault="00391D03" w:rsidP="00391D03">
      <w:pPr>
        <w:spacing w:after="240"/>
        <w:jc w:val="both"/>
        <w:rPr>
          <w:rFonts w:ascii="Arial" w:hAnsi="Arial" w:cs="Arial"/>
          <w:sz w:val="20"/>
        </w:rPr>
      </w:pPr>
      <w:r w:rsidRPr="00391D03">
        <w:rPr>
          <w:rFonts w:ascii="Arial" w:hAnsi="Arial" w:cs="Arial"/>
          <w:sz w:val="20"/>
        </w:rPr>
        <w:t xml:space="preserve">The Water Supply Revolving Loan Account offers economically disadvantaged systems additional financial subsidy to reduce the </w:t>
      </w:r>
      <w:r w:rsidRPr="005F5AAA">
        <w:rPr>
          <w:rFonts w:ascii="Arial" w:hAnsi="Arial" w:cs="Arial"/>
          <w:sz w:val="20"/>
        </w:rPr>
        <w:t>principal of loans. The rules for this assistance are at Ohio Administrative Code 3745-88.</w:t>
      </w:r>
      <w:r w:rsidR="005F5AAA" w:rsidRPr="005F5AAA">
        <w:rPr>
          <w:rFonts w:ascii="Arial" w:hAnsi="Arial" w:cs="Arial"/>
          <w:sz w:val="20"/>
        </w:rPr>
        <w:t xml:space="preserve"> Programmatic guidelines are updated in the annual Program Management Plan (</w:t>
      </w:r>
      <w:proofErr w:type="spellStart"/>
      <w:r w:rsidR="005F5AAA" w:rsidRPr="005F5AAA">
        <w:rPr>
          <w:rFonts w:ascii="Arial" w:hAnsi="Arial" w:cs="Arial"/>
          <w:sz w:val="20"/>
        </w:rPr>
        <w:t>PMP</w:t>
      </w:r>
      <w:proofErr w:type="spellEnd"/>
      <w:r w:rsidR="005F5AAA" w:rsidRPr="005F5AAA">
        <w:rPr>
          <w:rFonts w:ascii="Arial" w:hAnsi="Arial" w:cs="Arial"/>
          <w:sz w:val="20"/>
        </w:rPr>
        <w:t xml:space="preserve">) available on </w:t>
      </w:r>
      <w:proofErr w:type="spellStart"/>
      <w:r w:rsidR="005F5AAA" w:rsidRPr="005F5AAA">
        <w:rPr>
          <w:rFonts w:ascii="Arial" w:hAnsi="Arial" w:cs="Arial"/>
          <w:sz w:val="20"/>
        </w:rPr>
        <w:t>OEPA’s</w:t>
      </w:r>
      <w:proofErr w:type="spellEnd"/>
      <w:r w:rsidR="005F5AAA" w:rsidRPr="005F5AAA">
        <w:rPr>
          <w:rFonts w:ascii="Arial" w:hAnsi="Arial" w:cs="Arial"/>
          <w:sz w:val="20"/>
        </w:rPr>
        <w:t xml:space="preserve"> website.</w:t>
      </w:r>
    </w:p>
    <w:p w14:paraId="19D0F9C2" w14:textId="79FF20D6" w:rsidR="005F5AAA" w:rsidRPr="005F5AAA" w:rsidRDefault="005F5AAA" w:rsidP="00391D03">
      <w:pPr>
        <w:spacing w:after="240"/>
        <w:jc w:val="both"/>
        <w:rPr>
          <w:rFonts w:ascii="Arial" w:hAnsi="Arial" w:cs="Arial"/>
          <w:sz w:val="20"/>
        </w:rPr>
      </w:pPr>
      <w:r w:rsidRPr="005F5AAA">
        <w:rPr>
          <w:rFonts w:ascii="Arial" w:hAnsi="Arial" w:cs="Arial"/>
          <w:sz w:val="20"/>
        </w:rPr>
        <w:t xml:space="preserve">The </w:t>
      </w:r>
      <w:proofErr w:type="spellStart"/>
      <w:r w:rsidRPr="005F5AAA">
        <w:rPr>
          <w:rFonts w:ascii="Arial" w:hAnsi="Arial" w:cs="Arial"/>
          <w:sz w:val="20"/>
        </w:rPr>
        <w:t>WSRLA</w:t>
      </w:r>
      <w:proofErr w:type="spellEnd"/>
      <w:r w:rsidRPr="005F5AAA">
        <w:rPr>
          <w:rFonts w:ascii="Arial" w:hAnsi="Arial" w:cs="Arial"/>
          <w:sz w:val="20"/>
        </w:rPr>
        <w:t xml:space="preserve"> provides financial assistance for the planning, design, and construction of improvements to community water systems and nonprofit, non-community public water systems. The assistance is in the form of below-market interest rate loans as well as principal forgiveness incentives.</w:t>
      </w:r>
    </w:p>
    <w:p w14:paraId="4B9BB325" w14:textId="31F3427D" w:rsidR="005F5AAA" w:rsidRPr="005F5AAA" w:rsidRDefault="005F5AAA" w:rsidP="00391D03">
      <w:pPr>
        <w:spacing w:after="240"/>
        <w:jc w:val="both"/>
        <w:rPr>
          <w:rFonts w:ascii="Arial" w:hAnsi="Arial" w:cs="Arial"/>
          <w:sz w:val="20"/>
        </w:rPr>
      </w:pPr>
      <w:r w:rsidRPr="005F5AAA">
        <w:rPr>
          <w:rFonts w:ascii="Arial" w:hAnsi="Arial" w:cs="Arial"/>
          <w:sz w:val="20"/>
        </w:rPr>
        <w:t xml:space="preserve">Eligible loan recipients include: </w:t>
      </w:r>
      <w:proofErr w:type="spellStart"/>
      <w:r w:rsidRPr="005F5AAA">
        <w:rPr>
          <w:rFonts w:ascii="Arial" w:hAnsi="Arial" w:cs="Arial"/>
          <w:sz w:val="20"/>
        </w:rPr>
        <w:t>LGSs</w:t>
      </w:r>
      <w:proofErr w:type="spellEnd"/>
      <w:r w:rsidRPr="005F5AAA">
        <w:rPr>
          <w:rFonts w:ascii="Arial" w:hAnsi="Arial" w:cs="Arial"/>
          <w:sz w:val="20"/>
        </w:rPr>
        <w:t xml:space="preserve"> (cities, villages, </w:t>
      </w:r>
      <w:r w:rsidR="007532CC" w:rsidRPr="005F5AAA">
        <w:rPr>
          <w:rFonts w:ascii="Arial" w:hAnsi="Arial" w:cs="Arial"/>
          <w:sz w:val="20"/>
        </w:rPr>
        <w:t>and counties</w:t>
      </w:r>
      <w:r w:rsidRPr="005F5AAA">
        <w:rPr>
          <w:rFonts w:ascii="Arial" w:hAnsi="Arial" w:cs="Arial"/>
          <w:sz w:val="20"/>
        </w:rPr>
        <w:t>), nonprofits and for-profit entities with a community water system. Non-profit non-community system owners are also eligible borrowers.</w:t>
      </w:r>
    </w:p>
    <w:p w14:paraId="0DCE7CF5" w14:textId="6B6716A6" w:rsidR="00391D03" w:rsidRDefault="00391D03" w:rsidP="00391D03">
      <w:pPr>
        <w:spacing w:after="240"/>
        <w:jc w:val="both"/>
        <w:rPr>
          <w:rFonts w:ascii="Arial" w:hAnsi="Arial" w:cs="Arial"/>
          <w:i/>
          <w:sz w:val="20"/>
        </w:rPr>
      </w:pPr>
      <w:r w:rsidRPr="00391D03">
        <w:rPr>
          <w:rFonts w:ascii="Arial" w:hAnsi="Arial" w:cs="Arial"/>
          <w:i/>
          <w:sz w:val="20"/>
        </w:rPr>
        <w:t xml:space="preserve">(Source:  </w:t>
      </w:r>
      <w:hyperlink r:id="rId25" w:history="1">
        <w:proofErr w:type="spellStart"/>
        <w:r w:rsidRPr="00391D03">
          <w:rPr>
            <w:rStyle w:val="Hyperlink"/>
            <w:rFonts w:ascii="Arial" w:hAnsi="Arial" w:cs="Arial"/>
            <w:i/>
            <w:sz w:val="20"/>
          </w:rPr>
          <w:t>OEPA</w:t>
        </w:r>
        <w:proofErr w:type="spellEnd"/>
        <w:r w:rsidRPr="00391D03">
          <w:rPr>
            <w:rStyle w:val="Hyperlink"/>
            <w:rFonts w:ascii="Arial" w:hAnsi="Arial" w:cs="Arial"/>
            <w:i/>
            <w:sz w:val="20"/>
          </w:rPr>
          <w:t xml:space="preserve"> Website</w:t>
        </w:r>
      </w:hyperlink>
      <w:r w:rsidR="008232D8" w:rsidRPr="008232D8">
        <w:rPr>
          <w:rFonts w:ascii="Arial" w:hAnsi="Arial" w:cs="Arial"/>
          <w:i/>
          <w:sz w:val="20"/>
        </w:rPr>
        <w:t>,</w:t>
      </w:r>
      <w:r w:rsidR="005F5AAA" w:rsidRPr="008232D8">
        <w:rPr>
          <w:rFonts w:ascii="Arial" w:hAnsi="Arial" w:cs="Arial"/>
          <w:i/>
          <w:sz w:val="20"/>
        </w:rPr>
        <w:t xml:space="preserve"> </w:t>
      </w:r>
      <w:hyperlink r:id="rId26" w:history="1">
        <w:proofErr w:type="spellStart"/>
        <w:r w:rsidR="008232D8" w:rsidRPr="008232D8">
          <w:rPr>
            <w:rStyle w:val="Hyperlink"/>
            <w:rFonts w:ascii="Arial" w:hAnsi="Arial" w:cs="Arial"/>
            <w:i/>
            <w:sz w:val="20"/>
          </w:rPr>
          <w:t>OWDA</w:t>
        </w:r>
        <w:proofErr w:type="spellEnd"/>
        <w:r w:rsidR="008232D8" w:rsidRPr="008232D8">
          <w:rPr>
            <w:rStyle w:val="Hyperlink"/>
            <w:rFonts w:ascii="Arial" w:hAnsi="Arial" w:cs="Arial"/>
            <w:i/>
            <w:sz w:val="20"/>
          </w:rPr>
          <w:t xml:space="preserve"> Program Guidelines</w:t>
        </w:r>
      </w:hyperlink>
      <w:r w:rsidR="008232D8">
        <w:rPr>
          <w:rFonts w:ascii="Arial" w:hAnsi="Arial" w:cs="Arial"/>
          <w:i/>
          <w:sz w:val="20"/>
        </w:rPr>
        <w:t xml:space="preserve">, </w:t>
      </w:r>
      <w:r w:rsidR="005F5AAA">
        <w:rPr>
          <w:rFonts w:ascii="Arial" w:hAnsi="Arial" w:cs="Arial"/>
          <w:i/>
          <w:sz w:val="20"/>
        </w:rPr>
        <w:t>and</w:t>
      </w:r>
      <w:r w:rsidRPr="00391D03">
        <w:rPr>
          <w:rFonts w:ascii="Arial" w:hAnsi="Arial" w:cs="Arial"/>
          <w:i/>
          <w:sz w:val="20"/>
        </w:rPr>
        <w:t xml:space="preserve"> Ohio Revised Code: </w:t>
      </w:r>
      <w:hyperlink r:id="rId27" w:history="1">
        <w:r w:rsidRPr="00391D03">
          <w:rPr>
            <w:rStyle w:val="Hyperlink"/>
            <w:rFonts w:ascii="Arial" w:hAnsi="Arial" w:cs="Arial"/>
            <w:i/>
            <w:sz w:val="20"/>
          </w:rPr>
          <w:t>Section 6109.22</w:t>
        </w:r>
      </w:hyperlink>
      <w:r w:rsidRPr="00391D03">
        <w:rPr>
          <w:rFonts w:ascii="Arial" w:hAnsi="Arial" w:cs="Arial"/>
          <w:i/>
          <w:sz w:val="20"/>
        </w:rPr>
        <w:t xml:space="preserve">) </w:t>
      </w:r>
    </w:p>
    <w:p w14:paraId="5B73FCDB" w14:textId="77777777" w:rsidR="005F5AAA" w:rsidRPr="005F5AAA" w:rsidRDefault="005F5AAA" w:rsidP="005F5AAA">
      <w:pPr>
        <w:spacing w:after="240"/>
        <w:jc w:val="both"/>
        <w:rPr>
          <w:rFonts w:ascii="Arial" w:hAnsi="Arial" w:cs="Arial"/>
          <w:i/>
          <w:sz w:val="20"/>
        </w:rPr>
      </w:pPr>
      <w:r w:rsidRPr="005F5AAA">
        <w:rPr>
          <w:rFonts w:ascii="Arial" w:hAnsi="Arial" w:cs="Arial"/>
          <w:i/>
          <w:sz w:val="20"/>
        </w:rPr>
        <w:t>Allowable Costs</w:t>
      </w:r>
    </w:p>
    <w:p w14:paraId="3A061E1E" w14:textId="50E3F2DE" w:rsidR="005F5AAA" w:rsidRPr="005F5AAA" w:rsidRDefault="005F5AAA" w:rsidP="005F5AAA">
      <w:pPr>
        <w:spacing w:after="240"/>
        <w:ind w:left="720"/>
        <w:jc w:val="both"/>
        <w:rPr>
          <w:rFonts w:ascii="Arial" w:hAnsi="Arial" w:cs="Arial"/>
          <w:sz w:val="20"/>
        </w:rPr>
      </w:pPr>
      <w:r w:rsidRPr="005F5AAA">
        <w:rPr>
          <w:rFonts w:ascii="Arial" w:hAnsi="Arial" w:cs="Arial"/>
          <w:sz w:val="20"/>
        </w:rPr>
        <w:t>Eligible projects include, but are not limited to, installation, upgrade and improvements of a water supply system as well as water treatment facilities.</w:t>
      </w:r>
    </w:p>
    <w:p w14:paraId="17BE36F3" w14:textId="77777777" w:rsidR="005F5AAA" w:rsidRPr="005F5AAA" w:rsidRDefault="005F5AAA" w:rsidP="005F5AAA">
      <w:pPr>
        <w:spacing w:after="240"/>
        <w:jc w:val="both"/>
        <w:rPr>
          <w:rFonts w:ascii="Arial" w:hAnsi="Arial" w:cs="Arial"/>
          <w:sz w:val="20"/>
        </w:rPr>
      </w:pPr>
      <w:r w:rsidRPr="005F5AAA">
        <w:rPr>
          <w:rFonts w:ascii="Arial" w:hAnsi="Arial" w:cs="Arial"/>
          <w:i/>
          <w:sz w:val="20"/>
        </w:rPr>
        <w:t>Unallowable Costs</w:t>
      </w:r>
      <w:r w:rsidRPr="005F5AAA">
        <w:rPr>
          <w:rFonts w:ascii="Arial" w:hAnsi="Arial" w:cs="Arial"/>
          <w:sz w:val="20"/>
        </w:rPr>
        <w:t xml:space="preserve"> – the following is a summary of some of the more common unallowable costs:</w:t>
      </w:r>
    </w:p>
    <w:p w14:paraId="774EB7C7" w14:textId="77777777" w:rsidR="005F5AAA" w:rsidRPr="005F5AAA" w:rsidRDefault="005F5AAA" w:rsidP="005F5AAA">
      <w:pPr>
        <w:spacing w:after="240"/>
        <w:ind w:firstLine="720"/>
        <w:jc w:val="both"/>
        <w:rPr>
          <w:rFonts w:ascii="Arial" w:hAnsi="Arial" w:cs="Arial"/>
          <w:sz w:val="20"/>
        </w:rPr>
      </w:pPr>
      <w:r w:rsidRPr="005F5AAA">
        <w:rPr>
          <w:rFonts w:ascii="Arial" w:hAnsi="Arial" w:cs="Arial"/>
          <w:sz w:val="20"/>
        </w:rPr>
        <w:t>Laboratory fees for monitoring;</w:t>
      </w:r>
    </w:p>
    <w:p w14:paraId="21ED53A4" w14:textId="77777777" w:rsidR="005F5AAA" w:rsidRPr="005F5AAA" w:rsidRDefault="005F5AAA" w:rsidP="005F5AAA">
      <w:pPr>
        <w:spacing w:after="240"/>
        <w:ind w:firstLine="720"/>
        <w:jc w:val="both"/>
        <w:rPr>
          <w:rFonts w:ascii="Arial" w:hAnsi="Arial" w:cs="Arial"/>
          <w:sz w:val="20"/>
        </w:rPr>
      </w:pPr>
      <w:r w:rsidRPr="005F5AAA">
        <w:rPr>
          <w:rFonts w:ascii="Arial" w:hAnsi="Arial" w:cs="Arial"/>
          <w:sz w:val="20"/>
        </w:rPr>
        <w:t xml:space="preserve">Operation and maintenance expenses </w:t>
      </w:r>
    </w:p>
    <w:p w14:paraId="28AE8848" w14:textId="77777777" w:rsidR="005F5AAA" w:rsidRPr="005F5AAA" w:rsidRDefault="005F5AAA" w:rsidP="005F5AAA">
      <w:pPr>
        <w:spacing w:after="240"/>
        <w:ind w:left="720"/>
        <w:jc w:val="both"/>
        <w:rPr>
          <w:rFonts w:ascii="Arial" w:hAnsi="Arial" w:cs="Arial"/>
          <w:sz w:val="20"/>
        </w:rPr>
      </w:pPr>
      <w:r w:rsidRPr="005F5AAA">
        <w:rPr>
          <w:rFonts w:ascii="Arial" w:hAnsi="Arial" w:cs="Arial"/>
          <w:sz w:val="20"/>
        </w:rPr>
        <w:t>Equipment, materials, supplies, and spare parts in excess of that shown to be reasonable, necessary, and applicable to the project;</w:t>
      </w:r>
    </w:p>
    <w:p w14:paraId="4AAEF37E" w14:textId="77777777" w:rsidR="005F5AAA" w:rsidRPr="005F5AAA" w:rsidRDefault="005F5AAA" w:rsidP="005F5AAA">
      <w:pPr>
        <w:spacing w:after="240"/>
        <w:ind w:left="720"/>
        <w:jc w:val="both"/>
        <w:rPr>
          <w:rFonts w:ascii="Arial" w:hAnsi="Arial" w:cs="Arial"/>
          <w:sz w:val="20"/>
        </w:rPr>
      </w:pPr>
      <w:r w:rsidRPr="005F5AAA">
        <w:rPr>
          <w:rFonts w:ascii="Arial" w:hAnsi="Arial" w:cs="Arial"/>
          <w:sz w:val="20"/>
        </w:rPr>
        <w:t>Street restoration beyond that necessary for installing facilities directly related to constructing the drinking water system;</w:t>
      </w:r>
    </w:p>
    <w:p w14:paraId="34C01199" w14:textId="26659707" w:rsidR="005F5AAA" w:rsidRPr="005F5AAA" w:rsidRDefault="005F5AAA" w:rsidP="005F5AAA">
      <w:pPr>
        <w:spacing w:after="240"/>
        <w:ind w:left="720"/>
        <w:jc w:val="both"/>
        <w:rPr>
          <w:rFonts w:ascii="Arial" w:hAnsi="Arial" w:cs="Arial"/>
          <w:sz w:val="20"/>
        </w:rPr>
      </w:pPr>
      <w:r w:rsidRPr="005F5AAA">
        <w:rPr>
          <w:rFonts w:ascii="Arial" w:hAnsi="Arial" w:cs="Arial"/>
          <w:sz w:val="20"/>
        </w:rPr>
        <w:t xml:space="preserve">Ordinary governmental or personal operating expenses of the community or individual requesting the </w:t>
      </w:r>
      <w:proofErr w:type="spellStart"/>
      <w:r w:rsidRPr="005F5AAA">
        <w:rPr>
          <w:rFonts w:ascii="Arial" w:hAnsi="Arial" w:cs="Arial"/>
          <w:sz w:val="20"/>
        </w:rPr>
        <w:t>WSRLA</w:t>
      </w:r>
      <w:proofErr w:type="spellEnd"/>
      <w:r w:rsidRPr="005F5AAA">
        <w:rPr>
          <w:rFonts w:ascii="Arial" w:hAnsi="Arial" w:cs="Arial"/>
          <w:sz w:val="20"/>
        </w:rPr>
        <w:t xml:space="preserve"> assistance (e.g., administrative facilities or vehicles, salaries of elected officials, travel, costs of establishing departments or units of government, fines, and penalties levied by regulatory agencies, etc.);</w:t>
      </w:r>
    </w:p>
    <w:p w14:paraId="476FF8D7" w14:textId="77777777" w:rsidR="005F5AAA" w:rsidRPr="005F5AAA" w:rsidRDefault="005F5AAA" w:rsidP="005F5AAA">
      <w:pPr>
        <w:spacing w:after="240"/>
        <w:ind w:firstLine="720"/>
        <w:jc w:val="both"/>
        <w:rPr>
          <w:rFonts w:ascii="Arial" w:hAnsi="Arial" w:cs="Arial"/>
          <w:sz w:val="20"/>
        </w:rPr>
      </w:pPr>
      <w:r w:rsidRPr="005F5AAA">
        <w:rPr>
          <w:rFonts w:ascii="Arial" w:hAnsi="Arial" w:cs="Arial"/>
          <w:sz w:val="20"/>
        </w:rPr>
        <w:t>Personal injury compensation or damages;</w:t>
      </w:r>
    </w:p>
    <w:p w14:paraId="7D7D398A" w14:textId="2DAA3D47" w:rsidR="005F5AAA" w:rsidRPr="005F5AAA" w:rsidRDefault="005F5AAA" w:rsidP="005F5AAA">
      <w:pPr>
        <w:spacing w:after="240"/>
        <w:ind w:left="720"/>
        <w:jc w:val="both"/>
        <w:rPr>
          <w:rFonts w:ascii="Arial" w:hAnsi="Arial" w:cs="Arial"/>
          <w:sz w:val="20"/>
        </w:rPr>
      </w:pPr>
      <w:r w:rsidRPr="005F5AAA">
        <w:rPr>
          <w:rFonts w:ascii="Arial" w:hAnsi="Arial" w:cs="Arial"/>
          <w:sz w:val="20"/>
        </w:rPr>
        <w:t>Permit costs, including water discharge permit (</w:t>
      </w:r>
      <w:proofErr w:type="spellStart"/>
      <w:r w:rsidRPr="005F5AAA">
        <w:rPr>
          <w:rFonts w:ascii="Arial" w:hAnsi="Arial" w:cs="Arial"/>
          <w:sz w:val="20"/>
        </w:rPr>
        <w:t>NPDES</w:t>
      </w:r>
      <w:proofErr w:type="spellEnd"/>
      <w:r w:rsidRPr="005F5AAA">
        <w:rPr>
          <w:rFonts w:ascii="Arial" w:hAnsi="Arial" w:cs="Arial"/>
          <w:sz w:val="20"/>
        </w:rPr>
        <w:t xml:space="preserve"> permit) and renewal discharge permit fees, and application fees, (excluding the origination fees associated with the project for which state revolving loan monies are requested)</w:t>
      </w:r>
    </w:p>
    <w:p w14:paraId="459C737C" w14:textId="77777777" w:rsidR="00391D03" w:rsidRPr="00391D03" w:rsidRDefault="00391D03" w:rsidP="00391D03">
      <w:pPr>
        <w:pStyle w:val="NormalWeb"/>
        <w:spacing w:before="0" w:beforeAutospacing="0" w:after="240" w:afterAutospacing="0"/>
        <w:jc w:val="both"/>
        <w:rPr>
          <w:rFonts w:ascii="Arial" w:hAnsi="Arial" w:cs="Arial"/>
          <w:sz w:val="20"/>
          <w:szCs w:val="20"/>
        </w:rPr>
      </w:pPr>
      <w:r w:rsidRPr="005F5AAA">
        <w:rPr>
          <w:rFonts w:ascii="Arial" w:hAnsi="Arial" w:cs="Arial"/>
          <w:sz w:val="20"/>
          <w:szCs w:val="20"/>
        </w:rPr>
        <w:t>Public water</w:t>
      </w:r>
      <w:r w:rsidRPr="00391D03">
        <w:rPr>
          <w:rFonts w:ascii="Arial" w:hAnsi="Arial" w:cs="Arial"/>
          <w:sz w:val="20"/>
          <w:szCs w:val="20"/>
        </w:rPr>
        <w:t xml:space="preserve"> systems (</w:t>
      </w:r>
      <w:proofErr w:type="spellStart"/>
      <w:r w:rsidRPr="00391D03">
        <w:rPr>
          <w:rFonts w:ascii="Arial" w:hAnsi="Arial" w:cs="Arial"/>
          <w:sz w:val="20"/>
          <w:szCs w:val="20"/>
        </w:rPr>
        <w:t>PWS</w:t>
      </w:r>
      <w:proofErr w:type="spellEnd"/>
      <w:r w:rsidRPr="00391D03">
        <w:rPr>
          <w:rFonts w:ascii="Arial" w:hAnsi="Arial" w:cs="Arial"/>
          <w:sz w:val="20"/>
          <w:szCs w:val="20"/>
        </w:rPr>
        <w:t xml:space="preserve">) are regulated by the Ohio Environmental Protection Agency, Division of Drinking and Ground Waters (Ohio EPA </w:t>
      </w:r>
      <w:proofErr w:type="spellStart"/>
      <w:r w:rsidRPr="00391D03">
        <w:rPr>
          <w:rFonts w:ascii="Arial" w:hAnsi="Arial" w:cs="Arial"/>
          <w:sz w:val="20"/>
          <w:szCs w:val="20"/>
        </w:rPr>
        <w:t>DDAGW</w:t>
      </w:r>
      <w:proofErr w:type="spellEnd"/>
      <w:r w:rsidRPr="00391D03">
        <w:rPr>
          <w:rFonts w:ascii="Arial" w:hAnsi="Arial" w:cs="Arial"/>
          <w:sz w:val="20"/>
          <w:szCs w:val="20"/>
        </w:rPr>
        <w:t xml:space="preserve">).  Public water systems use either a ground water source </w:t>
      </w:r>
      <w:r w:rsidRPr="00391D03">
        <w:rPr>
          <w:rFonts w:ascii="Arial" w:hAnsi="Arial" w:cs="Arial"/>
          <w:sz w:val="20"/>
          <w:szCs w:val="20"/>
        </w:rPr>
        <w:lastRenderedPageBreak/>
        <w:t>or a surface water source, including ground water under the direct influence of surface water source. In Ohio, around 4,800 public water systems serve approximately 11 million people daily.  Public water systems are required to monitor their water regularly for contaminants.  Currently, over 95% of community water systems meet all health-based standards.  When a system does not meet a standard, consumers are notified.</w:t>
      </w:r>
    </w:p>
    <w:p w14:paraId="1E072388" w14:textId="77777777" w:rsidR="00391D03" w:rsidRPr="00391D03" w:rsidRDefault="00391D03" w:rsidP="00391D03">
      <w:pPr>
        <w:spacing w:after="240"/>
        <w:jc w:val="both"/>
        <w:rPr>
          <w:rFonts w:ascii="Arial" w:hAnsi="Arial" w:cs="Arial"/>
          <w:sz w:val="20"/>
        </w:rPr>
      </w:pPr>
      <w:r w:rsidRPr="00391D03">
        <w:rPr>
          <w:rFonts w:ascii="Arial" w:hAnsi="Arial" w:cs="Arial"/>
          <w:sz w:val="20"/>
        </w:rPr>
        <w:t>A public water system is defined as a system that provides water for human consumption to at least 15 service connections or serves an average of at least 25 people for at least 60 days each year.  This includes water used for drinking, food preparation, bathing, showering, tooth brushing and dishwashing.   Public water systems range in size from large municipalities to small churches and restaurants that rely on a single well.  There are three types of public water systems:</w:t>
      </w:r>
    </w:p>
    <w:p w14:paraId="56401BE4" w14:textId="77777777" w:rsidR="00391D03" w:rsidRPr="00391D03" w:rsidRDefault="00391D03" w:rsidP="00391D03">
      <w:pPr>
        <w:pStyle w:val="ListParagraph"/>
        <w:numPr>
          <w:ilvl w:val="0"/>
          <w:numId w:val="39"/>
        </w:numPr>
        <w:suppressAutoHyphens w:val="0"/>
        <w:autoSpaceDE/>
        <w:adjustRightInd/>
        <w:spacing w:after="240"/>
        <w:jc w:val="both"/>
        <w:rPr>
          <w:rFonts w:ascii="Arial" w:hAnsi="Arial" w:cs="Arial"/>
        </w:rPr>
      </w:pPr>
      <w:r w:rsidRPr="00391D03">
        <w:rPr>
          <w:rFonts w:ascii="Arial" w:hAnsi="Arial" w:cs="Arial"/>
          <w:b/>
        </w:rPr>
        <w:t>Community water systems</w:t>
      </w:r>
      <w:r w:rsidRPr="00391D03">
        <w:rPr>
          <w:rFonts w:ascii="Arial" w:hAnsi="Arial" w:cs="Arial"/>
        </w:rPr>
        <w:t xml:space="preserve"> serve at least 15 service connections used by year-round residents or regularly serve at least 25 year-round residents.  Examples include cities, mobile home parks and nursing homes. </w:t>
      </w:r>
    </w:p>
    <w:p w14:paraId="28D7849F" w14:textId="77777777" w:rsidR="00391D03" w:rsidRPr="00391D03" w:rsidRDefault="00391D03" w:rsidP="00391D03">
      <w:pPr>
        <w:pStyle w:val="ListParagraph"/>
        <w:numPr>
          <w:ilvl w:val="0"/>
          <w:numId w:val="39"/>
        </w:numPr>
        <w:suppressAutoHyphens w:val="0"/>
        <w:autoSpaceDE/>
        <w:adjustRightInd/>
        <w:spacing w:after="240"/>
        <w:jc w:val="both"/>
        <w:rPr>
          <w:rFonts w:ascii="Arial" w:hAnsi="Arial" w:cs="Arial"/>
        </w:rPr>
      </w:pPr>
      <w:r w:rsidRPr="00391D03">
        <w:rPr>
          <w:rFonts w:ascii="Arial" w:hAnsi="Arial" w:cs="Arial"/>
          <w:b/>
        </w:rPr>
        <w:t>Non-transient non-community systems</w:t>
      </w:r>
      <w:r w:rsidRPr="00391D03">
        <w:rPr>
          <w:rFonts w:ascii="Arial" w:hAnsi="Arial" w:cs="Arial"/>
        </w:rPr>
        <w:t xml:space="preserve"> serve at least 25 of the same persons over six months per year. Examples include schools, hospitals and factories. </w:t>
      </w:r>
    </w:p>
    <w:p w14:paraId="0E689551" w14:textId="77777777" w:rsidR="00391D03" w:rsidRPr="00391D03" w:rsidRDefault="00391D03" w:rsidP="00391D03">
      <w:pPr>
        <w:pStyle w:val="ListParagraph"/>
        <w:numPr>
          <w:ilvl w:val="0"/>
          <w:numId w:val="39"/>
        </w:numPr>
        <w:suppressAutoHyphens w:val="0"/>
        <w:autoSpaceDE/>
        <w:adjustRightInd/>
        <w:spacing w:after="240"/>
        <w:jc w:val="both"/>
        <w:rPr>
          <w:rFonts w:ascii="Arial" w:hAnsi="Arial" w:cs="Arial"/>
        </w:rPr>
      </w:pPr>
      <w:r w:rsidRPr="00391D03">
        <w:rPr>
          <w:rFonts w:ascii="Arial" w:hAnsi="Arial" w:cs="Arial"/>
          <w:b/>
        </w:rPr>
        <w:t>Transient non-community systems</w:t>
      </w:r>
      <w:r w:rsidRPr="00391D03">
        <w:rPr>
          <w:rFonts w:ascii="Arial" w:hAnsi="Arial" w:cs="Arial"/>
        </w:rPr>
        <w:t xml:space="preserve"> serve at least 25 different persons over 60 days per year.  Examples include campgrounds, restaurants and gas stations.  In addition, drinking water systems associated with agricultural migrant labor camps, as defined by the Ohio Department of Agriculture, are regulated even though they may not meet the minimum number of people or service connections. </w:t>
      </w:r>
    </w:p>
    <w:p w14:paraId="03B0752D" w14:textId="6CDCD570" w:rsidR="003644ED" w:rsidRPr="00D94F69" w:rsidRDefault="00391D03" w:rsidP="00391D03">
      <w:pPr>
        <w:spacing w:after="240"/>
        <w:jc w:val="both"/>
        <w:rPr>
          <w:rFonts w:ascii="Arial" w:hAnsi="Arial" w:cs="Arial"/>
          <w:sz w:val="20"/>
        </w:rPr>
      </w:pPr>
      <w:r w:rsidRPr="00391D03">
        <w:rPr>
          <w:rFonts w:ascii="Arial" w:hAnsi="Arial" w:cs="Arial"/>
          <w:i/>
          <w:sz w:val="20"/>
        </w:rPr>
        <w:t xml:space="preserve">(Source:  </w:t>
      </w:r>
      <w:hyperlink r:id="rId28" w:history="1">
        <w:proofErr w:type="spellStart"/>
        <w:r w:rsidRPr="00391D03">
          <w:rPr>
            <w:rStyle w:val="Hyperlink"/>
            <w:rFonts w:ascii="Arial" w:hAnsi="Arial" w:cs="Arial"/>
            <w:i/>
            <w:sz w:val="20"/>
          </w:rPr>
          <w:t>OEPA</w:t>
        </w:r>
        <w:proofErr w:type="spellEnd"/>
        <w:r w:rsidRPr="00391D03">
          <w:rPr>
            <w:rStyle w:val="Hyperlink"/>
            <w:rFonts w:ascii="Arial" w:hAnsi="Arial" w:cs="Arial"/>
            <w:i/>
            <w:sz w:val="20"/>
          </w:rPr>
          <w:t xml:space="preserve"> Website</w:t>
        </w:r>
      </w:hyperlink>
      <w:r w:rsidRPr="00391D03">
        <w:rPr>
          <w:rStyle w:val="Hyperlink"/>
          <w:rFonts w:ascii="Arial" w:hAnsi="Arial" w:cs="Arial"/>
          <w:i/>
          <w:sz w:val="20"/>
        </w:rPr>
        <w:t xml:space="preserve"> </w:t>
      </w:r>
      <w:r w:rsidRPr="00391D03">
        <w:rPr>
          <w:rFonts w:ascii="Arial" w:hAnsi="Arial" w:cs="Arial"/>
          <w:i/>
          <w:sz w:val="20"/>
        </w:rPr>
        <w:t xml:space="preserve"> - and ‘basics” tab on webpage)</w:t>
      </w:r>
    </w:p>
    <w:p w14:paraId="238BF61F" w14:textId="77777777" w:rsidR="003644ED" w:rsidRPr="00D94F69" w:rsidRDefault="003644ED" w:rsidP="006672EA">
      <w:pPr>
        <w:pStyle w:val="Heading3"/>
        <w:jc w:val="both"/>
        <w:rPr>
          <w:rFonts w:cs="Arial"/>
        </w:rPr>
      </w:pPr>
      <w:bookmarkStart w:id="18" w:name="_Toc40082434"/>
      <w:r w:rsidRPr="00D94F69">
        <w:rPr>
          <w:rFonts w:cs="Arial"/>
        </w:rPr>
        <w:t>Testing Considerations</w:t>
      </w:r>
      <w:bookmarkEnd w:id="18"/>
    </w:p>
    <w:p w14:paraId="63C39A0F" w14:textId="77777777" w:rsidR="00391D03" w:rsidRPr="00391D03" w:rsidRDefault="00391D03" w:rsidP="00391D03">
      <w:pPr>
        <w:spacing w:after="240"/>
        <w:jc w:val="both"/>
        <w:rPr>
          <w:rFonts w:ascii="Arial" w:hAnsi="Arial" w:cs="Arial"/>
          <w:sz w:val="20"/>
        </w:rPr>
      </w:pPr>
      <w:r w:rsidRPr="00391D03">
        <w:rPr>
          <w:rFonts w:ascii="Arial" w:hAnsi="Arial" w:cs="Arial"/>
          <w:sz w:val="20"/>
        </w:rPr>
        <w:t>For Program Years (</w:t>
      </w:r>
      <w:proofErr w:type="spellStart"/>
      <w:r w:rsidRPr="00391D03">
        <w:rPr>
          <w:rFonts w:ascii="Arial" w:hAnsi="Arial" w:cs="Arial"/>
          <w:sz w:val="20"/>
        </w:rPr>
        <w:t>PY</w:t>
      </w:r>
      <w:proofErr w:type="spellEnd"/>
      <w:r w:rsidRPr="00391D03">
        <w:rPr>
          <w:rFonts w:ascii="Arial" w:hAnsi="Arial" w:cs="Arial"/>
          <w:sz w:val="20"/>
        </w:rPr>
        <w:t xml:space="preserve">) 2018 and 2019, the </w:t>
      </w:r>
      <w:proofErr w:type="spellStart"/>
      <w:r w:rsidRPr="00391D03">
        <w:rPr>
          <w:rFonts w:ascii="Arial" w:hAnsi="Arial" w:cs="Arial"/>
          <w:sz w:val="20"/>
        </w:rPr>
        <w:t>DWAF</w:t>
      </w:r>
      <w:proofErr w:type="spellEnd"/>
      <w:r w:rsidRPr="00391D03">
        <w:rPr>
          <w:rFonts w:ascii="Arial" w:hAnsi="Arial" w:cs="Arial"/>
          <w:sz w:val="20"/>
        </w:rPr>
        <w:t xml:space="preserve"> will be composted of five accounts used to provide assistance to accomplish its goals:</w:t>
      </w:r>
    </w:p>
    <w:p w14:paraId="61FA267C" w14:textId="45070CB5" w:rsidR="00391D03" w:rsidRPr="00391D03" w:rsidRDefault="00391D03" w:rsidP="00391D03">
      <w:pPr>
        <w:tabs>
          <w:tab w:val="left" w:pos="720"/>
        </w:tabs>
        <w:spacing w:after="240"/>
        <w:ind w:left="720" w:hanging="341"/>
        <w:jc w:val="both"/>
        <w:rPr>
          <w:rFonts w:ascii="Arial" w:hAnsi="Arial" w:cs="Arial"/>
          <w:sz w:val="20"/>
        </w:rPr>
      </w:pPr>
      <w:r w:rsidRPr="00391D03">
        <w:rPr>
          <w:rFonts w:ascii="Arial" w:hAnsi="Arial" w:cs="Arial"/>
          <w:sz w:val="20"/>
        </w:rPr>
        <w:t>1. The Water Supply Revolving Loan Account (</w:t>
      </w:r>
      <w:proofErr w:type="spellStart"/>
      <w:r w:rsidRPr="00391D03">
        <w:rPr>
          <w:rFonts w:ascii="Arial" w:hAnsi="Arial" w:cs="Arial"/>
          <w:sz w:val="20"/>
        </w:rPr>
        <w:t>WSRLA</w:t>
      </w:r>
      <w:proofErr w:type="spellEnd"/>
      <w:r w:rsidRPr="00391D03">
        <w:rPr>
          <w:rFonts w:ascii="Arial" w:hAnsi="Arial" w:cs="Arial"/>
          <w:sz w:val="20"/>
        </w:rPr>
        <w:t>) provides financial assistance for the planning, design, and construction of improvements to community water systems, and nonprofit non-community public water systems. The assistance is in the form of below</w:t>
      </w:r>
      <w:r w:rsidRPr="00391D03">
        <w:rPr>
          <w:rFonts w:ascii="Cambria Math" w:hAnsi="Cambria Math" w:cs="Cambria Math"/>
          <w:sz w:val="20"/>
        </w:rPr>
        <w:t>‐</w:t>
      </w:r>
      <w:r w:rsidRPr="00391D03">
        <w:rPr>
          <w:rFonts w:ascii="Arial" w:hAnsi="Arial" w:cs="Arial"/>
          <w:sz w:val="20"/>
        </w:rPr>
        <w:t>market interest rates for compliance</w:t>
      </w:r>
      <w:r w:rsidRPr="00391D03">
        <w:rPr>
          <w:rFonts w:ascii="Cambria Math" w:hAnsi="Cambria Math" w:cs="Cambria Math"/>
          <w:sz w:val="20"/>
        </w:rPr>
        <w:t>‐</w:t>
      </w:r>
      <w:r w:rsidRPr="00391D03">
        <w:rPr>
          <w:rFonts w:ascii="Arial" w:hAnsi="Arial" w:cs="Arial"/>
          <w:sz w:val="20"/>
        </w:rPr>
        <w:t>related improvements to public water systems.  (</w:t>
      </w:r>
      <w:r w:rsidR="00C53392">
        <w:rPr>
          <w:rFonts w:ascii="Arial" w:hAnsi="Arial" w:cs="Arial"/>
          <w:sz w:val="20"/>
        </w:rPr>
        <w:t xml:space="preserve">2019 &amp; 2020 </w:t>
      </w:r>
      <w:r w:rsidRPr="00391D03">
        <w:rPr>
          <w:rFonts w:ascii="Arial" w:hAnsi="Arial" w:cs="Arial"/>
          <w:sz w:val="20"/>
        </w:rPr>
        <w:t>p.10)</w:t>
      </w:r>
    </w:p>
    <w:p w14:paraId="54A3589C" w14:textId="295D96E8" w:rsidR="00391D03" w:rsidRPr="00391D03" w:rsidRDefault="00391D03" w:rsidP="00391D03">
      <w:pPr>
        <w:tabs>
          <w:tab w:val="left" w:pos="720"/>
        </w:tabs>
        <w:spacing w:after="240"/>
        <w:ind w:left="720" w:hanging="341"/>
        <w:jc w:val="both"/>
        <w:rPr>
          <w:rFonts w:ascii="Arial" w:hAnsi="Arial" w:cs="Arial"/>
          <w:sz w:val="20"/>
        </w:rPr>
      </w:pPr>
      <w:r w:rsidRPr="00391D03">
        <w:rPr>
          <w:rFonts w:ascii="Arial" w:hAnsi="Arial" w:cs="Arial"/>
          <w:sz w:val="20"/>
        </w:rPr>
        <w:t xml:space="preserve">2. </w:t>
      </w:r>
      <w:r w:rsidRPr="00391D03">
        <w:rPr>
          <w:rFonts w:ascii="Arial" w:hAnsi="Arial" w:cs="Arial"/>
          <w:sz w:val="20"/>
        </w:rPr>
        <w:tab/>
        <w:t>The Drinking Water Assistance Administrative Account (</w:t>
      </w:r>
      <w:proofErr w:type="spellStart"/>
      <w:r w:rsidRPr="00391D03">
        <w:rPr>
          <w:rFonts w:ascii="Arial" w:hAnsi="Arial" w:cs="Arial"/>
          <w:sz w:val="20"/>
        </w:rPr>
        <w:t>DWAFAA</w:t>
      </w:r>
      <w:proofErr w:type="spellEnd"/>
      <w:r w:rsidRPr="00391D03">
        <w:rPr>
          <w:rFonts w:ascii="Arial" w:hAnsi="Arial" w:cs="Arial"/>
          <w:sz w:val="20"/>
        </w:rPr>
        <w:t>) will be used to ensure the long</w:t>
      </w:r>
      <w:r w:rsidRPr="00391D03">
        <w:rPr>
          <w:rFonts w:ascii="Cambria Math" w:hAnsi="Cambria Math" w:cs="Cambria Math"/>
          <w:sz w:val="20"/>
        </w:rPr>
        <w:t>‐</w:t>
      </w:r>
      <w:r w:rsidRPr="00391D03">
        <w:rPr>
          <w:rFonts w:ascii="Arial" w:hAnsi="Arial" w:cs="Arial"/>
          <w:sz w:val="20"/>
        </w:rPr>
        <w:t xml:space="preserve">term administration of the program by funding Ohio EPA personnel including management of the </w:t>
      </w:r>
      <w:proofErr w:type="spellStart"/>
      <w:r w:rsidRPr="00391D03">
        <w:rPr>
          <w:rFonts w:ascii="Arial" w:hAnsi="Arial" w:cs="Arial"/>
          <w:sz w:val="20"/>
        </w:rPr>
        <w:t>DWAF</w:t>
      </w:r>
      <w:proofErr w:type="spellEnd"/>
      <w:r w:rsidRPr="00391D03">
        <w:rPr>
          <w:rFonts w:ascii="Arial" w:hAnsi="Arial" w:cs="Arial"/>
          <w:sz w:val="20"/>
        </w:rPr>
        <w:t xml:space="preserve"> and district office coordinators. (2019 p.10 &amp; 21</w:t>
      </w:r>
      <w:r w:rsidR="00C53392">
        <w:rPr>
          <w:rFonts w:ascii="Arial" w:hAnsi="Arial" w:cs="Arial"/>
          <w:sz w:val="20"/>
        </w:rPr>
        <w:t>; 2020 p. 18</w:t>
      </w:r>
      <w:r w:rsidRPr="00391D03">
        <w:rPr>
          <w:rFonts w:ascii="Arial" w:hAnsi="Arial" w:cs="Arial"/>
          <w:sz w:val="20"/>
        </w:rPr>
        <w:t>)</w:t>
      </w:r>
    </w:p>
    <w:p w14:paraId="198B324A" w14:textId="7EB52DA0" w:rsidR="00391D03" w:rsidRPr="00391D03" w:rsidRDefault="00391D03" w:rsidP="00391D03">
      <w:pPr>
        <w:tabs>
          <w:tab w:val="left" w:pos="720"/>
        </w:tabs>
        <w:spacing w:after="240"/>
        <w:ind w:left="720" w:hanging="341"/>
        <w:jc w:val="both"/>
        <w:rPr>
          <w:rFonts w:ascii="Arial" w:hAnsi="Arial" w:cs="Arial"/>
          <w:sz w:val="20"/>
        </w:rPr>
      </w:pPr>
      <w:r w:rsidRPr="00391D03">
        <w:rPr>
          <w:rFonts w:ascii="Arial" w:hAnsi="Arial" w:cs="Arial"/>
          <w:sz w:val="20"/>
        </w:rPr>
        <w:t xml:space="preserve">3. </w:t>
      </w:r>
      <w:r w:rsidRPr="00391D03">
        <w:rPr>
          <w:rFonts w:ascii="Arial" w:hAnsi="Arial" w:cs="Arial"/>
          <w:sz w:val="20"/>
        </w:rPr>
        <w:tab/>
        <w:t xml:space="preserve">The Small Systems Technical Assistance Account funds technical and managerial assistance for public water systems serving 10,000 or fewer in population.  Assistance from this fund will also be provided to </w:t>
      </w:r>
      <w:proofErr w:type="spellStart"/>
      <w:r w:rsidRPr="00391D03">
        <w:rPr>
          <w:rFonts w:ascii="Arial" w:hAnsi="Arial" w:cs="Arial"/>
          <w:sz w:val="20"/>
        </w:rPr>
        <w:t>WSRLA</w:t>
      </w:r>
      <w:proofErr w:type="spellEnd"/>
      <w:r w:rsidRPr="00391D03">
        <w:rPr>
          <w:rFonts w:ascii="Arial" w:hAnsi="Arial" w:cs="Arial"/>
          <w:sz w:val="20"/>
        </w:rPr>
        <w:t xml:space="preserve"> applicants for completing the documentation necessary to obtain financial assistance, and documents necessary for the Capability Assurance program. This assistance will be provided through a combination of outsourcing to qualified organizations and Ohio EPA staff support. (</w:t>
      </w:r>
      <w:r w:rsidR="00C53392" w:rsidRPr="00391D03">
        <w:rPr>
          <w:rFonts w:ascii="Arial" w:hAnsi="Arial" w:cs="Arial"/>
          <w:sz w:val="20"/>
        </w:rPr>
        <w:t>2019 p.10 &amp; 21</w:t>
      </w:r>
      <w:r w:rsidR="00C53392">
        <w:rPr>
          <w:rFonts w:ascii="Arial" w:hAnsi="Arial" w:cs="Arial"/>
          <w:sz w:val="20"/>
        </w:rPr>
        <w:t>; 2020 p. 18</w:t>
      </w:r>
      <w:r w:rsidRPr="00391D03">
        <w:rPr>
          <w:rFonts w:ascii="Arial" w:hAnsi="Arial" w:cs="Arial"/>
          <w:sz w:val="20"/>
        </w:rPr>
        <w:t>)</w:t>
      </w:r>
    </w:p>
    <w:p w14:paraId="0C14FDA7" w14:textId="528E3677" w:rsidR="00391D03" w:rsidRPr="00391D03" w:rsidRDefault="00391D03" w:rsidP="00391D03">
      <w:pPr>
        <w:tabs>
          <w:tab w:val="left" w:pos="720"/>
        </w:tabs>
        <w:spacing w:after="240"/>
        <w:ind w:left="720" w:hanging="341"/>
        <w:jc w:val="both"/>
        <w:rPr>
          <w:rFonts w:ascii="Arial" w:hAnsi="Arial" w:cs="Arial"/>
          <w:color w:val="000000"/>
          <w:sz w:val="20"/>
        </w:rPr>
      </w:pPr>
      <w:r w:rsidRPr="00391D03">
        <w:rPr>
          <w:rFonts w:ascii="Arial" w:hAnsi="Arial" w:cs="Arial"/>
          <w:sz w:val="20"/>
        </w:rPr>
        <w:t xml:space="preserve">4. </w:t>
      </w:r>
      <w:r w:rsidRPr="00391D03">
        <w:rPr>
          <w:rFonts w:ascii="Arial" w:hAnsi="Arial" w:cs="Arial"/>
          <w:sz w:val="20"/>
        </w:rPr>
        <w:tab/>
        <w:t>The Public Water Systems Supervision (</w:t>
      </w:r>
      <w:proofErr w:type="spellStart"/>
      <w:r w:rsidRPr="00391D03">
        <w:rPr>
          <w:rFonts w:ascii="Arial" w:hAnsi="Arial" w:cs="Arial"/>
          <w:sz w:val="20"/>
        </w:rPr>
        <w:t>PWSS</w:t>
      </w:r>
      <w:proofErr w:type="spellEnd"/>
      <w:r w:rsidRPr="00391D03">
        <w:rPr>
          <w:rFonts w:ascii="Arial" w:hAnsi="Arial" w:cs="Arial"/>
          <w:sz w:val="20"/>
        </w:rPr>
        <w:t>) Account funds a variety of activities to help ensure Ohio’s public water systems provide adequate quantities of safe drinking water and on-going implementation of Ohio’s Source Water Protection and Capability Assurance Programs. (</w:t>
      </w:r>
      <w:r w:rsidR="00C53392" w:rsidRPr="00391D03">
        <w:rPr>
          <w:rFonts w:ascii="Arial" w:hAnsi="Arial" w:cs="Arial"/>
          <w:sz w:val="20"/>
        </w:rPr>
        <w:t>2019 p.10 &amp; 21</w:t>
      </w:r>
      <w:r w:rsidR="00C53392">
        <w:rPr>
          <w:rFonts w:ascii="Arial" w:hAnsi="Arial" w:cs="Arial"/>
          <w:sz w:val="20"/>
        </w:rPr>
        <w:t>; 2020 p. 18</w:t>
      </w:r>
      <w:r w:rsidRPr="00391D03">
        <w:rPr>
          <w:rFonts w:ascii="Arial" w:hAnsi="Arial" w:cs="Arial"/>
          <w:sz w:val="20"/>
        </w:rPr>
        <w:t>)</w:t>
      </w:r>
    </w:p>
    <w:p w14:paraId="4248BA8A" w14:textId="03FDD75E" w:rsidR="00391D03" w:rsidRPr="00391D03" w:rsidRDefault="00391D03" w:rsidP="00C53392">
      <w:pPr>
        <w:tabs>
          <w:tab w:val="left" w:pos="720"/>
        </w:tabs>
        <w:autoSpaceDE w:val="0"/>
        <w:autoSpaceDN w:val="0"/>
        <w:adjustRightInd w:val="0"/>
        <w:spacing w:after="240"/>
        <w:ind w:left="720" w:hanging="341"/>
        <w:jc w:val="both"/>
        <w:rPr>
          <w:rFonts w:ascii="Arial" w:hAnsi="Arial" w:cs="Arial"/>
          <w:color w:val="000000"/>
          <w:sz w:val="20"/>
          <w:u w:val="single"/>
        </w:rPr>
      </w:pPr>
      <w:r w:rsidRPr="00391D03">
        <w:rPr>
          <w:rFonts w:ascii="Arial" w:hAnsi="Arial" w:cs="Arial"/>
          <w:color w:val="000000"/>
          <w:sz w:val="20"/>
        </w:rPr>
        <w:t xml:space="preserve">5. </w:t>
      </w:r>
      <w:r w:rsidRPr="00391D03">
        <w:rPr>
          <w:rFonts w:ascii="Arial" w:hAnsi="Arial" w:cs="Arial"/>
          <w:color w:val="000000"/>
          <w:sz w:val="20"/>
        </w:rPr>
        <w:tab/>
      </w:r>
      <w:r w:rsidRPr="00391D03">
        <w:rPr>
          <w:rFonts w:ascii="Arial" w:hAnsi="Arial" w:cs="Arial"/>
          <w:color w:val="000000"/>
          <w:sz w:val="20"/>
          <w:u w:val="single"/>
        </w:rPr>
        <w:t>2019:</w:t>
      </w:r>
    </w:p>
    <w:p w14:paraId="185BBD27" w14:textId="77777777" w:rsidR="00C53392" w:rsidRDefault="00391D03" w:rsidP="00C53392">
      <w:pPr>
        <w:tabs>
          <w:tab w:val="left" w:pos="720"/>
        </w:tabs>
        <w:autoSpaceDE w:val="0"/>
        <w:autoSpaceDN w:val="0"/>
        <w:adjustRightInd w:val="0"/>
        <w:spacing w:after="240"/>
        <w:ind w:left="720" w:hanging="341"/>
        <w:jc w:val="both"/>
        <w:rPr>
          <w:rFonts w:ascii="Arial" w:hAnsi="Arial" w:cs="Arial"/>
          <w:color w:val="000000"/>
          <w:sz w:val="20"/>
          <w:u w:val="single"/>
        </w:rPr>
      </w:pPr>
      <w:r w:rsidRPr="00391D03">
        <w:rPr>
          <w:rFonts w:ascii="Arial" w:hAnsi="Arial" w:cs="Arial"/>
          <w:color w:val="000000"/>
          <w:sz w:val="20"/>
        </w:rPr>
        <w:lastRenderedPageBreak/>
        <w:tab/>
        <w:t>Ohio EPA will take $1,257,075 (approximately 4.5%) of the local assistance and other state programs set</w:t>
      </w:r>
      <w:r w:rsidRPr="00391D03">
        <w:rPr>
          <w:rFonts w:ascii="Cambria Math" w:hAnsi="Cambria Math" w:cs="Cambria Math"/>
          <w:color w:val="000000"/>
          <w:sz w:val="20"/>
        </w:rPr>
        <w:t>‐</w:t>
      </w:r>
      <w:r w:rsidRPr="00391D03">
        <w:rPr>
          <w:rFonts w:ascii="Arial" w:hAnsi="Arial" w:cs="Arial"/>
          <w:color w:val="000000"/>
          <w:sz w:val="20"/>
        </w:rPr>
        <w:t>aside (Appendix J) authorized under Section 1452(k</w:t>
      </w:r>
      <w:proofErr w:type="gramStart"/>
      <w:r w:rsidRPr="00391D03">
        <w:rPr>
          <w:rFonts w:ascii="Arial" w:hAnsi="Arial" w:cs="Arial"/>
          <w:color w:val="000000"/>
          <w:sz w:val="20"/>
        </w:rPr>
        <w:t>)(</w:t>
      </w:r>
      <w:proofErr w:type="gramEnd"/>
      <w:r w:rsidRPr="00391D03">
        <w:rPr>
          <w:rFonts w:ascii="Arial" w:hAnsi="Arial" w:cs="Arial"/>
          <w:color w:val="000000"/>
          <w:sz w:val="20"/>
        </w:rPr>
        <w:t xml:space="preserve">1)(B) of the </w:t>
      </w:r>
      <w:proofErr w:type="spellStart"/>
      <w:r w:rsidRPr="00391D03">
        <w:rPr>
          <w:rFonts w:ascii="Arial" w:hAnsi="Arial" w:cs="Arial"/>
          <w:color w:val="000000"/>
          <w:sz w:val="20"/>
        </w:rPr>
        <w:t>SDWA</w:t>
      </w:r>
      <w:proofErr w:type="spellEnd"/>
      <w:r w:rsidRPr="00391D03">
        <w:rPr>
          <w:rFonts w:ascii="Arial" w:hAnsi="Arial" w:cs="Arial"/>
          <w:color w:val="000000"/>
          <w:sz w:val="20"/>
        </w:rPr>
        <w:t xml:space="preserve"> from federal capitalization grants. Ohio EPA will be using this for further development of the capability assurance program. (p.10 &amp; 22)</w:t>
      </w:r>
      <w:r w:rsidR="00C53392" w:rsidRPr="00C53392">
        <w:rPr>
          <w:rFonts w:ascii="Arial" w:hAnsi="Arial" w:cs="Arial"/>
          <w:color w:val="000000"/>
          <w:sz w:val="20"/>
          <w:u w:val="single"/>
        </w:rPr>
        <w:t xml:space="preserve"> </w:t>
      </w:r>
    </w:p>
    <w:p w14:paraId="108616F8" w14:textId="2B4F09BE" w:rsidR="00C53392" w:rsidRPr="00391D03" w:rsidRDefault="00C53392" w:rsidP="00C53392">
      <w:pPr>
        <w:tabs>
          <w:tab w:val="left" w:pos="720"/>
        </w:tabs>
        <w:autoSpaceDE w:val="0"/>
        <w:autoSpaceDN w:val="0"/>
        <w:adjustRightInd w:val="0"/>
        <w:spacing w:after="240"/>
        <w:ind w:left="720" w:hanging="341"/>
        <w:jc w:val="both"/>
        <w:rPr>
          <w:rFonts w:ascii="Arial" w:hAnsi="Arial" w:cs="Arial"/>
          <w:color w:val="000000"/>
          <w:sz w:val="20"/>
          <w:u w:val="single"/>
        </w:rPr>
      </w:pPr>
      <w:r w:rsidRPr="00C53392">
        <w:rPr>
          <w:rFonts w:ascii="Arial" w:hAnsi="Arial" w:cs="Arial"/>
          <w:color w:val="000000"/>
          <w:sz w:val="20"/>
        </w:rPr>
        <w:tab/>
      </w:r>
      <w:r w:rsidRPr="00391D03">
        <w:rPr>
          <w:rFonts w:ascii="Arial" w:hAnsi="Arial" w:cs="Arial"/>
          <w:color w:val="000000"/>
          <w:sz w:val="20"/>
          <w:u w:val="single"/>
        </w:rPr>
        <w:t>20</w:t>
      </w:r>
      <w:r>
        <w:rPr>
          <w:rFonts w:ascii="Arial" w:hAnsi="Arial" w:cs="Arial"/>
          <w:color w:val="000000"/>
          <w:sz w:val="20"/>
          <w:u w:val="single"/>
        </w:rPr>
        <w:t>20</w:t>
      </w:r>
      <w:r w:rsidRPr="00391D03">
        <w:rPr>
          <w:rFonts w:ascii="Arial" w:hAnsi="Arial" w:cs="Arial"/>
          <w:color w:val="000000"/>
          <w:sz w:val="20"/>
          <w:u w:val="single"/>
        </w:rPr>
        <w:t>:</w:t>
      </w:r>
    </w:p>
    <w:p w14:paraId="168E6EFB" w14:textId="7DD1790A" w:rsidR="00C53392" w:rsidRPr="00391D03" w:rsidRDefault="00C53392" w:rsidP="00C53392">
      <w:pPr>
        <w:tabs>
          <w:tab w:val="left" w:pos="720"/>
        </w:tabs>
        <w:autoSpaceDE w:val="0"/>
        <w:autoSpaceDN w:val="0"/>
        <w:adjustRightInd w:val="0"/>
        <w:spacing w:after="240"/>
        <w:ind w:left="720" w:hanging="341"/>
        <w:jc w:val="both"/>
        <w:rPr>
          <w:rFonts w:ascii="Arial" w:hAnsi="Arial" w:cs="Arial"/>
          <w:color w:val="000000"/>
          <w:sz w:val="20"/>
        </w:rPr>
      </w:pPr>
      <w:r w:rsidRPr="00391D03">
        <w:rPr>
          <w:rFonts w:ascii="Arial" w:hAnsi="Arial" w:cs="Arial"/>
          <w:color w:val="000000"/>
          <w:sz w:val="20"/>
        </w:rPr>
        <w:tab/>
      </w:r>
      <w:r w:rsidRPr="00C53392">
        <w:rPr>
          <w:rFonts w:ascii="Arial" w:hAnsi="Arial" w:cs="Arial"/>
          <w:color w:val="000000"/>
          <w:sz w:val="20"/>
        </w:rPr>
        <w:t>Ohio EPA will take $1,250,000 (approximately 4.5%) of the local assistance and other state programs set-aside (Appendix J) authorized under Section 1452(k</w:t>
      </w:r>
      <w:proofErr w:type="gramStart"/>
      <w:r w:rsidRPr="00C53392">
        <w:rPr>
          <w:rFonts w:ascii="Arial" w:hAnsi="Arial" w:cs="Arial"/>
          <w:color w:val="000000"/>
          <w:sz w:val="20"/>
        </w:rPr>
        <w:t>)(</w:t>
      </w:r>
      <w:proofErr w:type="gramEnd"/>
      <w:r w:rsidRPr="00C53392">
        <w:rPr>
          <w:rFonts w:ascii="Arial" w:hAnsi="Arial" w:cs="Arial"/>
          <w:color w:val="000000"/>
          <w:sz w:val="20"/>
        </w:rPr>
        <w:t xml:space="preserve">1)(B) of the </w:t>
      </w:r>
      <w:proofErr w:type="spellStart"/>
      <w:r w:rsidRPr="00C53392">
        <w:rPr>
          <w:rFonts w:ascii="Arial" w:hAnsi="Arial" w:cs="Arial"/>
          <w:color w:val="000000"/>
          <w:sz w:val="20"/>
        </w:rPr>
        <w:t>SDWA</w:t>
      </w:r>
      <w:proofErr w:type="spellEnd"/>
      <w:r w:rsidRPr="00C53392">
        <w:rPr>
          <w:rFonts w:ascii="Arial" w:hAnsi="Arial" w:cs="Arial"/>
          <w:color w:val="000000"/>
          <w:sz w:val="20"/>
        </w:rPr>
        <w:t xml:space="preserve"> from federal capitalization grants. Ohio EPA will be using this for further development of the capability assurance program.</w:t>
      </w:r>
      <w:r w:rsidRPr="00391D03">
        <w:rPr>
          <w:rFonts w:ascii="Arial" w:hAnsi="Arial" w:cs="Arial"/>
          <w:color w:val="000000"/>
          <w:sz w:val="20"/>
        </w:rPr>
        <w:t xml:space="preserve"> (p.10 &amp; </w:t>
      </w:r>
      <w:r>
        <w:rPr>
          <w:rFonts w:ascii="Arial" w:hAnsi="Arial" w:cs="Arial"/>
          <w:color w:val="000000"/>
          <w:sz w:val="20"/>
        </w:rPr>
        <w:t>19</w:t>
      </w:r>
      <w:r w:rsidRPr="00391D03">
        <w:rPr>
          <w:rFonts w:ascii="Arial" w:hAnsi="Arial" w:cs="Arial"/>
          <w:color w:val="000000"/>
          <w:sz w:val="20"/>
        </w:rPr>
        <w:t>)</w:t>
      </w:r>
    </w:p>
    <w:p w14:paraId="4242B888" w14:textId="4EF6EF55" w:rsidR="00391D03" w:rsidRPr="00391D03" w:rsidRDefault="00391D03" w:rsidP="00391D03">
      <w:pPr>
        <w:spacing w:after="240"/>
        <w:jc w:val="both"/>
        <w:rPr>
          <w:rFonts w:ascii="Arial" w:hAnsi="Arial" w:cs="Arial"/>
          <w:i/>
          <w:color w:val="0000FF"/>
          <w:sz w:val="20"/>
          <w:u w:val="single"/>
          <w:shd w:val="clear" w:color="auto" w:fill="D9D9D9" w:themeFill="background1" w:themeFillShade="D9"/>
        </w:rPr>
      </w:pPr>
      <w:r w:rsidRPr="00391D03">
        <w:rPr>
          <w:rFonts w:ascii="Arial" w:hAnsi="Arial" w:cs="Arial"/>
          <w:i/>
          <w:sz w:val="20"/>
        </w:rPr>
        <w:t xml:space="preserve">(Source: </w:t>
      </w:r>
      <w:hyperlink r:id="rId29" w:history="1">
        <w:proofErr w:type="spellStart"/>
        <w:r w:rsidRPr="00391D03">
          <w:rPr>
            <w:rStyle w:val="Hyperlink"/>
            <w:rFonts w:ascii="Arial" w:hAnsi="Arial" w:cs="Arial"/>
            <w:i/>
            <w:sz w:val="20"/>
          </w:rPr>
          <w:t>DWAF</w:t>
        </w:r>
        <w:proofErr w:type="spellEnd"/>
        <w:r w:rsidRPr="00391D03">
          <w:rPr>
            <w:rStyle w:val="Hyperlink"/>
            <w:rFonts w:ascii="Arial" w:hAnsi="Arial" w:cs="Arial"/>
            <w:i/>
            <w:sz w:val="20"/>
          </w:rPr>
          <w:t xml:space="preserve"> Final 2019 Program Managem</w:t>
        </w:r>
        <w:r w:rsidRPr="00391D03">
          <w:rPr>
            <w:rStyle w:val="Hyperlink"/>
            <w:rFonts w:ascii="Arial" w:hAnsi="Arial" w:cs="Arial"/>
            <w:i/>
            <w:sz w:val="20"/>
          </w:rPr>
          <w:t>e</w:t>
        </w:r>
        <w:r w:rsidRPr="00391D03">
          <w:rPr>
            <w:rStyle w:val="Hyperlink"/>
            <w:rFonts w:ascii="Arial" w:hAnsi="Arial" w:cs="Arial"/>
            <w:i/>
            <w:sz w:val="20"/>
          </w:rPr>
          <w:t>nt and Intended Use Plan (7/1/18-6/30/19)</w:t>
        </w:r>
      </w:hyperlink>
      <w:r w:rsidR="00C53392">
        <w:rPr>
          <w:rFonts w:ascii="Arial" w:hAnsi="Arial" w:cs="Arial"/>
          <w:sz w:val="20"/>
        </w:rPr>
        <w:t xml:space="preserve"> and </w:t>
      </w:r>
      <w:hyperlink r:id="rId30" w:anchor="66.4682019OEPA_DWAF_PMP_2020_Final.pdf" w:history="1">
        <w:proofErr w:type="spellStart"/>
        <w:r w:rsidR="00C53392">
          <w:rPr>
            <w:rStyle w:val="Hyperlink"/>
            <w:rFonts w:ascii="Arial" w:hAnsi="Arial" w:cs="Arial"/>
            <w:i/>
            <w:sz w:val="20"/>
          </w:rPr>
          <w:t>DWAF</w:t>
        </w:r>
        <w:proofErr w:type="spellEnd"/>
        <w:r w:rsidR="00C53392">
          <w:rPr>
            <w:rStyle w:val="Hyperlink"/>
            <w:rFonts w:ascii="Arial" w:hAnsi="Arial" w:cs="Arial"/>
            <w:i/>
            <w:sz w:val="20"/>
          </w:rPr>
          <w:t xml:space="preserve"> Final 2020 Program Management and Intended Use Plan (7/1/19-6/30/20)</w:t>
        </w:r>
      </w:hyperlink>
      <w:r w:rsidRPr="00C53392">
        <w:rPr>
          <w:rFonts w:ascii="Arial" w:hAnsi="Arial" w:cs="Arial"/>
          <w:i/>
          <w:sz w:val="20"/>
        </w:rPr>
        <w:t>)</w:t>
      </w:r>
      <w:r w:rsidRPr="00391D03">
        <w:rPr>
          <w:rFonts w:ascii="Arial" w:hAnsi="Arial" w:cs="Arial"/>
          <w:i/>
          <w:color w:val="0000FF"/>
          <w:sz w:val="20"/>
          <w:u w:val="single"/>
        </w:rPr>
        <w:t xml:space="preserve"> </w:t>
      </w:r>
    </w:p>
    <w:p w14:paraId="76F114DD" w14:textId="34603B1F" w:rsidR="00391D03" w:rsidRPr="00391D03" w:rsidRDefault="00391D03" w:rsidP="00C53392">
      <w:pPr>
        <w:spacing w:after="240"/>
        <w:jc w:val="both"/>
        <w:rPr>
          <w:rFonts w:ascii="Arial" w:hAnsi="Arial" w:cs="Arial"/>
          <w:sz w:val="20"/>
        </w:rPr>
      </w:pPr>
      <w:r w:rsidRPr="00391D03">
        <w:rPr>
          <w:rFonts w:ascii="Arial" w:hAnsi="Arial" w:cs="Arial"/>
          <w:sz w:val="20"/>
        </w:rPr>
        <w:t xml:space="preserve">Interest rates are based on the term of the loan, size of the service area and the affordability needs of the water system users.  </w:t>
      </w:r>
      <w:r w:rsidR="00C53392" w:rsidRPr="00C53392">
        <w:rPr>
          <w:rFonts w:ascii="Arial" w:hAnsi="Arial" w:cs="Arial"/>
          <w:sz w:val="20"/>
        </w:rPr>
        <w:t xml:space="preserve">During </w:t>
      </w:r>
      <w:proofErr w:type="spellStart"/>
      <w:r w:rsidR="00C53392" w:rsidRPr="00C53392">
        <w:rPr>
          <w:rFonts w:ascii="Arial" w:hAnsi="Arial" w:cs="Arial"/>
          <w:sz w:val="20"/>
        </w:rPr>
        <w:t>PY</w:t>
      </w:r>
      <w:proofErr w:type="spellEnd"/>
      <w:r w:rsidR="00C53392" w:rsidRPr="00C53392">
        <w:rPr>
          <w:rFonts w:ascii="Arial" w:hAnsi="Arial" w:cs="Arial"/>
          <w:sz w:val="20"/>
        </w:rPr>
        <w:t xml:space="preserve"> 2019 the </w:t>
      </w:r>
      <w:proofErr w:type="spellStart"/>
      <w:r w:rsidR="00C53392" w:rsidRPr="00C53392">
        <w:rPr>
          <w:rFonts w:ascii="Arial" w:hAnsi="Arial" w:cs="Arial"/>
          <w:sz w:val="20"/>
        </w:rPr>
        <w:t>WSRLA</w:t>
      </w:r>
      <w:proofErr w:type="spellEnd"/>
      <w:r w:rsidR="00C53392" w:rsidRPr="00C53392">
        <w:rPr>
          <w:rFonts w:ascii="Arial" w:hAnsi="Arial" w:cs="Arial"/>
          <w:sz w:val="20"/>
        </w:rPr>
        <w:t xml:space="preserve"> offers the following interest</w:t>
      </w:r>
      <w:r w:rsidR="00C53392">
        <w:rPr>
          <w:rFonts w:ascii="Arial" w:hAnsi="Arial" w:cs="Arial"/>
          <w:sz w:val="20"/>
        </w:rPr>
        <w:t xml:space="preserve"> </w:t>
      </w:r>
      <w:r w:rsidR="00C53392" w:rsidRPr="00C53392">
        <w:rPr>
          <w:rFonts w:ascii="Arial" w:hAnsi="Arial" w:cs="Arial"/>
          <w:sz w:val="20"/>
        </w:rPr>
        <w:t>rates (not including disadvantaged community rates – see Appendix F): standard long term, small system</w:t>
      </w:r>
      <w:r w:rsidR="00C53392">
        <w:rPr>
          <w:rFonts w:ascii="Arial" w:hAnsi="Arial" w:cs="Arial"/>
          <w:sz w:val="20"/>
        </w:rPr>
        <w:t xml:space="preserve"> </w:t>
      </w:r>
      <w:r w:rsidR="00C53392" w:rsidRPr="00C53392">
        <w:rPr>
          <w:rFonts w:ascii="Arial" w:hAnsi="Arial" w:cs="Arial"/>
          <w:sz w:val="20"/>
        </w:rPr>
        <w:t>long term, any system long term that receives affordability ranking points, short term, negotiated linked</w:t>
      </w:r>
      <w:r w:rsidR="00C53392">
        <w:rPr>
          <w:rFonts w:ascii="Arial" w:hAnsi="Arial" w:cs="Arial"/>
          <w:sz w:val="20"/>
        </w:rPr>
        <w:t xml:space="preserve"> </w:t>
      </w:r>
      <w:r w:rsidR="00C53392" w:rsidRPr="00C53392">
        <w:rPr>
          <w:rFonts w:ascii="Arial" w:hAnsi="Arial" w:cs="Arial"/>
          <w:sz w:val="20"/>
        </w:rPr>
        <w:t>deposit, and supplemental loan. Systems that may qualify for more than one of these interest rates will</w:t>
      </w:r>
      <w:r w:rsidR="00C53392">
        <w:rPr>
          <w:rFonts w:ascii="Arial" w:hAnsi="Arial" w:cs="Arial"/>
          <w:sz w:val="20"/>
        </w:rPr>
        <w:t xml:space="preserve"> </w:t>
      </w:r>
      <w:r w:rsidR="00C53392" w:rsidRPr="00C53392">
        <w:rPr>
          <w:rFonts w:ascii="Arial" w:hAnsi="Arial" w:cs="Arial"/>
          <w:sz w:val="20"/>
        </w:rPr>
        <w:t>receive the lowest rate for which the system qualifies. For example, a system qualified as eligible for the</w:t>
      </w:r>
      <w:r w:rsidR="00C53392">
        <w:rPr>
          <w:rFonts w:ascii="Arial" w:hAnsi="Arial" w:cs="Arial"/>
          <w:sz w:val="20"/>
        </w:rPr>
        <w:t xml:space="preserve"> </w:t>
      </w:r>
      <w:proofErr w:type="spellStart"/>
      <w:r w:rsidR="00C53392" w:rsidRPr="00C53392">
        <w:rPr>
          <w:rFonts w:ascii="Arial" w:hAnsi="Arial" w:cs="Arial"/>
          <w:sz w:val="20"/>
        </w:rPr>
        <w:t>EA</w:t>
      </w:r>
      <w:proofErr w:type="spellEnd"/>
      <w:r w:rsidR="00C53392" w:rsidRPr="00C53392">
        <w:rPr>
          <w:rFonts w:ascii="Arial" w:hAnsi="Arial" w:cs="Arial"/>
          <w:sz w:val="20"/>
        </w:rPr>
        <w:t xml:space="preserve"> rate (economic affordability) will receive the small system rate if the small system rate is less than 2%</w:t>
      </w:r>
      <w:r w:rsidR="00C53392">
        <w:rPr>
          <w:rFonts w:ascii="Arial" w:hAnsi="Arial" w:cs="Arial"/>
          <w:sz w:val="20"/>
        </w:rPr>
        <w:t xml:space="preserve"> </w:t>
      </w:r>
      <w:r w:rsidR="00C53392" w:rsidRPr="00C53392">
        <w:rPr>
          <w:rFonts w:ascii="Arial" w:hAnsi="Arial" w:cs="Arial"/>
          <w:sz w:val="20"/>
        </w:rPr>
        <w:t>for the month of loan award to the system.</w:t>
      </w:r>
    </w:p>
    <w:p w14:paraId="1AA84541" w14:textId="77777777" w:rsidR="00391D03" w:rsidRPr="00391D03" w:rsidRDefault="00391D03" w:rsidP="00391D03">
      <w:pPr>
        <w:spacing w:after="240"/>
        <w:jc w:val="both"/>
        <w:rPr>
          <w:rFonts w:ascii="Arial" w:hAnsi="Arial" w:cs="Arial"/>
          <w:b/>
          <w:sz w:val="20"/>
        </w:rPr>
      </w:pPr>
      <w:proofErr w:type="spellStart"/>
      <w:r w:rsidRPr="00391D03">
        <w:rPr>
          <w:rFonts w:ascii="Arial" w:hAnsi="Arial" w:cs="Arial"/>
          <w:b/>
          <w:sz w:val="20"/>
        </w:rPr>
        <w:t>WSRLA</w:t>
      </w:r>
      <w:proofErr w:type="spellEnd"/>
      <w:r w:rsidRPr="00391D03">
        <w:rPr>
          <w:rFonts w:ascii="Arial" w:hAnsi="Arial" w:cs="Arial"/>
          <w:b/>
          <w:sz w:val="20"/>
        </w:rPr>
        <w:t xml:space="preserve"> Interest Rates</w:t>
      </w:r>
    </w:p>
    <w:p w14:paraId="1C16C7E3" w14:textId="77777777" w:rsidR="00C53392" w:rsidRDefault="00391D03" w:rsidP="00391D03">
      <w:pPr>
        <w:tabs>
          <w:tab w:val="left" w:pos="360"/>
        </w:tabs>
        <w:spacing w:after="240"/>
        <w:ind w:left="360" w:hanging="360"/>
        <w:jc w:val="both"/>
        <w:rPr>
          <w:rFonts w:ascii="Arial" w:hAnsi="Arial" w:cs="Arial"/>
          <w:sz w:val="20"/>
        </w:rPr>
      </w:pPr>
      <w:r w:rsidRPr="00391D03">
        <w:rPr>
          <w:rFonts w:ascii="Arial" w:hAnsi="Arial" w:cs="Arial"/>
          <w:sz w:val="20"/>
        </w:rPr>
        <w:t xml:space="preserve">1. </w:t>
      </w:r>
      <w:r w:rsidRPr="00391D03">
        <w:rPr>
          <w:rFonts w:ascii="Arial" w:hAnsi="Arial" w:cs="Arial"/>
          <w:sz w:val="20"/>
        </w:rPr>
        <w:tab/>
        <w:t xml:space="preserve">Disadvantaged Rates and Terms </w:t>
      </w:r>
    </w:p>
    <w:p w14:paraId="6B151DA3" w14:textId="4239BC43" w:rsidR="00391D03" w:rsidRPr="00391D03" w:rsidRDefault="00C53392" w:rsidP="00391D03">
      <w:pPr>
        <w:tabs>
          <w:tab w:val="left" w:pos="360"/>
        </w:tabs>
        <w:spacing w:after="240"/>
        <w:ind w:left="360" w:hanging="360"/>
        <w:jc w:val="both"/>
        <w:rPr>
          <w:rFonts w:ascii="Arial" w:hAnsi="Arial" w:cs="Arial"/>
          <w:sz w:val="20"/>
        </w:rPr>
      </w:pPr>
      <w:r>
        <w:rPr>
          <w:rFonts w:ascii="Arial" w:hAnsi="Arial" w:cs="Arial"/>
          <w:sz w:val="20"/>
        </w:rPr>
        <w:tab/>
      </w:r>
      <w:r w:rsidR="00391D03" w:rsidRPr="00391D03">
        <w:rPr>
          <w:rFonts w:ascii="Arial" w:hAnsi="Arial" w:cs="Arial"/>
          <w:sz w:val="20"/>
        </w:rPr>
        <w:t>Communities that qualify as “disadvantaged” are eligible for principal forgiveness and reduced interest rate</w:t>
      </w:r>
      <w:r w:rsidR="00CE61EF">
        <w:rPr>
          <w:rFonts w:ascii="Arial" w:hAnsi="Arial" w:cs="Arial"/>
          <w:sz w:val="20"/>
        </w:rPr>
        <w:t>s (as low as 0%)</w:t>
      </w:r>
      <w:r w:rsidR="00391D03" w:rsidRPr="00391D03">
        <w:rPr>
          <w:rFonts w:ascii="Arial" w:hAnsi="Arial" w:cs="Arial"/>
          <w:sz w:val="20"/>
        </w:rPr>
        <w:t>.  These communities may also be eligible for loan terms up to 30 years.</w:t>
      </w:r>
    </w:p>
    <w:p w14:paraId="50F4AEA8" w14:textId="77777777" w:rsidR="00391D03" w:rsidRPr="00391D03" w:rsidRDefault="00391D03" w:rsidP="00391D03">
      <w:pPr>
        <w:tabs>
          <w:tab w:val="left" w:pos="360"/>
        </w:tabs>
        <w:spacing w:after="240"/>
        <w:ind w:left="360" w:hanging="360"/>
        <w:jc w:val="both"/>
        <w:rPr>
          <w:rFonts w:ascii="Arial" w:hAnsi="Arial" w:cs="Arial"/>
          <w:sz w:val="20"/>
        </w:rPr>
      </w:pPr>
      <w:r w:rsidRPr="00391D03">
        <w:rPr>
          <w:rFonts w:ascii="Arial" w:hAnsi="Arial" w:cs="Arial"/>
          <w:sz w:val="20"/>
        </w:rPr>
        <w:t xml:space="preserve">2. </w:t>
      </w:r>
      <w:r w:rsidRPr="00391D03">
        <w:rPr>
          <w:rFonts w:ascii="Arial" w:hAnsi="Arial" w:cs="Arial"/>
          <w:sz w:val="20"/>
        </w:rPr>
        <w:tab/>
        <w:t>Standard Long Term Interest Rate (Amortization period of at least five years but not more than 20 years)</w:t>
      </w:r>
    </w:p>
    <w:p w14:paraId="25831105" w14:textId="4690D13E" w:rsidR="00391D03" w:rsidRPr="00391D03" w:rsidRDefault="00391D03" w:rsidP="00391D03">
      <w:pPr>
        <w:tabs>
          <w:tab w:val="left" w:pos="360"/>
        </w:tabs>
        <w:spacing w:after="240"/>
        <w:ind w:left="360" w:hanging="360"/>
        <w:jc w:val="both"/>
        <w:rPr>
          <w:rFonts w:ascii="Arial" w:hAnsi="Arial" w:cs="Arial"/>
          <w:sz w:val="20"/>
        </w:rPr>
      </w:pPr>
      <w:r w:rsidRPr="00391D03">
        <w:rPr>
          <w:rFonts w:ascii="Arial" w:hAnsi="Arial" w:cs="Arial"/>
          <w:sz w:val="20"/>
        </w:rPr>
        <w:tab/>
      </w:r>
      <w:r w:rsidR="00CE61EF">
        <w:rPr>
          <w:rFonts w:ascii="Arial" w:hAnsi="Arial" w:cs="Arial"/>
          <w:sz w:val="20"/>
        </w:rPr>
        <w:t>The s</w:t>
      </w:r>
      <w:r w:rsidRPr="00391D03">
        <w:rPr>
          <w:rFonts w:ascii="Arial" w:hAnsi="Arial" w:cs="Arial"/>
          <w:sz w:val="20"/>
        </w:rPr>
        <w:t>tandard long-term interest rate will be established based on an eight week daily average of the Municipal Market Data (MMD) Index. The MMD benchmark will be established by taking the 20 year AA general obligation MMD Index and adding 30 basis points. The standard long-term interest rate will be determined by taking the MMD benchmark and subtracting 125 basis points. In no case, however, can the standard long term rate be less than 0.50 percent.</w:t>
      </w:r>
    </w:p>
    <w:p w14:paraId="5667F910" w14:textId="77777777" w:rsidR="00391D03" w:rsidRPr="00391D03" w:rsidRDefault="00391D03" w:rsidP="00391D03">
      <w:pPr>
        <w:tabs>
          <w:tab w:val="left" w:pos="360"/>
        </w:tabs>
        <w:autoSpaceDE w:val="0"/>
        <w:autoSpaceDN w:val="0"/>
        <w:adjustRightInd w:val="0"/>
        <w:spacing w:after="240"/>
        <w:ind w:left="360" w:hanging="360"/>
        <w:rPr>
          <w:rFonts w:ascii="Arial" w:hAnsi="Arial" w:cs="Arial"/>
          <w:sz w:val="20"/>
        </w:rPr>
      </w:pPr>
      <w:r w:rsidRPr="00391D03">
        <w:rPr>
          <w:rFonts w:ascii="Arial" w:hAnsi="Arial" w:cs="Arial"/>
          <w:sz w:val="20"/>
        </w:rPr>
        <w:t xml:space="preserve">3. </w:t>
      </w:r>
      <w:r w:rsidRPr="00391D03">
        <w:rPr>
          <w:rFonts w:ascii="Arial" w:hAnsi="Arial" w:cs="Arial"/>
          <w:sz w:val="20"/>
        </w:rPr>
        <w:tab/>
        <w:t>Small System Long Term Interest Rate (Amortization period of at least five years but not more than 20 years)</w:t>
      </w:r>
    </w:p>
    <w:p w14:paraId="138CE756" w14:textId="56448F8D" w:rsidR="00391D03" w:rsidRPr="00CE61EF" w:rsidRDefault="00391D03" w:rsidP="00CE61EF">
      <w:pPr>
        <w:tabs>
          <w:tab w:val="left" w:pos="360"/>
        </w:tabs>
        <w:spacing w:after="240"/>
        <w:ind w:left="360" w:hanging="360"/>
        <w:jc w:val="both"/>
        <w:rPr>
          <w:rFonts w:ascii="Arial" w:hAnsi="Arial" w:cs="Arial"/>
          <w:sz w:val="20"/>
        </w:rPr>
      </w:pPr>
      <w:r w:rsidRPr="00391D03">
        <w:rPr>
          <w:rFonts w:ascii="Arial" w:hAnsi="Arial" w:cs="Arial"/>
          <w:sz w:val="20"/>
        </w:rPr>
        <w:tab/>
        <w:t xml:space="preserve">The small system long term interest rate will be based upon the standard long term interest rate. As the standard long term interest rate is established, the small system long term interest rate is </w:t>
      </w:r>
      <w:r w:rsidRPr="00CE61EF">
        <w:rPr>
          <w:rFonts w:ascii="Arial" w:hAnsi="Arial" w:cs="Arial"/>
          <w:sz w:val="20"/>
        </w:rPr>
        <w:t>determined by subtracting 50 basis points from that rate. In no case, however, can the small system long term rate be less than 0.00 percent.</w:t>
      </w:r>
    </w:p>
    <w:p w14:paraId="1F43F662" w14:textId="46FE0A42" w:rsidR="00CE61EF" w:rsidRPr="00CE61EF" w:rsidRDefault="00CE61EF" w:rsidP="00CE61EF">
      <w:pPr>
        <w:autoSpaceDE w:val="0"/>
        <w:autoSpaceDN w:val="0"/>
        <w:adjustRightInd w:val="0"/>
        <w:spacing w:after="240"/>
        <w:ind w:left="360"/>
        <w:rPr>
          <w:rFonts w:ascii="Arial" w:hAnsi="Arial" w:cs="Arial"/>
          <w:sz w:val="20"/>
        </w:rPr>
      </w:pPr>
      <w:r w:rsidRPr="00CE61EF">
        <w:rPr>
          <w:rFonts w:ascii="Arial" w:hAnsi="Arial" w:cs="Arial"/>
          <w:sz w:val="20"/>
        </w:rPr>
        <w:t>For the purposes of this interest rate, a small system is defined as a public water system with a specific project to serve a service area, or portion thereof, of 10,000 or fewer persons.</w:t>
      </w:r>
    </w:p>
    <w:p w14:paraId="7996797F" w14:textId="77777777" w:rsidR="00391D03" w:rsidRPr="00391D03" w:rsidRDefault="00391D03" w:rsidP="00CE61EF">
      <w:pPr>
        <w:tabs>
          <w:tab w:val="left" w:pos="360"/>
        </w:tabs>
        <w:autoSpaceDE w:val="0"/>
        <w:autoSpaceDN w:val="0"/>
        <w:adjustRightInd w:val="0"/>
        <w:spacing w:after="240"/>
        <w:ind w:left="360" w:hanging="360"/>
        <w:jc w:val="both"/>
        <w:rPr>
          <w:rFonts w:ascii="Arial" w:hAnsi="Arial" w:cs="Arial"/>
          <w:sz w:val="20"/>
        </w:rPr>
      </w:pPr>
      <w:r w:rsidRPr="00CE61EF">
        <w:rPr>
          <w:rFonts w:ascii="Arial" w:hAnsi="Arial" w:cs="Arial"/>
          <w:sz w:val="20"/>
        </w:rPr>
        <w:t xml:space="preserve">4. </w:t>
      </w:r>
      <w:r w:rsidRPr="00CE61EF">
        <w:rPr>
          <w:rFonts w:ascii="Arial" w:hAnsi="Arial" w:cs="Arial"/>
          <w:sz w:val="20"/>
        </w:rPr>
        <w:tab/>
        <w:t xml:space="preserve">Systems that Receive Affordability Points Long Term Interest Rate (Amortization period of at least five </w:t>
      </w:r>
      <w:r w:rsidRPr="00391D03">
        <w:rPr>
          <w:rFonts w:ascii="Arial" w:hAnsi="Arial" w:cs="Arial"/>
          <w:sz w:val="20"/>
        </w:rPr>
        <w:t>years but not more than 20 years)</w:t>
      </w:r>
    </w:p>
    <w:p w14:paraId="3BAC3C3D" w14:textId="77777777" w:rsidR="00CE61EF" w:rsidRDefault="00391D03" w:rsidP="005F5AAA">
      <w:pPr>
        <w:tabs>
          <w:tab w:val="left" w:pos="360"/>
        </w:tabs>
        <w:spacing w:after="240"/>
        <w:ind w:left="360" w:hanging="360"/>
        <w:jc w:val="both"/>
        <w:rPr>
          <w:rFonts w:ascii="Arial" w:hAnsi="Arial" w:cs="Arial"/>
          <w:sz w:val="20"/>
        </w:rPr>
      </w:pPr>
      <w:r w:rsidRPr="00391D03">
        <w:rPr>
          <w:rFonts w:ascii="Arial" w:hAnsi="Arial" w:cs="Arial"/>
          <w:sz w:val="20"/>
        </w:rPr>
        <w:lastRenderedPageBreak/>
        <w:tab/>
        <w:t xml:space="preserve">The interest rate for systems that receive affordability ranking points is 2%. Only projects that receive priority points under the affordability factor in the ranking system qualify for this rate.  </w:t>
      </w:r>
    </w:p>
    <w:p w14:paraId="0889F0D8" w14:textId="1EBBF6A7" w:rsidR="00391D03" w:rsidRPr="00391D03" w:rsidRDefault="00CE61EF" w:rsidP="005F5AAA">
      <w:pPr>
        <w:tabs>
          <w:tab w:val="left" w:pos="360"/>
        </w:tabs>
        <w:spacing w:after="240"/>
        <w:ind w:left="360" w:hanging="360"/>
        <w:jc w:val="both"/>
        <w:rPr>
          <w:rFonts w:ascii="Arial" w:hAnsi="Arial" w:cs="Arial"/>
          <w:sz w:val="20"/>
        </w:rPr>
      </w:pPr>
      <w:r>
        <w:rPr>
          <w:rFonts w:ascii="Arial" w:hAnsi="Arial" w:cs="Arial"/>
          <w:sz w:val="20"/>
        </w:rPr>
        <w:tab/>
      </w:r>
      <w:r w:rsidR="00391D03" w:rsidRPr="00391D03">
        <w:rPr>
          <w:rFonts w:ascii="Arial" w:hAnsi="Arial" w:cs="Arial"/>
          <w:sz w:val="20"/>
        </w:rPr>
        <w:t>If at the month of loan award, the small system rate is less than 2 percent, during that month all qualified eligible projects for the affordability rate will be awarded the project loan at the small system rate.</w:t>
      </w:r>
    </w:p>
    <w:p w14:paraId="4648CA70" w14:textId="77777777" w:rsidR="00391D03" w:rsidRPr="00391D03" w:rsidRDefault="00391D03" w:rsidP="005F5AAA">
      <w:pPr>
        <w:tabs>
          <w:tab w:val="left" w:pos="360"/>
        </w:tabs>
        <w:spacing w:after="240"/>
        <w:ind w:left="360" w:hanging="360"/>
        <w:jc w:val="both"/>
        <w:rPr>
          <w:rFonts w:ascii="Arial" w:hAnsi="Arial" w:cs="Arial"/>
          <w:sz w:val="20"/>
        </w:rPr>
      </w:pPr>
      <w:r w:rsidRPr="00391D03">
        <w:rPr>
          <w:rFonts w:ascii="Arial" w:hAnsi="Arial" w:cs="Arial"/>
          <w:sz w:val="20"/>
        </w:rPr>
        <w:t xml:space="preserve">5. </w:t>
      </w:r>
      <w:r w:rsidRPr="00391D03">
        <w:rPr>
          <w:rFonts w:ascii="Arial" w:hAnsi="Arial" w:cs="Arial"/>
          <w:sz w:val="20"/>
        </w:rPr>
        <w:tab/>
        <w:t>Short Term Interest Rate (Amortization period of five years or less)</w:t>
      </w:r>
    </w:p>
    <w:p w14:paraId="25AE5FAB" w14:textId="77777777" w:rsidR="00CE61EF" w:rsidRDefault="00391D03" w:rsidP="005F5AAA">
      <w:pPr>
        <w:tabs>
          <w:tab w:val="left" w:pos="360"/>
        </w:tabs>
        <w:autoSpaceDE w:val="0"/>
        <w:autoSpaceDN w:val="0"/>
        <w:adjustRightInd w:val="0"/>
        <w:spacing w:after="240"/>
        <w:ind w:left="360" w:hanging="360"/>
        <w:jc w:val="both"/>
        <w:rPr>
          <w:rFonts w:ascii="Arial" w:hAnsi="Arial" w:cs="Arial"/>
          <w:sz w:val="20"/>
        </w:rPr>
      </w:pPr>
      <w:r w:rsidRPr="00391D03">
        <w:rPr>
          <w:rFonts w:ascii="Arial" w:hAnsi="Arial" w:cs="Arial"/>
          <w:sz w:val="20"/>
        </w:rPr>
        <w:tab/>
        <w:t>The short</w:t>
      </w:r>
      <w:r w:rsidRPr="00391D03">
        <w:rPr>
          <w:rFonts w:ascii="Cambria Math" w:hAnsi="Cambria Math" w:cs="Cambria Math"/>
          <w:sz w:val="20"/>
        </w:rPr>
        <w:t>‐</w:t>
      </w:r>
      <w:r w:rsidRPr="00391D03">
        <w:rPr>
          <w:rFonts w:ascii="Arial" w:hAnsi="Arial" w:cs="Arial"/>
          <w:sz w:val="20"/>
        </w:rPr>
        <w:t xml:space="preserve">term interest rate for a planning loan is zero percent for a term of five years or less.  </w:t>
      </w:r>
    </w:p>
    <w:p w14:paraId="0A6FA0AD" w14:textId="1BE67765" w:rsidR="00CE61EF" w:rsidRDefault="00CE61EF" w:rsidP="005F5AAA">
      <w:pPr>
        <w:tabs>
          <w:tab w:val="left" w:pos="360"/>
        </w:tabs>
        <w:autoSpaceDE w:val="0"/>
        <w:autoSpaceDN w:val="0"/>
        <w:adjustRightInd w:val="0"/>
        <w:spacing w:after="240"/>
        <w:ind w:left="360" w:hanging="360"/>
        <w:jc w:val="both"/>
        <w:rPr>
          <w:rFonts w:ascii="Arial" w:hAnsi="Arial" w:cs="Arial"/>
          <w:sz w:val="20"/>
        </w:rPr>
      </w:pPr>
      <w:r>
        <w:rPr>
          <w:rFonts w:ascii="Arial" w:hAnsi="Arial" w:cs="Arial"/>
          <w:sz w:val="20"/>
        </w:rPr>
        <w:tab/>
        <w:t xml:space="preserve">2020: </w:t>
      </w:r>
      <w:r w:rsidRPr="00391D03">
        <w:rPr>
          <w:rFonts w:ascii="Arial" w:hAnsi="Arial" w:cs="Arial"/>
          <w:sz w:val="20"/>
        </w:rPr>
        <w:t>The short</w:t>
      </w:r>
      <w:r w:rsidRPr="00391D03">
        <w:rPr>
          <w:rFonts w:ascii="Cambria Math" w:hAnsi="Cambria Math" w:cs="Cambria Math"/>
          <w:sz w:val="20"/>
        </w:rPr>
        <w:t>‐</w:t>
      </w:r>
      <w:r w:rsidRPr="00391D03">
        <w:rPr>
          <w:rFonts w:ascii="Arial" w:hAnsi="Arial" w:cs="Arial"/>
          <w:sz w:val="20"/>
        </w:rPr>
        <w:t>term interest rate for a design loan is the same as the long</w:t>
      </w:r>
      <w:r w:rsidRPr="00391D03">
        <w:rPr>
          <w:rFonts w:ascii="Cambria Math" w:hAnsi="Cambria Math" w:cs="Cambria Math"/>
          <w:sz w:val="20"/>
        </w:rPr>
        <w:t>‐</w:t>
      </w:r>
      <w:r w:rsidRPr="00391D03">
        <w:rPr>
          <w:rFonts w:ascii="Arial" w:hAnsi="Arial" w:cs="Arial"/>
          <w:sz w:val="20"/>
        </w:rPr>
        <w:t>term interest rate for the same project with amortization periods of five years or less.</w:t>
      </w:r>
      <w:r>
        <w:rPr>
          <w:rFonts w:ascii="Arial" w:hAnsi="Arial" w:cs="Arial"/>
          <w:sz w:val="20"/>
        </w:rPr>
        <w:t xml:space="preserve"> </w:t>
      </w:r>
    </w:p>
    <w:p w14:paraId="7E7E5219" w14:textId="00B58CED" w:rsidR="00391D03" w:rsidRDefault="00CE61EF" w:rsidP="005F5AAA">
      <w:pPr>
        <w:tabs>
          <w:tab w:val="left" w:pos="360"/>
        </w:tabs>
        <w:autoSpaceDE w:val="0"/>
        <w:autoSpaceDN w:val="0"/>
        <w:adjustRightInd w:val="0"/>
        <w:spacing w:after="240"/>
        <w:ind w:left="360" w:hanging="360"/>
        <w:jc w:val="both"/>
        <w:rPr>
          <w:rFonts w:ascii="Arial" w:hAnsi="Arial" w:cs="Arial"/>
          <w:sz w:val="20"/>
        </w:rPr>
      </w:pPr>
      <w:r>
        <w:rPr>
          <w:rFonts w:ascii="Arial" w:hAnsi="Arial" w:cs="Arial"/>
          <w:sz w:val="20"/>
        </w:rPr>
        <w:tab/>
        <w:t xml:space="preserve">2019: </w:t>
      </w:r>
      <w:r w:rsidR="00391D03" w:rsidRPr="00391D03">
        <w:rPr>
          <w:rFonts w:ascii="Arial" w:hAnsi="Arial" w:cs="Arial"/>
          <w:sz w:val="20"/>
        </w:rPr>
        <w:t>The short</w:t>
      </w:r>
      <w:r w:rsidR="00391D03" w:rsidRPr="00391D03">
        <w:rPr>
          <w:rFonts w:ascii="Cambria Math" w:hAnsi="Cambria Math" w:cs="Cambria Math"/>
          <w:sz w:val="20"/>
        </w:rPr>
        <w:t>‐</w:t>
      </w:r>
      <w:r w:rsidR="00391D03" w:rsidRPr="00391D03">
        <w:rPr>
          <w:rFonts w:ascii="Arial" w:hAnsi="Arial" w:cs="Arial"/>
          <w:sz w:val="20"/>
        </w:rPr>
        <w:t xml:space="preserve">term interest rate for a design loan is </w:t>
      </w:r>
      <w:r>
        <w:rPr>
          <w:rFonts w:ascii="Arial" w:hAnsi="Arial" w:cs="Arial"/>
          <w:sz w:val="20"/>
        </w:rPr>
        <w:t>zero for the term</w:t>
      </w:r>
      <w:r w:rsidR="00391D03" w:rsidRPr="00391D03">
        <w:rPr>
          <w:rFonts w:ascii="Arial" w:hAnsi="Arial" w:cs="Arial"/>
          <w:sz w:val="20"/>
        </w:rPr>
        <w:t xml:space="preserve"> of five years or less.</w:t>
      </w:r>
    </w:p>
    <w:p w14:paraId="3F6E1C42" w14:textId="221391A0" w:rsidR="00CE61EF" w:rsidRPr="00391D03" w:rsidRDefault="00CE61EF" w:rsidP="005F5AAA">
      <w:pPr>
        <w:tabs>
          <w:tab w:val="left" w:pos="360"/>
        </w:tabs>
        <w:autoSpaceDE w:val="0"/>
        <w:autoSpaceDN w:val="0"/>
        <w:adjustRightInd w:val="0"/>
        <w:spacing w:after="240"/>
        <w:ind w:left="360" w:hanging="360"/>
        <w:jc w:val="both"/>
        <w:rPr>
          <w:rFonts w:ascii="Arial" w:hAnsi="Arial" w:cs="Arial"/>
          <w:sz w:val="20"/>
        </w:rPr>
      </w:pPr>
      <w:r>
        <w:rPr>
          <w:rFonts w:ascii="Arial" w:hAnsi="Arial" w:cs="Arial"/>
          <w:sz w:val="20"/>
        </w:rPr>
        <w:tab/>
        <w:t xml:space="preserve">Short-term loans also are available for development of general plans and detailed design documents meeting </w:t>
      </w:r>
      <w:proofErr w:type="spellStart"/>
      <w:r>
        <w:rPr>
          <w:rFonts w:ascii="Arial" w:hAnsi="Arial" w:cs="Arial"/>
          <w:sz w:val="20"/>
        </w:rPr>
        <w:t>WSRLA</w:t>
      </w:r>
      <w:proofErr w:type="spellEnd"/>
      <w:r>
        <w:rPr>
          <w:rFonts w:ascii="Arial" w:hAnsi="Arial" w:cs="Arial"/>
          <w:sz w:val="20"/>
        </w:rPr>
        <w:t xml:space="preserve"> program requirements. </w:t>
      </w:r>
    </w:p>
    <w:p w14:paraId="2D651119" w14:textId="77777777" w:rsidR="00391D03" w:rsidRPr="00391D03" w:rsidRDefault="00391D03" w:rsidP="005F5AAA">
      <w:pPr>
        <w:tabs>
          <w:tab w:val="left" w:pos="360"/>
        </w:tabs>
        <w:spacing w:after="240"/>
        <w:ind w:left="360" w:hanging="360"/>
        <w:jc w:val="both"/>
        <w:rPr>
          <w:rFonts w:ascii="Arial" w:hAnsi="Arial" w:cs="Arial"/>
          <w:sz w:val="20"/>
        </w:rPr>
      </w:pPr>
      <w:r w:rsidRPr="00391D03">
        <w:rPr>
          <w:rFonts w:ascii="Arial" w:hAnsi="Arial" w:cs="Arial"/>
          <w:sz w:val="20"/>
        </w:rPr>
        <w:t xml:space="preserve">6. </w:t>
      </w:r>
      <w:r w:rsidRPr="00391D03">
        <w:rPr>
          <w:rFonts w:ascii="Arial" w:hAnsi="Arial" w:cs="Arial"/>
          <w:sz w:val="20"/>
        </w:rPr>
        <w:tab/>
        <w:t>Linked Deposit Interest Rate</w:t>
      </w:r>
    </w:p>
    <w:p w14:paraId="53DA8C81" w14:textId="77777777" w:rsidR="00391D03" w:rsidRPr="00391D03" w:rsidRDefault="00391D03" w:rsidP="005F5AAA">
      <w:pPr>
        <w:tabs>
          <w:tab w:val="left" w:pos="360"/>
        </w:tabs>
        <w:spacing w:after="240"/>
        <w:ind w:left="360" w:hanging="360"/>
        <w:jc w:val="both"/>
        <w:rPr>
          <w:rFonts w:ascii="Arial" w:hAnsi="Arial" w:cs="Arial"/>
          <w:sz w:val="20"/>
        </w:rPr>
      </w:pPr>
      <w:r w:rsidRPr="00391D03">
        <w:rPr>
          <w:rFonts w:ascii="Arial" w:hAnsi="Arial" w:cs="Arial"/>
          <w:sz w:val="20"/>
        </w:rPr>
        <w:tab/>
        <w:t xml:space="preserve">The linked deposit rate will vary, as it is determined by a commercial lender based upon its usual rates to its customers. It is used at the discretion of Ohio EPA and may be applied where the applicant is a private entity or where the applicant’s ability to repay or its security varies significantly from the norm of a </w:t>
      </w:r>
      <w:proofErr w:type="spellStart"/>
      <w:r w:rsidRPr="00391D03">
        <w:rPr>
          <w:rFonts w:ascii="Arial" w:hAnsi="Arial" w:cs="Arial"/>
          <w:sz w:val="20"/>
        </w:rPr>
        <w:t>WSRLA</w:t>
      </w:r>
      <w:proofErr w:type="spellEnd"/>
      <w:r w:rsidRPr="00391D03">
        <w:rPr>
          <w:rFonts w:ascii="Arial" w:hAnsi="Arial" w:cs="Arial"/>
          <w:sz w:val="20"/>
        </w:rPr>
        <w:t xml:space="preserve"> applicant.</w:t>
      </w:r>
    </w:p>
    <w:p w14:paraId="642FA410" w14:textId="77777777" w:rsidR="00391D03" w:rsidRPr="00391D03" w:rsidRDefault="00391D03" w:rsidP="005F5AAA">
      <w:pPr>
        <w:tabs>
          <w:tab w:val="left" w:pos="360"/>
        </w:tabs>
        <w:spacing w:after="240"/>
        <w:ind w:left="360" w:hanging="360"/>
        <w:jc w:val="both"/>
        <w:rPr>
          <w:rFonts w:ascii="Arial" w:hAnsi="Arial" w:cs="Arial"/>
          <w:sz w:val="20"/>
        </w:rPr>
      </w:pPr>
      <w:r w:rsidRPr="00391D03">
        <w:rPr>
          <w:rFonts w:ascii="Arial" w:hAnsi="Arial" w:cs="Arial"/>
          <w:sz w:val="20"/>
        </w:rPr>
        <w:tab/>
        <w:t xml:space="preserve">Under certain circumstances, the </w:t>
      </w:r>
      <w:proofErr w:type="spellStart"/>
      <w:r w:rsidRPr="00391D03">
        <w:rPr>
          <w:rFonts w:ascii="Arial" w:hAnsi="Arial" w:cs="Arial"/>
          <w:sz w:val="20"/>
        </w:rPr>
        <w:t>WSRLA</w:t>
      </w:r>
      <w:proofErr w:type="spellEnd"/>
      <w:r w:rsidRPr="00391D03">
        <w:rPr>
          <w:rFonts w:ascii="Arial" w:hAnsi="Arial" w:cs="Arial"/>
          <w:sz w:val="20"/>
        </w:rPr>
        <w:t xml:space="preserve"> can provide interest savings to a recipient by negotiating with a lending institution for a reduced interest rate on </w:t>
      </w:r>
      <w:proofErr w:type="spellStart"/>
      <w:r w:rsidRPr="00391D03">
        <w:rPr>
          <w:rFonts w:ascii="Arial" w:hAnsi="Arial" w:cs="Arial"/>
          <w:sz w:val="20"/>
        </w:rPr>
        <w:t>WSRLA</w:t>
      </w:r>
      <w:proofErr w:type="spellEnd"/>
      <w:r w:rsidRPr="00391D03">
        <w:rPr>
          <w:rFonts w:ascii="Arial" w:hAnsi="Arial" w:cs="Arial"/>
          <w:sz w:val="20"/>
        </w:rPr>
        <w:t xml:space="preserve"> funds placed on deposit, usually a certificate of deposit. The reduced interest rate paid to the </w:t>
      </w:r>
      <w:proofErr w:type="spellStart"/>
      <w:r w:rsidRPr="00391D03">
        <w:rPr>
          <w:rFonts w:ascii="Arial" w:hAnsi="Arial" w:cs="Arial"/>
          <w:sz w:val="20"/>
        </w:rPr>
        <w:t>WSRLA</w:t>
      </w:r>
      <w:proofErr w:type="spellEnd"/>
      <w:r w:rsidRPr="00391D03">
        <w:rPr>
          <w:rFonts w:ascii="Arial" w:hAnsi="Arial" w:cs="Arial"/>
          <w:sz w:val="20"/>
        </w:rPr>
        <w:t xml:space="preserve"> is then passed on to the borrower. The loan is made by the lending institution.</w:t>
      </w:r>
    </w:p>
    <w:p w14:paraId="69E67865" w14:textId="77777777" w:rsidR="00391D03" w:rsidRPr="00391D03" w:rsidRDefault="00391D03" w:rsidP="005F5AAA">
      <w:pPr>
        <w:tabs>
          <w:tab w:val="left" w:pos="360"/>
        </w:tabs>
        <w:spacing w:after="240"/>
        <w:ind w:left="360" w:hanging="360"/>
        <w:jc w:val="both"/>
        <w:rPr>
          <w:rFonts w:ascii="Arial" w:hAnsi="Arial" w:cs="Arial"/>
          <w:sz w:val="20"/>
        </w:rPr>
      </w:pPr>
      <w:r w:rsidRPr="00391D03">
        <w:rPr>
          <w:rFonts w:ascii="Arial" w:hAnsi="Arial" w:cs="Arial"/>
          <w:sz w:val="20"/>
        </w:rPr>
        <w:tab/>
        <w:t xml:space="preserve">The interest rate charged by the bank for the loan will be discounted below the bank’s normal interest rate by an amount equal to the difference between the U.S. Treasury Note and Bond interest rate* and the </w:t>
      </w:r>
      <w:proofErr w:type="spellStart"/>
      <w:r w:rsidRPr="00391D03">
        <w:rPr>
          <w:rFonts w:ascii="Arial" w:hAnsi="Arial" w:cs="Arial"/>
          <w:sz w:val="20"/>
        </w:rPr>
        <w:t>WSRLA</w:t>
      </w:r>
      <w:proofErr w:type="spellEnd"/>
      <w:r w:rsidRPr="00391D03">
        <w:rPr>
          <w:rFonts w:ascii="Arial" w:hAnsi="Arial" w:cs="Arial"/>
          <w:sz w:val="20"/>
        </w:rPr>
        <w:t xml:space="preserve"> linked deposit interest rate. The </w:t>
      </w:r>
      <w:proofErr w:type="spellStart"/>
      <w:r w:rsidRPr="00391D03">
        <w:rPr>
          <w:rFonts w:ascii="Arial" w:hAnsi="Arial" w:cs="Arial"/>
          <w:sz w:val="20"/>
        </w:rPr>
        <w:t>WSRLA</w:t>
      </w:r>
      <w:proofErr w:type="spellEnd"/>
      <w:r w:rsidRPr="00391D03">
        <w:rPr>
          <w:rFonts w:ascii="Arial" w:hAnsi="Arial" w:cs="Arial"/>
          <w:sz w:val="20"/>
        </w:rPr>
        <w:t xml:space="preserve"> linked deposit interest rate will be at least 300 basis points less than the reported Treasury Notes and Bonds yield.</w:t>
      </w:r>
    </w:p>
    <w:p w14:paraId="71F4E36B" w14:textId="77777777" w:rsidR="00391D03" w:rsidRPr="00391D03" w:rsidRDefault="00391D03" w:rsidP="005F5AAA">
      <w:pPr>
        <w:tabs>
          <w:tab w:val="left" w:pos="360"/>
        </w:tabs>
        <w:spacing w:after="240"/>
        <w:ind w:left="360" w:hanging="360"/>
        <w:jc w:val="both"/>
        <w:rPr>
          <w:rFonts w:ascii="Arial" w:hAnsi="Arial" w:cs="Arial"/>
          <w:sz w:val="20"/>
        </w:rPr>
      </w:pPr>
      <w:r w:rsidRPr="00391D03">
        <w:rPr>
          <w:rFonts w:ascii="Arial" w:hAnsi="Arial" w:cs="Arial"/>
          <w:sz w:val="20"/>
        </w:rPr>
        <w:tab/>
        <w:t>*As reported in The Bond Buyer on the Friday of the preceding week, for notes and bonds with a term of years closest to the term of the applicant’s loan.</w:t>
      </w:r>
    </w:p>
    <w:p w14:paraId="63DB0126" w14:textId="77777777" w:rsidR="00391D03" w:rsidRPr="00391D03" w:rsidRDefault="00391D03" w:rsidP="005F5AAA">
      <w:pPr>
        <w:tabs>
          <w:tab w:val="left" w:pos="360"/>
        </w:tabs>
        <w:autoSpaceDE w:val="0"/>
        <w:autoSpaceDN w:val="0"/>
        <w:adjustRightInd w:val="0"/>
        <w:spacing w:after="240"/>
        <w:ind w:left="360" w:hanging="360"/>
        <w:jc w:val="both"/>
        <w:rPr>
          <w:rFonts w:ascii="Arial" w:hAnsi="Arial" w:cs="Arial"/>
          <w:sz w:val="20"/>
        </w:rPr>
      </w:pPr>
      <w:r w:rsidRPr="00391D03">
        <w:rPr>
          <w:rFonts w:ascii="Arial" w:hAnsi="Arial" w:cs="Arial"/>
          <w:sz w:val="20"/>
        </w:rPr>
        <w:t xml:space="preserve">7. </w:t>
      </w:r>
      <w:r w:rsidRPr="00391D03">
        <w:rPr>
          <w:rFonts w:ascii="Arial" w:hAnsi="Arial" w:cs="Arial"/>
          <w:sz w:val="20"/>
        </w:rPr>
        <w:tab/>
        <w:t>Supplemental Loan Interest Rate (Amortization period of at least five years but not more than 20)</w:t>
      </w:r>
    </w:p>
    <w:p w14:paraId="0C287A96" w14:textId="77777777" w:rsidR="00391D03" w:rsidRPr="00391D03" w:rsidRDefault="00391D03" w:rsidP="005F5AAA">
      <w:pPr>
        <w:tabs>
          <w:tab w:val="left" w:pos="360"/>
        </w:tabs>
        <w:autoSpaceDE w:val="0"/>
        <w:autoSpaceDN w:val="0"/>
        <w:adjustRightInd w:val="0"/>
        <w:spacing w:after="240"/>
        <w:ind w:left="360" w:hanging="360"/>
        <w:jc w:val="both"/>
        <w:rPr>
          <w:rFonts w:ascii="Arial" w:hAnsi="Arial" w:cs="Arial"/>
          <w:sz w:val="20"/>
        </w:rPr>
      </w:pPr>
      <w:r w:rsidRPr="00391D03">
        <w:rPr>
          <w:rFonts w:ascii="Arial" w:hAnsi="Arial" w:cs="Arial"/>
          <w:sz w:val="20"/>
        </w:rPr>
        <w:tab/>
        <w:t>Supplemental loans will be awarded at the appropriate interest rate in effect at the time of the loan award.</w:t>
      </w:r>
    </w:p>
    <w:p w14:paraId="214AD83F" w14:textId="5E183482" w:rsidR="00391D03" w:rsidRPr="00391D03" w:rsidRDefault="00391D03" w:rsidP="005F5AAA">
      <w:pPr>
        <w:spacing w:after="240"/>
        <w:jc w:val="both"/>
        <w:rPr>
          <w:rFonts w:ascii="Arial" w:hAnsi="Arial" w:cs="Arial"/>
          <w:i/>
          <w:sz w:val="20"/>
        </w:rPr>
      </w:pPr>
      <w:r w:rsidRPr="00391D03">
        <w:rPr>
          <w:rFonts w:ascii="Arial" w:hAnsi="Arial" w:cs="Arial"/>
          <w:i/>
          <w:sz w:val="20"/>
        </w:rPr>
        <w:t xml:space="preserve">(Source: </w:t>
      </w:r>
      <w:hyperlink r:id="rId31" w:history="1">
        <w:proofErr w:type="spellStart"/>
        <w:r w:rsidRPr="00391D03">
          <w:rPr>
            <w:rStyle w:val="Hyperlink"/>
            <w:rFonts w:ascii="Arial" w:hAnsi="Arial" w:cs="Arial"/>
            <w:i/>
            <w:sz w:val="20"/>
          </w:rPr>
          <w:t>DWAF</w:t>
        </w:r>
        <w:proofErr w:type="spellEnd"/>
        <w:r w:rsidRPr="00391D03">
          <w:rPr>
            <w:rStyle w:val="Hyperlink"/>
            <w:rFonts w:ascii="Arial" w:hAnsi="Arial" w:cs="Arial"/>
            <w:i/>
            <w:sz w:val="20"/>
          </w:rPr>
          <w:t xml:space="preserve"> Final 201</w:t>
        </w:r>
        <w:r w:rsidRPr="00391D03">
          <w:rPr>
            <w:rStyle w:val="Hyperlink"/>
            <w:rFonts w:ascii="Arial" w:hAnsi="Arial" w:cs="Arial"/>
            <w:i/>
            <w:sz w:val="20"/>
          </w:rPr>
          <w:t>9</w:t>
        </w:r>
        <w:r w:rsidRPr="00391D03">
          <w:rPr>
            <w:rStyle w:val="Hyperlink"/>
            <w:rFonts w:ascii="Arial" w:hAnsi="Arial" w:cs="Arial"/>
            <w:i/>
            <w:sz w:val="20"/>
          </w:rPr>
          <w:t xml:space="preserve"> Program Management and Intended Use Plan (7/1/18-6/30/19)</w:t>
        </w:r>
      </w:hyperlink>
      <w:r w:rsidRPr="00391D03">
        <w:rPr>
          <w:rFonts w:ascii="Arial" w:hAnsi="Arial" w:cs="Arial"/>
          <w:i/>
          <w:color w:val="0000FF"/>
          <w:sz w:val="20"/>
          <w:u w:val="single"/>
        </w:rPr>
        <w:t xml:space="preserve"> Appendix E</w:t>
      </w:r>
      <w:r w:rsidR="004C53BE">
        <w:rPr>
          <w:rFonts w:ascii="Arial" w:hAnsi="Arial" w:cs="Arial"/>
          <w:i/>
          <w:color w:val="0000FF"/>
          <w:sz w:val="20"/>
          <w:u w:val="single"/>
        </w:rPr>
        <w:t xml:space="preserve"> </w:t>
      </w:r>
      <w:r w:rsidR="004C53BE">
        <w:rPr>
          <w:rFonts w:ascii="Arial" w:hAnsi="Arial" w:cs="Arial"/>
          <w:sz w:val="20"/>
        </w:rPr>
        <w:t xml:space="preserve">and </w:t>
      </w:r>
      <w:hyperlink r:id="rId32" w:anchor="66.4682019OEPA_DWAF_PMP_2020_Final.pdf" w:history="1">
        <w:proofErr w:type="spellStart"/>
        <w:r w:rsidR="004C53BE">
          <w:rPr>
            <w:rStyle w:val="Hyperlink"/>
            <w:rFonts w:ascii="Arial" w:hAnsi="Arial" w:cs="Arial"/>
            <w:i/>
            <w:sz w:val="20"/>
          </w:rPr>
          <w:t>DWAF</w:t>
        </w:r>
        <w:proofErr w:type="spellEnd"/>
        <w:r w:rsidR="004C53BE">
          <w:rPr>
            <w:rStyle w:val="Hyperlink"/>
            <w:rFonts w:ascii="Arial" w:hAnsi="Arial" w:cs="Arial"/>
            <w:i/>
            <w:sz w:val="20"/>
          </w:rPr>
          <w:t xml:space="preserve"> Final 2020 Program Management and Intended Use Plan (7/1/19-6/30/20) Appendix E</w:t>
        </w:r>
      </w:hyperlink>
      <w:r w:rsidRPr="00391D03">
        <w:rPr>
          <w:rFonts w:ascii="Arial" w:hAnsi="Arial" w:cs="Arial"/>
          <w:i/>
          <w:color w:val="0000FF"/>
          <w:sz w:val="20"/>
          <w:u w:val="single"/>
        </w:rPr>
        <w:t>)</w:t>
      </w:r>
    </w:p>
    <w:p w14:paraId="4996C380" w14:textId="77777777" w:rsidR="00391D03" w:rsidRPr="00391D03" w:rsidRDefault="00391D03" w:rsidP="005F5AAA">
      <w:pPr>
        <w:spacing w:after="240"/>
        <w:jc w:val="both"/>
        <w:rPr>
          <w:rFonts w:ascii="Arial" w:hAnsi="Arial" w:cs="Arial"/>
          <w:b/>
          <w:sz w:val="20"/>
        </w:rPr>
      </w:pPr>
      <w:proofErr w:type="spellStart"/>
      <w:r w:rsidRPr="00391D03">
        <w:rPr>
          <w:rFonts w:ascii="Arial" w:hAnsi="Arial" w:cs="Arial"/>
          <w:b/>
          <w:sz w:val="20"/>
        </w:rPr>
        <w:t>WSRLA</w:t>
      </w:r>
      <w:proofErr w:type="spellEnd"/>
      <w:r w:rsidRPr="00391D03">
        <w:rPr>
          <w:rFonts w:ascii="Arial" w:hAnsi="Arial" w:cs="Arial"/>
          <w:b/>
          <w:sz w:val="20"/>
        </w:rPr>
        <w:t xml:space="preserve"> Interest Rate Structure</w:t>
      </w:r>
    </w:p>
    <w:p w14:paraId="47A21108" w14:textId="65C364C4" w:rsidR="00391D03" w:rsidRPr="00391D03" w:rsidRDefault="00391D03" w:rsidP="005F5AAA">
      <w:pPr>
        <w:spacing w:after="240"/>
        <w:jc w:val="both"/>
        <w:rPr>
          <w:rFonts w:ascii="Arial" w:hAnsi="Arial" w:cs="Arial"/>
          <w:sz w:val="20"/>
        </w:rPr>
      </w:pPr>
      <w:r w:rsidRPr="00391D03">
        <w:rPr>
          <w:rFonts w:ascii="Arial" w:hAnsi="Arial" w:cs="Arial"/>
          <w:sz w:val="20"/>
        </w:rPr>
        <w:t xml:space="preserve">The </w:t>
      </w:r>
      <w:proofErr w:type="spellStart"/>
      <w:r w:rsidRPr="00391D03">
        <w:rPr>
          <w:rFonts w:ascii="Arial" w:hAnsi="Arial" w:cs="Arial"/>
          <w:sz w:val="20"/>
        </w:rPr>
        <w:t>WSRLA</w:t>
      </w:r>
      <w:proofErr w:type="spellEnd"/>
      <w:r w:rsidRPr="00391D03">
        <w:rPr>
          <w:rFonts w:ascii="Arial" w:hAnsi="Arial" w:cs="Arial"/>
          <w:sz w:val="20"/>
        </w:rPr>
        <w:t xml:space="preserve"> offer </w:t>
      </w:r>
      <w:r w:rsidR="005F5AAA">
        <w:rPr>
          <w:rFonts w:ascii="Arial" w:hAnsi="Arial" w:cs="Arial"/>
          <w:sz w:val="20"/>
        </w:rPr>
        <w:t>varying</w:t>
      </w:r>
      <w:r w:rsidRPr="00391D03">
        <w:rPr>
          <w:rFonts w:ascii="Arial" w:hAnsi="Arial" w:cs="Arial"/>
          <w:sz w:val="20"/>
        </w:rPr>
        <w:t xml:space="preserve"> different interest rates:</w:t>
      </w:r>
    </w:p>
    <w:p w14:paraId="165722E7" w14:textId="77777777" w:rsidR="00391D03" w:rsidRPr="00391D03" w:rsidRDefault="00391D03" w:rsidP="005F5AAA">
      <w:pPr>
        <w:pStyle w:val="TOC3"/>
        <w:numPr>
          <w:ilvl w:val="0"/>
          <w:numId w:val="40"/>
        </w:numPr>
        <w:spacing w:after="240"/>
        <w:jc w:val="both"/>
        <w:rPr>
          <w:rFonts w:ascii="Arial" w:hAnsi="Arial" w:cs="Arial"/>
          <w:b w:val="0"/>
          <w:sz w:val="20"/>
        </w:rPr>
      </w:pPr>
      <w:r w:rsidRPr="00391D03">
        <w:rPr>
          <w:rFonts w:ascii="Arial" w:hAnsi="Arial" w:cs="Arial"/>
          <w:b w:val="0"/>
          <w:sz w:val="20"/>
        </w:rPr>
        <w:t>a standard rate for long-term loans (longer than five years but not more than twenty)</w:t>
      </w:r>
    </w:p>
    <w:p w14:paraId="27E2A939" w14:textId="77777777" w:rsidR="00391D03" w:rsidRPr="00391D03" w:rsidRDefault="00391D03" w:rsidP="005F5AAA">
      <w:pPr>
        <w:pStyle w:val="TOC3"/>
        <w:numPr>
          <w:ilvl w:val="0"/>
          <w:numId w:val="40"/>
        </w:numPr>
        <w:spacing w:after="240"/>
        <w:jc w:val="both"/>
        <w:rPr>
          <w:rFonts w:ascii="Arial" w:hAnsi="Arial" w:cs="Arial"/>
          <w:b w:val="0"/>
          <w:sz w:val="20"/>
        </w:rPr>
      </w:pPr>
      <w:r w:rsidRPr="00391D03">
        <w:rPr>
          <w:rFonts w:ascii="Arial" w:hAnsi="Arial" w:cs="Arial"/>
          <w:b w:val="0"/>
          <w:sz w:val="20"/>
        </w:rPr>
        <w:t>a small system rate for long-term loans (longer than five years but not more than twenty)</w:t>
      </w:r>
    </w:p>
    <w:p w14:paraId="3D82B71D" w14:textId="77777777" w:rsidR="00391D03" w:rsidRPr="00391D03" w:rsidRDefault="00391D03" w:rsidP="005F5AAA">
      <w:pPr>
        <w:pStyle w:val="TOC3"/>
        <w:numPr>
          <w:ilvl w:val="0"/>
          <w:numId w:val="40"/>
        </w:numPr>
        <w:spacing w:after="240"/>
        <w:jc w:val="both"/>
        <w:rPr>
          <w:rFonts w:ascii="Arial" w:hAnsi="Arial" w:cs="Arial"/>
          <w:b w:val="0"/>
          <w:sz w:val="20"/>
        </w:rPr>
      </w:pPr>
      <w:r w:rsidRPr="00391D03">
        <w:rPr>
          <w:rFonts w:ascii="Arial" w:hAnsi="Arial" w:cs="Arial"/>
          <w:b w:val="0"/>
          <w:sz w:val="20"/>
        </w:rPr>
        <w:lastRenderedPageBreak/>
        <w:t xml:space="preserve">a system rate for long-term loans that receive affordability criteria priority points through </w:t>
      </w:r>
      <w:proofErr w:type="spellStart"/>
      <w:r w:rsidRPr="00391D03">
        <w:rPr>
          <w:rFonts w:ascii="Arial" w:hAnsi="Arial" w:cs="Arial"/>
          <w:b w:val="0"/>
          <w:sz w:val="20"/>
        </w:rPr>
        <w:t>PPL</w:t>
      </w:r>
      <w:proofErr w:type="spellEnd"/>
      <w:r w:rsidRPr="00391D03">
        <w:rPr>
          <w:rFonts w:ascii="Arial" w:hAnsi="Arial" w:cs="Arial"/>
          <w:b w:val="0"/>
          <w:sz w:val="20"/>
        </w:rPr>
        <w:t xml:space="preserve"> Ranking System (longer than five years but not longer than twenty)</w:t>
      </w:r>
    </w:p>
    <w:p w14:paraId="5AB7B158" w14:textId="77777777" w:rsidR="00391D03" w:rsidRPr="00391D03" w:rsidRDefault="00391D03" w:rsidP="005F5AAA">
      <w:pPr>
        <w:pStyle w:val="TOC3"/>
        <w:numPr>
          <w:ilvl w:val="0"/>
          <w:numId w:val="40"/>
        </w:numPr>
        <w:spacing w:after="240"/>
        <w:jc w:val="both"/>
        <w:rPr>
          <w:rFonts w:ascii="Arial" w:hAnsi="Arial" w:cs="Arial"/>
          <w:b w:val="0"/>
          <w:sz w:val="20"/>
        </w:rPr>
      </w:pPr>
      <w:r w:rsidRPr="00391D03">
        <w:rPr>
          <w:rFonts w:ascii="Arial" w:hAnsi="Arial" w:cs="Arial"/>
          <w:b w:val="0"/>
          <w:sz w:val="20"/>
        </w:rPr>
        <w:t>a short-term rate for loans including planning/design (five years or less)</w:t>
      </w:r>
    </w:p>
    <w:p w14:paraId="541B66B1" w14:textId="77777777" w:rsidR="00391D03" w:rsidRPr="00391D03" w:rsidRDefault="00391D03" w:rsidP="005F5AAA">
      <w:pPr>
        <w:pStyle w:val="TOC3"/>
        <w:numPr>
          <w:ilvl w:val="0"/>
          <w:numId w:val="40"/>
        </w:numPr>
        <w:spacing w:after="240"/>
        <w:jc w:val="both"/>
        <w:rPr>
          <w:rFonts w:ascii="Arial" w:hAnsi="Arial" w:cs="Arial"/>
          <w:b w:val="0"/>
          <w:sz w:val="20"/>
        </w:rPr>
      </w:pPr>
      <w:r w:rsidRPr="00391D03">
        <w:rPr>
          <w:rFonts w:ascii="Arial" w:hAnsi="Arial" w:cs="Arial"/>
          <w:b w:val="0"/>
          <w:sz w:val="20"/>
        </w:rPr>
        <w:t>a linked deposit rate</w:t>
      </w:r>
    </w:p>
    <w:p w14:paraId="3A3F7974" w14:textId="77777777" w:rsidR="00391D03" w:rsidRPr="00391D03" w:rsidRDefault="00391D03" w:rsidP="005F5AAA">
      <w:pPr>
        <w:pStyle w:val="TOC3"/>
        <w:numPr>
          <w:ilvl w:val="0"/>
          <w:numId w:val="40"/>
        </w:numPr>
        <w:spacing w:after="240"/>
        <w:jc w:val="both"/>
        <w:rPr>
          <w:rFonts w:ascii="Arial" w:hAnsi="Arial" w:cs="Arial"/>
          <w:b w:val="0"/>
          <w:sz w:val="20"/>
        </w:rPr>
      </w:pPr>
      <w:r w:rsidRPr="00391D03">
        <w:rPr>
          <w:rFonts w:ascii="Arial" w:hAnsi="Arial" w:cs="Arial"/>
          <w:b w:val="0"/>
          <w:sz w:val="20"/>
        </w:rPr>
        <w:t>a supplemental loan interest rate (longer than five years but not more than twenty)</w:t>
      </w:r>
    </w:p>
    <w:p w14:paraId="4F832EBB" w14:textId="17E6AB55" w:rsidR="003644ED" w:rsidRPr="005F5AAA" w:rsidRDefault="00391D03" w:rsidP="005F5AAA">
      <w:pPr>
        <w:spacing w:after="240"/>
        <w:jc w:val="both"/>
        <w:rPr>
          <w:rFonts w:ascii="Arial" w:hAnsi="Arial" w:cs="Arial"/>
          <w:i/>
          <w:sz w:val="20"/>
        </w:rPr>
      </w:pPr>
      <w:r w:rsidRPr="00391D03">
        <w:rPr>
          <w:rFonts w:ascii="Arial" w:hAnsi="Arial" w:cs="Arial"/>
          <w:i/>
          <w:sz w:val="20"/>
        </w:rPr>
        <w:t xml:space="preserve">(Source: </w:t>
      </w:r>
      <w:proofErr w:type="spellStart"/>
      <w:r w:rsidRPr="005F5AAA">
        <w:rPr>
          <w:rFonts w:ascii="Arial" w:hAnsi="Arial" w:cs="Arial"/>
          <w:i/>
          <w:sz w:val="20"/>
        </w:rPr>
        <w:t>OEPA</w:t>
      </w:r>
      <w:proofErr w:type="spellEnd"/>
      <w:r w:rsidRPr="005F5AAA">
        <w:rPr>
          <w:rFonts w:ascii="Arial" w:hAnsi="Arial" w:cs="Arial"/>
          <w:i/>
          <w:sz w:val="20"/>
        </w:rPr>
        <w:t xml:space="preserve">, </w:t>
      </w:r>
      <w:r w:rsidR="00B04E26">
        <w:rPr>
          <w:rFonts w:ascii="Arial" w:hAnsi="Arial" w:cs="Arial"/>
          <w:i/>
          <w:sz w:val="20"/>
        </w:rPr>
        <w:t>4</w:t>
      </w:r>
      <w:r w:rsidRPr="005F5AAA">
        <w:rPr>
          <w:rFonts w:ascii="Arial" w:hAnsi="Arial" w:cs="Arial"/>
          <w:i/>
          <w:sz w:val="20"/>
        </w:rPr>
        <w:t>/20</w:t>
      </w:r>
      <w:r w:rsidR="00B04E26">
        <w:rPr>
          <w:rFonts w:ascii="Arial" w:hAnsi="Arial" w:cs="Arial"/>
          <w:i/>
          <w:sz w:val="20"/>
        </w:rPr>
        <w:t>20</w:t>
      </w:r>
      <w:r w:rsidRPr="005F5AAA">
        <w:rPr>
          <w:rFonts w:ascii="Arial" w:hAnsi="Arial" w:cs="Arial"/>
          <w:i/>
          <w:sz w:val="20"/>
        </w:rPr>
        <w:t>)</w:t>
      </w:r>
    </w:p>
    <w:p w14:paraId="3BE2F958" w14:textId="77777777" w:rsidR="005F5AAA" w:rsidRPr="005F5AAA" w:rsidRDefault="005F5AAA" w:rsidP="005F5AAA">
      <w:pPr>
        <w:pStyle w:val="NoSpacing"/>
        <w:spacing w:after="240"/>
        <w:jc w:val="both"/>
        <w:rPr>
          <w:rFonts w:ascii="Arial" w:hAnsi="Arial" w:cs="Arial"/>
          <w:b/>
          <w:bCs/>
          <w:sz w:val="20"/>
          <w:szCs w:val="20"/>
        </w:rPr>
      </w:pPr>
      <w:r w:rsidRPr="005F5AAA">
        <w:rPr>
          <w:rFonts w:ascii="Arial" w:hAnsi="Arial" w:cs="Arial"/>
          <w:b/>
          <w:bCs/>
          <w:sz w:val="20"/>
          <w:szCs w:val="20"/>
        </w:rPr>
        <w:t>Loan Application and Disbursement Procedures:</w:t>
      </w:r>
    </w:p>
    <w:p w14:paraId="0D846EB4" w14:textId="77777777" w:rsidR="005F5AAA" w:rsidRPr="005F5AAA" w:rsidRDefault="005F5AAA" w:rsidP="005F5AAA">
      <w:pPr>
        <w:pStyle w:val="NoSpacing"/>
        <w:spacing w:after="240"/>
        <w:jc w:val="both"/>
        <w:rPr>
          <w:rFonts w:ascii="Arial" w:hAnsi="Arial" w:cs="Arial"/>
          <w:sz w:val="20"/>
          <w:szCs w:val="20"/>
        </w:rPr>
      </w:pPr>
      <w:r w:rsidRPr="005F5AAA">
        <w:rPr>
          <w:rFonts w:ascii="Arial" w:hAnsi="Arial" w:cs="Arial"/>
          <w:sz w:val="20"/>
          <w:szCs w:val="20"/>
        </w:rPr>
        <w:t xml:space="preserve">To </w:t>
      </w:r>
      <w:proofErr w:type="gramStart"/>
      <w:r w:rsidRPr="005F5AAA">
        <w:rPr>
          <w:rFonts w:ascii="Arial" w:hAnsi="Arial" w:cs="Arial"/>
          <w:sz w:val="20"/>
          <w:szCs w:val="20"/>
        </w:rPr>
        <w:t>Apply</w:t>
      </w:r>
      <w:proofErr w:type="gramEnd"/>
      <w:r w:rsidRPr="005F5AAA">
        <w:rPr>
          <w:rFonts w:ascii="Arial" w:hAnsi="Arial" w:cs="Arial"/>
          <w:sz w:val="20"/>
          <w:szCs w:val="20"/>
        </w:rPr>
        <w:t xml:space="preserve"> for a loan the Borrower must:</w:t>
      </w:r>
    </w:p>
    <w:p w14:paraId="2C9798AD" w14:textId="77777777" w:rsidR="005F5AAA" w:rsidRPr="005F5AAA" w:rsidRDefault="005F5AAA" w:rsidP="005F5AAA">
      <w:pPr>
        <w:pStyle w:val="NoSpacing"/>
        <w:spacing w:after="240"/>
        <w:jc w:val="both"/>
        <w:rPr>
          <w:rFonts w:ascii="Arial" w:hAnsi="Arial" w:cs="Arial"/>
          <w:sz w:val="20"/>
          <w:szCs w:val="20"/>
        </w:rPr>
      </w:pPr>
      <w:r w:rsidRPr="005F5AAA">
        <w:rPr>
          <w:rFonts w:ascii="Arial" w:hAnsi="Arial" w:cs="Arial"/>
          <w:sz w:val="20"/>
          <w:szCs w:val="20"/>
        </w:rPr>
        <w:t>Fill out and submit nomination form with supporting documents.</w:t>
      </w:r>
    </w:p>
    <w:p w14:paraId="105B120D" w14:textId="77777777" w:rsidR="005F5AAA" w:rsidRPr="005F5AAA" w:rsidRDefault="005F5AAA" w:rsidP="005F5AAA">
      <w:pPr>
        <w:pStyle w:val="NoSpacing"/>
        <w:spacing w:after="240"/>
        <w:jc w:val="both"/>
        <w:rPr>
          <w:rFonts w:ascii="Arial" w:hAnsi="Arial" w:cs="Arial"/>
          <w:sz w:val="20"/>
          <w:szCs w:val="20"/>
        </w:rPr>
      </w:pPr>
      <w:r w:rsidRPr="005F5AAA">
        <w:rPr>
          <w:rFonts w:ascii="Arial" w:hAnsi="Arial" w:cs="Arial"/>
          <w:sz w:val="20"/>
          <w:szCs w:val="20"/>
        </w:rPr>
        <w:t>For Loan Agreement approval the Borrower must:</w:t>
      </w:r>
    </w:p>
    <w:p w14:paraId="10D03E5D" w14:textId="44CF9826" w:rsidR="005F5AAA" w:rsidRPr="005F5AAA" w:rsidRDefault="005F5AAA" w:rsidP="007532CC">
      <w:pPr>
        <w:pStyle w:val="NoSpacing"/>
        <w:numPr>
          <w:ilvl w:val="0"/>
          <w:numId w:val="44"/>
        </w:numPr>
        <w:spacing w:after="240"/>
        <w:jc w:val="both"/>
        <w:rPr>
          <w:rFonts w:ascii="Arial" w:hAnsi="Arial" w:cs="Arial"/>
          <w:sz w:val="20"/>
          <w:szCs w:val="20"/>
        </w:rPr>
      </w:pPr>
      <w:r w:rsidRPr="005F5AAA">
        <w:rPr>
          <w:rFonts w:ascii="Arial" w:hAnsi="Arial" w:cs="Arial"/>
          <w:sz w:val="20"/>
          <w:szCs w:val="20"/>
        </w:rPr>
        <w:t xml:space="preserve">Receive </w:t>
      </w:r>
      <w:proofErr w:type="spellStart"/>
      <w:r w:rsidRPr="005F5AAA">
        <w:rPr>
          <w:rFonts w:ascii="Arial" w:hAnsi="Arial" w:cs="Arial"/>
          <w:sz w:val="20"/>
          <w:szCs w:val="20"/>
        </w:rPr>
        <w:t>OEPA</w:t>
      </w:r>
      <w:proofErr w:type="spellEnd"/>
      <w:r w:rsidRPr="005F5AAA">
        <w:rPr>
          <w:rFonts w:ascii="Arial" w:hAnsi="Arial" w:cs="Arial"/>
          <w:sz w:val="20"/>
          <w:szCs w:val="20"/>
        </w:rPr>
        <w:t xml:space="preserve"> approval of plans and other program materials per ORC 6109.22.</w:t>
      </w:r>
    </w:p>
    <w:p w14:paraId="1FF52DC2" w14:textId="63838542" w:rsidR="005F5AAA" w:rsidRPr="005F5AAA" w:rsidRDefault="005F5AAA" w:rsidP="007532CC">
      <w:pPr>
        <w:pStyle w:val="NoSpacing"/>
        <w:numPr>
          <w:ilvl w:val="0"/>
          <w:numId w:val="44"/>
        </w:numPr>
        <w:spacing w:after="240"/>
        <w:jc w:val="both"/>
        <w:rPr>
          <w:rFonts w:ascii="Arial" w:hAnsi="Arial" w:cs="Arial"/>
          <w:sz w:val="20"/>
          <w:szCs w:val="20"/>
        </w:rPr>
      </w:pPr>
      <w:r w:rsidRPr="005F5AAA">
        <w:rPr>
          <w:rFonts w:ascii="Arial" w:hAnsi="Arial" w:cs="Arial"/>
          <w:sz w:val="20"/>
          <w:szCs w:val="20"/>
        </w:rPr>
        <w:t>Receive bids and tentatively approve contract awards.</w:t>
      </w:r>
    </w:p>
    <w:p w14:paraId="1BE93941" w14:textId="07D940B8" w:rsidR="005F5AAA" w:rsidRPr="005F5AAA" w:rsidRDefault="005F5AAA" w:rsidP="007532CC">
      <w:pPr>
        <w:pStyle w:val="NoSpacing"/>
        <w:numPr>
          <w:ilvl w:val="0"/>
          <w:numId w:val="44"/>
        </w:numPr>
        <w:spacing w:after="240"/>
        <w:jc w:val="both"/>
        <w:rPr>
          <w:rFonts w:ascii="Arial" w:hAnsi="Arial" w:cs="Arial"/>
          <w:sz w:val="20"/>
          <w:szCs w:val="20"/>
        </w:rPr>
      </w:pPr>
      <w:r w:rsidRPr="005F5AAA">
        <w:rPr>
          <w:rFonts w:ascii="Arial" w:hAnsi="Arial" w:cs="Arial"/>
          <w:sz w:val="20"/>
          <w:szCs w:val="20"/>
        </w:rPr>
        <w:t>Pass legislation authorizing signing the Loan Agreement.</w:t>
      </w:r>
    </w:p>
    <w:p w14:paraId="5D463AEB" w14:textId="6ECBCC2F" w:rsidR="005F5AAA" w:rsidRPr="005F5AAA" w:rsidRDefault="005F5AAA" w:rsidP="007532CC">
      <w:pPr>
        <w:pStyle w:val="NoSpacing"/>
        <w:numPr>
          <w:ilvl w:val="0"/>
          <w:numId w:val="44"/>
        </w:numPr>
        <w:spacing w:after="240"/>
        <w:jc w:val="both"/>
        <w:rPr>
          <w:rFonts w:ascii="Arial" w:hAnsi="Arial" w:cs="Arial"/>
          <w:sz w:val="20"/>
          <w:szCs w:val="20"/>
        </w:rPr>
      </w:pPr>
      <w:r w:rsidRPr="005F5AAA">
        <w:rPr>
          <w:rFonts w:ascii="Arial" w:hAnsi="Arial" w:cs="Arial"/>
          <w:sz w:val="20"/>
          <w:szCs w:val="20"/>
        </w:rPr>
        <w:t xml:space="preserve">Complete any necessary assessment, tap-in and/or rate legislation. </w:t>
      </w:r>
    </w:p>
    <w:p w14:paraId="6A4F2E13" w14:textId="4CA43F1F" w:rsidR="005F5AAA" w:rsidRPr="005F5AAA" w:rsidRDefault="005F5AAA" w:rsidP="007532CC">
      <w:pPr>
        <w:pStyle w:val="NoSpacing"/>
        <w:numPr>
          <w:ilvl w:val="0"/>
          <w:numId w:val="44"/>
        </w:numPr>
        <w:spacing w:after="240"/>
        <w:jc w:val="both"/>
        <w:rPr>
          <w:rFonts w:ascii="Arial" w:hAnsi="Arial" w:cs="Arial"/>
          <w:sz w:val="20"/>
          <w:szCs w:val="20"/>
        </w:rPr>
      </w:pPr>
      <w:r w:rsidRPr="005F5AAA">
        <w:rPr>
          <w:rFonts w:ascii="Arial" w:hAnsi="Arial" w:cs="Arial"/>
          <w:sz w:val="20"/>
          <w:szCs w:val="20"/>
        </w:rPr>
        <w:t xml:space="preserve">Prepare a Projection schedule of revenues, debt service obligations, and operation and maintenance costs, over the contract term of </w:t>
      </w:r>
      <w:proofErr w:type="gramStart"/>
      <w:r w:rsidRPr="005F5AAA">
        <w:rPr>
          <w:rFonts w:ascii="Arial" w:hAnsi="Arial" w:cs="Arial"/>
          <w:sz w:val="20"/>
          <w:szCs w:val="20"/>
        </w:rPr>
        <w:t>years</w:t>
      </w:r>
      <w:proofErr w:type="gramEnd"/>
      <w:r w:rsidRPr="005F5AAA">
        <w:rPr>
          <w:rFonts w:ascii="Arial" w:hAnsi="Arial" w:cs="Arial"/>
          <w:sz w:val="20"/>
          <w:szCs w:val="20"/>
        </w:rPr>
        <w:t xml:space="preserve"> repayments are to be made to </w:t>
      </w:r>
      <w:proofErr w:type="spellStart"/>
      <w:r w:rsidRPr="005F5AAA">
        <w:rPr>
          <w:rFonts w:ascii="Arial" w:hAnsi="Arial" w:cs="Arial"/>
          <w:sz w:val="20"/>
          <w:szCs w:val="20"/>
        </w:rPr>
        <w:t>OWDA</w:t>
      </w:r>
      <w:proofErr w:type="spellEnd"/>
      <w:r w:rsidRPr="005F5AAA">
        <w:rPr>
          <w:rFonts w:ascii="Arial" w:hAnsi="Arial" w:cs="Arial"/>
          <w:sz w:val="20"/>
          <w:szCs w:val="20"/>
        </w:rPr>
        <w:t>.</w:t>
      </w:r>
    </w:p>
    <w:p w14:paraId="7AA76D89" w14:textId="708C07FC" w:rsidR="005F5AAA" w:rsidRPr="005F5AAA" w:rsidRDefault="005F5AAA" w:rsidP="007532CC">
      <w:pPr>
        <w:pStyle w:val="NoSpacing"/>
        <w:numPr>
          <w:ilvl w:val="0"/>
          <w:numId w:val="44"/>
        </w:numPr>
        <w:spacing w:after="240"/>
        <w:jc w:val="both"/>
        <w:rPr>
          <w:rFonts w:ascii="Arial" w:hAnsi="Arial" w:cs="Arial"/>
          <w:sz w:val="20"/>
          <w:szCs w:val="20"/>
        </w:rPr>
      </w:pPr>
      <w:r w:rsidRPr="005F5AAA">
        <w:rPr>
          <w:rFonts w:ascii="Arial" w:hAnsi="Arial" w:cs="Arial"/>
          <w:sz w:val="20"/>
          <w:szCs w:val="20"/>
        </w:rPr>
        <w:t xml:space="preserve">Have </w:t>
      </w:r>
      <w:proofErr w:type="spellStart"/>
      <w:r w:rsidRPr="005F5AAA">
        <w:rPr>
          <w:rFonts w:ascii="Arial" w:hAnsi="Arial" w:cs="Arial"/>
          <w:sz w:val="20"/>
          <w:szCs w:val="20"/>
        </w:rPr>
        <w:t>OEPA</w:t>
      </w:r>
      <w:proofErr w:type="spellEnd"/>
      <w:r w:rsidRPr="005F5AAA">
        <w:rPr>
          <w:rFonts w:ascii="Arial" w:hAnsi="Arial" w:cs="Arial"/>
          <w:sz w:val="20"/>
          <w:szCs w:val="20"/>
        </w:rPr>
        <w:t xml:space="preserve"> and </w:t>
      </w:r>
      <w:proofErr w:type="spellStart"/>
      <w:r w:rsidRPr="005F5AAA">
        <w:rPr>
          <w:rFonts w:ascii="Arial" w:hAnsi="Arial" w:cs="Arial"/>
          <w:sz w:val="20"/>
          <w:szCs w:val="20"/>
        </w:rPr>
        <w:t>OWDA</w:t>
      </w:r>
      <w:proofErr w:type="spellEnd"/>
      <w:r w:rsidRPr="005F5AAA">
        <w:rPr>
          <w:rFonts w:ascii="Arial" w:hAnsi="Arial" w:cs="Arial"/>
          <w:sz w:val="20"/>
          <w:szCs w:val="20"/>
        </w:rPr>
        <w:t xml:space="preserve"> staff review of all paperwork</w:t>
      </w:r>
    </w:p>
    <w:p w14:paraId="04220A6C" w14:textId="44314E67" w:rsidR="005F5AAA" w:rsidRPr="005F5AAA" w:rsidRDefault="005F5AAA" w:rsidP="007532CC">
      <w:pPr>
        <w:pStyle w:val="NoSpacing"/>
        <w:numPr>
          <w:ilvl w:val="0"/>
          <w:numId w:val="44"/>
        </w:numPr>
        <w:spacing w:after="240"/>
        <w:jc w:val="both"/>
        <w:rPr>
          <w:rFonts w:ascii="Arial" w:hAnsi="Arial" w:cs="Arial"/>
          <w:sz w:val="20"/>
          <w:szCs w:val="20"/>
        </w:rPr>
      </w:pPr>
      <w:r w:rsidRPr="005F5AAA">
        <w:rPr>
          <w:rFonts w:ascii="Arial" w:hAnsi="Arial" w:cs="Arial"/>
          <w:sz w:val="20"/>
          <w:szCs w:val="20"/>
        </w:rPr>
        <w:t xml:space="preserve">Receive </w:t>
      </w:r>
      <w:proofErr w:type="spellStart"/>
      <w:r w:rsidRPr="005F5AAA">
        <w:rPr>
          <w:rFonts w:ascii="Arial" w:hAnsi="Arial" w:cs="Arial"/>
          <w:sz w:val="20"/>
          <w:szCs w:val="20"/>
        </w:rPr>
        <w:t>OEPA</w:t>
      </w:r>
      <w:proofErr w:type="spellEnd"/>
      <w:r w:rsidRPr="005F5AAA">
        <w:rPr>
          <w:rFonts w:ascii="Arial" w:hAnsi="Arial" w:cs="Arial"/>
          <w:sz w:val="20"/>
          <w:szCs w:val="20"/>
        </w:rPr>
        <w:t xml:space="preserve"> and </w:t>
      </w:r>
      <w:proofErr w:type="spellStart"/>
      <w:r w:rsidRPr="005F5AAA">
        <w:rPr>
          <w:rFonts w:ascii="Arial" w:hAnsi="Arial" w:cs="Arial"/>
          <w:sz w:val="20"/>
          <w:szCs w:val="20"/>
        </w:rPr>
        <w:t>OWDA</w:t>
      </w:r>
      <w:proofErr w:type="spellEnd"/>
      <w:r w:rsidRPr="005F5AAA">
        <w:rPr>
          <w:rFonts w:ascii="Arial" w:hAnsi="Arial" w:cs="Arial"/>
          <w:sz w:val="20"/>
          <w:szCs w:val="20"/>
        </w:rPr>
        <w:t xml:space="preserve"> Board approval of the loan</w:t>
      </w:r>
    </w:p>
    <w:p w14:paraId="14FA8408" w14:textId="77777777" w:rsidR="005F5AAA" w:rsidRPr="005F5AAA" w:rsidRDefault="005F5AAA" w:rsidP="005F5AAA">
      <w:pPr>
        <w:pStyle w:val="NoSpacing"/>
        <w:spacing w:after="240"/>
        <w:jc w:val="both"/>
        <w:rPr>
          <w:rFonts w:ascii="Arial" w:hAnsi="Arial" w:cs="Arial"/>
          <w:sz w:val="20"/>
          <w:szCs w:val="20"/>
        </w:rPr>
      </w:pPr>
      <w:r w:rsidRPr="005F5AAA">
        <w:rPr>
          <w:rFonts w:ascii="Arial" w:hAnsi="Arial" w:cs="Arial"/>
          <w:sz w:val="20"/>
          <w:szCs w:val="20"/>
        </w:rPr>
        <w:t>For Disbursement of loan funds the Borrower must:</w:t>
      </w:r>
    </w:p>
    <w:p w14:paraId="69A7EF36" w14:textId="7282A65F" w:rsidR="005F5AAA" w:rsidRPr="005F5AAA" w:rsidRDefault="005F5AAA" w:rsidP="007532CC">
      <w:pPr>
        <w:pStyle w:val="NoSpacing"/>
        <w:numPr>
          <w:ilvl w:val="0"/>
          <w:numId w:val="46"/>
        </w:numPr>
        <w:spacing w:after="240"/>
        <w:jc w:val="both"/>
        <w:rPr>
          <w:rFonts w:ascii="Arial" w:hAnsi="Arial" w:cs="Arial"/>
          <w:sz w:val="20"/>
          <w:szCs w:val="20"/>
        </w:rPr>
      </w:pPr>
      <w:r w:rsidRPr="005F5AAA">
        <w:rPr>
          <w:rFonts w:ascii="Arial" w:hAnsi="Arial" w:cs="Arial"/>
          <w:sz w:val="20"/>
          <w:szCs w:val="20"/>
        </w:rPr>
        <w:t xml:space="preserve">Have paid Loan Application fee </w:t>
      </w:r>
    </w:p>
    <w:p w14:paraId="6A90CF52" w14:textId="25B14950" w:rsidR="005F5AAA" w:rsidRPr="005F5AAA" w:rsidRDefault="005F5AAA" w:rsidP="007532CC">
      <w:pPr>
        <w:pStyle w:val="NoSpacing"/>
        <w:numPr>
          <w:ilvl w:val="0"/>
          <w:numId w:val="46"/>
        </w:numPr>
        <w:spacing w:after="240"/>
        <w:jc w:val="both"/>
        <w:rPr>
          <w:rFonts w:ascii="Arial" w:hAnsi="Arial" w:cs="Arial"/>
          <w:sz w:val="20"/>
          <w:szCs w:val="20"/>
        </w:rPr>
      </w:pPr>
      <w:r w:rsidRPr="005F5AAA">
        <w:rPr>
          <w:rFonts w:ascii="Arial" w:hAnsi="Arial" w:cs="Arial"/>
          <w:sz w:val="20"/>
          <w:szCs w:val="20"/>
        </w:rPr>
        <w:t>Submit Fund Payment Request form with</w:t>
      </w:r>
    </w:p>
    <w:p w14:paraId="506E5B6C" w14:textId="75B42C38" w:rsidR="005F5AAA" w:rsidRPr="005F5AAA" w:rsidRDefault="005F5AAA" w:rsidP="007532CC">
      <w:pPr>
        <w:pStyle w:val="NoSpacing"/>
        <w:numPr>
          <w:ilvl w:val="1"/>
          <w:numId w:val="46"/>
        </w:numPr>
        <w:spacing w:after="240"/>
        <w:jc w:val="both"/>
        <w:rPr>
          <w:rFonts w:ascii="Arial" w:hAnsi="Arial" w:cs="Arial"/>
          <w:sz w:val="20"/>
          <w:szCs w:val="20"/>
        </w:rPr>
      </w:pPr>
      <w:r w:rsidRPr="005F5AAA">
        <w:rPr>
          <w:rFonts w:ascii="Arial" w:hAnsi="Arial" w:cs="Arial"/>
          <w:sz w:val="20"/>
          <w:szCs w:val="20"/>
        </w:rPr>
        <w:t>Supporting technical services invoices,</w:t>
      </w:r>
    </w:p>
    <w:p w14:paraId="34B627E2" w14:textId="26ECC14A" w:rsidR="005F5AAA" w:rsidRPr="005F5AAA" w:rsidRDefault="005F5AAA" w:rsidP="007532CC">
      <w:pPr>
        <w:pStyle w:val="NoSpacing"/>
        <w:numPr>
          <w:ilvl w:val="1"/>
          <w:numId w:val="46"/>
        </w:numPr>
        <w:spacing w:after="240"/>
        <w:jc w:val="both"/>
        <w:rPr>
          <w:rFonts w:ascii="Arial" w:hAnsi="Arial" w:cs="Arial"/>
          <w:sz w:val="20"/>
          <w:szCs w:val="20"/>
        </w:rPr>
      </w:pPr>
      <w:r w:rsidRPr="005F5AAA">
        <w:rPr>
          <w:rFonts w:ascii="Arial" w:hAnsi="Arial" w:cs="Arial"/>
          <w:sz w:val="20"/>
          <w:szCs w:val="20"/>
        </w:rPr>
        <w:t>Contractor’s Estimate Form and supporting contractors’ documentation.</w:t>
      </w:r>
    </w:p>
    <w:p w14:paraId="61C9C1B8" w14:textId="77777777" w:rsidR="005F5AAA" w:rsidRPr="005F5AAA" w:rsidRDefault="005F5AAA" w:rsidP="005F5AAA">
      <w:pPr>
        <w:pStyle w:val="NoSpacing"/>
        <w:spacing w:after="240"/>
        <w:jc w:val="both"/>
        <w:rPr>
          <w:rFonts w:ascii="Arial" w:hAnsi="Arial" w:cs="Arial"/>
          <w:sz w:val="20"/>
          <w:szCs w:val="20"/>
        </w:rPr>
      </w:pPr>
      <w:r w:rsidRPr="005F5AAA">
        <w:rPr>
          <w:rFonts w:ascii="Arial" w:hAnsi="Arial" w:cs="Arial"/>
          <w:sz w:val="20"/>
          <w:szCs w:val="20"/>
        </w:rPr>
        <w:t>Loan Disbursement Procedures</w:t>
      </w:r>
    </w:p>
    <w:p w14:paraId="1419A6C2" w14:textId="77777777" w:rsidR="005F5AAA" w:rsidRPr="005F5AAA" w:rsidRDefault="005F5AAA" w:rsidP="005F5AAA">
      <w:pPr>
        <w:pStyle w:val="NoSpacing"/>
        <w:spacing w:after="240"/>
        <w:jc w:val="both"/>
        <w:rPr>
          <w:rFonts w:ascii="Arial" w:hAnsi="Arial" w:cs="Arial"/>
          <w:sz w:val="20"/>
          <w:szCs w:val="20"/>
        </w:rPr>
      </w:pPr>
      <w:proofErr w:type="spellStart"/>
      <w:r w:rsidRPr="005F5AAA">
        <w:rPr>
          <w:rFonts w:ascii="Arial" w:hAnsi="Arial" w:cs="Arial"/>
          <w:sz w:val="20"/>
          <w:szCs w:val="20"/>
        </w:rPr>
        <w:t>OEPA</w:t>
      </w:r>
      <w:proofErr w:type="spellEnd"/>
      <w:r w:rsidRPr="005F5AAA">
        <w:rPr>
          <w:rFonts w:ascii="Arial" w:hAnsi="Arial" w:cs="Arial"/>
          <w:sz w:val="20"/>
          <w:szCs w:val="20"/>
        </w:rPr>
        <w:t xml:space="preserve"> and </w:t>
      </w:r>
      <w:proofErr w:type="spellStart"/>
      <w:r w:rsidRPr="005F5AAA">
        <w:rPr>
          <w:rFonts w:ascii="Arial" w:hAnsi="Arial" w:cs="Arial"/>
          <w:sz w:val="20"/>
          <w:szCs w:val="20"/>
        </w:rPr>
        <w:t>OWDA</w:t>
      </w:r>
      <w:proofErr w:type="spellEnd"/>
      <w:r w:rsidRPr="005F5AAA">
        <w:rPr>
          <w:rFonts w:ascii="Arial" w:hAnsi="Arial" w:cs="Arial"/>
          <w:sz w:val="20"/>
          <w:szCs w:val="20"/>
        </w:rPr>
        <w:t xml:space="preserve"> jointly administer the </w:t>
      </w:r>
      <w:proofErr w:type="spellStart"/>
      <w:r w:rsidRPr="005F5AAA">
        <w:rPr>
          <w:rFonts w:ascii="Arial" w:hAnsi="Arial" w:cs="Arial"/>
          <w:sz w:val="20"/>
          <w:szCs w:val="20"/>
        </w:rPr>
        <w:t>WSRLA</w:t>
      </w:r>
      <w:proofErr w:type="spellEnd"/>
      <w:r w:rsidRPr="005F5AAA">
        <w:rPr>
          <w:rFonts w:ascii="Arial" w:hAnsi="Arial" w:cs="Arial"/>
          <w:sz w:val="20"/>
          <w:szCs w:val="20"/>
        </w:rPr>
        <w:t xml:space="preserve"> program disbursements.  Borrowers must submit supporting documentation for project expenditures and record the memo receipts/disbursements in their accounting system.  These procedures are applicable for all loans approved by the Ohio EPA and the Ohio Water Development Authority.</w:t>
      </w:r>
    </w:p>
    <w:p w14:paraId="3FD157DB" w14:textId="34237D24" w:rsidR="005F5AAA" w:rsidRPr="005F5AAA" w:rsidRDefault="005F5AAA" w:rsidP="005F5AAA">
      <w:pPr>
        <w:pStyle w:val="NoSpacing"/>
        <w:spacing w:after="240"/>
        <w:jc w:val="both"/>
        <w:rPr>
          <w:rFonts w:ascii="Arial" w:hAnsi="Arial" w:cs="Arial"/>
          <w:sz w:val="20"/>
          <w:szCs w:val="20"/>
        </w:rPr>
      </w:pPr>
      <w:r w:rsidRPr="005F5AAA">
        <w:rPr>
          <w:rFonts w:ascii="Arial" w:hAnsi="Arial" w:cs="Arial"/>
          <w:sz w:val="20"/>
          <w:szCs w:val="20"/>
        </w:rPr>
        <w:t xml:space="preserve">Disbursement requests along with any updated forms are submitted to Christine </w:t>
      </w:r>
      <w:proofErr w:type="spellStart"/>
      <w:r w:rsidRPr="005F5AAA">
        <w:rPr>
          <w:rFonts w:ascii="Arial" w:hAnsi="Arial" w:cs="Arial"/>
          <w:sz w:val="20"/>
          <w:szCs w:val="20"/>
        </w:rPr>
        <w:t>Okonak</w:t>
      </w:r>
      <w:proofErr w:type="spellEnd"/>
      <w:r w:rsidRPr="005F5AAA">
        <w:rPr>
          <w:rFonts w:ascii="Arial" w:hAnsi="Arial" w:cs="Arial"/>
          <w:sz w:val="20"/>
          <w:szCs w:val="20"/>
        </w:rPr>
        <w:t xml:space="preserve">, Ohio Water Development Authority, </w:t>
      </w:r>
      <w:proofErr w:type="gramStart"/>
      <w:r w:rsidRPr="005F5AAA">
        <w:rPr>
          <w:rFonts w:ascii="Arial" w:hAnsi="Arial" w:cs="Arial"/>
          <w:sz w:val="20"/>
          <w:szCs w:val="20"/>
        </w:rPr>
        <w:t>480</w:t>
      </w:r>
      <w:proofErr w:type="gramEnd"/>
      <w:r w:rsidRPr="005F5AAA">
        <w:rPr>
          <w:rFonts w:ascii="Arial" w:hAnsi="Arial" w:cs="Arial"/>
          <w:sz w:val="20"/>
          <w:szCs w:val="20"/>
        </w:rPr>
        <w:t xml:space="preserve"> South High Street, Columbus, Ohio 43215.</w:t>
      </w:r>
    </w:p>
    <w:p w14:paraId="270061D4" w14:textId="1DDA8D72" w:rsidR="005F5AAA" w:rsidRPr="00B847D1" w:rsidRDefault="005F5AAA" w:rsidP="005F5AAA">
      <w:pPr>
        <w:spacing w:after="240"/>
        <w:jc w:val="both"/>
        <w:rPr>
          <w:rFonts w:ascii="Arial" w:hAnsi="Arial" w:cs="Arial"/>
          <w:i/>
          <w:sz w:val="20"/>
        </w:rPr>
      </w:pPr>
      <w:r w:rsidRPr="00B847D1">
        <w:rPr>
          <w:rFonts w:ascii="Arial" w:hAnsi="Arial" w:cs="Arial"/>
          <w:i/>
          <w:sz w:val="20"/>
        </w:rPr>
        <w:t>(Source:</w:t>
      </w:r>
      <w:r w:rsidRPr="00B847D1">
        <w:rPr>
          <w:rStyle w:val="Hyperlink"/>
          <w:rFonts w:ascii="Arial" w:hAnsi="Arial" w:cs="Arial"/>
          <w:i/>
          <w:sz w:val="20"/>
        </w:rPr>
        <w:t xml:space="preserve"> </w:t>
      </w:r>
      <w:hyperlink r:id="rId33" w:anchor="1696510030-wsrla" w:history="1">
        <w:r w:rsidRPr="00B847D1">
          <w:rPr>
            <w:rStyle w:val="Hyperlink"/>
            <w:rFonts w:ascii="Arial" w:hAnsi="Arial" w:cs="Arial"/>
            <w:i/>
            <w:sz w:val="20"/>
          </w:rPr>
          <w:t xml:space="preserve">2020 </w:t>
        </w:r>
        <w:proofErr w:type="spellStart"/>
        <w:r w:rsidRPr="00B847D1">
          <w:rPr>
            <w:rStyle w:val="Hyperlink"/>
            <w:rFonts w:ascii="Arial" w:hAnsi="Arial" w:cs="Arial"/>
            <w:i/>
            <w:sz w:val="20"/>
          </w:rPr>
          <w:t>WSRLA</w:t>
        </w:r>
        <w:proofErr w:type="spellEnd"/>
        <w:r w:rsidRPr="00B847D1">
          <w:rPr>
            <w:rStyle w:val="Hyperlink"/>
            <w:rFonts w:ascii="Arial" w:hAnsi="Arial" w:cs="Arial"/>
            <w:i/>
            <w:sz w:val="20"/>
          </w:rPr>
          <w:t xml:space="preserve"> Program Management Plan</w:t>
        </w:r>
      </w:hyperlink>
      <w:r w:rsidRPr="00B847D1">
        <w:rPr>
          <w:rStyle w:val="Hyperlink"/>
          <w:rFonts w:ascii="Arial" w:hAnsi="Arial" w:cs="Arial"/>
          <w:i/>
          <w:sz w:val="20"/>
        </w:rPr>
        <w:t xml:space="preserve"> </w:t>
      </w:r>
      <w:proofErr w:type="spellStart"/>
      <w:proofErr w:type="gramStart"/>
      <w:r w:rsidRPr="00B847D1">
        <w:rPr>
          <w:rStyle w:val="Hyperlink"/>
          <w:rFonts w:ascii="Arial" w:hAnsi="Arial" w:cs="Arial"/>
          <w:i/>
          <w:sz w:val="20"/>
        </w:rPr>
        <w:t>OEPA</w:t>
      </w:r>
      <w:proofErr w:type="spellEnd"/>
      <w:r w:rsidRPr="00B847D1">
        <w:rPr>
          <w:rStyle w:val="Hyperlink"/>
          <w:rFonts w:ascii="Arial" w:hAnsi="Arial" w:cs="Arial"/>
          <w:i/>
          <w:sz w:val="20"/>
        </w:rPr>
        <w:t xml:space="preserve"> ,</w:t>
      </w:r>
      <w:proofErr w:type="gramEnd"/>
      <w:r w:rsidRPr="00B847D1">
        <w:rPr>
          <w:rStyle w:val="Hyperlink"/>
          <w:rFonts w:ascii="Arial" w:hAnsi="Arial" w:cs="Arial"/>
          <w:i/>
          <w:sz w:val="20"/>
        </w:rPr>
        <w:t xml:space="preserve"> 04/15/2020 and </w:t>
      </w:r>
      <w:hyperlink r:id="rId34" w:history="1">
        <w:proofErr w:type="spellStart"/>
        <w:r w:rsidRPr="00B847D1">
          <w:rPr>
            <w:rStyle w:val="Hyperlink"/>
            <w:rFonts w:ascii="Arial" w:hAnsi="Arial" w:cs="Arial"/>
            <w:i/>
            <w:sz w:val="20"/>
          </w:rPr>
          <w:t>OWDA</w:t>
        </w:r>
        <w:proofErr w:type="spellEnd"/>
        <w:r w:rsidRPr="00B847D1">
          <w:rPr>
            <w:rStyle w:val="Hyperlink"/>
            <w:rFonts w:ascii="Arial" w:hAnsi="Arial" w:cs="Arial"/>
            <w:i/>
            <w:sz w:val="20"/>
          </w:rPr>
          <w:t xml:space="preserve"> Program Guidelines</w:t>
        </w:r>
      </w:hyperlink>
      <w:r w:rsidRPr="00B847D1">
        <w:rPr>
          <w:rStyle w:val="Hyperlink"/>
          <w:rFonts w:ascii="Arial" w:hAnsi="Arial" w:cs="Arial"/>
          <w:i/>
          <w:sz w:val="20"/>
        </w:rPr>
        <w:t>)</w:t>
      </w:r>
    </w:p>
    <w:p w14:paraId="482FEB0E" w14:textId="77777777" w:rsidR="00391D03" w:rsidRPr="00391D03" w:rsidRDefault="00391D03" w:rsidP="00391D03">
      <w:pPr>
        <w:spacing w:after="240"/>
        <w:jc w:val="both"/>
        <w:rPr>
          <w:rFonts w:ascii="Arial" w:hAnsi="Arial" w:cs="Arial"/>
          <w:b/>
          <w:sz w:val="20"/>
        </w:rPr>
      </w:pPr>
      <w:r w:rsidRPr="00391D03">
        <w:rPr>
          <w:rFonts w:ascii="Arial" w:hAnsi="Arial" w:cs="Arial"/>
          <w:b/>
          <w:sz w:val="20"/>
        </w:rPr>
        <w:lastRenderedPageBreak/>
        <w:t>Additional Guidance</w:t>
      </w:r>
    </w:p>
    <w:p w14:paraId="7159415D" w14:textId="77777777" w:rsidR="00391D03" w:rsidRPr="00391D03" w:rsidRDefault="00391D03" w:rsidP="00391D03">
      <w:pPr>
        <w:widowControl w:val="0"/>
        <w:spacing w:after="240"/>
        <w:jc w:val="both"/>
        <w:rPr>
          <w:rFonts w:ascii="Arial" w:hAnsi="Arial" w:cs="Arial"/>
          <w:sz w:val="20"/>
          <w:u w:val="single"/>
        </w:rPr>
      </w:pPr>
      <w:proofErr w:type="spellStart"/>
      <w:r w:rsidRPr="00391D03">
        <w:rPr>
          <w:rFonts w:ascii="Arial" w:hAnsi="Arial" w:cs="Arial"/>
          <w:sz w:val="20"/>
          <w:u w:val="single"/>
        </w:rPr>
        <w:t>OEPA</w:t>
      </w:r>
      <w:proofErr w:type="spellEnd"/>
      <w:r w:rsidRPr="00391D03">
        <w:rPr>
          <w:rFonts w:ascii="Arial" w:hAnsi="Arial" w:cs="Arial"/>
          <w:sz w:val="20"/>
          <w:u w:val="single"/>
        </w:rPr>
        <w:t xml:space="preserve"> and </w:t>
      </w:r>
      <w:proofErr w:type="spellStart"/>
      <w:r w:rsidRPr="00391D03">
        <w:rPr>
          <w:rFonts w:ascii="Arial" w:hAnsi="Arial" w:cs="Arial"/>
          <w:sz w:val="20"/>
          <w:u w:val="single"/>
        </w:rPr>
        <w:t>OWDA</w:t>
      </w:r>
      <w:proofErr w:type="spellEnd"/>
      <w:r w:rsidRPr="00391D03">
        <w:rPr>
          <w:rFonts w:ascii="Arial" w:hAnsi="Arial" w:cs="Arial"/>
          <w:sz w:val="20"/>
          <w:u w:val="single"/>
        </w:rPr>
        <w:t xml:space="preserve"> Guidance:</w:t>
      </w:r>
    </w:p>
    <w:p w14:paraId="1E65A04A" w14:textId="64710D80" w:rsidR="00391D03" w:rsidRPr="00391D03" w:rsidRDefault="00391D03" w:rsidP="00391D03">
      <w:pPr>
        <w:widowControl w:val="0"/>
        <w:spacing w:after="240"/>
        <w:jc w:val="both"/>
        <w:rPr>
          <w:rFonts w:ascii="Arial" w:hAnsi="Arial" w:cs="Arial"/>
          <w:sz w:val="20"/>
        </w:rPr>
      </w:pPr>
      <w:proofErr w:type="spellStart"/>
      <w:r w:rsidRPr="00391D03">
        <w:rPr>
          <w:rFonts w:ascii="Arial" w:hAnsi="Arial" w:cs="Arial"/>
          <w:sz w:val="20"/>
        </w:rPr>
        <w:t>OWDA</w:t>
      </w:r>
      <w:proofErr w:type="spellEnd"/>
      <w:r w:rsidRPr="00391D03">
        <w:rPr>
          <w:rFonts w:ascii="Arial" w:hAnsi="Arial" w:cs="Arial"/>
          <w:sz w:val="20"/>
        </w:rPr>
        <w:t xml:space="preserve"> Home Page containing links to program guidelines:</w:t>
      </w:r>
      <w:r>
        <w:rPr>
          <w:rFonts w:ascii="Arial" w:hAnsi="Arial" w:cs="Arial"/>
          <w:sz w:val="20"/>
        </w:rPr>
        <w:t xml:space="preserve"> </w:t>
      </w:r>
      <w:hyperlink r:id="rId35" w:history="1">
        <w:r w:rsidRPr="00391D03">
          <w:rPr>
            <w:rStyle w:val="Hyperlink"/>
            <w:rFonts w:ascii="Arial" w:hAnsi="Arial" w:cs="Arial"/>
            <w:sz w:val="20"/>
          </w:rPr>
          <w:t>http://www.owda.org/</w:t>
        </w:r>
      </w:hyperlink>
    </w:p>
    <w:p w14:paraId="4451674B" w14:textId="601FE574" w:rsidR="00391D03" w:rsidRPr="00391D03" w:rsidRDefault="00391D03" w:rsidP="00391D03">
      <w:pPr>
        <w:widowControl w:val="0"/>
        <w:spacing w:after="240"/>
        <w:jc w:val="both"/>
        <w:rPr>
          <w:rStyle w:val="Hyperlink"/>
          <w:rFonts w:ascii="Arial" w:hAnsi="Arial" w:cs="Arial"/>
          <w:sz w:val="20"/>
        </w:rPr>
      </w:pPr>
      <w:proofErr w:type="spellStart"/>
      <w:r w:rsidRPr="00391D03">
        <w:rPr>
          <w:rFonts w:ascii="Arial" w:hAnsi="Arial" w:cs="Arial"/>
          <w:sz w:val="20"/>
        </w:rPr>
        <w:t>OWDA</w:t>
      </w:r>
      <w:proofErr w:type="spellEnd"/>
      <w:r w:rsidRPr="00391D03">
        <w:rPr>
          <w:rFonts w:ascii="Arial" w:hAnsi="Arial" w:cs="Arial"/>
          <w:sz w:val="20"/>
        </w:rPr>
        <w:t xml:space="preserve"> “Your Loan” – a Listing by Borrower of all Loan Activity for each project: </w:t>
      </w:r>
      <w:hyperlink r:id="rId36" w:history="1">
        <w:r w:rsidRPr="00391D03">
          <w:rPr>
            <w:rStyle w:val="Hyperlink"/>
            <w:rFonts w:ascii="Arial" w:hAnsi="Arial" w:cs="Arial"/>
            <w:sz w:val="20"/>
          </w:rPr>
          <w:t>http://loans.owda.org/</w:t>
        </w:r>
      </w:hyperlink>
    </w:p>
    <w:p w14:paraId="055D7CE6" w14:textId="42B279F1" w:rsidR="00391D03" w:rsidRPr="00391D03" w:rsidRDefault="00391D03" w:rsidP="00391D03">
      <w:pPr>
        <w:widowControl w:val="0"/>
        <w:spacing w:after="240"/>
        <w:jc w:val="both"/>
        <w:rPr>
          <w:rFonts w:ascii="Arial" w:hAnsi="Arial" w:cs="Arial"/>
          <w:color w:val="0000FF"/>
          <w:sz w:val="20"/>
          <w:u w:val="single"/>
        </w:rPr>
      </w:pPr>
      <w:r w:rsidRPr="00391D03">
        <w:rPr>
          <w:rFonts w:ascii="Arial" w:hAnsi="Arial" w:cs="Arial"/>
          <w:sz w:val="20"/>
        </w:rPr>
        <w:t xml:space="preserve">Ohio EPA Office of Financial Assistance website: </w:t>
      </w:r>
      <w:hyperlink r:id="rId37" w:history="1">
        <w:r w:rsidRPr="00391D03">
          <w:rPr>
            <w:rStyle w:val="Hyperlink"/>
            <w:rFonts w:ascii="Arial" w:hAnsi="Arial" w:cs="Arial"/>
            <w:sz w:val="20"/>
          </w:rPr>
          <w:t>https://epa.ohio.gov/defa/ofa</w:t>
        </w:r>
      </w:hyperlink>
    </w:p>
    <w:p w14:paraId="76A49AA4" w14:textId="77777777" w:rsidR="003644ED" w:rsidRPr="00D94F69" w:rsidRDefault="003644ED" w:rsidP="006672EA">
      <w:pPr>
        <w:pStyle w:val="Heading3"/>
        <w:jc w:val="both"/>
        <w:rPr>
          <w:rFonts w:cs="Arial"/>
        </w:rPr>
      </w:pPr>
      <w:bookmarkStart w:id="19" w:name="_Toc40082435"/>
      <w:r w:rsidRPr="00D94F69">
        <w:rPr>
          <w:rFonts w:cs="Arial"/>
        </w:rPr>
        <w:t>Reporting</w:t>
      </w:r>
      <w:bookmarkEnd w:id="19"/>
    </w:p>
    <w:p w14:paraId="3A7C9F7B" w14:textId="22D2F962" w:rsidR="0083571D" w:rsidRPr="0083571D" w:rsidRDefault="0083571D" w:rsidP="0083571D">
      <w:pPr>
        <w:spacing w:after="240"/>
        <w:rPr>
          <w:rFonts w:ascii="Arial" w:hAnsi="Arial" w:cs="Arial"/>
          <w:sz w:val="20"/>
        </w:rPr>
      </w:pPr>
      <w:r w:rsidRPr="0083571D">
        <w:rPr>
          <w:rFonts w:ascii="Arial" w:hAnsi="Arial" w:cs="Arial"/>
          <w:sz w:val="20"/>
        </w:rPr>
        <w:t xml:space="preserve">Note: See examples </w:t>
      </w:r>
      <w:proofErr w:type="spellStart"/>
      <w:r w:rsidRPr="0083571D">
        <w:rPr>
          <w:rFonts w:ascii="Arial" w:hAnsi="Arial" w:cs="Arial"/>
          <w:sz w:val="20"/>
        </w:rPr>
        <w:t>SEFA</w:t>
      </w:r>
      <w:proofErr w:type="spellEnd"/>
      <w:r w:rsidRPr="0083571D">
        <w:rPr>
          <w:rFonts w:ascii="Arial" w:hAnsi="Arial" w:cs="Arial"/>
          <w:sz w:val="20"/>
        </w:rPr>
        <w:t xml:space="preserve"> and Footnote shells available at </w:t>
      </w:r>
      <w:hyperlink r:id="rId38" w:history="1">
        <w:r w:rsidRPr="0083571D">
          <w:rPr>
            <w:rStyle w:val="Hyperlink"/>
            <w:rFonts w:ascii="Arial" w:hAnsi="Arial" w:cs="Arial"/>
            <w:sz w:val="20"/>
          </w:rPr>
          <w:t>http://www.ohioauditor.gov/references/practiceaids.html</w:t>
        </w:r>
      </w:hyperlink>
      <w:r w:rsidRPr="0083571D">
        <w:rPr>
          <w:rFonts w:ascii="Arial" w:hAnsi="Arial" w:cs="Arial"/>
          <w:sz w:val="20"/>
        </w:rPr>
        <w:t>.</w:t>
      </w:r>
    </w:p>
    <w:p w14:paraId="59FEF618" w14:textId="3537A137" w:rsidR="0083571D" w:rsidRPr="0083571D" w:rsidRDefault="0083571D" w:rsidP="0083571D">
      <w:pPr>
        <w:spacing w:after="240"/>
        <w:jc w:val="both"/>
        <w:rPr>
          <w:rFonts w:ascii="Arial" w:hAnsi="Arial" w:cs="Arial"/>
          <w:sz w:val="20"/>
        </w:rPr>
      </w:pPr>
      <w:r w:rsidRPr="0083571D">
        <w:rPr>
          <w:rFonts w:ascii="Arial" w:hAnsi="Arial" w:cs="Arial"/>
          <w:sz w:val="20"/>
        </w:rPr>
        <w:t xml:space="preserve">See additional </w:t>
      </w:r>
      <w:proofErr w:type="spellStart"/>
      <w:r w:rsidRPr="0083571D">
        <w:rPr>
          <w:rFonts w:ascii="Arial" w:hAnsi="Arial" w:cs="Arial"/>
          <w:sz w:val="20"/>
        </w:rPr>
        <w:t>SEFA</w:t>
      </w:r>
      <w:proofErr w:type="spellEnd"/>
      <w:r w:rsidRPr="0083571D">
        <w:rPr>
          <w:rFonts w:ascii="Arial" w:hAnsi="Arial" w:cs="Arial"/>
          <w:sz w:val="20"/>
        </w:rPr>
        <w:t xml:space="preserve"> Guidance in the “Single Audit </w:t>
      </w:r>
      <w:proofErr w:type="spellStart"/>
      <w:r w:rsidRPr="0083571D">
        <w:rPr>
          <w:rFonts w:ascii="Arial" w:hAnsi="Arial" w:cs="Arial"/>
          <w:sz w:val="20"/>
        </w:rPr>
        <w:t>SEFA</w:t>
      </w:r>
      <w:proofErr w:type="spellEnd"/>
      <w:r w:rsidRPr="0083571D">
        <w:rPr>
          <w:rFonts w:ascii="Arial" w:hAnsi="Arial" w:cs="Arial"/>
          <w:sz w:val="20"/>
        </w:rPr>
        <w:t xml:space="preserve"> 2019 Completeness Guide” located at </w:t>
      </w:r>
      <w:hyperlink r:id="rId39" w:history="1">
        <w:r w:rsidRPr="0083571D">
          <w:rPr>
            <w:rStyle w:val="Hyperlink"/>
            <w:rFonts w:ascii="Arial" w:hAnsi="Arial" w:cs="Arial"/>
            <w:sz w:val="20"/>
          </w:rPr>
          <w:t>http://www.ohioauditor.gov/references/practiceaids.html</w:t>
        </w:r>
      </w:hyperlink>
      <w:r w:rsidRPr="0083571D">
        <w:rPr>
          <w:rFonts w:ascii="Arial" w:hAnsi="Arial" w:cs="Arial"/>
          <w:sz w:val="20"/>
        </w:rPr>
        <w:t>.</w:t>
      </w:r>
    </w:p>
    <w:p w14:paraId="4CFC1584" w14:textId="0525E6F7" w:rsidR="003644ED" w:rsidRPr="00D94F69" w:rsidRDefault="0083571D" w:rsidP="00F13178">
      <w:pPr>
        <w:spacing w:after="240"/>
        <w:jc w:val="both"/>
        <w:rPr>
          <w:rFonts w:ascii="Arial" w:hAnsi="Arial" w:cs="Arial"/>
          <w:i/>
          <w:sz w:val="20"/>
        </w:rPr>
      </w:pPr>
      <w:r w:rsidRPr="0083571D" w:rsidDel="0083571D">
        <w:rPr>
          <w:rFonts w:ascii="Arial" w:hAnsi="Arial" w:cs="Arial"/>
          <w:sz w:val="20"/>
        </w:rPr>
        <w:t xml:space="preserve"> </w:t>
      </w:r>
      <w:r w:rsidR="00072C5E" w:rsidRPr="00D94F69">
        <w:rPr>
          <w:rFonts w:ascii="Arial" w:hAnsi="Arial" w:cs="Arial"/>
          <w:i/>
          <w:sz w:val="20"/>
          <w:highlight w:val="green"/>
        </w:rPr>
        <w:t>(</w:t>
      </w:r>
      <w:r w:rsidR="003644ED" w:rsidRPr="00D94F69">
        <w:rPr>
          <w:rFonts w:ascii="Arial" w:hAnsi="Arial" w:cs="Arial"/>
          <w:i/>
          <w:sz w:val="20"/>
          <w:highlight w:val="green"/>
        </w:rPr>
        <w:t xml:space="preserve">Source: </w:t>
      </w:r>
      <w:proofErr w:type="spellStart"/>
      <w:r w:rsidR="003644ED" w:rsidRPr="00D94F69">
        <w:rPr>
          <w:rFonts w:ascii="Arial" w:hAnsi="Arial" w:cs="Arial"/>
          <w:i/>
          <w:sz w:val="20"/>
          <w:highlight w:val="green"/>
        </w:rPr>
        <w:t>CFAE</w:t>
      </w:r>
      <w:proofErr w:type="spellEnd"/>
      <w:r w:rsidR="00072C5E"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0"/>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40082436"/>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40082437"/>
      <w:r w:rsidRPr="00D94F69">
        <w:rPr>
          <w:rFonts w:cs="Arial"/>
        </w:rPr>
        <w:t xml:space="preserve">A.  ACTIVITIES ALLOWED OR </w:t>
      </w:r>
      <w:proofErr w:type="spellStart"/>
      <w:r w:rsidRPr="00D94F69">
        <w:rPr>
          <w:rFonts w:cs="Arial"/>
        </w:rPr>
        <w:t>UNALLOWED</w:t>
      </w:r>
      <w:bookmarkEnd w:id="22"/>
      <w:bookmarkEnd w:id="23"/>
      <w:proofErr w:type="spellEnd"/>
    </w:p>
    <w:p w14:paraId="206D1EF7" w14:textId="7D4DEEE1"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1"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w:t>
      </w:r>
      <w:proofErr w:type="spellStart"/>
      <w:r w:rsidR="00805DDB" w:rsidRPr="00D94F69">
        <w:rPr>
          <w:rFonts w:ascii="Arial" w:hAnsi="Arial" w:cs="Arial"/>
          <w:b/>
          <w:sz w:val="20"/>
        </w:rPr>
        <w:t>UG</w:t>
      </w:r>
      <w:proofErr w:type="spellEnd"/>
      <w:r w:rsidR="00805DDB" w:rsidRPr="00D94F69">
        <w:rPr>
          <w:rFonts w:ascii="Arial" w:hAnsi="Arial" w:cs="Arial"/>
          <w:b/>
          <w:sz w:val="20"/>
        </w:rPr>
        <w:t xml:space="preserve"> and how to cite non-compliance exceptions.</w:t>
      </w:r>
      <w:r w:rsidRPr="00D94F69">
        <w:rPr>
          <w:rFonts w:ascii="Arial" w:hAnsi="Arial" w:cs="Arial"/>
          <w:b/>
          <w:sz w:val="20"/>
        </w:rPr>
        <w:t xml:space="preserve">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40082438"/>
      <w:r w:rsidRPr="00D94F69">
        <w:rPr>
          <w:rFonts w:cs="Arial"/>
        </w:rPr>
        <w:t xml:space="preserve">OMB </w:t>
      </w:r>
      <w:r w:rsidR="007E5B12" w:rsidRPr="00D94F69">
        <w:rPr>
          <w:rFonts w:cs="Arial"/>
        </w:rPr>
        <w:t>Compliance Requirements</w:t>
      </w:r>
      <w:bookmarkEnd w:id="24"/>
      <w:bookmarkEnd w:id="25"/>
    </w:p>
    <w:p w14:paraId="44462A3F" w14:textId="31D22639"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2"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3D3FF15C"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3"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w:t>
      </w:r>
      <w:proofErr w:type="spellStart"/>
      <w:r w:rsidRPr="00D94F69">
        <w:rPr>
          <w:rFonts w:ascii="Arial" w:hAnsi="Arial" w:cs="Arial"/>
          <w:color w:val="FF0000"/>
          <w:sz w:val="20"/>
        </w:rPr>
        <w:t>unallowed</w:t>
      </w:r>
      <w:proofErr w:type="spellEnd"/>
      <w:r w:rsidRPr="00D94F69">
        <w:rPr>
          <w:rFonts w:ascii="Arial" w:hAnsi="Arial" w:cs="Arial"/>
          <w:color w:val="FF0000"/>
          <w:sz w:val="20"/>
        </w:rPr>
        <w:t xml:space="preserve">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 xml:space="preserve">The requirements for activities allowed or </w:t>
      </w:r>
      <w:proofErr w:type="spellStart"/>
      <w:r w:rsidRPr="00D94F69">
        <w:rPr>
          <w:rFonts w:ascii="Arial" w:hAnsi="Arial" w:cs="Arial"/>
          <w:sz w:val="20"/>
        </w:rPr>
        <w:t>unallowed</w:t>
      </w:r>
      <w:proofErr w:type="spellEnd"/>
      <w:r w:rsidRPr="00D94F69">
        <w:rPr>
          <w:rFonts w:ascii="Arial" w:hAnsi="Arial" w:cs="Arial"/>
          <w:sz w:val="20"/>
        </w:rPr>
        <w:t xml:space="preserve">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1B0DE98"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E5B7D" w:rsidRPr="00D94F69">
        <w:rPr>
          <w:rFonts w:ascii="Arial" w:hAnsi="Arial" w:cs="Arial"/>
          <w:i/>
          <w:sz w:val="20"/>
        </w:rPr>
        <w:t>201</w:t>
      </w:r>
      <w:r w:rsidR="009E5B7D">
        <w:rPr>
          <w:rFonts w:ascii="Arial" w:hAnsi="Arial" w:cs="Arial"/>
          <w:i/>
          <w:sz w:val="20"/>
        </w:rPr>
        <w:t>9</w:t>
      </w:r>
      <w:r w:rsidR="009E5B7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0C186B">
      <w:pPr>
        <w:pStyle w:val="ListParagraph"/>
        <w:numPr>
          <w:ilvl w:val="0"/>
          <w:numId w:val="29"/>
        </w:numPr>
        <w:spacing w:after="240"/>
        <w:jc w:val="both"/>
        <w:rPr>
          <w:rFonts w:ascii="Arial" w:hAnsi="Arial" w:cs="Arial"/>
        </w:rPr>
      </w:pPr>
      <w:proofErr w:type="spellStart"/>
      <w:r w:rsidRPr="00D94F69">
        <w:rPr>
          <w:rFonts w:ascii="Arial" w:hAnsi="Arial" w:cs="Arial"/>
        </w:rPr>
        <w:t>HHS</w:t>
      </w:r>
      <w:proofErr w:type="spellEnd"/>
      <w:r w:rsidRPr="00D94F69">
        <w:rPr>
          <w:rFonts w:ascii="Arial" w:hAnsi="Arial" w:cs="Arial"/>
        </w:rPr>
        <w:t xml:space="preserve">, </w:t>
      </w:r>
      <w:proofErr w:type="spellStart"/>
      <w:r w:rsidRPr="00D94F69">
        <w:rPr>
          <w:rFonts w:ascii="Arial" w:hAnsi="Arial" w:cs="Arial"/>
        </w:rPr>
        <w:t>DOL</w:t>
      </w:r>
      <w:proofErr w:type="spellEnd"/>
      <w:r w:rsidRPr="00D94F69">
        <w:rPr>
          <w:rFonts w:ascii="Arial" w:hAnsi="Arial" w:cs="Arial"/>
        </w:rPr>
        <w:t xml:space="preserve">,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3B582A18" w14:textId="4FCFB5A7" w:rsidR="00621350" w:rsidRPr="00621350" w:rsidRDefault="00621350" w:rsidP="000C186B">
      <w:pPr>
        <w:pStyle w:val="ListParagraph"/>
        <w:numPr>
          <w:ilvl w:val="0"/>
          <w:numId w:val="33"/>
        </w:numPr>
        <w:spacing w:after="240"/>
        <w:jc w:val="both"/>
        <w:rPr>
          <w:rFonts w:ascii="Arial" w:hAnsi="Arial" w:cs="Arial"/>
        </w:rPr>
      </w:pPr>
      <w:r w:rsidRPr="00621350">
        <w:rPr>
          <w:rFonts w:ascii="Arial" w:hAnsi="Arial" w:cs="Arial"/>
        </w:rPr>
        <w:t>Activities Allowed</w:t>
      </w:r>
    </w:p>
    <w:p w14:paraId="22EC2BDA" w14:textId="6342B332" w:rsidR="00621350" w:rsidRPr="00621350" w:rsidRDefault="00621350" w:rsidP="000C186B">
      <w:pPr>
        <w:pStyle w:val="ListParagraph"/>
        <w:numPr>
          <w:ilvl w:val="0"/>
          <w:numId w:val="34"/>
        </w:numPr>
        <w:spacing w:after="240"/>
        <w:jc w:val="both"/>
        <w:rPr>
          <w:rFonts w:ascii="Arial" w:hAnsi="Arial" w:cs="Arial"/>
        </w:rPr>
      </w:pPr>
      <w:r w:rsidRPr="00621350">
        <w:rPr>
          <w:rFonts w:ascii="Arial" w:hAnsi="Arial" w:cs="Arial"/>
        </w:rPr>
        <w:lastRenderedPageBreak/>
        <w:t xml:space="preserve">A state </w:t>
      </w:r>
      <w:proofErr w:type="spellStart"/>
      <w:r w:rsidRPr="00621350">
        <w:rPr>
          <w:rFonts w:ascii="Arial" w:hAnsi="Arial" w:cs="Arial"/>
        </w:rPr>
        <w:t>DWSRF</w:t>
      </w:r>
      <w:proofErr w:type="spellEnd"/>
      <w:r w:rsidRPr="00621350">
        <w:rPr>
          <w:rFonts w:ascii="Arial" w:hAnsi="Arial" w:cs="Arial"/>
        </w:rPr>
        <w:t xml:space="preserve"> program may provide the following financial assistance to publicly or privately-owned community water systems and non-profit non-community water systems for eligible drinking water infrastructure projects (40 CFR sections 35.3520 and 35.3525):</w:t>
      </w:r>
    </w:p>
    <w:p w14:paraId="595B1054" w14:textId="46B9147C" w:rsidR="00621350" w:rsidRPr="00621350" w:rsidRDefault="00621350" w:rsidP="000C186B">
      <w:pPr>
        <w:pStyle w:val="ListParagraph"/>
        <w:numPr>
          <w:ilvl w:val="0"/>
          <w:numId w:val="35"/>
        </w:numPr>
        <w:spacing w:after="240"/>
        <w:jc w:val="both"/>
        <w:rPr>
          <w:rFonts w:ascii="Arial" w:hAnsi="Arial" w:cs="Arial"/>
        </w:rPr>
      </w:pPr>
      <w:r w:rsidRPr="00621350">
        <w:rPr>
          <w:rFonts w:ascii="Arial" w:hAnsi="Arial" w:cs="Arial"/>
        </w:rPr>
        <w:t>Making loans for eligible projects (40 CFR section 35.3520(b).</w:t>
      </w:r>
    </w:p>
    <w:p w14:paraId="4D9F1700" w14:textId="5C7ADF50" w:rsidR="00621350" w:rsidRPr="00621350" w:rsidRDefault="00621350" w:rsidP="000C186B">
      <w:pPr>
        <w:pStyle w:val="ListParagraph"/>
        <w:numPr>
          <w:ilvl w:val="0"/>
          <w:numId w:val="35"/>
        </w:numPr>
        <w:spacing w:after="240"/>
        <w:jc w:val="both"/>
        <w:rPr>
          <w:rFonts w:ascii="Arial" w:hAnsi="Arial" w:cs="Arial"/>
        </w:rPr>
      </w:pPr>
      <w:r w:rsidRPr="00621350">
        <w:rPr>
          <w:rFonts w:ascii="Arial" w:hAnsi="Arial" w:cs="Arial"/>
        </w:rPr>
        <w:t xml:space="preserve">Purchasing or refinancing existing debt obligations of municipal, </w:t>
      </w:r>
      <w:proofErr w:type="spellStart"/>
      <w:r w:rsidRPr="00621350">
        <w:rPr>
          <w:rFonts w:ascii="Arial" w:hAnsi="Arial" w:cs="Arial"/>
        </w:rPr>
        <w:t>intermunicipal</w:t>
      </w:r>
      <w:proofErr w:type="spellEnd"/>
      <w:r w:rsidRPr="00621350">
        <w:rPr>
          <w:rFonts w:ascii="Arial" w:hAnsi="Arial" w:cs="Arial"/>
        </w:rPr>
        <w:t xml:space="preserve"> and interstate agencies entered into on or after July 1, 1993. Purchase of local debt would have the expectation that the seller would repay the debt at the agreed upon terms.</w:t>
      </w:r>
    </w:p>
    <w:p w14:paraId="6B4230F1" w14:textId="4AC08525" w:rsidR="00621350" w:rsidRPr="00621350" w:rsidRDefault="00621350" w:rsidP="000C186B">
      <w:pPr>
        <w:pStyle w:val="ListParagraph"/>
        <w:numPr>
          <w:ilvl w:val="0"/>
          <w:numId w:val="35"/>
        </w:numPr>
        <w:spacing w:after="240"/>
        <w:jc w:val="both"/>
        <w:rPr>
          <w:rFonts w:ascii="Arial" w:hAnsi="Arial" w:cs="Arial"/>
        </w:rPr>
      </w:pPr>
      <w:r w:rsidRPr="00621350">
        <w:rPr>
          <w:rFonts w:ascii="Arial" w:hAnsi="Arial" w:cs="Arial"/>
        </w:rPr>
        <w:t>Guarantee of or purchasing insurance for local debt obligations.</w:t>
      </w:r>
    </w:p>
    <w:p w14:paraId="1D7AB100" w14:textId="192FFD7E" w:rsidR="00621350" w:rsidRPr="00621350" w:rsidRDefault="00621350" w:rsidP="000C186B">
      <w:pPr>
        <w:pStyle w:val="ListParagraph"/>
        <w:numPr>
          <w:ilvl w:val="0"/>
          <w:numId w:val="35"/>
        </w:numPr>
        <w:spacing w:after="240"/>
        <w:jc w:val="both"/>
        <w:rPr>
          <w:rFonts w:ascii="Arial" w:hAnsi="Arial" w:cs="Arial"/>
        </w:rPr>
      </w:pPr>
      <w:r w:rsidRPr="00621350">
        <w:rPr>
          <w:rFonts w:ascii="Arial" w:hAnsi="Arial" w:cs="Arial"/>
        </w:rPr>
        <w:t xml:space="preserve">Providing a source of revenue or security for </w:t>
      </w:r>
      <w:proofErr w:type="spellStart"/>
      <w:r w:rsidRPr="00621350">
        <w:rPr>
          <w:rFonts w:ascii="Arial" w:hAnsi="Arial" w:cs="Arial"/>
        </w:rPr>
        <w:t>DWSRF</w:t>
      </w:r>
      <w:proofErr w:type="spellEnd"/>
      <w:r w:rsidRPr="00621350">
        <w:rPr>
          <w:rFonts w:ascii="Arial" w:hAnsi="Arial" w:cs="Arial"/>
        </w:rPr>
        <w:t xml:space="preserve"> debt obligations, provided that the net proceeds of the sale of such debt obligations are deposited in the </w:t>
      </w:r>
      <w:proofErr w:type="spellStart"/>
      <w:r w:rsidRPr="00621350">
        <w:rPr>
          <w:rFonts w:ascii="Arial" w:hAnsi="Arial" w:cs="Arial"/>
        </w:rPr>
        <w:t>DWSRF</w:t>
      </w:r>
      <w:proofErr w:type="spellEnd"/>
      <w:r w:rsidRPr="00621350">
        <w:rPr>
          <w:rFonts w:ascii="Arial" w:hAnsi="Arial" w:cs="Arial"/>
        </w:rPr>
        <w:t>.</w:t>
      </w:r>
    </w:p>
    <w:p w14:paraId="2A4D3A76" w14:textId="00895E57" w:rsidR="00621350" w:rsidRPr="00621350" w:rsidRDefault="00621350" w:rsidP="000C186B">
      <w:pPr>
        <w:pStyle w:val="ListParagraph"/>
        <w:numPr>
          <w:ilvl w:val="0"/>
          <w:numId w:val="35"/>
        </w:numPr>
        <w:spacing w:after="240"/>
        <w:jc w:val="both"/>
        <w:rPr>
          <w:rFonts w:ascii="Arial" w:hAnsi="Arial" w:cs="Arial"/>
        </w:rPr>
      </w:pPr>
      <w:r w:rsidRPr="00621350">
        <w:rPr>
          <w:rFonts w:ascii="Arial" w:hAnsi="Arial" w:cs="Arial"/>
        </w:rPr>
        <w:t xml:space="preserve">Funds awarded (all manner of assistance, </w:t>
      </w:r>
      <w:proofErr w:type="gramStart"/>
      <w:r w:rsidRPr="00621350">
        <w:rPr>
          <w:rFonts w:ascii="Arial" w:hAnsi="Arial" w:cs="Arial"/>
        </w:rPr>
        <w:t>both a loan or</w:t>
      </w:r>
      <w:proofErr w:type="gramEnd"/>
      <w:r w:rsidRPr="00621350">
        <w:rPr>
          <w:rFonts w:ascii="Arial" w:hAnsi="Arial" w:cs="Arial"/>
        </w:rPr>
        <w:t xml:space="preserve"> grant to a local entity) under </w:t>
      </w:r>
      <w:proofErr w:type="spellStart"/>
      <w:r w:rsidRPr="00621350">
        <w:rPr>
          <w:rFonts w:ascii="Arial" w:hAnsi="Arial" w:cs="Arial"/>
        </w:rPr>
        <w:t>CFDA</w:t>
      </w:r>
      <w:proofErr w:type="spellEnd"/>
      <w:r w:rsidRPr="00621350">
        <w:rPr>
          <w:rFonts w:ascii="Arial" w:hAnsi="Arial" w:cs="Arial"/>
        </w:rPr>
        <w:t xml:space="preserve"> 66.483 may be used only for projects to reduce flood damage risk and vulnerability or to enhance resiliency to rapid hydrologic change or a natural disaster (Pub. L. No. 113-2, Division A, Title X, 127 Stat. 31).</w:t>
      </w:r>
    </w:p>
    <w:p w14:paraId="18DF0FF5" w14:textId="62ACF0E8" w:rsidR="00621350" w:rsidRPr="00621350" w:rsidRDefault="00621350" w:rsidP="000C186B">
      <w:pPr>
        <w:pStyle w:val="ListParagraph"/>
        <w:numPr>
          <w:ilvl w:val="0"/>
          <w:numId w:val="34"/>
        </w:numPr>
        <w:spacing w:after="240"/>
        <w:jc w:val="both"/>
        <w:rPr>
          <w:rFonts w:ascii="Arial" w:hAnsi="Arial" w:cs="Arial"/>
        </w:rPr>
      </w:pPr>
      <w:r w:rsidRPr="00621350">
        <w:rPr>
          <w:rFonts w:ascii="Arial" w:hAnsi="Arial" w:cs="Arial"/>
        </w:rPr>
        <w:t xml:space="preserve">A State may set aside </w:t>
      </w:r>
      <w:proofErr w:type="spellStart"/>
      <w:r w:rsidRPr="00621350">
        <w:rPr>
          <w:rFonts w:ascii="Arial" w:hAnsi="Arial" w:cs="Arial"/>
        </w:rPr>
        <w:t>DWSRF</w:t>
      </w:r>
      <w:proofErr w:type="spellEnd"/>
      <w:r w:rsidRPr="00621350">
        <w:rPr>
          <w:rFonts w:ascii="Arial" w:hAnsi="Arial" w:cs="Arial"/>
        </w:rPr>
        <w:t xml:space="preserve"> funds (limits are listed under the section on earmarking) for the following designated activities (40 CFR section 35.3535):</w:t>
      </w:r>
    </w:p>
    <w:p w14:paraId="4073D949" w14:textId="50C8E039" w:rsidR="00621350" w:rsidRPr="00621350" w:rsidRDefault="00621350" w:rsidP="000C186B">
      <w:pPr>
        <w:pStyle w:val="ListParagraph"/>
        <w:numPr>
          <w:ilvl w:val="0"/>
          <w:numId w:val="36"/>
        </w:numPr>
        <w:spacing w:after="240"/>
        <w:jc w:val="both"/>
        <w:rPr>
          <w:rFonts w:ascii="Arial" w:hAnsi="Arial" w:cs="Arial"/>
        </w:rPr>
      </w:pPr>
      <w:r w:rsidRPr="00621350">
        <w:rPr>
          <w:rFonts w:ascii="Arial" w:hAnsi="Arial" w:cs="Arial"/>
        </w:rPr>
        <w:t>Administrative expenses (including technical assistance).</w:t>
      </w:r>
    </w:p>
    <w:p w14:paraId="01AF1793" w14:textId="47C8670A" w:rsidR="00621350" w:rsidRPr="00621350" w:rsidRDefault="00621350" w:rsidP="000C186B">
      <w:pPr>
        <w:pStyle w:val="ListParagraph"/>
        <w:numPr>
          <w:ilvl w:val="0"/>
          <w:numId w:val="36"/>
        </w:numPr>
        <w:spacing w:after="240"/>
        <w:jc w:val="both"/>
        <w:rPr>
          <w:rFonts w:ascii="Arial" w:hAnsi="Arial" w:cs="Arial"/>
        </w:rPr>
      </w:pPr>
      <w:r w:rsidRPr="00621350">
        <w:rPr>
          <w:rFonts w:ascii="Arial" w:hAnsi="Arial" w:cs="Arial"/>
        </w:rPr>
        <w:t>Technical assistance to small water systems that regularly serve 10,000 or fewer persons (40 CFR section 35.3505).</w:t>
      </w:r>
    </w:p>
    <w:p w14:paraId="35281BA6" w14:textId="1A4BCCDC" w:rsidR="00621350" w:rsidRPr="00621350" w:rsidRDefault="00621350" w:rsidP="000C186B">
      <w:pPr>
        <w:pStyle w:val="ListParagraph"/>
        <w:numPr>
          <w:ilvl w:val="0"/>
          <w:numId w:val="36"/>
        </w:numPr>
        <w:spacing w:after="240"/>
        <w:jc w:val="both"/>
        <w:rPr>
          <w:rFonts w:ascii="Arial" w:hAnsi="Arial" w:cs="Arial"/>
        </w:rPr>
      </w:pPr>
      <w:r w:rsidRPr="00621350">
        <w:rPr>
          <w:rFonts w:ascii="Arial" w:hAnsi="Arial" w:cs="Arial"/>
        </w:rPr>
        <w:t>State program management.</w:t>
      </w:r>
    </w:p>
    <w:p w14:paraId="5EB98074" w14:textId="59EC0818" w:rsidR="00621350" w:rsidRPr="00621350" w:rsidRDefault="00621350" w:rsidP="000C186B">
      <w:pPr>
        <w:pStyle w:val="ListParagraph"/>
        <w:numPr>
          <w:ilvl w:val="0"/>
          <w:numId w:val="36"/>
        </w:numPr>
        <w:spacing w:after="240"/>
        <w:jc w:val="both"/>
        <w:rPr>
          <w:rFonts w:ascii="Arial" w:hAnsi="Arial" w:cs="Arial"/>
        </w:rPr>
      </w:pPr>
      <w:r w:rsidRPr="00621350">
        <w:rPr>
          <w:rFonts w:ascii="Arial" w:hAnsi="Arial" w:cs="Arial"/>
        </w:rPr>
        <w:t>Local assistance and other State programs.</w:t>
      </w:r>
    </w:p>
    <w:p w14:paraId="0D81C81F" w14:textId="2F74D5BB" w:rsidR="00621350" w:rsidRPr="00621350" w:rsidRDefault="00621350" w:rsidP="000C186B">
      <w:pPr>
        <w:pStyle w:val="ListParagraph"/>
        <w:numPr>
          <w:ilvl w:val="0"/>
          <w:numId w:val="33"/>
        </w:numPr>
        <w:spacing w:after="240"/>
        <w:jc w:val="both"/>
        <w:rPr>
          <w:rFonts w:ascii="Arial" w:hAnsi="Arial" w:cs="Arial"/>
        </w:rPr>
      </w:pPr>
      <w:r w:rsidRPr="00621350">
        <w:rPr>
          <w:rFonts w:ascii="Arial" w:hAnsi="Arial" w:cs="Arial"/>
        </w:rPr>
        <w:t xml:space="preserve">Activities </w:t>
      </w:r>
      <w:proofErr w:type="spellStart"/>
      <w:r w:rsidRPr="00621350">
        <w:rPr>
          <w:rFonts w:ascii="Arial" w:hAnsi="Arial" w:cs="Arial"/>
        </w:rPr>
        <w:t>Unallowed</w:t>
      </w:r>
      <w:proofErr w:type="spellEnd"/>
    </w:p>
    <w:p w14:paraId="46E708E8" w14:textId="3EA360F4" w:rsidR="00621350" w:rsidRPr="00621350" w:rsidRDefault="00621350" w:rsidP="004A024E">
      <w:pPr>
        <w:spacing w:after="240"/>
        <w:ind w:firstLine="720"/>
        <w:jc w:val="both"/>
        <w:rPr>
          <w:rFonts w:ascii="Arial" w:hAnsi="Arial" w:cs="Arial"/>
          <w:sz w:val="20"/>
        </w:rPr>
      </w:pPr>
      <w:r w:rsidRPr="00621350">
        <w:rPr>
          <w:rFonts w:ascii="Arial" w:hAnsi="Arial" w:cs="Arial"/>
          <w:sz w:val="20"/>
        </w:rPr>
        <w:t xml:space="preserve">A state </w:t>
      </w:r>
      <w:proofErr w:type="spellStart"/>
      <w:r w:rsidRPr="00621350">
        <w:rPr>
          <w:rFonts w:ascii="Arial" w:hAnsi="Arial" w:cs="Arial"/>
          <w:sz w:val="20"/>
        </w:rPr>
        <w:t>DWSRF</w:t>
      </w:r>
      <w:proofErr w:type="spellEnd"/>
      <w:r w:rsidRPr="00621350">
        <w:rPr>
          <w:rFonts w:ascii="Arial" w:hAnsi="Arial" w:cs="Arial"/>
          <w:sz w:val="20"/>
        </w:rPr>
        <w:t xml:space="preserve"> program ma</w:t>
      </w:r>
      <w:r w:rsidR="005A27D5">
        <w:rPr>
          <w:rFonts w:ascii="Arial" w:hAnsi="Arial" w:cs="Arial"/>
          <w:sz w:val="20"/>
        </w:rPr>
        <w:t xml:space="preserve"> </w:t>
      </w:r>
      <w:r w:rsidRPr="00621350">
        <w:rPr>
          <w:rFonts w:ascii="Arial" w:hAnsi="Arial" w:cs="Arial"/>
          <w:sz w:val="20"/>
        </w:rPr>
        <w:t>y not provide assistance for:</w:t>
      </w:r>
    </w:p>
    <w:p w14:paraId="3EBDC05A" w14:textId="1D61C8CB" w:rsidR="00621350" w:rsidRPr="004A024E" w:rsidRDefault="00621350" w:rsidP="000C186B">
      <w:pPr>
        <w:pStyle w:val="ListParagraph"/>
        <w:numPr>
          <w:ilvl w:val="0"/>
          <w:numId w:val="37"/>
        </w:numPr>
        <w:spacing w:after="240"/>
        <w:jc w:val="both"/>
        <w:rPr>
          <w:rFonts w:ascii="Arial" w:hAnsi="Arial" w:cs="Arial"/>
        </w:rPr>
      </w:pPr>
      <w:r w:rsidRPr="004A024E">
        <w:rPr>
          <w:rFonts w:ascii="Arial" w:hAnsi="Arial" w:cs="Arial"/>
        </w:rPr>
        <w:t>Dams or reservoirs, water rights, laboratory fees for monitoring, system</w:t>
      </w:r>
      <w:r w:rsidR="004A024E" w:rsidRPr="004A024E">
        <w:rPr>
          <w:rFonts w:ascii="Arial" w:hAnsi="Arial" w:cs="Arial"/>
        </w:rPr>
        <w:t xml:space="preserve"> </w:t>
      </w:r>
      <w:r w:rsidRPr="004A024E">
        <w:rPr>
          <w:rFonts w:ascii="Arial" w:hAnsi="Arial" w:cs="Arial"/>
        </w:rPr>
        <w:t>operation and maintenance, or projects that are primarily fire protection.</w:t>
      </w:r>
    </w:p>
    <w:p w14:paraId="2E3FB852" w14:textId="19EBE23A" w:rsidR="00621350" w:rsidRPr="004A024E" w:rsidRDefault="00621350" w:rsidP="000C186B">
      <w:pPr>
        <w:pStyle w:val="ListParagraph"/>
        <w:numPr>
          <w:ilvl w:val="0"/>
          <w:numId w:val="37"/>
        </w:numPr>
        <w:spacing w:after="240"/>
        <w:jc w:val="both"/>
        <w:rPr>
          <w:rFonts w:ascii="Arial" w:hAnsi="Arial" w:cs="Arial"/>
        </w:rPr>
      </w:pPr>
      <w:r w:rsidRPr="004A024E">
        <w:rPr>
          <w:rFonts w:ascii="Arial" w:hAnsi="Arial" w:cs="Arial"/>
        </w:rPr>
        <w:t>Expansion projects pursued solely in anticipation of future growth.</w:t>
      </w:r>
    </w:p>
    <w:p w14:paraId="59DCE6D7" w14:textId="76738E28" w:rsidR="00225F9C" w:rsidRPr="00D94F69" w:rsidRDefault="00621350" w:rsidP="006672EA">
      <w:pPr>
        <w:spacing w:after="240"/>
        <w:jc w:val="both"/>
        <w:rPr>
          <w:rFonts w:ascii="Arial" w:hAnsi="Arial" w:cs="Arial"/>
          <w:b/>
          <w:sz w:val="20"/>
        </w:rPr>
      </w:pPr>
      <w:r>
        <w:rPr>
          <w:rFonts w:ascii="Arial" w:hAnsi="Arial" w:cs="Arial"/>
          <w:i/>
          <w:sz w:val="20"/>
        </w:rPr>
        <w:t xml:space="preserve">(Source: 2019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p>
    <w:p w14:paraId="0A90B4EE" w14:textId="77777777" w:rsidR="00A712B0" w:rsidRPr="00D94F69" w:rsidRDefault="00A712B0" w:rsidP="006672EA">
      <w:pPr>
        <w:pStyle w:val="Heading3"/>
        <w:jc w:val="both"/>
        <w:rPr>
          <w:rFonts w:cs="Arial"/>
        </w:rPr>
      </w:pPr>
      <w:bookmarkStart w:id="26" w:name="_Toc442267688"/>
      <w:bookmarkStart w:id="27" w:name="_Toc40082439"/>
      <w:r w:rsidRPr="00D94F69">
        <w:rPr>
          <w:rFonts w:cs="Arial"/>
        </w:rPr>
        <w:t>Additional Program Specific Information</w:t>
      </w:r>
      <w:bookmarkEnd w:id="26"/>
      <w:bookmarkEnd w:id="27"/>
    </w:p>
    <w:p w14:paraId="041226F0" w14:textId="77777777" w:rsidR="00391D03" w:rsidRPr="00391D03" w:rsidRDefault="00391D03" w:rsidP="00391D03">
      <w:pPr>
        <w:spacing w:after="240"/>
        <w:jc w:val="both"/>
        <w:rPr>
          <w:rFonts w:ascii="Arial" w:hAnsi="Arial" w:cs="Arial"/>
          <w:sz w:val="20"/>
        </w:rPr>
      </w:pPr>
      <w:proofErr w:type="spellStart"/>
      <w:r w:rsidRPr="00391D03">
        <w:rPr>
          <w:rFonts w:ascii="Arial" w:hAnsi="Arial" w:cs="Arial"/>
          <w:b/>
          <w:sz w:val="20"/>
        </w:rPr>
        <w:t>USEPA</w:t>
      </w:r>
      <w:proofErr w:type="spellEnd"/>
      <w:r w:rsidRPr="00391D03">
        <w:rPr>
          <w:rFonts w:ascii="Arial" w:hAnsi="Arial" w:cs="Arial"/>
          <w:b/>
          <w:sz w:val="20"/>
        </w:rPr>
        <w:t xml:space="preserve"> Program Specific Guidance</w:t>
      </w:r>
    </w:p>
    <w:p w14:paraId="29CAC77F" w14:textId="77777777" w:rsidR="00391D03" w:rsidRPr="00391D03" w:rsidRDefault="00391D03" w:rsidP="00391D03">
      <w:pPr>
        <w:spacing w:after="240"/>
        <w:jc w:val="both"/>
        <w:rPr>
          <w:rFonts w:ascii="Arial" w:hAnsi="Arial" w:cs="Arial"/>
          <w:sz w:val="20"/>
        </w:rPr>
      </w:pPr>
      <w:proofErr w:type="spellStart"/>
      <w:r w:rsidRPr="00391D03">
        <w:rPr>
          <w:rFonts w:ascii="Arial" w:hAnsi="Arial" w:cs="Arial"/>
          <w:sz w:val="20"/>
        </w:rPr>
        <w:t>DWSRF</w:t>
      </w:r>
      <w:proofErr w:type="spellEnd"/>
      <w:r w:rsidRPr="00391D03">
        <w:rPr>
          <w:rFonts w:ascii="Arial" w:hAnsi="Arial" w:cs="Arial"/>
          <w:sz w:val="20"/>
        </w:rPr>
        <w:t xml:space="preserve"> programs are required to verify all loan payments and construction reimbursements are for eligible program costs only. The general process for approving an </w:t>
      </w:r>
      <w:proofErr w:type="spellStart"/>
      <w:r w:rsidRPr="00391D03">
        <w:rPr>
          <w:rFonts w:ascii="Arial" w:hAnsi="Arial" w:cs="Arial"/>
          <w:sz w:val="20"/>
        </w:rPr>
        <w:t>SRF</w:t>
      </w:r>
      <w:proofErr w:type="spellEnd"/>
      <w:r w:rsidRPr="00391D03">
        <w:rPr>
          <w:rFonts w:ascii="Arial" w:hAnsi="Arial" w:cs="Arial"/>
          <w:sz w:val="20"/>
        </w:rPr>
        <w:t xml:space="preserve"> loan disbursement at the state-level requires an initial review of all invoices and accompanying documentation. After the State program officials check to ensure the disbursement request is for an active borrower, an active project, and that the borrower is not in significant noncompliance, the program staff must verify the funds requested are within the limits set according to the loan agreement. If the level of detail contained within an individual disbursement </w:t>
      </w:r>
      <w:r w:rsidRPr="00391D03">
        <w:rPr>
          <w:rFonts w:ascii="Arial" w:hAnsi="Arial" w:cs="Arial"/>
          <w:sz w:val="20"/>
        </w:rPr>
        <w:lastRenderedPageBreak/>
        <w:t xml:space="preserve">request is insufficient to allow state staff to verify the release of </w:t>
      </w:r>
      <w:proofErr w:type="spellStart"/>
      <w:r w:rsidRPr="00391D03">
        <w:rPr>
          <w:rFonts w:ascii="Arial" w:hAnsi="Arial" w:cs="Arial"/>
          <w:sz w:val="20"/>
        </w:rPr>
        <w:t>SRF</w:t>
      </w:r>
      <w:proofErr w:type="spellEnd"/>
      <w:r w:rsidRPr="00391D03">
        <w:rPr>
          <w:rFonts w:ascii="Arial" w:hAnsi="Arial" w:cs="Arial"/>
          <w:sz w:val="20"/>
        </w:rPr>
        <w:t xml:space="preserve"> funds, programs may request the applicant to submit additional documentation.</w:t>
      </w:r>
    </w:p>
    <w:p w14:paraId="2E1212B8" w14:textId="591B246C" w:rsidR="00391D03" w:rsidRPr="00391D03" w:rsidRDefault="00391D03" w:rsidP="00391D03">
      <w:pPr>
        <w:spacing w:after="240"/>
        <w:jc w:val="both"/>
        <w:rPr>
          <w:rFonts w:ascii="Arial" w:hAnsi="Arial" w:cs="Arial"/>
          <w:i/>
          <w:sz w:val="20"/>
        </w:rPr>
      </w:pPr>
      <w:r w:rsidRPr="00391D03">
        <w:rPr>
          <w:rFonts w:ascii="Arial" w:hAnsi="Arial" w:cs="Arial"/>
          <w:i/>
          <w:sz w:val="20"/>
        </w:rPr>
        <w:t xml:space="preserve">(Source:  </w:t>
      </w:r>
      <w:hyperlink r:id="rId44" w:history="1">
        <w:proofErr w:type="spellStart"/>
        <w:r w:rsidRPr="00391D03">
          <w:rPr>
            <w:rStyle w:val="Hyperlink"/>
            <w:rFonts w:ascii="Arial" w:hAnsi="Arial" w:cs="Arial"/>
            <w:i/>
            <w:sz w:val="20"/>
          </w:rPr>
          <w:t>USEPA</w:t>
        </w:r>
        <w:proofErr w:type="spellEnd"/>
        <w:r w:rsidRPr="00391D03">
          <w:rPr>
            <w:rStyle w:val="Hyperlink"/>
            <w:rFonts w:ascii="Arial" w:hAnsi="Arial" w:cs="Arial"/>
            <w:i/>
            <w:sz w:val="20"/>
          </w:rPr>
          <w:t xml:space="preserve"> Program Operation Manual</w:t>
        </w:r>
      </w:hyperlink>
      <w:r w:rsidRPr="00391D03">
        <w:rPr>
          <w:rFonts w:ascii="Arial" w:hAnsi="Arial" w:cs="Arial"/>
          <w:i/>
          <w:sz w:val="20"/>
        </w:rPr>
        <w:t xml:space="preserve"> - Section 3.13.3)</w:t>
      </w:r>
    </w:p>
    <w:p w14:paraId="0664EF32" w14:textId="77777777" w:rsidR="00391D03" w:rsidRPr="00391D03" w:rsidRDefault="00391D03" w:rsidP="00391D03">
      <w:pPr>
        <w:spacing w:after="240"/>
        <w:jc w:val="both"/>
        <w:rPr>
          <w:rFonts w:ascii="Arial" w:hAnsi="Arial" w:cs="Arial"/>
          <w:b/>
          <w:sz w:val="20"/>
        </w:rPr>
      </w:pPr>
      <w:proofErr w:type="spellStart"/>
      <w:r w:rsidRPr="00391D03">
        <w:rPr>
          <w:rFonts w:ascii="Arial" w:hAnsi="Arial" w:cs="Arial"/>
          <w:b/>
          <w:sz w:val="20"/>
        </w:rPr>
        <w:t>OEPA</w:t>
      </w:r>
      <w:proofErr w:type="spellEnd"/>
      <w:r w:rsidRPr="00391D03">
        <w:rPr>
          <w:rFonts w:ascii="Arial" w:hAnsi="Arial" w:cs="Arial"/>
          <w:b/>
          <w:sz w:val="20"/>
        </w:rPr>
        <w:t xml:space="preserve"> and </w:t>
      </w:r>
      <w:proofErr w:type="spellStart"/>
      <w:r w:rsidRPr="00391D03">
        <w:rPr>
          <w:rFonts w:ascii="Arial" w:hAnsi="Arial" w:cs="Arial"/>
          <w:b/>
          <w:sz w:val="20"/>
        </w:rPr>
        <w:t>OWDA</w:t>
      </w:r>
      <w:proofErr w:type="spellEnd"/>
      <w:r w:rsidRPr="00391D03">
        <w:rPr>
          <w:rFonts w:ascii="Arial" w:hAnsi="Arial" w:cs="Arial"/>
          <w:b/>
          <w:sz w:val="20"/>
        </w:rPr>
        <w:t xml:space="preserve"> Program Specific Guidance</w:t>
      </w:r>
    </w:p>
    <w:p w14:paraId="49491236" w14:textId="77777777" w:rsidR="00391D03" w:rsidRPr="00391D03" w:rsidRDefault="00391D03" w:rsidP="00391D03">
      <w:pPr>
        <w:spacing w:after="240"/>
        <w:jc w:val="both"/>
        <w:rPr>
          <w:rFonts w:ascii="Arial" w:hAnsi="Arial" w:cs="Arial"/>
          <w:sz w:val="20"/>
        </w:rPr>
      </w:pPr>
      <w:r w:rsidRPr="00391D03">
        <w:rPr>
          <w:rFonts w:ascii="Arial" w:hAnsi="Arial" w:cs="Arial"/>
          <w:sz w:val="20"/>
        </w:rPr>
        <w:t xml:space="preserve">Ohio EPA and </w:t>
      </w:r>
      <w:proofErr w:type="spellStart"/>
      <w:r w:rsidRPr="00391D03">
        <w:rPr>
          <w:rFonts w:ascii="Arial" w:hAnsi="Arial" w:cs="Arial"/>
          <w:sz w:val="20"/>
        </w:rPr>
        <w:t>OWDA</w:t>
      </w:r>
      <w:proofErr w:type="spellEnd"/>
      <w:r w:rsidRPr="00391D03">
        <w:rPr>
          <w:rFonts w:ascii="Arial" w:hAnsi="Arial" w:cs="Arial"/>
          <w:sz w:val="20"/>
        </w:rPr>
        <w:t xml:space="preserve"> jointly administer this program and oversee program disbursements.</w:t>
      </w:r>
    </w:p>
    <w:p w14:paraId="768DFBAB" w14:textId="77777777" w:rsidR="00391D03" w:rsidRPr="00391D03" w:rsidRDefault="00391D03" w:rsidP="00391D03">
      <w:pPr>
        <w:spacing w:after="240"/>
        <w:jc w:val="both"/>
        <w:rPr>
          <w:rFonts w:ascii="Arial" w:hAnsi="Arial" w:cs="Arial"/>
          <w:b/>
          <w:sz w:val="20"/>
        </w:rPr>
      </w:pPr>
      <w:r w:rsidRPr="00391D03">
        <w:rPr>
          <w:rFonts w:ascii="Arial" w:hAnsi="Arial" w:cs="Arial"/>
          <w:b/>
          <w:sz w:val="20"/>
        </w:rPr>
        <w:t xml:space="preserve">Allowable Costs  </w:t>
      </w:r>
    </w:p>
    <w:p w14:paraId="5CED400A" w14:textId="01622505" w:rsidR="00391D03" w:rsidRPr="00391D03" w:rsidRDefault="00391D03" w:rsidP="00391D03">
      <w:pPr>
        <w:spacing w:after="240"/>
        <w:jc w:val="both"/>
        <w:rPr>
          <w:rFonts w:ascii="Arial" w:hAnsi="Arial" w:cs="Arial"/>
          <w:sz w:val="20"/>
        </w:rPr>
      </w:pPr>
      <w:r w:rsidRPr="00391D03">
        <w:rPr>
          <w:rFonts w:ascii="Arial" w:hAnsi="Arial" w:cs="Arial"/>
          <w:sz w:val="20"/>
        </w:rPr>
        <w:t>Ohio EPA will accept as allowable only costs for facilities and components necessary to the proper function and/or capital costs directly resulting in improved operation and maintenance of the water system. This determination will be made during the review of general and detailed plans and specifications. (201</w:t>
      </w:r>
      <w:r w:rsidR="00B91A6D">
        <w:rPr>
          <w:rFonts w:ascii="Arial" w:hAnsi="Arial" w:cs="Arial"/>
          <w:sz w:val="20"/>
        </w:rPr>
        <w:t>9</w:t>
      </w:r>
      <w:r w:rsidRPr="00391D03">
        <w:rPr>
          <w:rFonts w:ascii="Arial" w:hAnsi="Arial" w:cs="Arial"/>
          <w:sz w:val="20"/>
        </w:rPr>
        <w:t xml:space="preserve"> p.1</w:t>
      </w:r>
      <w:r w:rsidR="00B91A6D">
        <w:rPr>
          <w:rFonts w:ascii="Arial" w:hAnsi="Arial" w:cs="Arial"/>
          <w:sz w:val="20"/>
        </w:rPr>
        <w:t>5</w:t>
      </w:r>
      <w:r w:rsidRPr="00391D03">
        <w:rPr>
          <w:rFonts w:ascii="Arial" w:hAnsi="Arial" w:cs="Arial"/>
          <w:sz w:val="20"/>
        </w:rPr>
        <w:t xml:space="preserve">; </w:t>
      </w:r>
      <w:r w:rsidR="00B91A6D">
        <w:rPr>
          <w:rFonts w:ascii="Arial" w:hAnsi="Arial" w:cs="Arial"/>
          <w:sz w:val="20"/>
        </w:rPr>
        <w:t>2020</w:t>
      </w:r>
      <w:r w:rsidRPr="00391D03">
        <w:rPr>
          <w:rFonts w:ascii="Arial" w:hAnsi="Arial" w:cs="Arial"/>
          <w:sz w:val="20"/>
        </w:rPr>
        <w:t xml:space="preserve"> p.1</w:t>
      </w:r>
      <w:r w:rsidR="00B91A6D">
        <w:rPr>
          <w:rFonts w:ascii="Arial" w:hAnsi="Arial" w:cs="Arial"/>
          <w:sz w:val="20"/>
        </w:rPr>
        <w:t>4</w:t>
      </w:r>
      <w:r w:rsidRPr="00391D03">
        <w:rPr>
          <w:rFonts w:ascii="Arial" w:hAnsi="Arial" w:cs="Arial"/>
          <w:sz w:val="20"/>
        </w:rPr>
        <w:t>)</w:t>
      </w:r>
    </w:p>
    <w:p w14:paraId="6FC7A07B" w14:textId="77777777" w:rsidR="00391D03" w:rsidRPr="00391D03" w:rsidRDefault="00391D03" w:rsidP="00391D03">
      <w:pPr>
        <w:spacing w:after="240"/>
        <w:jc w:val="both"/>
        <w:rPr>
          <w:rFonts w:ascii="Arial" w:hAnsi="Arial" w:cs="Arial"/>
          <w:sz w:val="20"/>
        </w:rPr>
      </w:pPr>
      <w:r w:rsidRPr="00391D03">
        <w:rPr>
          <w:rFonts w:ascii="Arial" w:hAnsi="Arial" w:cs="Arial"/>
          <w:b/>
          <w:sz w:val="20"/>
        </w:rPr>
        <w:t>Unallowable Costs (Appendix C)</w:t>
      </w:r>
    </w:p>
    <w:p w14:paraId="204F7FBD" w14:textId="77777777" w:rsidR="00391D03" w:rsidRPr="00391D03" w:rsidRDefault="00391D03" w:rsidP="00391D03">
      <w:pPr>
        <w:spacing w:after="240"/>
        <w:jc w:val="both"/>
        <w:rPr>
          <w:rFonts w:ascii="Arial" w:hAnsi="Arial" w:cs="Arial"/>
          <w:sz w:val="20"/>
        </w:rPr>
      </w:pPr>
      <w:r w:rsidRPr="00391D03">
        <w:rPr>
          <w:rFonts w:ascii="Arial" w:hAnsi="Arial" w:cs="Arial"/>
          <w:sz w:val="20"/>
        </w:rPr>
        <w:t>Ineligible Projects</w:t>
      </w:r>
    </w:p>
    <w:p w14:paraId="24E449BB" w14:textId="77777777" w:rsidR="00391D03" w:rsidRPr="00391D03" w:rsidRDefault="00391D03" w:rsidP="00391D03">
      <w:pPr>
        <w:tabs>
          <w:tab w:val="left" w:pos="720"/>
        </w:tabs>
        <w:spacing w:after="240"/>
        <w:ind w:left="720" w:hanging="360"/>
        <w:jc w:val="both"/>
        <w:rPr>
          <w:rFonts w:ascii="Arial" w:hAnsi="Arial" w:cs="Arial"/>
          <w:sz w:val="20"/>
        </w:rPr>
      </w:pPr>
      <w:r w:rsidRPr="00391D03">
        <w:rPr>
          <w:rFonts w:ascii="Arial" w:hAnsi="Arial" w:cs="Arial"/>
          <w:sz w:val="20"/>
        </w:rPr>
        <w:t xml:space="preserve">1. </w:t>
      </w:r>
      <w:r w:rsidRPr="00391D03">
        <w:rPr>
          <w:rFonts w:ascii="Arial" w:hAnsi="Arial" w:cs="Arial"/>
          <w:sz w:val="20"/>
        </w:rPr>
        <w:tab/>
        <w:t>Construction or rehabilitation of dams;</w:t>
      </w:r>
    </w:p>
    <w:p w14:paraId="64ED5D21" w14:textId="77777777" w:rsidR="00391D03" w:rsidRPr="00391D03" w:rsidRDefault="00391D03" w:rsidP="00391D03">
      <w:pPr>
        <w:tabs>
          <w:tab w:val="left" w:pos="720"/>
        </w:tabs>
        <w:spacing w:after="240"/>
        <w:ind w:left="720" w:hanging="360"/>
        <w:jc w:val="both"/>
        <w:rPr>
          <w:rFonts w:ascii="Arial" w:hAnsi="Arial" w:cs="Arial"/>
          <w:sz w:val="20"/>
        </w:rPr>
      </w:pPr>
      <w:r w:rsidRPr="00391D03">
        <w:rPr>
          <w:rFonts w:ascii="Arial" w:hAnsi="Arial" w:cs="Arial"/>
          <w:sz w:val="20"/>
        </w:rPr>
        <w:t xml:space="preserve">2. </w:t>
      </w:r>
      <w:r w:rsidRPr="00391D03">
        <w:rPr>
          <w:rFonts w:ascii="Arial" w:hAnsi="Arial" w:cs="Arial"/>
          <w:sz w:val="20"/>
        </w:rPr>
        <w:tab/>
        <w:t xml:space="preserve">Purchase of water rights, unless 1) the water rights are owned by a system that is being purchased through consolidation as a part of a capacity assurance strategy; or, 2) it is necessary to acquire land or a conservation easement from a willing seller or grantor, if the purpose of the acquisition is to protect the source water of the system from contamination and to ensure compliance with National Primary Drinking Water Regulations (Section 1452(k) of </w:t>
      </w:r>
      <w:proofErr w:type="spellStart"/>
      <w:r w:rsidRPr="00391D03">
        <w:rPr>
          <w:rFonts w:ascii="Arial" w:hAnsi="Arial" w:cs="Arial"/>
          <w:sz w:val="20"/>
        </w:rPr>
        <w:t>SDWA</w:t>
      </w:r>
      <w:proofErr w:type="spellEnd"/>
      <w:r w:rsidRPr="00391D03">
        <w:rPr>
          <w:rFonts w:ascii="Arial" w:hAnsi="Arial" w:cs="Arial"/>
          <w:sz w:val="20"/>
        </w:rPr>
        <w:t>);</w:t>
      </w:r>
    </w:p>
    <w:p w14:paraId="011A9ECC" w14:textId="77777777" w:rsidR="00391D03" w:rsidRPr="00391D03" w:rsidRDefault="00391D03" w:rsidP="00391D03">
      <w:pPr>
        <w:tabs>
          <w:tab w:val="left" w:pos="720"/>
        </w:tabs>
        <w:spacing w:after="240"/>
        <w:ind w:left="720" w:hanging="360"/>
        <w:jc w:val="both"/>
        <w:rPr>
          <w:rFonts w:ascii="Arial" w:hAnsi="Arial" w:cs="Arial"/>
          <w:sz w:val="20"/>
        </w:rPr>
      </w:pPr>
      <w:r w:rsidRPr="00391D03">
        <w:rPr>
          <w:rFonts w:ascii="Arial" w:hAnsi="Arial" w:cs="Arial"/>
          <w:sz w:val="20"/>
        </w:rPr>
        <w:t xml:space="preserve">3. </w:t>
      </w:r>
      <w:r w:rsidRPr="00391D03">
        <w:rPr>
          <w:rFonts w:ascii="Arial" w:hAnsi="Arial" w:cs="Arial"/>
          <w:sz w:val="20"/>
        </w:rPr>
        <w:tab/>
        <w:t>Construction or rehabilitation of reservoirs, except for finished water reservoirs and those reservoirs that are part of the treatment process and are located on the property where the water treatment facility is located;</w:t>
      </w:r>
    </w:p>
    <w:p w14:paraId="754AA97C" w14:textId="77777777" w:rsidR="00391D03" w:rsidRPr="00391D03" w:rsidRDefault="00391D03" w:rsidP="00391D03">
      <w:pPr>
        <w:tabs>
          <w:tab w:val="left" w:pos="720"/>
        </w:tabs>
        <w:spacing w:after="240"/>
        <w:ind w:left="720" w:hanging="360"/>
        <w:jc w:val="both"/>
        <w:rPr>
          <w:rFonts w:ascii="Arial" w:hAnsi="Arial" w:cs="Arial"/>
          <w:sz w:val="20"/>
        </w:rPr>
      </w:pPr>
      <w:r w:rsidRPr="00391D03">
        <w:rPr>
          <w:rFonts w:ascii="Arial" w:hAnsi="Arial" w:cs="Arial"/>
          <w:sz w:val="20"/>
        </w:rPr>
        <w:t xml:space="preserve">4. </w:t>
      </w:r>
      <w:r w:rsidRPr="00391D03">
        <w:rPr>
          <w:rFonts w:ascii="Arial" w:hAnsi="Arial" w:cs="Arial"/>
          <w:sz w:val="20"/>
        </w:rPr>
        <w:tab/>
        <w:t>Projects needed primarily for fire protection;</w:t>
      </w:r>
    </w:p>
    <w:p w14:paraId="4C54EEC9" w14:textId="77777777" w:rsidR="00391D03" w:rsidRPr="00391D03" w:rsidRDefault="00391D03" w:rsidP="00391D03">
      <w:pPr>
        <w:tabs>
          <w:tab w:val="left" w:pos="720"/>
        </w:tabs>
        <w:spacing w:after="240"/>
        <w:ind w:left="720" w:hanging="360"/>
        <w:jc w:val="both"/>
        <w:rPr>
          <w:rFonts w:ascii="Arial" w:hAnsi="Arial" w:cs="Arial"/>
          <w:sz w:val="20"/>
        </w:rPr>
      </w:pPr>
      <w:r w:rsidRPr="00391D03">
        <w:rPr>
          <w:rFonts w:ascii="Arial" w:hAnsi="Arial" w:cs="Arial"/>
          <w:sz w:val="20"/>
        </w:rPr>
        <w:t xml:space="preserve">5. </w:t>
      </w:r>
      <w:r w:rsidRPr="00391D03">
        <w:rPr>
          <w:rFonts w:ascii="Arial" w:hAnsi="Arial" w:cs="Arial"/>
          <w:sz w:val="20"/>
        </w:rPr>
        <w:tab/>
        <w:t>Projects needed primarily to serve future population growth;</w:t>
      </w:r>
    </w:p>
    <w:p w14:paraId="71597A3F" w14:textId="77777777" w:rsidR="00391D03" w:rsidRPr="00391D03" w:rsidRDefault="00391D03" w:rsidP="00391D03">
      <w:pPr>
        <w:tabs>
          <w:tab w:val="left" w:pos="720"/>
        </w:tabs>
        <w:spacing w:after="240"/>
        <w:ind w:left="720" w:hanging="360"/>
        <w:jc w:val="both"/>
        <w:rPr>
          <w:rFonts w:ascii="Arial" w:hAnsi="Arial" w:cs="Arial"/>
          <w:sz w:val="20"/>
        </w:rPr>
      </w:pPr>
      <w:r w:rsidRPr="00391D03">
        <w:rPr>
          <w:rFonts w:ascii="Arial" w:hAnsi="Arial" w:cs="Arial"/>
          <w:sz w:val="20"/>
        </w:rPr>
        <w:t xml:space="preserve">6. </w:t>
      </w:r>
      <w:r w:rsidRPr="00391D03">
        <w:rPr>
          <w:rFonts w:ascii="Arial" w:hAnsi="Arial" w:cs="Arial"/>
          <w:sz w:val="20"/>
        </w:rPr>
        <w:tab/>
        <w:t>Projects for systems in significant noncompliance (U.S. EPA Enforcement Tracking Tool (</w:t>
      </w:r>
      <w:proofErr w:type="spellStart"/>
      <w:r w:rsidRPr="00391D03">
        <w:rPr>
          <w:rFonts w:ascii="Arial" w:hAnsi="Arial" w:cs="Arial"/>
          <w:sz w:val="20"/>
        </w:rPr>
        <w:t>ETT</w:t>
      </w:r>
      <w:proofErr w:type="spellEnd"/>
      <w:r w:rsidRPr="00391D03">
        <w:rPr>
          <w:rFonts w:ascii="Arial" w:hAnsi="Arial" w:cs="Arial"/>
          <w:sz w:val="20"/>
        </w:rPr>
        <w:t>) score greater than or equal to 11), where funding will not enable the system to return to compliance and the system will not maintain adequate technical, managerial and financial capacity to maintain compliance (refer to capacity assurance plan);</w:t>
      </w:r>
    </w:p>
    <w:p w14:paraId="10B3ABF0" w14:textId="77777777" w:rsidR="00391D03" w:rsidRPr="00391D03" w:rsidRDefault="00391D03" w:rsidP="00391D03">
      <w:pPr>
        <w:tabs>
          <w:tab w:val="left" w:pos="720"/>
        </w:tabs>
        <w:spacing w:after="240"/>
        <w:ind w:left="720" w:hanging="360"/>
        <w:jc w:val="both"/>
        <w:rPr>
          <w:rFonts w:ascii="Arial" w:hAnsi="Arial" w:cs="Arial"/>
          <w:sz w:val="20"/>
        </w:rPr>
      </w:pPr>
      <w:r w:rsidRPr="00391D03">
        <w:rPr>
          <w:rFonts w:ascii="Arial" w:hAnsi="Arial" w:cs="Arial"/>
          <w:sz w:val="20"/>
        </w:rPr>
        <w:t xml:space="preserve">7. </w:t>
      </w:r>
      <w:r w:rsidRPr="00391D03">
        <w:rPr>
          <w:rFonts w:ascii="Arial" w:hAnsi="Arial" w:cs="Arial"/>
          <w:sz w:val="20"/>
        </w:rPr>
        <w:tab/>
        <w:t>Projects for systems that lack technical, managerial, and financial capability, unless assistance will ensure compliance (refer to capacity assurance plan);</w:t>
      </w:r>
    </w:p>
    <w:p w14:paraId="57D7E323" w14:textId="77777777" w:rsidR="00391D03" w:rsidRPr="00391D03" w:rsidRDefault="00391D03" w:rsidP="00391D03">
      <w:pPr>
        <w:tabs>
          <w:tab w:val="left" w:pos="720"/>
        </w:tabs>
        <w:spacing w:after="240"/>
        <w:ind w:left="720" w:hanging="360"/>
        <w:jc w:val="both"/>
        <w:rPr>
          <w:rFonts w:ascii="Arial" w:hAnsi="Arial" w:cs="Arial"/>
          <w:sz w:val="20"/>
        </w:rPr>
      </w:pPr>
      <w:r w:rsidRPr="00391D03">
        <w:rPr>
          <w:rFonts w:ascii="Arial" w:hAnsi="Arial" w:cs="Arial"/>
          <w:sz w:val="20"/>
        </w:rPr>
        <w:t xml:space="preserve">8. </w:t>
      </w:r>
      <w:r w:rsidRPr="00391D03">
        <w:rPr>
          <w:rFonts w:ascii="Arial" w:hAnsi="Arial" w:cs="Arial"/>
          <w:sz w:val="20"/>
        </w:rPr>
        <w:tab/>
        <w:t>Projects that do not minimize costs by implementing the most cost effective alternative through conducting a cost effective analysis of all viable options; cost effectiveness considers both monetary and non</w:t>
      </w:r>
      <w:r w:rsidRPr="00391D03">
        <w:rPr>
          <w:rFonts w:ascii="Cambria Math" w:hAnsi="Cambria Math" w:cs="Cambria Math"/>
          <w:sz w:val="20"/>
        </w:rPr>
        <w:t>‐</w:t>
      </w:r>
      <w:r w:rsidRPr="00391D03">
        <w:rPr>
          <w:rFonts w:ascii="Arial" w:hAnsi="Arial" w:cs="Arial"/>
          <w:sz w:val="20"/>
        </w:rPr>
        <w:t>monetary costs;</w:t>
      </w:r>
    </w:p>
    <w:p w14:paraId="1031A476" w14:textId="77777777" w:rsidR="00391D03" w:rsidRPr="00391D03" w:rsidRDefault="00391D03" w:rsidP="00391D03">
      <w:pPr>
        <w:tabs>
          <w:tab w:val="left" w:pos="720"/>
        </w:tabs>
        <w:spacing w:after="240"/>
        <w:ind w:left="720" w:hanging="360"/>
        <w:jc w:val="both"/>
        <w:rPr>
          <w:rFonts w:ascii="Arial" w:hAnsi="Arial" w:cs="Arial"/>
          <w:sz w:val="20"/>
        </w:rPr>
      </w:pPr>
      <w:r w:rsidRPr="00391D03">
        <w:rPr>
          <w:rFonts w:ascii="Arial" w:hAnsi="Arial" w:cs="Arial"/>
          <w:sz w:val="20"/>
        </w:rPr>
        <w:t xml:space="preserve">9. </w:t>
      </w:r>
      <w:r w:rsidRPr="00391D03">
        <w:rPr>
          <w:rFonts w:ascii="Arial" w:hAnsi="Arial" w:cs="Arial"/>
          <w:sz w:val="20"/>
        </w:rPr>
        <w:tab/>
        <w:t>Projects that have completed construction; and</w:t>
      </w:r>
    </w:p>
    <w:p w14:paraId="5B7F082D" w14:textId="77777777" w:rsidR="00391D03" w:rsidRPr="00391D03" w:rsidRDefault="00391D03" w:rsidP="00391D03">
      <w:pPr>
        <w:tabs>
          <w:tab w:val="left" w:pos="720"/>
        </w:tabs>
        <w:spacing w:after="240"/>
        <w:ind w:left="720" w:hanging="360"/>
        <w:jc w:val="both"/>
        <w:rPr>
          <w:rFonts w:ascii="Arial" w:hAnsi="Arial" w:cs="Arial"/>
          <w:sz w:val="20"/>
        </w:rPr>
      </w:pPr>
      <w:r w:rsidRPr="00391D03">
        <w:rPr>
          <w:rFonts w:ascii="Arial" w:hAnsi="Arial" w:cs="Arial"/>
          <w:sz w:val="20"/>
        </w:rPr>
        <w:t>10.</w:t>
      </w:r>
      <w:r w:rsidRPr="00391D03">
        <w:rPr>
          <w:rFonts w:ascii="Arial" w:hAnsi="Arial" w:cs="Arial"/>
          <w:sz w:val="20"/>
        </w:rPr>
        <w:tab/>
        <w:t xml:space="preserve">Projects that have secured their entire funding outside of </w:t>
      </w:r>
      <w:proofErr w:type="spellStart"/>
      <w:r w:rsidRPr="00391D03">
        <w:rPr>
          <w:rFonts w:ascii="Arial" w:hAnsi="Arial" w:cs="Arial"/>
          <w:sz w:val="20"/>
        </w:rPr>
        <w:t>WSRLA</w:t>
      </w:r>
      <w:proofErr w:type="spellEnd"/>
      <w:r w:rsidRPr="00391D03">
        <w:rPr>
          <w:rFonts w:ascii="Arial" w:hAnsi="Arial" w:cs="Arial"/>
          <w:sz w:val="20"/>
        </w:rPr>
        <w:t xml:space="preserve"> funds, Ohio Water Development Authority loans, a private short</w:t>
      </w:r>
      <w:r w:rsidRPr="00391D03">
        <w:rPr>
          <w:rFonts w:ascii="Cambria Math" w:hAnsi="Cambria Math" w:cs="Cambria Math"/>
          <w:sz w:val="20"/>
        </w:rPr>
        <w:t>‐</w:t>
      </w:r>
      <w:r w:rsidRPr="00391D03">
        <w:rPr>
          <w:rFonts w:ascii="Arial" w:hAnsi="Arial" w:cs="Arial"/>
          <w:sz w:val="20"/>
        </w:rPr>
        <w:t xml:space="preserve">term loan or the entity’s own funds. </w:t>
      </w:r>
    </w:p>
    <w:p w14:paraId="718161F1" w14:textId="77777777" w:rsidR="00391D03" w:rsidRPr="00391D03" w:rsidRDefault="00391D03" w:rsidP="00391D03">
      <w:pPr>
        <w:spacing w:after="240"/>
        <w:jc w:val="both"/>
        <w:rPr>
          <w:rFonts w:ascii="Arial" w:hAnsi="Arial" w:cs="Arial"/>
          <w:sz w:val="20"/>
        </w:rPr>
      </w:pPr>
      <w:r w:rsidRPr="00391D03">
        <w:rPr>
          <w:rFonts w:ascii="Arial" w:hAnsi="Arial" w:cs="Arial"/>
          <w:sz w:val="20"/>
        </w:rPr>
        <w:t>Ineligible Costs</w:t>
      </w:r>
    </w:p>
    <w:p w14:paraId="0B975B95" w14:textId="77777777" w:rsidR="00391D03" w:rsidRPr="00391D03" w:rsidRDefault="00391D03" w:rsidP="00391D03">
      <w:pPr>
        <w:tabs>
          <w:tab w:val="left" w:pos="720"/>
        </w:tabs>
        <w:spacing w:after="240"/>
        <w:ind w:left="720" w:hanging="360"/>
        <w:jc w:val="both"/>
        <w:rPr>
          <w:rFonts w:ascii="Arial" w:hAnsi="Arial" w:cs="Arial"/>
          <w:sz w:val="20"/>
        </w:rPr>
      </w:pPr>
      <w:r w:rsidRPr="00391D03">
        <w:rPr>
          <w:rFonts w:ascii="Arial" w:hAnsi="Arial" w:cs="Arial"/>
          <w:sz w:val="20"/>
        </w:rPr>
        <w:lastRenderedPageBreak/>
        <w:t xml:space="preserve">1. </w:t>
      </w:r>
      <w:r w:rsidRPr="00391D03">
        <w:rPr>
          <w:rFonts w:ascii="Arial" w:hAnsi="Arial" w:cs="Arial"/>
          <w:sz w:val="20"/>
        </w:rPr>
        <w:tab/>
        <w:t>Laboratory fees for monitoring;</w:t>
      </w:r>
    </w:p>
    <w:p w14:paraId="48A10E83" w14:textId="77777777" w:rsidR="00391D03" w:rsidRPr="00391D03" w:rsidRDefault="00391D03" w:rsidP="00391D03">
      <w:pPr>
        <w:tabs>
          <w:tab w:val="left" w:pos="720"/>
        </w:tabs>
        <w:spacing w:after="240"/>
        <w:ind w:left="720" w:hanging="360"/>
        <w:jc w:val="both"/>
        <w:rPr>
          <w:rFonts w:ascii="Arial" w:hAnsi="Arial" w:cs="Arial"/>
          <w:sz w:val="20"/>
        </w:rPr>
      </w:pPr>
      <w:r w:rsidRPr="00391D03">
        <w:rPr>
          <w:rFonts w:ascii="Arial" w:hAnsi="Arial" w:cs="Arial"/>
          <w:sz w:val="20"/>
        </w:rPr>
        <w:t xml:space="preserve">2. </w:t>
      </w:r>
      <w:r w:rsidRPr="00391D03">
        <w:rPr>
          <w:rFonts w:ascii="Arial" w:hAnsi="Arial" w:cs="Arial"/>
          <w:sz w:val="20"/>
        </w:rPr>
        <w:tab/>
        <w:t>Operation and maintenance expenses;</w:t>
      </w:r>
    </w:p>
    <w:p w14:paraId="65B697F2" w14:textId="77777777" w:rsidR="00391D03" w:rsidRPr="00391D03" w:rsidRDefault="00391D03" w:rsidP="00391D03">
      <w:pPr>
        <w:tabs>
          <w:tab w:val="left" w:pos="720"/>
        </w:tabs>
        <w:spacing w:after="240"/>
        <w:ind w:left="720" w:hanging="360"/>
        <w:jc w:val="both"/>
        <w:rPr>
          <w:rFonts w:ascii="Arial" w:hAnsi="Arial" w:cs="Arial"/>
          <w:sz w:val="20"/>
        </w:rPr>
      </w:pPr>
      <w:r w:rsidRPr="00391D03">
        <w:rPr>
          <w:rFonts w:ascii="Arial" w:hAnsi="Arial" w:cs="Arial"/>
          <w:sz w:val="20"/>
        </w:rPr>
        <w:t xml:space="preserve">3. </w:t>
      </w:r>
      <w:r w:rsidRPr="00391D03">
        <w:rPr>
          <w:rFonts w:ascii="Arial" w:hAnsi="Arial" w:cs="Arial"/>
          <w:sz w:val="20"/>
        </w:rPr>
        <w:tab/>
        <w:t>Equipment, materials, supplies, and spare parts in excess of that shown to be reasonable, necessary, and applicable to the project;</w:t>
      </w:r>
    </w:p>
    <w:p w14:paraId="28F00F62" w14:textId="77777777" w:rsidR="00391D03" w:rsidRPr="00391D03" w:rsidRDefault="00391D03" w:rsidP="00391D03">
      <w:pPr>
        <w:tabs>
          <w:tab w:val="left" w:pos="720"/>
        </w:tabs>
        <w:spacing w:after="240"/>
        <w:ind w:left="720" w:hanging="360"/>
        <w:jc w:val="both"/>
        <w:rPr>
          <w:rFonts w:ascii="Arial" w:hAnsi="Arial" w:cs="Arial"/>
          <w:sz w:val="20"/>
        </w:rPr>
      </w:pPr>
      <w:r w:rsidRPr="00391D03">
        <w:rPr>
          <w:rFonts w:ascii="Arial" w:hAnsi="Arial" w:cs="Arial"/>
          <w:sz w:val="20"/>
        </w:rPr>
        <w:t xml:space="preserve">4. </w:t>
      </w:r>
      <w:r w:rsidRPr="00391D03">
        <w:rPr>
          <w:rFonts w:ascii="Arial" w:hAnsi="Arial" w:cs="Arial"/>
          <w:sz w:val="20"/>
        </w:rPr>
        <w:tab/>
        <w:t>Street restoration beyond that necessary for installing facilities directly related to constructing the drinking water system;</w:t>
      </w:r>
    </w:p>
    <w:p w14:paraId="1C8AEEBB" w14:textId="77777777" w:rsidR="00391D03" w:rsidRPr="00391D03" w:rsidRDefault="00391D03" w:rsidP="00391D03">
      <w:pPr>
        <w:tabs>
          <w:tab w:val="left" w:pos="720"/>
        </w:tabs>
        <w:spacing w:after="240"/>
        <w:ind w:left="720" w:hanging="360"/>
        <w:jc w:val="both"/>
        <w:rPr>
          <w:rFonts w:ascii="Arial" w:hAnsi="Arial" w:cs="Arial"/>
          <w:sz w:val="20"/>
        </w:rPr>
      </w:pPr>
      <w:r w:rsidRPr="00391D03">
        <w:rPr>
          <w:rFonts w:ascii="Arial" w:hAnsi="Arial" w:cs="Arial"/>
          <w:sz w:val="20"/>
        </w:rPr>
        <w:t xml:space="preserve">5. </w:t>
      </w:r>
      <w:r w:rsidRPr="00391D03">
        <w:rPr>
          <w:rFonts w:ascii="Arial" w:hAnsi="Arial" w:cs="Arial"/>
          <w:sz w:val="20"/>
        </w:rPr>
        <w:tab/>
        <w:t xml:space="preserve">Ordinary governmental or personal operating expenses of the community or individual requesting the </w:t>
      </w:r>
      <w:proofErr w:type="spellStart"/>
      <w:r w:rsidRPr="00391D03">
        <w:rPr>
          <w:rFonts w:ascii="Arial" w:hAnsi="Arial" w:cs="Arial"/>
          <w:sz w:val="20"/>
        </w:rPr>
        <w:t>WSRLA</w:t>
      </w:r>
      <w:proofErr w:type="spellEnd"/>
      <w:r w:rsidRPr="00391D03">
        <w:rPr>
          <w:rFonts w:ascii="Arial" w:hAnsi="Arial" w:cs="Arial"/>
          <w:sz w:val="20"/>
        </w:rPr>
        <w:t xml:space="preserve"> assistance (e.g., administrative facilities or vehicles, salaries of elected officials, travel, costs of establishing departments or units of government, fines, and penalties levied by regulatory agencies, etc.);</w:t>
      </w:r>
    </w:p>
    <w:p w14:paraId="18F54464" w14:textId="77777777" w:rsidR="00391D03" w:rsidRPr="00391D03" w:rsidRDefault="00391D03" w:rsidP="00391D03">
      <w:pPr>
        <w:tabs>
          <w:tab w:val="left" w:pos="720"/>
        </w:tabs>
        <w:spacing w:after="240"/>
        <w:ind w:left="720" w:hanging="360"/>
        <w:jc w:val="both"/>
        <w:rPr>
          <w:rFonts w:ascii="Arial" w:hAnsi="Arial" w:cs="Arial"/>
          <w:sz w:val="20"/>
        </w:rPr>
      </w:pPr>
      <w:r w:rsidRPr="00391D03">
        <w:rPr>
          <w:rFonts w:ascii="Arial" w:hAnsi="Arial" w:cs="Arial"/>
          <w:sz w:val="20"/>
        </w:rPr>
        <w:t xml:space="preserve">6. </w:t>
      </w:r>
      <w:r w:rsidRPr="00391D03">
        <w:rPr>
          <w:rFonts w:ascii="Arial" w:hAnsi="Arial" w:cs="Arial"/>
          <w:sz w:val="20"/>
        </w:rPr>
        <w:tab/>
        <w:t>Personal injury compensation or damages;</w:t>
      </w:r>
    </w:p>
    <w:p w14:paraId="144D7C9C" w14:textId="77777777" w:rsidR="00391D03" w:rsidRPr="00391D03" w:rsidRDefault="00391D03" w:rsidP="00391D03">
      <w:pPr>
        <w:tabs>
          <w:tab w:val="left" w:pos="720"/>
        </w:tabs>
        <w:spacing w:after="240"/>
        <w:ind w:left="720" w:hanging="360"/>
        <w:jc w:val="both"/>
        <w:rPr>
          <w:rFonts w:ascii="Arial" w:hAnsi="Arial" w:cs="Arial"/>
          <w:sz w:val="20"/>
        </w:rPr>
      </w:pPr>
      <w:r w:rsidRPr="00391D03">
        <w:rPr>
          <w:rFonts w:ascii="Arial" w:hAnsi="Arial" w:cs="Arial"/>
          <w:sz w:val="20"/>
        </w:rPr>
        <w:t xml:space="preserve">7. </w:t>
      </w:r>
      <w:r w:rsidRPr="00391D03">
        <w:rPr>
          <w:rFonts w:ascii="Arial" w:hAnsi="Arial" w:cs="Arial"/>
          <w:sz w:val="20"/>
        </w:rPr>
        <w:tab/>
        <w:t>Permit costs, including water discharge permit (</w:t>
      </w:r>
      <w:proofErr w:type="spellStart"/>
      <w:r w:rsidRPr="00391D03">
        <w:rPr>
          <w:rFonts w:ascii="Arial" w:hAnsi="Arial" w:cs="Arial"/>
          <w:sz w:val="20"/>
        </w:rPr>
        <w:t>NPDES</w:t>
      </w:r>
      <w:proofErr w:type="spellEnd"/>
      <w:r w:rsidRPr="00391D03">
        <w:rPr>
          <w:rFonts w:ascii="Arial" w:hAnsi="Arial" w:cs="Arial"/>
          <w:sz w:val="20"/>
        </w:rPr>
        <w:t xml:space="preserve"> permit) and renewal discharge permit fees, and application fees, (excluding the origination fees associated with the project for which state revolving loan monies are requested)</w:t>
      </w:r>
    </w:p>
    <w:p w14:paraId="7B03E96C" w14:textId="2A8CC999" w:rsidR="00391D03" w:rsidRPr="00391D03" w:rsidRDefault="00391D03" w:rsidP="00391D03">
      <w:pPr>
        <w:spacing w:after="240"/>
        <w:jc w:val="both"/>
        <w:rPr>
          <w:rFonts w:ascii="Arial" w:hAnsi="Arial" w:cs="Arial"/>
          <w:i/>
          <w:sz w:val="20"/>
        </w:rPr>
      </w:pPr>
      <w:r w:rsidRPr="00391D03">
        <w:rPr>
          <w:rFonts w:ascii="Arial" w:hAnsi="Arial" w:cs="Arial"/>
          <w:i/>
          <w:sz w:val="20"/>
        </w:rPr>
        <w:t xml:space="preserve">(Source: </w:t>
      </w:r>
      <w:hyperlink r:id="rId45" w:history="1">
        <w:proofErr w:type="spellStart"/>
        <w:r w:rsidRPr="00B91A6D">
          <w:rPr>
            <w:rStyle w:val="Hyperlink"/>
            <w:rFonts w:ascii="Arial" w:hAnsi="Arial" w:cs="Arial"/>
            <w:i/>
            <w:sz w:val="20"/>
          </w:rPr>
          <w:t>DWAF</w:t>
        </w:r>
        <w:proofErr w:type="spellEnd"/>
        <w:r w:rsidRPr="00B91A6D">
          <w:rPr>
            <w:rStyle w:val="Hyperlink"/>
            <w:rFonts w:ascii="Arial" w:hAnsi="Arial" w:cs="Arial"/>
            <w:i/>
            <w:sz w:val="20"/>
          </w:rPr>
          <w:t xml:space="preserve"> Final 2019 Program Management and Intended Use Plan (7/1/18-6/30/19)</w:t>
        </w:r>
      </w:hyperlink>
      <w:r w:rsidR="00B91A6D" w:rsidRPr="00B91A6D">
        <w:rPr>
          <w:rFonts w:ascii="Arial" w:hAnsi="Arial" w:cs="Arial"/>
          <w:i/>
          <w:sz w:val="20"/>
        </w:rPr>
        <w:t xml:space="preserve"> and </w:t>
      </w:r>
      <w:hyperlink r:id="rId46" w:anchor="66.4682019OEPA_DWAF_PMP_2020_Final.pdf" w:history="1">
        <w:proofErr w:type="spellStart"/>
        <w:r w:rsidR="00B91A6D">
          <w:rPr>
            <w:rStyle w:val="Hyperlink"/>
            <w:rFonts w:ascii="Arial" w:hAnsi="Arial" w:cs="Arial"/>
            <w:i/>
            <w:sz w:val="20"/>
          </w:rPr>
          <w:t>DWAF</w:t>
        </w:r>
        <w:proofErr w:type="spellEnd"/>
        <w:r w:rsidR="00B91A6D">
          <w:rPr>
            <w:rStyle w:val="Hyperlink"/>
            <w:rFonts w:ascii="Arial" w:hAnsi="Arial" w:cs="Arial"/>
            <w:i/>
            <w:sz w:val="20"/>
          </w:rPr>
          <w:t xml:space="preserve"> Final 2020 Program Management and Intended Use Plan (7/1/19-6/30/20)</w:t>
        </w:r>
      </w:hyperlink>
      <w:r w:rsidRPr="00B91A6D">
        <w:rPr>
          <w:rStyle w:val="Hyperlink"/>
          <w:rFonts w:ascii="Arial" w:hAnsi="Arial" w:cs="Arial"/>
          <w:i/>
          <w:color w:val="auto"/>
          <w:sz w:val="20"/>
          <w:u w:val="none"/>
        </w:rPr>
        <w:t>)</w:t>
      </w:r>
    </w:p>
    <w:p w14:paraId="601ED1BD" w14:textId="77777777" w:rsidR="00391D03" w:rsidRPr="00391D03" w:rsidRDefault="00391D03" w:rsidP="00391D03">
      <w:pPr>
        <w:spacing w:after="240"/>
        <w:jc w:val="both"/>
        <w:rPr>
          <w:rFonts w:ascii="Arial" w:hAnsi="Arial" w:cs="Arial"/>
          <w:b/>
          <w:sz w:val="20"/>
        </w:rPr>
      </w:pPr>
      <w:r w:rsidRPr="00391D03">
        <w:rPr>
          <w:rFonts w:ascii="Arial" w:hAnsi="Arial" w:cs="Arial"/>
          <w:b/>
          <w:sz w:val="20"/>
        </w:rPr>
        <w:t>Loan Disbursement Procedures</w:t>
      </w:r>
    </w:p>
    <w:p w14:paraId="3E8C049E" w14:textId="77777777" w:rsidR="00391D03" w:rsidRPr="00391D03" w:rsidRDefault="00391D03" w:rsidP="00391D03">
      <w:pPr>
        <w:spacing w:after="240"/>
        <w:jc w:val="both"/>
        <w:rPr>
          <w:rFonts w:ascii="Arial" w:hAnsi="Arial" w:cs="Arial"/>
          <w:sz w:val="20"/>
        </w:rPr>
      </w:pPr>
      <w:r w:rsidRPr="00391D03">
        <w:rPr>
          <w:rFonts w:ascii="Arial" w:hAnsi="Arial" w:cs="Arial"/>
          <w:sz w:val="20"/>
        </w:rPr>
        <w:t>These procedures are applicable for all loans approved by the Ohio Water Development Authority.</w:t>
      </w:r>
    </w:p>
    <w:p w14:paraId="5BA6D50E" w14:textId="77777777" w:rsidR="00391D03" w:rsidRPr="00391D03" w:rsidRDefault="00391D03" w:rsidP="00391D03">
      <w:pPr>
        <w:spacing w:after="240"/>
        <w:jc w:val="both"/>
        <w:rPr>
          <w:rFonts w:ascii="Arial" w:hAnsi="Arial" w:cs="Arial"/>
          <w:sz w:val="20"/>
        </w:rPr>
      </w:pPr>
      <w:r w:rsidRPr="00391D03">
        <w:rPr>
          <w:rFonts w:ascii="Arial" w:hAnsi="Arial" w:cs="Arial"/>
          <w:sz w:val="20"/>
        </w:rPr>
        <w:t xml:space="preserve">Complete payment instructions should have been included as part of the loan application. In the event these were incomplete, an </w:t>
      </w:r>
      <w:proofErr w:type="spellStart"/>
      <w:r w:rsidRPr="00391D03">
        <w:rPr>
          <w:rFonts w:ascii="Arial" w:hAnsi="Arial" w:cs="Arial"/>
          <w:sz w:val="20"/>
        </w:rPr>
        <w:t>LGA</w:t>
      </w:r>
      <w:proofErr w:type="spellEnd"/>
      <w:r w:rsidRPr="00391D03">
        <w:rPr>
          <w:rFonts w:ascii="Arial" w:hAnsi="Arial" w:cs="Arial"/>
          <w:sz w:val="20"/>
        </w:rPr>
        <w:t xml:space="preserve"> Payment Instruction Form must be submitted to Daniel P. Gill, P.E., Engineer, Ohio Water Development Authority, </w:t>
      </w:r>
      <w:proofErr w:type="gramStart"/>
      <w:r w:rsidRPr="00391D03">
        <w:rPr>
          <w:rFonts w:ascii="Arial" w:hAnsi="Arial" w:cs="Arial"/>
          <w:sz w:val="20"/>
        </w:rPr>
        <w:t>480</w:t>
      </w:r>
      <w:proofErr w:type="gramEnd"/>
      <w:r w:rsidRPr="00391D03">
        <w:rPr>
          <w:rFonts w:ascii="Arial" w:hAnsi="Arial" w:cs="Arial"/>
          <w:sz w:val="20"/>
        </w:rPr>
        <w:t xml:space="preserve"> South High Street, Columbus, Ohio 43215 prior to the first disbursement. A copy of this form specific to your project will need to be requested from </w:t>
      </w:r>
      <w:proofErr w:type="spellStart"/>
      <w:r w:rsidRPr="00391D03">
        <w:rPr>
          <w:rFonts w:ascii="Arial" w:hAnsi="Arial" w:cs="Arial"/>
          <w:sz w:val="20"/>
        </w:rPr>
        <w:t>OWDA</w:t>
      </w:r>
      <w:proofErr w:type="spellEnd"/>
      <w:r w:rsidRPr="00391D03">
        <w:rPr>
          <w:rFonts w:ascii="Arial" w:hAnsi="Arial" w:cs="Arial"/>
          <w:sz w:val="20"/>
        </w:rPr>
        <w:t>.</w:t>
      </w:r>
    </w:p>
    <w:p w14:paraId="331C0488" w14:textId="1098E860" w:rsidR="00391D03" w:rsidRPr="00391D03" w:rsidRDefault="00391D03" w:rsidP="00391D03">
      <w:pPr>
        <w:spacing w:after="240"/>
        <w:jc w:val="both"/>
        <w:rPr>
          <w:rFonts w:ascii="Arial" w:hAnsi="Arial" w:cs="Arial"/>
          <w:sz w:val="20"/>
        </w:rPr>
      </w:pPr>
      <w:r w:rsidRPr="00391D03">
        <w:rPr>
          <w:rFonts w:ascii="Arial" w:hAnsi="Arial" w:cs="Arial"/>
          <w:sz w:val="20"/>
        </w:rPr>
        <w:t xml:space="preserve">For contractors receiving payments directly from </w:t>
      </w:r>
      <w:proofErr w:type="spellStart"/>
      <w:r w:rsidRPr="00391D03">
        <w:rPr>
          <w:rFonts w:ascii="Arial" w:hAnsi="Arial" w:cs="Arial"/>
          <w:sz w:val="20"/>
        </w:rPr>
        <w:t>OWDA</w:t>
      </w:r>
      <w:proofErr w:type="spellEnd"/>
      <w:r w:rsidRPr="00391D03">
        <w:rPr>
          <w:rFonts w:ascii="Arial" w:hAnsi="Arial" w:cs="Arial"/>
          <w:sz w:val="20"/>
        </w:rPr>
        <w:t>, a Contractor Payment Instruction Form must be completed by the contractor and submitted to Daniel P. Gill, P.E., Engineer, Ohio Water Development Authority, 480 South High Street, Columbus, Ohio 43215 prior to the first disbursement to the contractor.</w:t>
      </w:r>
    </w:p>
    <w:p w14:paraId="2D9C3B11" w14:textId="77777777" w:rsidR="00391D03" w:rsidRPr="00391D03" w:rsidRDefault="00391D03" w:rsidP="00391D03">
      <w:pPr>
        <w:spacing w:after="240"/>
        <w:jc w:val="both"/>
        <w:rPr>
          <w:rFonts w:ascii="Arial" w:hAnsi="Arial" w:cs="Arial"/>
          <w:sz w:val="20"/>
        </w:rPr>
      </w:pPr>
      <w:r w:rsidRPr="00391D03">
        <w:rPr>
          <w:rFonts w:ascii="Arial" w:hAnsi="Arial" w:cs="Arial"/>
          <w:sz w:val="20"/>
        </w:rPr>
        <w:t xml:space="preserve">Each reimbursement request should be sent to Daniel P. Gill, P.E., Engineer, Ohio Water Development Authority, 480 South High Street, Columbus, Ohio 43215, and must include the following items: </w:t>
      </w:r>
    </w:p>
    <w:p w14:paraId="60120507" w14:textId="77777777" w:rsidR="00391D03" w:rsidRPr="00391D03" w:rsidRDefault="00391D03" w:rsidP="00391D03">
      <w:pPr>
        <w:pStyle w:val="ListParagraph"/>
        <w:numPr>
          <w:ilvl w:val="0"/>
          <w:numId w:val="41"/>
        </w:numPr>
        <w:suppressAutoHyphens w:val="0"/>
        <w:autoSpaceDE/>
        <w:adjustRightInd/>
        <w:spacing w:after="240"/>
        <w:jc w:val="both"/>
        <w:rPr>
          <w:rFonts w:ascii="Arial" w:hAnsi="Arial" w:cs="Arial"/>
        </w:rPr>
      </w:pPr>
      <w:r w:rsidRPr="00391D03">
        <w:rPr>
          <w:rFonts w:ascii="Arial" w:hAnsi="Arial" w:cs="Arial"/>
          <w:color w:val="000000"/>
          <w:bdr w:val="none" w:sz="0" w:space="0" w:color="auto" w:frame="1"/>
        </w:rPr>
        <w:t xml:space="preserve">A completed on-line fund payment request form with original signature from the </w:t>
      </w:r>
      <w:proofErr w:type="spellStart"/>
      <w:r w:rsidRPr="00391D03">
        <w:rPr>
          <w:rFonts w:ascii="Arial" w:hAnsi="Arial" w:cs="Arial"/>
          <w:color w:val="000000"/>
          <w:bdr w:val="none" w:sz="0" w:space="0" w:color="auto" w:frame="1"/>
        </w:rPr>
        <w:t>LGA</w:t>
      </w:r>
      <w:proofErr w:type="spellEnd"/>
      <w:r w:rsidRPr="00391D03">
        <w:rPr>
          <w:rFonts w:ascii="Arial" w:hAnsi="Arial" w:cs="Arial"/>
          <w:color w:val="000000"/>
          <w:bdr w:val="none" w:sz="0" w:space="0" w:color="auto" w:frame="1"/>
        </w:rPr>
        <w:t xml:space="preserve"> summarizing the invoices and amounts requested. This form is completed on-line, printed, signed and submitted with the items listed below.</w:t>
      </w:r>
    </w:p>
    <w:p w14:paraId="2E57C120" w14:textId="77777777" w:rsidR="00391D03" w:rsidRPr="00391D03" w:rsidRDefault="00391D03" w:rsidP="00391D03">
      <w:pPr>
        <w:pStyle w:val="ListParagraph"/>
        <w:numPr>
          <w:ilvl w:val="0"/>
          <w:numId w:val="41"/>
        </w:numPr>
        <w:suppressAutoHyphens w:val="0"/>
        <w:autoSpaceDE/>
        <w:adjustRightInd/>
        <w:spacing w:after="240"/>
        <w:jc w:val="both"/>
        <w:rPr>
          <w:rFonts w:ascii="Arial" w:hAnsi="Arial" w:cs="Arial"/>
        </w:rPr>
      </w:pPr>
      <w:r w:rsidRPr="00391D03">
        <w:rPr>
          <w:rFonts w:ascii="Arial" w:hAnsi="Arial" w:cs="Arial"/>
        </w:rPr>
        <w:t xml:space="preserve">A copy of each invoice listed on the on-line fund payment request form.  </w:t>
      </w:r>
    </w:p>
    <w:p w14:paraId="7798AB75" w14:textId="77777777" w:rsidR="00391D03" w:rsidRPr="00391D03" w:rsidRDefault="00391D03" w:rsidP="00391D03">
      <w:pPr>
        <w:pStyle w:val="ListParagraph"/>
        <w:numPr>
          <w:ilvl w:val="0"/>
          <w:numId w:val="41"/>
        </w:numPr>
        <w:suppressAutoHyphens w:val="0"/>
        <w:autoSpaceDE/>
        <w:adjustRightInd/>
        <w:spacing w:after="240"/>
        <w:jc w:val="both"/>
        <w:rPr>
          <w:rFonts w:ascii="Arial" w:hAnsi="Arial" w:cs="Arial"/>
        </w:rPr>
      </w:pPr>
      <w:r w:rsidRPr="00391D03">
        <w:rPr>
          <w:rFonts w:ascii="Arial" w:hAnsi="Arial" w:cs="Arial"/>
        </w:rPr>
        <w:t xml:space="preserve">A completed </w:t>
      </w:r>
      <w:proofErr w:type="spellStart"/>
      <w:r w:rsidRPr="00391D03">
        <w:rPr>
          <w:rFonts w:ascii="Arial" w:hAnsi="Arial" w:cs="Arial"/>
        </w:rPr>
        <w:t>OWDA’s</w:t>
      </w:r>
      <w:proofErr w:type="spellEnd"/>
      <w:r w:rsidRPr="00391D03">
        <w:rPr>
          <w:rFonts w:ascii="Arial" w:hAnsi="Arial" w:cs="Arial"/>
        </w:rPr>
        <w:t xml:space="preserve"> Contractor’s Estimate form and a detailed schedule of values for each contractor invoice listed on the on-line fund payment request form. The Contractor Estimate form must include original signatures by the </w:t>
      </w:r>
      <w:proofErr w:type="spellStart"/>
      <w:r w:rsidRPr="00391D03">
        <w:rPr>
          <w:rFonts w:ascii="Arial" w:hAnsi="Arial" w:cs="Arial"/>
        </w:rPr>
        <w:t>LGA</w:t>
      </w:r>
      <w:proofErr w:type="spellEnd"/>
      <w:r w:rsidRPr="00391D03">
        <w:rPr>
          <w:rFonts w:ascii="Arial" w:hAnsi="Arial" w:cs="Arial"/>
        </w:rPr>
        <w:t xml:space="preserve">, engineer, and the contractor. All estimates must be numbered and must be submitted in numerical order. A contractor’s estimate form is not required for non-contractor line item requests.  </w:t>
      </w:r>
    </w:p>
    <w:p w14:paraId="2FAF1AF3" w14:textId="77777777" w:rsidR="00391D03" w:rsidRPr="00391D03" w:rsidRDefault="00391D03" w:rsidP="00391D03">
      <w:pPr>
        <w:spacing w:after="240"/>
        <w:jc w:val="both"/>
        <w:rPr>
          <w:rFonts w:ascii="Arial" w:hAnsi="Arial" w:cs="Arial"/>
          <w:sz w:val="20"/>
        </w:rPr>
      </w:pPr>
      <w:r w:rsidRPr="00391D03">
        <w:rPr>
          <w:rFonts w:ascii="Arial" w:hAnsi="Arial" w:cs="Arial"/>
          <w:sz w:val="20"/>
        </w:rPr>
        <w:t xml:space="preserve">All reimbursement requests are processed in the order they are received.  Once a week, </w:t>
      </w:r>
      <w:proofErr w:type="spellStart"/>
      <w:r w:rsidRPr="00391D03">
        <w:rPr>
          <w:rFonts w:ascii="Arial" w:hAnsi="Arial" w:cs="Arial"/>
          <w:sz w:val="20"/>
        </w:rPr>
        <w:t>OWDA</w:t>
      </w:r>
      <w:proofErr w:type="spellEnd"/>
      <w:r w:rsidRPr="00391D03">
        <w:rPr>
          <w:rFonts w:ascii="Arial" w:hAnsi="Arial" w:cs="Arial"/>
          <w:sz w:val="20"/>
        </w:rPr>
        <w:t xml:space="preserve"> will submit completed vouchers to banks for processing. </w:t>
      </w:r>
      <w:proofErr w:type="spellStart"/>
      <w:r w:rsidRPr="00391D03">
        <w:rPr>
          <w:rFonts w:ascii="Arial" w:hAnsi="Arial" w:cs="Arial"/>
          <w:sz w:val="20"/>
        </w:rPr>
        <w:t>OWDA’s</w:t>
      </w:r>
      <w:proofErr w:type="spellEnd"/>
      <w:r w:rsidRPr="00391D03">
        <w:rPr>
          <w:rFonts w:ascii="Arial" w:hAnsi="Arial" w:cs="Arial"/>
          <w:sz w:val="20"/>
        </w:rPr>
        <w:t xml:space="preserve"> banks will then process either a check or transfer the funds via federal wire.  </w:t>
      </w:r>
    </w:p>
    <w:p w14:paraId="680D1675" w14:textId="50252D4A" w:rsidR="00391D03" w:rsidRPr="00391D03" w:rsidRDefault="00391D03" w:rsidP="00391D03">
      <w:pPr>
        <w:spacing w:after="240"/>
        <w:jc w:val="both"/>
        <w:rPr>
          <w:rFonts w:ascii="Arial" w:hAnsi="Arial" w:cs="Arial"/>
          <w:i/>
          <w:sz w:val="20"/>
        </w:rPr>
      </w:pPr>
      <w:r w:rsidRPr="00391D03">
        <w:rPr>
          <w:rFonts w:ascii="Arial" w:hAnsi="Arial" w:cs="Arial"/>
          <w:i/>
          <w:sz w:val="20"/>
        </w:rPr>
        <w:lastRenderedPageBreak/>
        <w:t xml:space="preserve">(Source: </w:t>
      </w:r>
      <w:hyperlink r:id="rId47" w:history="1">
        <w:proofErr w:type="spellStart"/>
        <w:r w:rsidRPr="00391D03">
          <w:rPr>
            <w:rStyle w:val="Hyperlink"/>
            <w:rFonts w:ascii="Arial" w:hAnsi="Arial" w:cs="Arial"/>
            <w:i/>
            <w:sz w:val="20"/>
          </w:rPr>
          <w:t>OWDA</w:t>
        </w:r>
        <w:proofErr w:type="spellEnd"/>
        <w:r w:rsidRPr="00391D03">
          <w:rPr>
            <w:rStyle w:val="Hyperlink"/>
            <w:rFonts w:ascii="Arial" w:hAnsi="Arial" w:cs="Arial"/>
            <w:i/>
            <w:sz w:val="20"/>
          </w:rPr>
          <w:t xml:space="preserve"> Disbursement Procedures</w:t>
        </w:r>
      </w:hyperlink>
      <w:r w:rsidRPr="00391D03">
        <w:rPr>
          <w:rFonts w:ascii="Arial" w:hAnsi="Arial" w:cs="Arial"/>
          <w:i/>
          <w:sz w:val="20"/>
        </w:rPr>
        <w:t xml:space="preserve"> included under “Loan Info” on the </w:t>
      </w:r>
      <w:hyperlink r:id="rId48" w:history="1">
        <w:proofErr w:type="spellStart"/>
        <w:r w:rsidRPr="00391D03">
          <w:rPr>
            <w:rStyle w:val="Hyperlink"/>
            <w:rFonts w:ascii="Arial" w:hAnsi="Arial" w:cs="Arial"/>
            <w:i/>
            <w:sz w:val="20"/>
          </w:rPr>
          <w:t>OWDA</w:t>
        </w:r>
        <w:proofErr w:type="spellEnd"/>
        <w:r w:rsidRPr="00391D03">
          <w:rPr>
            <w:rStyle w:val="Hyperlink"/>
            <w:rFonts w:ascii="Arial" w:hAnsi="Arial" w:cs="Arial"/>
            <w:i/>
            <w:sz w:val="20"/>
          </w:rPr>
          <w:t xml:space="preserve"> website</w:t>
        </w:r>
      </w:hyperlink>
      <w:r w:rsidRPr="00391D03">
        <w:rPr>
          <w:rFonts w:ascii="Arial" w:hAnsi="Arial" w:cs="Arial"/>
          <w:i/>
          <w:sz w:val="20"/>
        </w:rPr>
        <w:t>)</w:t>
      </w:r>
    </w:p>
    <w:p w14:paraId="4052FDB0" w14:textId="77777777" w:rsidR="00391D03" w:rsidRPr="00391D03" w:rsidRDefault="00391D03" w:rsidP="00391D03">
      <w:pPr>
        <w:spacing w:after="240"/>
        <w:jc w:val="both"/>
        <w:rPr>
          <w:rFonts w:ascii="Arial" w:hAnsi="Arial" w:cs="Arial"/>
          <w:b/>
          <w:sz w:val="20"/>
        </w:rPr>
      </w:pPr>
      <w:r w:rsidRPr="00391D03">
        <w:rPr>
          <w:rFonts w:ascii="Arial" w:hAnsi="Arial" w:cs="Arial"/>
          <w:b/>
          <w:sz w:val="20"/>
        </w:rPr>
        <w:t>Change Order Procedures</w:t>
      </w:r>
    </w:p>
    <w:p w14:paraId="4ADB2792" w14:textId="3D474574" w:rsidR="00391D03" w:rsidRPr="00391D03" w:rsidRDefault="00391D03" w:rsidP="00391D03">
      <w:pPr>
        <w:numPr>
          <w:ilvl w:val="0"/>
          <w:numId w:val="42"/>
        </w:numPr>
        <w:spacing w:after="240"/>
        <w:rPr>
          <w:rFonts w:ascii="Arial" w:hAnsi="Arial" w:cs="Arial"/>
          <w:color w:val="000000"/>
          <w:sz w:val="20"/>
        </w:rPr>
      </w:pPr>
      <w:r w:rsidRPr="00391D03">
        <w:rPr>
          <w:rFonts w:ascii="Arial" w:hAnsi="Arial" w:cs="Arial"/>
          <w:color w:val="000000"/>
          <w:sz w:val="20"/>
        </w:rPr>
        <w:t xml:space="preserve">The </w:t>
      </w:r>
      <w:hyperlink r:id="rId49" w:history="1">
        <w:proofErr w:type="spellStart"/>
        <w:r w:rsidRPr="00391D03">
          <w:rPr>
            <w:rStyle w:val="Hyperlink"/>
            <w:rFonts w:ascii="Arial" w:hAnsi="Arial" w:cs="Arial"/>
            <w:bCs/>
            <w:color w:val="000000"/>
            <w:sz w:val="20"/>
          </w:rPr>
          <w:t>DWAF</w:t>
        </w:r>
        <w:proofErr w:type="spellEnd"/>
        <w:r w:rsidRPr="00391D03">
          <w:rPr>
            <w:rStyle w:val="Hyperlink"/>
            <w:rFonts w:ascii="Arial" w:hAnsi="Arial" w:cs="Arial"/>
            <w:bCs/>
            <w:color w:val="000000"/>
            <w:sz w:val="20"/>
          </w:rPr>
          <w:t xml:space="preserve"> Change Order form</w:t>
        </w:r>
      </w:hyperlink>
      <w:r w:rsidRPr="00391D03">
        <w:rPr>
          <w:rFonts w:ascii="Arial" w:hAnsi="Arial" w:cs="Arial"/>
          <w:color w:val="000000"/>
          <w:sz w:val="20"/>
        </w:rPr>
        <w:t xml:space="preserve"> must be used.  Please contact your </w:t>
      </w:r>
      <w:proofErr w:type="spellStart"/>
      <w:r w:rsidRPr="00391D03">
        <w:rPr>
          <w:rFonts w:ascii="Arial" w:hAnsi="Arial" w:cs="Arial"/>
          <w:color w:val="000000"/>
          <w:sz w:val="20"/>
        </w:rPr>
        <w:t>DDAGW</w:t>
      </w:r>
      <w:proofErr w:type="spellEnd"/>
      <w:r w:rsidRPr="00391D03">
        <w:rPr>
          <w:rFonts w:ascii="Arial" w:hAnsi="Arial" w:cs="Arial"/>
          <w:color w:val="000000"/>
          <w:sz w:val="20"/>
        </w:rPr>
        <w:t xml:space="preserve"> project engineer for specific </w:t>
      </w:r>
      <w:proofErr w:type="spellStart"/>
      <w:r w:rsidRPr="00391D03">
        <w:rPr>
          <w:rFonts w:ascii="Arial" w:hAnsi="Arial" w:cs="Arial"/>
          <w:color w:val="000000"/>
          <w:sz w:val="20"/>
        </w:rPr>
        <w:t>DEFA</w:t>
      </w:r>
      <w:proofErr w:type="spellEnd"/>
      <w:r w:rsidRPr="00391D03">
        <w:rPr>
          <w:rFonts w:ascii="Arial" w:hAnsi="Arial" w:cs="Arial"/>
          <w:color w:val="000000"/>
          <w:sz w:val="20"/>
        </w:rPr>
        <w:t xml:space="preserve"> change order approval requirements.</w:t>
      </w:r>
    </w:p>
    <w:p w14:paraId="5489F5B0" w14:textId="77777777" w:rsidR="00391D03" w:rsidRPr="00391D03" w:rsidRDefault="00391D03" w:rsidP="00391D03">
      <w:pPr>
        <w:numPr>
          <w:ilvl w:val="0"/>
          <w:numId w:val="42"/>
        </w:numPr>
        <w:spacing w:after="240"/>
        <w:rPr>
          <w:rFonts w:ascii="Arial" w:hAnsi="Arial" w:cs="Arial"/>
          <w:color w:val="000000"/>
          <w:sz w:val="20"/>
        </w:rPr>
      </w:pPr>
      <w:proofErr w:type="spellStart"/>
      <w:r w:rsidRPr="00391D03">
        <w:rPr>
          <w:rFonts w:ascii="Arial" w:hAnsi="Arial" w:cs="Arial"/>
          <w:color w:val="000000"/>
          <w:sz w:val="20"/>
        </w:rPr>
        <w:t>DEFA</w:t>
      </w:r>
      <w:proofErr w:type="spellEnd"/>
      <w:r w:rsidRPr="00391D03">
        <w:rPr>
          <w:rFonts w:ascii="Arial" w:hAnsi="Arial" w:cs="Arial"/>
          <w:color w:val="000000"/>
          <w:sz w:val="20"/>
        </w:rPr>
        <w:t xml:space="preserve"> will transmit approved change orders to </w:t>
      </w:r>
      <w:proofErr w:type="spellStart"/>
      <w:r w:rsidRPr="00391D03">
        <w:rPr>
          <w:rFonts w:ascii="Arial" w:hAnsi="Arial" w:cs="Arial"/>
          <w:color w:val="000000"/>
          <w:sz w:val="20"/>
        </w:rPr>
        <w:t>OWDA</w:t>
      </w:r>
      <w:proofErr w:type="spellEnd"/>
      <w:r w:rsidRPr="00391D03">
        <w:rPr>
          <w:rFonts w:ascii="Arial" w:hAnsi="Arial" w:cs="Arial"/>
          <w:color w:val="000000"/>
          <w:sz w:val="20"/>
        </w:rPr>
        <w:t xml:space="preserve"> for further processing.</w:t>
      </w:r>
    </w:p>
    <w:p w14:paraId="4BA33F1F" w14:textId="77777777" w:rsidR="00391D03" w:rsidRPr="00391D03" w:rsidRDefault="00391D03" w:rsidP="00391D03">
      <w:pPr>
        <w:numPr>
          <w:ilvl w:val="0"/>
          <w:numId w:val="42"/>
        </w:numPr>
        <w:spacing w:after="240"/>
        <w:rPr>
          <w:rFonts w:ascii="Arial" w:hAnsi="Arial" w:cs="Arial"/>
          <w:color w:val="000000"/>
          <w:sz w:val="20"/>
        </w:rPr>
      </w:pPr>
      <w:proofErr w:type="spellStart"/>
      <w:r w:rsidRPr="00391D03">
        <w:rPr>
          <w:rFonts w:ascii="Arial" w:hAnsi="Arial" w:cs="Arial"/>
          <w:color w:val="000000"/>
          <w:sz w:val="20"/>
        </w:rPr>
        <w:t>OWDA</w:t>
      </w:r>
      <w:proofErr w:type="spellEnd"/>
      <w:r w:rsidRPr="00391D03">
        <w:rPr>
          <w:rFonts w:ascii="Arial" w:hAnsi="Arial" w:cs="Arial"/>
          <w:color w:val="000000"/>
          <w:sz w:val="20"/>
        </w:rPr>
        <w:t xml:space="preserve"> will return fully executed change orders to the </w:t>
      </w:r>
      <w:proofErr w:type="spellStart"/>
      <w:r w:rsidRPr="00391D03">
        <w:rPr>
          <w:rFonts w:ascii="Arial" w:hAnsi="Arial" w:cs="Arial"/>
          <w:color w:val="000000"/>
          <w:sz w:val="20"/>
        </w:rPr>
        <w:t>LGA</w:t>
      </w:r>
      <w:proofErr w:type="spellEnd"/>
      <w:r w:rsidRPr="00391D03">
        <w:rPr>
          <w:rFonts w:ascii="Arial" w:hAnsi="Arial" w:cs="Arial"/>
          <w:color w:val="000000"/>
          <w:sz w:val="20"/>
        </w:rPr>
        <w:t>.</w:t>
      </w:r>
    </w:p>
    <w:p w14:paraId="50B96E77" w14:textId="77777777" w:rsidR="00391D03" w:rsidRPr="00391D03" w:rsidRDefault="00391D03" w:rsidP="00391D03">
      <w:pPr>
        <w:numPr>
          <w:ilvl w:val="0"/>
          <w:numId w:val="42"/>
        </w:numPr>
        <w:spacing w:after="240"/>
        <w:rPr>
          <w:rFonts w:ascii="Arial" w:hAnsi="Arial" w:cs="Arial"/>
          <w:color w:val="000000"/>
          <w:sz w:val="20"/>
        </w:rPr>
      </w:pPr>
      <w:r w:rsidRPr="00391D03">
        <w:rPr>
          <w:rFonts w:ascii="Arial" w:hAnsi="Arial" w:cs="Arial"/>
          <w:color w:val="000000"/>
          <w:sz w:val="20"/>
        </w:rPr>
        <w:t xml:space="preserve">Change orders must be submitted in numerical sequence and cannot appear on the Contractor’s Estimate until after approval by </w:t>
      </w:r>
      <w:proofErr w:type="spellStart"/>
      <w:r w:rsidRPr="00391D03">
        <w:rPr>
          <w:rFonts w:ascii="Arial" w:hAnsi="Arial" w:cs="Arial"/>
          <w:color w:val="000000"/>
          <w:sz w:val="20"/>
        </w:rPr>
        <w:t>DEFA</w:t>
      </w:r>
      <w:proofErr w:type="spellEnd"/>
    </w:p>
    <w:p w14:paraId="74CF9BC7" w14:textId="6DA758A7" w:rsidR="00391D03" w:rsidRPr="00391D03" w:rsidRDefault="00391D03" w:rsidP="00391D03">
      <w:pPr>
        <w:spacing w:after="240"/>
        <w:jc w:val="both"/>
        <w:rPr>
          <w:rFonts w:ascii="Arial" w:hAnsi="Arial" w:cs="Arial"/>
          <w:i/>
          <w:sz w:val="20"/>
        </w:rPr>
      </w:pPr>
      <w:r w:rsidRPr="00391D03">
        <w:rPr>
          <w:rFonts w:ascii="Arial" w:hAnsi="Arial" w:cs="Arial"/>
          <w:i/>
          <w:sz w:val="20"/>
        </w:rPr>
        <w:t xml:space="preserve">(Source: </w:t>
      </w:r>
      <w:hyperlink r:id="rId50" w:history="1">
        <w:proofErr w:type="spellStart"/>
        <w:r w:rsidRPr="00391D03">
          <w:rPr>
            <w:rStyle w:val="Hyperlink"/>
            <w:rFonts w:ascii="Arial" w:hAnsi="Arial" w:cs="Arial"/>
            <w:i/>
            <w:sz w:val="20"/>
          </w:rPr>
          <w:t>OWDA</w:t>
        </w:r>
        <w:proofErr w:type="spellEnd"/>
        <w:r w:rsidRPr="00391D03">
          <w:rPr>
            <w:rStyle w:val="Hyperlink"/>
            <w:rFonts w:ascii="Arial" w:hAnsi="Arial" w:cs="Arial"/>
            <w:i/>
            <w:sz w:val="20"/>
          </w:rPr>
          <w:t xml:space="preserve"> Disbursement Procedures</w:t>
        </w:r>
      </w:hyperlink>
      <w:r w:rsidRPr="00391D03">
        <w:rPr>
          <w:rFonts w:ascii="Arial" w:hAnsi="Arial" w:cs="Arial"/>
          <w:i/>
          <w:sz w:val="20"/>
        </w:rPr>
        <w:t xml:space="preserve"> included under “Loan Info” on the </w:t>
      </w:r>
      <w:hyperlink r:id="rId51" w:history="1">
        <w:proofErr w:type="spellStart"/>
        <w:r w:rsidRPr="00391D03">
          <w:rPr>
            <w:rStyle w:val="Hyperlink"/>
            <w:rFonts w:ascii="Arial" w:hAnsi="Arial" w:cs="Arial"/>
            <w:i/>
            <w:sz w:val="20"/>
          </w:rPr>
          <w:t>OWDA</w:t>
        </w:r>
        <w:proofErr w:type="spellEnd"/>
        <w:r w:rsidRPr="00391D03">
          <w:rPr>
            <w:rStyle w:val="Hyperlink"/>
            <w:rFonts w:ascii="Arial" w:hAnsi="Arial" w:cs="Arial"/>
            <w:i/>
            <w:sz w:val="20"/>
          </w:rPr>
          <w:t xml:space="preserve"> website</w:t>
        </w:r>
      </w:hyperlink>
      <w:r w:rsidRPr="00391D03">
        <w:rPr>
          <w:rFonts w:ascii="Arial" w:hAnsi="Arial" w:cs="Arial"/>
          <w:i/>
          <w:sz w:val="20"/>
        </w:rPr>
        <w:t>)</w:t>
      </w:r>
    </w:p>
    <w:p w14:paraId="720E27B6" w14:textId="77777777" w:rsidR="00391D03" w:rsidRPr="00391D03" w:rsidRDefault="00391D03" w:rsidP="00391D03">
      <w:pPr>
        <w:spacing w:after="240"/>
        <w:jc w:val="both"/>
        <w:rPr>
          <w:rFonts w:ascii="Arial" w:hAnsi="Arial" w:cs="Arial"/>
          <w:b/>
          <w:sz w:val="20"/>
        </w:rPr>
      </w:pPr>
      <w:r w:rsidRPr="00391D03">
        <w:rPr>
          <w:rFonts w:ascii="Arial" w:hAnsi="Arial" w:cs="Arial"/>
          <w:b/>
          <w:sz w:val="20"/>
        </w:rPr>
        <w:t>Release of Retainer Funds</w:t>
      </w:r>
    </w:p>
    <w:p w14:paraId="0B28D293" w14:textId="77777777" w:rsidR="00391D03" w:rsidRPr="00391D03" w:rsidRDefault="00391D03" w:rsidP="00391D03">
      <w:pPr>
        <w:spacing w:after="240"/>
        <w:jc w:val="both"/>
        <w:rPr>
          <w:rFonts w:ascii="Arial" w:hAnsi="Arial" w:cs="Arial"/>
          <w:sz w:val="20"/>
        </w:rPr>
      </w:pPr>
      <w:r w:rsidRPr="00391D03">
        <w:rPr>
          <w:rFonts w:ascii="Arial" w:hAnsi="Arial" w:cs="Arial"/>
          <w:sz w:val="20"/>
        </w:rPr>
        <w:t xml:space="preserve">Recipients must submit a Release of Retainer Form for disbursement of contractor retainage money to the </w:t>
      </w:r>
      <w:proofErr w:type="spellStart"/>
      <w:r w:rsidRPr="00391D03">
        <w:rPr>
          <w:rFonts w:ascii="Arial" w:hAnsi="Arial" w:cs="Arial"/>
          <w:sz w:val="20"/>
        </w:rPr>
        <w:t>LGA</w:t>
      </w:r>
      <w:proofErr w:type="spellEnd"/>
      <w:r w:rsidRPr="00391D03">
        <w:rPr>
          <w:rFonts w:ascii="Arial" w:hAnsi="Arial" w:cs="Arial"/>
          <w:sz w:val="20"/>
        </w:rPr>
        <w:t>.</w:t>
      </w:r>
    </w:p>
    <w:p w14:paraId="3054365F" w14:textId="68782BC1" w:rsidR="00391D03" w:rsidRPr="00391D03" w:rsidRDefault="00391D03" w:rsidP="00391D03">
      <w:pPr>
        <w:spacing w:after="240"/>
        <w:jc w:val="both"/>
        <w:rPr>
          <w:rStyle w:val="Hyperlink"/>
          <w:rFonts w:ascii="Arial" w:hAnsi="Arial" w:cs="Arial"/>
          <w:i/>
          <w:sz w:val="20"/>
        </w:rPr>
      </w:pPr>
      <w:r w:rsidRPr="00391D03">
        <w:rPr>
          <w:rFonts w:ascii="Arial" w:hAnsi="Arial" w:cs="Arial"/>
          <w:i/>
          <w:sz w:val="20"/>
        </w:rPr>
        <w:t xml:space="preserve">(Source: </w:t>
      </w:r>
      <w:hyperlink r:id="rId52" w:history="1">
        <w:proofErr w:type="spellStart"/>
        <w:r w:rsidRPr="00391D03">
          <w:rPr>
            <w:rStyle w:val="Hyperlink"/>
            <w:rFonts w:ascii="Arial" w:hAnsi="Arial" w:cs="Arial"/>
            <w:i/>
            <w:sz w:val="20"/>
          </w:rPr>
          <w:t>OWDA</w:t>
        </w:r>
        <w:proofErr w:type="spellEnd"/>
        <w:r w:rsidRPr="00391D03">
          <w:rPr>
            <w:rStyle w:val="Hyperlink"/>
            <w:rFonts w:ascii="Arial" w:hAnsi="Arial" w:cs="Arial"/>
            <w:i/>
            <w:sz w:val="20"/>
          </w:rPr>
          <w:t xml:space="preserve"> Disbursement Procedures</w:t>
        </w:r>
      </w:hyperlink>
      <w:r w:rsidRPr="00391D03">
        <w:rPr>
          <w:rFonts w:ascii="Arial" w:hAnsi="Arial" w:cs="Arial"/>
          <w:i/>
          <w:sz w:val="20"/>
        </w:rPr>
        <w:t xml:space="preserve"> included under “Loan Info” on the </w:t>
      </w:r>
      <w:hyperlink r:id="rId53" w:history="1">
        <w:proofErr w:type="spellStart"/>
        <w:r w:rsidRPr="00391D03">
          <w:rPr>
            <w:rStyle w:val="Hyperlink"/>
            <w:rFonts w:ascii="Arial" w:hAnsi="Arial" w:cs="Arial"/>
            <w:i/>
            <w:sz w:val="20"/>
          </w:rPr>
          <w:t>OWDA</w:t>
        </w:r>
        <w:proofErr w:type="spellEnd"/>
        <w:r w:rsidRPr="00391D03">
          <w:rPr>
            <w:rStyle w:val="Hyperlink"/>
            <w:rFonts w:ascii="Arial" w:hAnsi="Arial" w:cs="Arial"/>
            <w:i/>
            <w:sz w:val="20"/>
          </w:rPr>
          <w:t xml:space="preserve"> website</w:t>
        </w:r>
      </w:hyperlink>
      <w:r w:rsidRPr="00391D03">
        <w:rPr>
          <w:rFonts w:ascii="Arial" w:hAnsi="Arial" w:cs="Arial"/>
          <w:i/>
          <w:sz w:val="20"/>
        </w:rPr>
        <w:t>)</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54"/>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40082440"/>
      <w:r w:rsidRPr="00D94F69">
        <w:rPr>
          <w:rFonts w:cs="Arial"/>
        </w:rPr>
        <w:lastRenderedPageBreak/>
        <w:t>Audit Objectives</w:t>
      </w:r>
      <w:r w:rsidR="00EF51CC" w:rsidRPr="00D94F69">
        <w:rPr>
          <w:rFonts w:cs="Arial"/>
        </w:rPr>
        <w:t xml:space="preserve"> and Control Testing</w:t>
      </w:r>
      <w:bookmarkEnd w:id="28"/>
    </w:p>
    <w:p w14:paraId="215157BD" w14:textId="6533823F" w:rsidR="007942F3" w:rsidRPr="00D94F69" w:rsidRDefault="00E64E5C" w:rsidP="006672EA">
      <w:pPr>
        <w:spacing w:after="240"/>
        <w:ind w:left="720" w:hanging="720"/>
        <w:jc w:val="both"/>
        <w:rPr>
          <w:rFonts w:ascii="Arial" w:hAnsi="Arial" w:cs="Arial"/>
          <w:b/>
          <w:sz w:val="20"/>
        </w:rPr>
      </w:pPr>
      <w:hyperlink r:id="rId5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56"/>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40082441"/>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57"/>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40082442"/>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0C186B">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0C186B">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0C186B">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0C186B">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0C186B">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58"/>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40082443"/>
      <w:r w:rsidRPr="00D94F69">
        <w:rPr>
          <w:rFonts w:cs="Arial"/>
        </w:rPr>
        <w:lastRenderedPageBreak/>
        <w:t>B.  ALLOWABLE COSTS/COST PRINCIPLES</w:t>
      </w:r>
      <w:bookmarkEnd w:id="31"/>
      <w:bookmarkEnd w:id="32"/>
    </w:p>
    <w:p w14:paraId="3D6593B3" w14:textId="0418A3C0"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5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40082444"/>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1390BD38" w14:textId="404EAFB4"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60"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0C186B">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0C186B">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w:t>
      </w:r>
      <w:proofErr w:type="spellStart"/>
      <w:r w:rsidRPr="00D94F69">
        <w:rPr>
          <w:rFonts w:ascii="Arial" w:hAnsi="Arial" w:cs="Arial"/>
        </w:rPr>
        <w:t>IHEs</w:t>
      </w:r>
      <w:proofErr w:type="spellEnd"/>
      <w:r w:rsidRPr="00D94F69">
        <w:rPr>
          <w:rFonts w:ascii="Arial" w:hAnsi="Arial" w:cs="Arial"/>
        </w:rPr>
        <w:t>)</w:t>
      </w:r>
    </w:p>
    <w:p w14:paraId="1461A911" w14:textId="77777777" w:rsidR="00CE7224" w:rsidRPr="00D94F69" w:rsidRDefault="00E775D1" w:rsidP="000C186B">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363FDE5B"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61"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proofErr w:type="gramStart"/>
      <w:r w:rsidRPr="00D94F69">
        <w:rPr>
          <w:rFonts w:ascii="Arial" w:hAnsi="Arial" w:cs="Arial"/>
          <w:sz w:val="20"/>
        </w:rPr>
        <w:t xml:space="preserve">providing </w:t>
      </w:r>
      <w:r w:rsidR="00C1782E" w:rsidRPr="00D94F69">
        <w:rPr>
          <w:rFonts w:ascii="Arial" w:hAnsi="Arial" w:cs="Arial"/>
          <w:sz w:val="20"/>
        </w:rPr>
        <w:t xml:space="preserve"> </w:t>
      </w:r>
      <w:r w:rsidRPr="00D94F69">
        <w:rPr>
          <w:rFonts w:ascii="Arial" w:hAnsi="Arial" w:cs="Arial"/>
          <w:sz w:val="20"/>
        </w:rPr>
        <w:t>food</w:t>
      </w:r>
      <w:proofErr w:type="gramEnd"/>
      <w:r w:rsidRPr="00D94F69">
        <w:rPr>
          <w:rFonts w:ascii="Arial" w:hAnsi="Arial" w:cs="Arial"/>
          <w:sz w:val="20"/>
        </w:rPr>
        <w:t xml:space="preserve"> commodities; agreements for loans, loan guarantees, interest subsidies, insurance; and programs listed in </w:t>
      </w:r>
      <w:hyperlink r:id="rId62"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63"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64" w:history="1">
        <w:r w:rsidRPr="00D94F69">
          <w:rPr>
            <w:rStyle w:val="Hyperlink"/>
            <w:rFonts w:ascii="Arial" w:hAnsi="Arial" w:cs="Arial"/>
            <w:sz w:val="20"/>
          </w:rPr>
          <w:t>45 CFR part 75, Appendix IX</w:t>
        </w:r>
      </w:hyperlink>
      <w:r w:rsidRPr="00D94F69">
        <w:rPr>
          <w:rFonts w:ascii="Arial" w:hAnsi="Arial" w:cs="Arial"/>
          <w:sz w:val="20"/>
        </w:rPr>
        <w:t>, the Department of Health and Human Services (</w:t>
      </w:r>
      <w:proofErr w:type="spellStart"/>
      <w:r w:rsidRPr="00D94F69">
        <w:rPr>
          <w:rFonts w:ascii="Arial" w:hAnsi="Arial" w:cs="Arial"/>
          <w:sz w:val="20"/>
        </w:rPr>
        <w:t>HHS</w:t>
      </w:r>
      <w:proofErr w:type="spellEnd"/>
      <w:r w:rsidRPr="00D94F69">
        <w:rPr>
          <w:rFonts w:ascii="Arial" w:hAnsi="Arial" w:cs="Arial"/>
          <w:sz w:val="20"/>
        </w:rPr>
        <w:t xml:space="preserve">)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B421CD4"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65"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4258CDB4" w:rsidR="00CE7224" w:rsidRPr="00D94F69" w:rsidRDefault="00CE7224" w:rsidP="006672EA">
      <w:pPr>
        <w:spacing w:after="240"/>
        <w:jc w:val="both"/>
        <w:rPr>
          <w:rFonts w:ascii="Arial" w:hAnsi="Arial" w:cs="Arial"/>
          <w:sz w:val="20"/>
        </w:rPr>
      </w:pPr>
      <w:r w:rsidRPr="00D94F69">
        <w:rPr>
          <w:rFonts w:ascii="Arial" w:hAnsi="Arial" w:cs="Arial"/>
          <w:sz w:val="20"/>
        </w:rPr>
        <w:t>The requirements for the development and submission of indirect (facilities and administration (</w:t>
      </w:r>
      <w:proofErr w:type="spellStart"/>
      <w:r w:rsidRPr="00D94F69">
        <w:rPr>
          <w:rFonts w:ascii="Arial" w:hAnsi="Arial" w:cs="Arial"/>
          <w:sz w:val="20"/>
        </w:rPr>
        <w:t>F&amp;A</w:t>
      </w:r>
      <w:proofErr w:type="spellEnd"/>
      <w:r w:rsidRPr="00D94F69">
        <w:rPr>
          <w:rFonts w:ascii="Arial" w:hAnsi="Arial" w:cs="Arial"/>
          <w:sz w:val="20"/>
        </w:rPr>
        <w:t>)) cost rate proposals and cost allocation plans (</w:t>
      </w:r>
      <w:proofErr w:type="spellStart"/>
      <w:r w:rsidRPr="00D94F69">
        <w:rPr>
          <w:rFonts w:ascii="Arial" w:hAnsi="Arial" w:cs="Arial"/>
          <w:sz w:val="20"/>
        </w:rPr>
        <w:t>CAPs</w:t>
      </w:r>
      <w:proofErr w:type="spellEnd"/>
      <w:r w:rsidRPr="00D94F69">
        <w:rPr>
          <w:rFonts w:ascii="Arial" w:hAnsi="Arial" w:cs="Arial"/>
          <w:sz w:val="20"/>
        </w:rPr>
        <w:t xml:space="preserve">) are contained in </w:t>
      </w:r>
      <w:hyperlink r:id="rId66"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0C186B">
      <w:pPr>
        <w:pStyle w:val="ListParagraph"/>
        <w:numPr>
          <w:ilvl w:val="0"/>
          <w:numId w:val="31"/>
        </w:numPr>
        <w:spacing w:after="240"/>
        <w:ind w:hanging="720"/>
        <w:jc w:val="both"/>
        <w:rPr>
          <w:rFonts w:ascii="Arial" w:hAnsi="Arial" w:cs="Arial"/>
        </w:rPr>
      </w:pPr>
      <w:r w:rsidRPr="00D94F69">
        <w:rPr>
          <w:rFonts w:ascii="Arial" w:hAnsi="Arial" w:cs="Arial"/>
        </w:rPr>
        <w:t>Appendix III to Part 200—Indirect (</w:t>
      </w:r>
      <w:proofErr w:type="spellStart"/>
      <w:r w:rsidRPr="00D94F69">
        <w:rPr>
          <w:rFonts w:ascii="Arial" w:hAnsi="Arial" w:cs="Arial"/>
        </w:rPr>
        <w:t>F&amp;A</w:t>
      </w:r>
      <w:proofErr w:type="spellEnd"/>
      <w:r w:rsidRPr="00D94F69">
        <w:rPr>
          <w:rFonts w:ascii="Arial" w:hAnsi="Arial" w:cs="Arial"/>
        </w:rPr>
        <w:t xml:space="preserve">) </w:t>
      </w:r>
      <w:proofErr w:type="spellStart"/>
      <w:r w:rsidRPr="00D94F69">
        <w:rPr>
          <w:rFonts w:ascii="Arial" w:hAnsi="Arial" w:cs="Arial"/>
        </w:rPr>
        <w:t>Const</w:t>
      </w:r>
      <w:proofErr w:type="spellEnd"/>
      <w:r w:rsidRPr="00D94F69">
        <w:rPr>
          <w:rFonts w:ascii="Arial" w:hAnsi="Arial" w:cs="Arial"/>
        </w:rPr>
        <w:t xml:space="preserve">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w:t>
      </w:r>
      <w:proofErr w:type="spellStart"/>
      <w:r w:rsidRPr="00D94F69">
        <w:rPr>
          <w:rFonts w:ascii="Arial" w:hAnsi="Arial" w:cs="Arial"/>
        </w:rPr>
        <w:t>IHEs</w:t>
      </w:r>
      <w:proofErr w:type="spellEnd"/>
      <w:r w:rsidRPr="00D94F69">
        <w:rPr>
          <w:rFonts w:ascii="Arial" w:hAnsi="Arial" w:cs="Arial"/>
        </w:rPr>
        <w:t>)</w:t>
      </w:r>
    </w:p>
    <w:p w14:paraId="31E3E751" w14:textId="77777777" w:rsidR="00CE7224" w:rsidRPr="00D94F69" w:rsidRDefault="00CE7224" w:rsidP="000C186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w:t>
      </w:r>
      <w:proofErr w:type="spellStart"/>
      <w:r w:rsidRPr="00D94F69">
        <w:rPr>
          <w:rFonts w:ascii="Arial" w:hAnsi="Arial" w:cs="Arial"/>
          <w:sz w:val="20"/>
        </w:rPr>
        <w:t>F&amp;A</w:t>
      </w:r>
      <w:proofErr w:type="spellEnd"/>
      <w:r w:rsidRPr="00D94F69">
        <w:rPr>
          <w:rFonts w:ascii="Arial" w:hAnsi="Arial" w:cs="Arial"/>
          <w:sz w:val="20"/>
        </w:rPr>
        <w:t>) Costs Identification and Assignment, and Rate Determination for Nonprofit Organizations</w:t>
      </w:r>
    </w:p>
    <w:p w14:paraId="0F2DEC77" w14:textId="77777777" w:rsidR="00CE7224" w:rsidRPr="00D94F69" w:rsidRDefault="00CE7224" w:rsidP="000C186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0C186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0C186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C8D42C"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D94F69" w:rsidRDefault="0000440E" w:rsidP="000C186B">
      <w:pPr>
        <w:pStyle w:val="ListParagraph"/>
        <w:numPr>
          <w:ilvl w:val="0"/>
          <w:numId w:val="30"/>
        </w:numPr>
        <w:spacing w:after="24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63D84050"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67"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w:t>
      </w:r>
      <w:proofErr w:type="spellStart"/>
      <w:r w:rsidRPr="00D94F69">
        <w:rPr>
          <w:rFonts w:ascii="Arial" w:hAnsi="Arial" w:cs="Arial"/>
          <w:sz w:val="20"/>
        </w:rPr>
        <w:t>GAAP</w:t>
      </w:r>
      <w:proofErr w:type="spellEnd"/>
      <w:r w:rsidRPr="00D94F69">
        <w:rPr>
          <w:rFonts w:ascii="Arial" w:hAnsi="Arial" w:cs="Arial"/>
          <w:sz w:val="20"/>
        </w:rPr>
        <w:t>),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74393194" w:rsidR="00BB2F29" w:rsidRPr="00D94F69" w:rsidRDefault="00E64E5C" w:rsidP="006672EA">
      <w:pPr>
        <w:spacing w:after="240"/>
        <w:jc w:val="both"/>
        <w:rPr>
          <w:rFonts w:ascii="Arial" w:hAnsi="Arial" w:cs="Arial"/>
          <w:sz w:val="20"/>
        </w:rPr>
      </w:pPr>
      <w:hyperlink r:id="rId68"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of certain items of cost, in addition to the basic considerations identified above.  These principles apply whether or not a particular item of cost is treated as a direct cost or indirect (</w:t>
      </w:r>
      <w:proofErr w:type="spellStart"/>
      <w:r w:rsidR="00BB2F29" w:rsidRPr="00D94F69">
        <w:rPr>
          <w:rFonts w:ascii="Arial" w:hAnsi="Arial" w:cs="Arial"/>
          <w:sz w:val="20"/>
        </w:rPr>
        <w:t>F&amp;A</w:t>
      </w:r>
      <w:proofErr w:type="spellEnd"/>
      <w:r w:rsidR="00BB2F29" w:rsidRPr="00D94F69">
        <w:rPr>
          <w:rFonts w:ascii="Arial" w:hAnsi="Arial" w:cs="Arial"/>
          <w:sz w:val="20"/>
        </w:rPr>
        <w:t xml:space="preserve">) cost.  Failure to mention a particular item of cost is not intended to imply that it is either allowable or unallowable; rather, determination of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in each case should be based on the treatment provided for similar or related items of cost and the principles described in </w:t>
      </w:r>
      <w:hyperlink r:id="rId69"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513000A9" w:rsidR="00545700" w:rsidRPr="00D94F69" w:rsidRDefault="00E64E5C" w:rsidP="006672EA">
      <w:pPr>
        <w:spacing w:after="240"/>
        <w:jc w:val="both"/>
        <w:rPr>
          <w:rFonts w:ascii="Arial" w:hAnsi="Arial" w:cs="Arial"/>
          <w:sz w:val="20"/>
        </w:rPr>
      </w:pPr>
      <w:hyperlink r:id="rId70" w:history="1">
        <w:r w:rsidR="00545700" w:rsidRPr="00D94F69">
          <w:rPr>
            <w:rStyle w:val="Hyperlink"/>
            <w:rFonts w:ascii="Arial" w:hAnsi="Arial" w:cs="Arial"/>
            <w:sz w:val="20"/>
          </w:rPr>
          <w:t>List of Selected Items of Cost Contained in 2 CFR Part 200</w:t>
        </w:r>
      </w:hyperlink>
    </w:p>
    <w:p w14:paraId="4E82688E" w14:textId="6F0AF12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05D59E6D" w14:textId="62D1C1E4" w:rsidR="00621350" w:rsidRPr="00621350" w:rsidRDefault="004A024E" w:rsidP="00F13178">
      <w:pPr>
        <w:spacing w:after="240"/>
        <w:jc w:val="both"/>
        <w:rPr>
          <w:rFonts w:ascii="Arial" w:hAnsi="Arial" w:cs="Arial"/>
          <w:sz w:val="20"/>
        </w:rPr>
      </w:pPr>
      <w:r>
        <w:rPr>
          <w:rFonts w:ascii="Arial" w:hAnsi="Arial" w:cs="Arial"/>
          <w:sz w:val="20"/>
        </w:rPr>
        <w:t>There were no Part 4 OMB Program Specific Compliance Requirements noted for Allowable Costs/Cost Principles.</w:t>
      </w:r>
    </w:p>
    <w:p w14:paraId="1AF84E35" w14:textId="19B6688D" w:rsidR="00621350" w:rsidRDefault="00621350" w:rsidP="00F13178">
      <w:pPr>
        <w:spacing w:after="240"/>
        <w:jc w:val="both"/>
        <w:rPr>
          <w:rFonts w:ascii="Arial" w:hAnsi="Arial" w:cs="Arial"/>
          <w:b/>
          <w:sz w:val="20"/>
          <w:highlight w:val="yellow"/>
        </w:rPr>
      </w:pPr>
      <w:r>
        <w:rPr>
          <w:rFonts w:ascii="Arial" w:hAnsi="Arial" w:cs="Arial"/>
          <w:i/>
          <w:sz w:val="20"/>
        </w:rPr>
        <w:t xml:space="preserve">(Source: 2019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39964403" w:rsidR="00B328D1" w:rsidRPr="00D94F69" w:rsidRDefault="00E64E5C" w:rsidP="00F105A5">
      <w:pPr>
        <w:spacing w:after="240"/>
        <w:jc w:val="both"/>
        <w:rPr>
          <w:rFonts w:ascii="Arial" w:hAnsi="Arial" w:cs="Arial"/>
          <w:sz w:val="20"/>
        </w:rPr>
      </w:pPr>
      <w:hyperlink r:id="rId71"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 xml:space="preserve">7) requires written procedures for determining the </w:t>
      </w:r>
      <w:proofErr w:type="spellStart"/>
      <w:r w:rsidR="00B328D1" w:rsidRPr="00D94F69">
        <w:rPr>
          <w:rFonts w:ascii="Arial" w:hAnsi="Arial" w:cs="Arial"/>
          <w:sz w:val="20"/>
        </w:rPr>
        <w:t>allowability</w:t>
      </w:r>
      <w:proofErr w:type="spellEnd"/>
      <w:r w:rsidR="00B328D1" w:rsidRPr="00D94F69">
        <w:rPr>
          <w:rFonts w:ascii="Arial" w:hAnsi="Arial" w:cs="Arial"/>
          <w:sz w:val="20"/>
        </w:rPr>
        <w:t xml:space="preserve"> of costs in accordance with Subpart E-Cost Principles of this part and the terms and conditions of the Federal award.</w:t>
      </w:r>
    </w:p>
    <w:p w14:paraId="5290B39D" w14:textId="54BC0127" w:rsidR="00B328D1" w:rsidRPr="00D94F69" w:rsidRDefault="00E64E5C" w:rsidP="00F105A5">
      <w:pPr>
        <w:spacing w:after="240"/>
        <w:jc w:val="both"/>
        <w:rPr>
          <w:rFonts w:ascii="Arial" w:hAnsi="Arial" w:cs="Arial"/>
          <w:sz w:val="20"/>
        </w:rPr>
      </w:pPr>
      <w:hyperlink r:id="rId72"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851BBF" w:rsidR="00B328D1" w:rsidRPr="00D94F69" w:rsidRDefault="00E64E5C" w:rsidP="00F105A5">
      <w:pPr>
        <w:spacing w:after="240"/>
        <w:jc w:val="both"/>
        <w:rPr>
          <w:rFonts w:ascii="Arial" w:hAnsi="Arial" w:cs="Arial"/>
          <w:sz w:val="20"/>
        </w:rPr>
      </w:pPr>
      <w:hyperlink r:id="rId73"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4C863B6A" w:rsidR="00B328D1" w:rsidRPr="00D94F69" w:rsidRDefault="00E64E5C" w:rsidP="00F105A5">
      <w:pPr>
        <w:spacing w:after="240"/>
        <w:jc w:val="both"/>
        <w:rPr>
          <w:rFonts w:ascii="Arial" w:hAnsi="Arial" w:cs="Arial"/>
          <w:sz w:val="20"/>
        </w:rPr>
      </w:pPr>
      <w:hyperlink r:id="rId74"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54A220DB" w:rsidR="00B328D1" w:rsidRPr="00D94F69" w:rsidRDefault="00E64E5C" w:rsidP="00F105A5">
      <w:pPr>
        <w:spacing w:after="240"/>
        <w:jc w:val="both"/>
        <w:rPr>
          <w:rFonts w:ascii="Arial" w:hAnsi="Arial" w:cs="Arial"/>
          <w:sz w:val="20"/>
        </w:rPr>
      </w:pPr>
      <w:hyperlink r:id="rId75"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 xml:space="preserve">(Source: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roofErr w:type="spellStart"/>
      <w:r w:rsidRPr="00D94F69">
        <w:rPr>
          <w:rFonts w:ascii="Arial" w:hAnsi="Arial" w:cs="Arial"/>
          <w:i/>
          <w:sz w:val="20"/>
          <w:highlight w:val="green"/>
        </w:rPr>
        <w:t>eCFR</w:t>
      </w:r>
      <w:proofErr w:type="spellEnd"/>
      <w:r w:rsidRPr="00D94F69">
        <w:rPr>
          <w:rFonts w:ascii="Arial" w:hAnsi="Arial" w:cs="Arial"/>
          <w:i/>
          <w:sz w:val="20"/>
          <w:highlight w:val="green"/>
        </w:rPr>
        <w:t>)</w:t>
      </w:r>
    </w:p>
    <w:p w14:paraId="29AA1D67" w14:textId="77777777" w:rsidR="007F204B" w:rsidRPr="00D94F69" w:rsidRDefault="007F204B" w:rsidP="00F13178">
      <w:pPr>
        <w:pStyle w:val="Heading3"/>
        <w:spacing w:line="240" w:lineRule="auto"/>
        <w:jc w:val="both"/>
        <w:rPr>
          <w:rFonts w:cs="Arial"/>
        </w:rPr>
      </w:pPr>
      <w:bookmarkStart w:id="35" w:name="_Toc40082445"/>
      <w:r w:rsidRPr="00D94F69">
        <w:rPr>
          <w:rFonts w:cs="Arial"/>
        </w:rPr>
        <w:t>Additional Program Specific Information</w:t>
      </w:r>
      <w:bookmarkEnd w:id="35"/>
    </w:p>
    <w:p w14:paraId="7E36BE79" w14:textId="1E15984C" w:rsidR="007F204B" w:rsidRPr="00D94F69" w:rsidRDefault="004A024E" w:rsidP="007F204B">
      <w:pPr>
        <w:spacing w:after="240"/>
        <w:jc w:val="both"/>
        <w:rPr>
          <w:rFonts w:ascii="Arial" w:hAnsi="Arial" w:cs="Arial"/>
          <w:b/>
          <w:sz w:val="20"/>
        </w:rPr>
      </w:pPr>
      <w:r>
        <w:rPr>
          <w:rFonts w:ascii="Arial" w:hAnsi="Arial" w:cs="Arial"/>
          <w:sz w:val="20"/>
        </w:rPr>
        <w:t>There were no Agency specific Compliance Requirements noted.</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76"/>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40082446"/>
      <w:r w:rsidRPr="00D94F69">
        <w:rPr>
          <w:rFonts w:cs="Arial"/>
        </w:rPr>
        <w:lastRenderedPageBreak/>
        <w:t>Indirect Cost Rate</w:t>
      </w:r>
      <w:bookmarkEnd w:id="36"/>
    </w:p>
    <w:p w14:paraId="599D3EF2" w14:textId="47D4C007"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77"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w:t>
      </w:r>
      <w:proofErr w:type="spellStart"/>
      <w:r w:rsidRPr="00D94F69">
        <w:rPr>
          <w:rFonts w:ascii="Arial" w:hAnsi="Arial" w:cs="Arial"/>
          <w:sz w:val="20"/>
        </w:rPr>
        <w:t>minimis</w:t>
      </w:r>
      <w:proofErr w:type="spellEnd"/>
      <w:r w:rsidRPr="00D94F69">
        <w:rPr>
          <w:rFonts w:ascii="Arial" w:hAnsi="Arial" w:cs="Arial"/>
          <w:sz w:val="20"/>
        </w:rPr>
        <w:t xml:space="preserve"> rate of 10 percent of modified total direct costs (</w:t>
      </w:r>
      <w:proofErr w:type="spellStart"/>
      <w:r w:rsidRPr="00D94F69">
        <w:rPr>
          <w:rFonts w:ascii="Arial" w:hAnsi="Arial" w:cs="Arial"/>
          <w:sz w:val="20"/>
        </w:rPr>
        <w:t>MTDC</w:t>
      </w:r>
      <w:proofErr w:type="spellEnd"/>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D94F69">
        <w:rPr>
          <w:rFonts w:ascii="Arial" w:hAnsi="Arial" w:cs="Arial"/>
          <w:sz w:val="20"/>
        </w:rPr>
        <w:t>minimis</w:t>
      </w:r>
      <w:proofErr w:type="spellEnd"/>
      <w:r w:rsidRPr="00D94F69">
        <w:rPr>
          <w:rFonts w:ascii="Arial" w:hAnsi="Arial" w:cs="Arial"/>
          <w:sz w:val="20"/>
        </w:rPr>
        <w:t xml:space="preserve"> rate, that rate must be used consistently for all of its Federal awards.  Also, as described in </w:t>
      </w:r>
      <w:hyperlink r:id="rId78"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79"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0084B537" w14:textId="2AC9732C"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Audit Objectives (</w:t>
      </w:r>
      <w:proofErr w:type="spellStart"/>
      <w:r w:rsidRPr="00D94F69">
        <w:rPr>
          <w:rFonts w:ascii="Arial" w:hAnsi="Arial" w:cs="Arial"/>
        </w:rPr>
        <w:t>Deminimis</w:t>
      </w:r>
      <w:proofErr w:type="spellEnd"/>
      <w:r w:rsidRPr="00D94F69">
        <w:rPr>
          <w:rFonts w:ascii="Arial" w:hAnsi="Arial" w:cs="Arial"/>
        </w:rPr>
        <w:t xml:space="preserve"> Indirect Cost Rate) and Control Testing Procedures </w:t>
      </w:r>
    </w:p>
    <w:p w14:paraId="7AF3FCEE" w14:textId="47D79992" w:rsidR="00A71AD9" w:rsidRPr="00D94F69" w:rsidRDefault="00E64E5C" w:rsidP="006672EA">
      <w:pPr>
        <w:spacing w:after="240"/>
        <w:jc w:val="both"/>
        <w:rPr>
          <w:rFonts w:ascii="Arial" w:hAnsi="Arial" w:cs="Arial"/>
          <w:b/>
          <w:i/>
          <w:sz w:val="20"/>
        </w:rPr>
      </w:pPr>
      <w:hyperlink r:id="rId80"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w:t>
            </w:r>
            <w:proofErr w:type="spellStart"/>
            <w:r w:rsidRPr="00D94F69">
              <w:rPr>
                <w:rFonts w:ascii="Arial" w:hAnsi="Arial" w:cs="Arial"/>
                <w:sz w:val="20"/>
                <w:szCs w:val="20"/>
              </w:rPr>
              <w:t>minimis</w:t>
            </w:r>
            <w:proofErr w:type="spellEnd"/>
            <w:r w:rsidRPr="00D94F69">
              <w:rPr>
                <w:rFonts w:ascii="Arial" w:hAnsi="Arial" w:cs="Arial"/>
                <w:sz w:val="20"/>
                <w:szCs w:val="20"/>
              </w:rPr>
              <w:t xml:space="preserve"> indirect cost rate, whether as a recipient or a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w:t>
            </w:r>
            <w:proofErr w:type="spellStart"/>
            <w:r w:rsidRPr="00D94F69">
              <w:rPr>
                <w:rFonts w:ascii="Arial" w:hAnsi="Arial" w:cs="Arial"/>
                <w:sz w:val="20"/>
              </w:rPr>
              <w:t>minimis</w:t>
            </w:r>
            <w:proofErr w:type="spellEnd"/>
            <w:r w:rsidRPr="00D94F69">
              <w:rPr>
                <w:rFonts w:ascii="Arial" w:hAnsi="Arial" w:cs="Arial"/>
                <w:sz w:val="20"/>
              </w:rPr>
              <w:t xml:space="preserve">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352B4564"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81"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w:t>
            </w:r>
            <w:proofErr w:type="spellStart"/>
            <w:r w:rsidRPr="00D94F69">
              <w:rPr>
                <w:rFonts w:ascii="Arial" w:hAnsi="Arial" w:cs="Arial"/>
                <w:sz w:val="20"/>
              </w:rPr>
              <w:t>minimis</w:t>
            </w:r>
            <w:proofErr w:type="spellEnd"/>
            <w:r w:rsidRPr="00D94F69">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a non-Federal entity conducting a single function, which is predominately funded by Federal awards, determine whether use of the de </w:t>
            </w:r>
            <w:proofErr w:type="spellStart"/>
            <w:r w:rsidRPr="00D94F69">
              <w:rPr>
                <w:rFonts w:ascii="Arial" w:hAnsi="Arial" w:cs="Arial"/>
                <w:sz w:val="20"/>
              </w:rPr>
              <w:t>minimis</w:t>
            </w:r>
            <w:proofErr w:type="spellEnd"/>
            <w:r w:rsidRPr="00D94F69">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82"/>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40082447"/>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3E2C78D7" w:rsidR="00CE7224" w:rsidRPr="00D94F69" w:rsidRDefault="00E64E5C" w:rsidP="006672EA">
      <w:pPr>
        <w:spacing w:after="240"/>
        <w:jc w:val="both"/>
        <w:rPr>
          <w:rFonts w:ascii="Arial" w:hAnsi="Arial" w:cs="Arial"/>
          <w:sz w:val="20"/>
        </w:rPr>
      </w:pPr>
      <w:hyperlink r:id="rId83"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84"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5A7E44BB" w:rsidR="00CE7224" w:rsidRPr="00D94F69" w:rsidRDefault="00E64E5C" w:rsidP="006672EA">
      <w:pPr>
        <w:spacing w:after="240"/>
        <w:jc w:val="both"/>
        <w:rPr>
          <w:rFonts w:ascii="Arial" w:hAnsi="Arial" w:cs="Arial"/>
          <w:sz w:val="20"/>
        </w:rPr>
      </w:pPr>
      <w:hyperlink r:id="rId85"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86"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w:t>
      </w:r>
      <w:proofErr w:type="spellStart"/>
      <w:r w:rsidRPr="00D94F69">
        <w:rPr>
          <w:rFonts w:ascii="Arial" w:hAnsi="Arial" w:cs="Arial"/>
          <w:sz w:val="20"/>
        </w:rPr>
        <w:t>HHS</w:t>
      </w:r>
      <w:proofErr w:type="spellEnd"/>
      <w:r w:rsidRPr="00D94F69">
        <w:rPr>
          <w:rFonts w:ascii="Arial" w:hAnsi="Arial" w:cs="Arial"/>
          <w:sz w:val="20"/>
        </w:rPr>
        <w:t xml:space="preserve">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w:t>
      </w:r>
      <w:proofErr w:type="spellStart"/>
      <w:r w:rsidRPr="00D94F69">
        <w:rPr>
          <w:rFonts w:ascii="Arial" w:hAnsi="Arial" w:cs="Arial"/>
          <w:sz w:val="20"/>
        </w:rPr>
        <w:t>DOI</w:t>
      </w:r>
      <w:proofErr w:type="spellEnd"/>
      <w:r w:rsidRPr="00D94F69">
        <w:rPr>
          <w:rFonts w:ascii="Arial" w:hAnsi="Arial" w:cs="Arial"/>
          <w:sz w:val="20"/>
        </w:rPr>
        <w:t xml:space="preserve">)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0E884A93"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87"/>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391F8D68"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88"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0A808F99" w:rsidR="003F3B58" w:rsidRPr="00D94F69" w:rsidRDefault="00CE7224" w:rsidP="006672EA">
      <w:pPr>
        <w:spacing w:after="240"/>
        <w:jc w:val="both"/>
        <w:rPr>
          <w:rFonts w:ascii="Arial" w:hAnsi="Arial" w:cs="Arial"/>
          <w:sz w:val="20"/>
        </w:rPr>
      </w:pPr>
      <w:r w:rsidRPr="00D94F69">
        <w:rPr>
          <w:rFonts w:ascii="Arial" w:hAnsi="Arial" w:cs="Arial"/>
          <w:sz w:val="20"/>
        </w:rPr>
        <w:t>The indirect cost rate proposal (</w:t>
      </w:r>
      <w:proofErr w:type="spellStart"/>
      <w:r w:rsidRPr="00D94F69">
        <w:rPr>
          <w:rFonts w:ascii="Arial" w:hAnsi="Arial" w:cs="Arial"/>
          <w:sz w:val="20"/>
        </w:rPr>
        <w:t>ICRP</w:t>
      </w:r>
      <w:proofErr w:type="spellEnd"/>
      <w:r w:rsidRPr="00D94F69">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D94F69">
        <w:rPr>
          <w:rFonts w:ascii="Arial" w:hAnsi="Arial" w:cs="Arial"/>
          <w:sz w:val="20"/>
        </w:rPr>
        <w:t>ICRPs</w:t>
      </w:r>
      <w:proofErr w:type="spellEnd"/>
      <w:r w:rsidRPr="00D94F69">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hyperlink r:id="rId89"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0D899534"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69BE6D4" w14:textId="011198A2" w:rsidR="009138DB" w:rsidRPr="00D94F69" w:rsidRDefault="00E64E5C" w:rsidP="006672EA">
      <w:pPr>
        <w:spacing w:after="240"/>
        <w:jc w:val="both"/>
        <w:rPr>
          <w:rStyle w:val="Hyperlink"/>
          <w:rFonts w:ascii="Arial" w:hAnsi="Arial" w:cs="Arial"/>
          <w:b/>
          <w:sz w:val="20"/>
        </w:rPr>
      </w:pPr>
      <w:hyperlink r:id="rId90"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7CD58E41" w:rsidR="009138DB" w:rsidRPr="00D94F69" w:rsidRDefault="009138DB" w:rsidP="000C186B">
      <w:pPr>
        <w:pStyle w:val="ListParagraph"/>
        <w:numPr>
          <w:ilvl w:val="0"/>
          <w:numId w:val="30"/>
        </w:numPr>
        <w:spacing w:after="240"/>
        <w:jc w:val="both"/>
        <w:rPr>
          <w:rStyle w:val="Hyperlink"/>
          <w:rFonts w:ascii="Arial" w:hAnsi="Arial" w:cs="Arial"/>
          <w:color w:val="auto"/>
          <w:sz w:val="24"/>
          <w:u w:val="none"/>
        </w:rPr>
      </w:pPr>
      <w:proofErr w:type="spellStart"/>
      <w:r w:rsidRPr="00D94F69">
        <w:rPr>
          <w:rStyle w:val="Hyperlink"/>
          <w:rFonts w:ascii="Arial" w:hAnsi="Arial" w:cs="Arial"/>
          <w:color w:val="auto"/>
          <w:u w:val="none"/>
        </w:rPr>
        <w:t>UG</w:t>
      </w:r>
      <w:proofErr w:type="spellEnd"/>
      <w:r w:rsidRPr="00D94F69">
        <w:rPr>
          <w:rStyle w:val="Hyperlink"/>
          <w:rFonts w:ascii="Arial" w:hAnsi="Arial" w:cs="Arial"/>
          <w:color w:val="auto"/>
          <w:u w:val="none"/>
        </w:rPr>
        <w:t xml:space="preserve"> requires written policies for the requirements outlined in </w:t>
      </w:r>
      <w:hyperlink r:id="rId91"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92"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93"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94"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95"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0C186B">
      <w:pPr>
        <w:pStyle w:val="AuditProcedureHeading"/>
        <w:numPr>
          <w:ilvl w:val="0"/>
          <w:numId w:val="30"/>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0C186B">
      <w:pPr>
        <w:pStyle w:val="AuditProcedureHeading"/>
        <w:numPr>
          <w:ilvl w:val="1"/>
          <w:numId w:val="30"/>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 xml:space="preserve">for determining the </w:t>
      </w:r>
      <w:proofErr w:type="spellStart"/>
      <w:r w:rsidRPr="00D94F69">
        <w:rPr>
          <w:rFonts w:cs="Arial"/>
          <w:szCs w:val="20"/>
        </w:rPr>
        <w:t>allowability</w:t>
      </w:r>
      <w:proofErr w:type="spellEnd"/>
      <w:r w:rsidRPr="00D94F69">
        <w:rPr>
          <w:rFonts w:cs="Arial"/>
          <w:szCs w:val="20"/>
        </w:rPr>
        <w:t xml:space="preserve"> of costs in accordance with Subpart E-Cost Principles</w:t>
      </w:r>
      <w:r w:rsidRPr="00D94F69">
        <w:rPr>
          <w:rFonts w:cs="Arial"/>
          <w:bCs/>
          <w:szCs w:val="20"/>
        </w:rPr>
        <w:t xml:space="preserve">. </w:t>
      </w:r>
    </w:p>
    <w:p w14:paraId="34343CFB" w14:textId="77777777" w:rsidR="009138DB" w:rsidRPr="00D94F69" w:rsidRDefault="009138DB" w:rsidP="000C186B">
      <w:pPr>
        <w:pStyle w:val="AuditProcedureHeading"/>
        <w:numPr>
          <w:ilvl w:val="1"/>
          <w:numId w:val="30"/>
        </w:numPr>
        <w:spacing w:after="240"/>
        <w:jc w:val="both"/>
        <w:rPr>
          <w:rFonts w:cs="Arial"/>
          <w:bCs/>
          <w:szCs w:val="20"/>
        </w:rPr>
      </w:pPr>
      <w:r w:rsidRPr="00D94F69">
        <w:rPr>
          <w:rFonts w:cs="Arial"/>
          <w:bCs/>
          <w:szCs w:val="20"/>
        </w:rPr>
        <w:t xml:space="preserve">2 CFR 200.430 </w:t>
      </w:r>
      <w:r w:rsidRPr="00D94F69">
        <w:rPr>
          <w:rFonts w:cs="Arial"/>
          <w:szCs w:val="20"/>
        </w:rPr>
        <w:t xml:space="preserve">for </w:t>
      </w:r>
      <w:proofErr w:type="spellStart"/>
      <w:r w:rsidRPr="00D94F69">
        <w:rPr>
          <w:rFonts w:cs="Arial"/>
          <w:szCs w:val="20"/>
        </w:rPr>
        <w:t>allowability</w:t>
      </w:r>
      <w:proofErr w:type="spellEnd"/>
      <w:r w:rsidRPr="00D94F69">
        <w:rPr>
          <w:rFonts w:cs="Arial"/>
          <w:szCs w:val="20"/>
        </w:rPr>
        <w:t xml:space="preserve"> of compensation costs. </w:t>
      </w:r>
    </w:p>
    <w:p w14:paraId="53143CE1" w14:textId="77777777" w:rsidR="009138DB" w:rsidRPr="00D94F69" w:rsidRDefault="009138DB" w:rsidP="000C186B">
      <w:pPr>
        <w:pStyle w:val="AuditProcedureHeading"/>
        <w:numPr>
          <w:ilvl w:val="1"/>
          <w:numId w:val="30"/>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0C186B">
      <w:pPr>
        <w:pStyle w:val="AuditProcedureHeading"/>
        <w:numPr>
          <w:ilvl w:val="1"/>
          <w:numId w:val="30"/>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7777777" w:rsidR="009138DB" w:rsidRPr="00D94F69" w:rsidRDefault="009138DB" w:rsidP="000C186B">
      <w:pPr>
        <w:pStyle w:val="AuditProcedureHeading"/>
        <w:numPr>
          <w:ilvl w:val="1"/>
          <w:numId w:val="30"/>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0C186B">
      <w:pPr>
        <w:pStyle w:val="AuditProcedureHeading"/>
        <w:numPr>
          <w:ilvl w:val="0"/>
          <w:numId w:val="30"/>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0C186B">
      <w:pPr>
        <w:pStyle w:val="AuditProcedureHeading"/>
        <w:numPr>
          <w:ilvl w:val="1"/>
          <w:numId w:val="30"/>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0C186B">
      <w:pPr>
        <w:pStyle w:val="AuditProcedureHeading"/>
        <w:numPr>
          <w:ilvl w:val="1"/>
          <w:numId w:val="30"/>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0C186B">
      <w:pPr>
        <w:pStyle w:val="ListParagraph"/>
        <w:numPr>
          <w:ilvl w:val="2"/>
          <w:numId w:val="30"/>
        </w:numPr>
        <w:spacing w:after="240"/>
        <w:jc w:val="both"/>
        <w:rPr>
          <w:rFonts w:ascii="Arial" w:hAnsi="Arial" w:cs="Arial"/>
          <w:b/>
        </w:rPr>
      </w:pPr>
      <w:r w:rsidRPr="00D94F69">
        <w:rPr>
          <w:rFonts w:ascii="Arial" w:hAnsi="Arial" w:cs="Arial"/>
          <w:bCs/>
        </w:rPr>
        <w:lastRenderedPageBreak/>
        <w:t xml:space="preserve">If there are key controls in place operating effectively, AOS auditors would report the lack of the required </w:t>
      </w:r>
      <w:proofErr w:type="spellStart"/>
      <w:r w:rsidRPr="00D94F69">
        <w:rPr>
          <w:rFonts w:ascii="Arial" w:hAnsi="Arial" w:cs="Arial"/>
          <w:bCs/>
        </w:rPr>
        <w:t>UG</w:t>
      </w:r>
      <w:proofErr w:type="spellEnd"/>
      <w:r w:rsidRPr="00D94F69">
        <w:rPr>
          <w:rFonts w:ascii="Arial" w:hAnsi="Arial" w:cs="Arial"/>
          <w:bCs/>
        </w:rPr>
        <w:t xml:space="preserve">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0C186B">
            <w:pPr>
              <w:pStyle w:val="ListParagraph"/>
              <w:numPr>
                <w:ilvl w:val="0"/>
                <w:numId w:val="15"/>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27BF4B17" w:rsidR="001E4E2E" w:rsidRPr="00D94F69" w:rsidRDefault="001E4E2E" w:rsidP="000C186B">
            <w:pPr>
              <w:numPr>
                <w:ilvl w:val="0"/>
                <w:numId w:val="15"/>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96"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0C186B">
            <w:pPr>
              <w:keepNext/>
              <w:keepLines/>
              <w:numPr>
                <w:ilvl w:val="0"/>
                <w:numId w:val="15"/>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70B069C6"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97"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If the State/local department or agency is not required to submit an </w:t>
            </w:r>
            <w:proofErr w:type="spellStart"/>
            <w:r w:rsidRPr="00D94F69">
              <w:rPr>
                <w:rFonts w:ascii="Arial" w:hAnsi="Arial" w:cs="Arial"/>
                <w:sz w:val="20"/>
              </w:rPr>
              <w:t>ICRP</w:t>
            </w:r>
            <w:proofErr w:type="spellEnd"/>
            <w:r w:rsidRPr="00D94F69">
              <w:rPr>
                <w:rFonts w:ascii="Arial" w:hAnsi="Arial" w:cs="Arial"/>
                <w:sz w:val="20"/>
              </w:rPr>
              <w:t xml:space="preserve">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D6C884"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98"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5CD745E5"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 xml:space="preserve">The principles to establish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or </w:t>
            </w:r>
            <w:proofErr w:type="spellStart"/>
            <w:r w:rsidRPr="00D94F69">
              <w:rPr>
                <w:rFonts w:ascii="Arial" w:hAnsi="Arial" w:cs="Arial"/>
                <w:sz w:val="20"/>
                <w:szCs w:val="20"/>
              </w:rPr>
              <w:t>unallowability</w:t>
            </w:r>
            <w:proofErr w:type="spellEnd"/>
            <w:r w:rsidRPr="00D94F69">
              <w:rPr>
                <w:rFonts w:ascii="Arial" w:hAnsi="Arial" w:cs="Arial"/>
                <w:sz w:val="20"/>
                <w:szCs w:val="20"/>
              </w:rPr>
              <w:t xml:space="preserve"> of certain items of cost (</w:t>
            </w:r>
            <w:hyperlink r:id="rId99"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4B7FD9F2"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00"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02D8FA06"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 xml:space="preserve">Special Audit Procedures for State, Local Government, and Indian Tribe </w:t>
            </w:r>
            <w:proofErr w:type="spellStart"/>
            <w:r w:rsidRPr="00D94F69">
              <w:rPr>
                <w:rFonts w:ascii="Arial" w:hAnsi="Arial" w:cs="Arial"/>
                <w:i/>
                <w:iCs/>
                <w:sz w:val="20"/>
              </w:rPr>
              <w:t>ICRPs</w:t>
            </w:r>
            <w:proofErr w:type="spellEnd"/>
            <w:r w:rsidR="00624DA1" w:rsidRPr="00D94F69">
              <w:rPr>
                <w:rFonts w:ascii="Arial" w:hAnsi="Arial" w:cs="Arial"/>
                <w:i/>
                <w:iCs/>
                <w:sz w:val="20"/>
              </w:rPr>
              <w:t xml:space="preserve"> (see also the AOS discussion on </w:t>
            </w:r>
            <w:hyperlink r:id="rId101" w:history="1">
              <w:r w:rsidR="00624DA1" w:rsidRPr="00D94F69">
                <w:rPr>
                  <w:rStyle w:val="Hyperlink"/>
                  <w:rFonts w:ascii="Arial" w:hAnsi="Arial" w:cs="Arial"/>
                  <w:i/>
                  <w:iCs/>
                  <w:sz w:val="20"/>
                </w:rPr>
                <w:t xml:space="preserve">testing the </w:t>
              </w:r>
              <w:proofErr w:type="spellStart"/>
              <w:r w:rsidR="00624DA1" w:rsidRPr="00D94F69">
                <w:rPr>
                  <w:rStyle w:val="Hyperlink"/>
                  <w:rFonts w:ascii="Arial" w:hAnsi="Arial" w:cs="Arial"/>
                  <w:i/>
                  <w:iCs/>
                  <w:sz w:val="20"/>
                </w:rPr>
                <w:t>ICRP</w:t>
              </w:r>
              <w:proofErr w:type="spellEnd"/>
            </w:hyperlink>
            <w:r w:rsidR="00624DA1" w:rsidRPr="00D94F69">
              <w:rPr>
                <w:rFonts w:ascii="Arial" w:hAnsi="Arial" w:cs="Arial"/>
                <w:i/>
                <w:iCs/>
                <w:sz w:val="20"/>
                <w:szCs w:val="20"/>
              </w:rPr>
              <w:t>)</w:t>
            </w:r>
          </w:p>
          <w:p w14:paraId="44C8FD0D" w14:textId="58FC7B3D"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w:t>
            </w:r>
            <w:proofErr w:type="spellStart"/>
            <w:r w:rsidRPr="00D94F69">
              <w:rPr>
                <w:rFonts w:ascii="Arial" w:hAnsi="Arial" w:cs="Arial"/>
                <w:sz w:val="20"/>
                <w:szCs w:val="20"/>
              </w:rPr>
              <w:t>ICRP</w:t>
            </w:r>
            <w:proofErr w:type="spellEnd"/>
            <w:r w:rsidRPr="00D94F69">
              <w:rPr>
                <w:rFonts w:ascii="Arial" w:hAnsi="Arial" w:cs="Arial"/>
                <w:sz w:val="20"/>
                <w:szCs w:val="20"/>
              </w:rPr>
              <w:t xml:space="preserve"> includes the required documentation in accordance with </w:t>
            </w:r>
            <w:hyperlink r:id="rId102"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w:t>
            </w:r>
            <w:proofErr w:type="spellStart"/>
            <w:r w:rsidRPr="00D94F69">
              <w:rPr>
                <w:rFonts w:ascii="Arial" w:hAnsi="Arial" w:cs="Arial"/>
                <w:i/>
                <w:iCs/>
                <w:sz w:val="20"/>
              </w:rPr>
              <w:t>ICRP</w:t>
            </w:r>
            <w:proofErr w:type="spellEnd"/>
            <w:r w:rsidRPr="00D94F69">
              <w:rPr>
                <w:rFonts w:ascii="Arial" w:hAnsi="Arial" w:cs="Arial"/>
                <w:sz w:val="20"/>
              </w:rPr>
              <w:t xml:space="preserve"> – There may be a timing consideration when the audit is completed before the </w:t>
            </w:r>
            <w:proofErr w:type="spellStart"/>
            <w:r w:rsidRPr="00D94F69">
              <w:rPr>
                <w:rFonts w:ascii="Arial" w:hAnsi="Arial" w:cs="Arial"/>
                <w:sz w:val="20"/>
              </w:rPr>
              <w:t>ICRP</w:t>
            </w:r>
            <w:proofErr w:type="spellEnd"/>
            <w:r w:rsidRPr="00D94F69">
              <w:rPr>
                <w:rFonts w:ascii="Arial" w:hAnsi="Arial" w:cs="Arial"/>
                <w:sz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D94F69">
              <w:rPr>
                <w:rFonts w:ascii="Arial" w:hAnsi="Arial" w:cs="Arial"/>
                <w:sz w:val="20"/>
              </w:rPr>
              <w:t>ICRP</w:t>
            </w:r>
            <w:proofErr w:type="spellEnd"/>
            <w:r w:rsidRPr="00D94F69">
              <w:rPr>
                <w:rFonts w:ascii="Arial" w:hAnsi="Arial" w:cs="Arial"/>
                <w:sz w:val="20"/>
              </w:rPr>
              <w:t xml:space="preserve"> and test the costs for compliance with 2 CFR part 200).  Should there be audit exceptions, corrective action may be taken earlier to minimize questioned costs.  In the next year’s audit, the auditor should complete testing and verify management’s representations against the completed </w:t>
            </w:r>
            <w:proofErr w:type="spellStart"/>
            <w:r w:rsidRPr="00D94F69">
              <w:rPr>
                <w:rFonts w:ascii="Arial" w:hAnsi="Arial" w:cs="Arial"/>
                <w:sz w:val="20"/>
              </w:rPr>
              <w:t>ICRP</w:t>
            </w:r>
            <w:proofErr w:type="spellEnd"/>
            <w:r w:rsidRPr="00D94F69">
              <w:rPr>
                <w:rFonts w:ascii="Arial" w:hAnsi="Arial" w:cs="Arial"/>
                <w:sz w:val="20"/>
              </w:rPr>
              <w:t>.</w:t>
            </w:r>
          </w:p>
          <w:p w14:paraId="4B59305A" w14:textId="6910C2CE" w:rsidR="001E4E2E" w:rsidRPr="00D94F69" w:rsidRDefault="00C223F6" w:rsidP="00C223F6">
            <w:pPr>
              <w:keepNext/>
              <w:keepLines/>
              <w:spacing w:after="240"/>
              <w:ind w:left="2160" w:hanging="720"/>
              <w:jc w:val="both"/>
              <w:rPr>
                <w:rFonts w:ascii="Arial" w:hAnsi="Arial" w:cs="Arial"/>
                <w:sz w:val="20"/>
                <w:szCs w:val="20"/>
              </w:rPr>
            </w:pPr>
            <w:r w:rsidRPr="00D94F69">
              <w:rPr>
                <w:rFonts w:ascii="Arial" w:hAnsi="Arial" w:cs="Arial"/>
                <w:sz w:val="20"/>
              </w:rPr>
              <w:t>\</w:t>
            </w:r>
            <w:r w:rsidR="001E4E2E"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03" w:history="1">
              <w:r w:rsidR="001E4E2E" w:rsidRPr="00D94F69">
                <w:rPr>
                  <w:rStyle w:val="Hyperlink"/>
                  <w:rFonts w:ascii="Arial" w:hAnsi="Arial" w:cs="Arial"/>
                  <w:sz w:val="20"/>
                </w:rPr>
                <w:t>2 CFR part 200, subpart E</w:t>
              </w:r>
            </w:hyperlink>
            <w:r w:rsidR="001E4E2E"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Identify significant changes in expense categories between the prior </w:t>
            </w:r>
            <w:proofErr w:type="spellStart"/>
            <w:r w:rsidRPr="00D94F69">
              <w:rPr>
                <w:rFonts w:ascii="Arial" w:hAnsi="Arial" w:cs="Arial"/>
                <w:sz w:val="20"/>
              </w:rPr>
              <w:t>ICRP</w:t>
            </w:r>
            <w:proofErr w:type="spellEnd"/>
            <w:r w:rsidRPr="00D94F69">
              <w:rPr>
                <w:rFonts w:ascii="Arial" w:hAnsi="Arial" w:cs="Arial"/>
                <w:sz w:val="20"/>
              </w:rPr>
              <w:t xml:space="preserve"> and the current </w:t>
            </w:r>
            <w:proofErr w:type="spellStart"/>
            <w:r w:rsidRPr="00D94F69">
              <w:rPr>
                <w:rFonts w:ascii="Arial" w:hAnsi="Arial" w:cs="Arial"/>
                <w:sz w:val="20"/>
              </w:rPr>
              <w:t>ICRP</w:t>
            </w:r>
            <w:proofErr w:type="spellEnd"/>
            <w:r w:rsidRPr="00D94F69">
              <w:rPr>
                <w:rFonts w:ascii="Arial" w:hAnsi="Arial" w:cs="Arial"/>
                <w:sz w:val="20"/>
              </w:rPr>
              <w:t xml:space="preserve">.  Test a sample of transactions to verify the </w:t>
            </w:r>
            <w:proofErr w:type="spellStart"/>
            <w:r w:rsidRPr="00D94F69">
              <w:rPr>
                <w:rFonts w:ascii="Arial" w:hAnsi="Arial" w:cs="Arial"/>
                <w:sz w:val="20"/>
              </w:rPr>
              <w:t>allowability</w:t>
            </w:r>
            <w:proofErr w:type="spellEnd"/>
            <w:r w:rsidRPr="00D94F69">
              <w:rPr>
                <w:rFonts w:ascii="Arial" w:hAnsi="Arial" w:cs="Arial"/>
                <w:sz w:val="20"/>
              </w:rPr>
              <w:t xml:space="preserve">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w:t>
            </w:r>
            <w:proofErr w:type="spellStart"/>
            <w:r w:rsidRPr="00D94F69">
              <w:rPr>
                <w:rFonts w:ascii="Arial" w:hAnsi="Arial" w:cs="Arial"/>
                <w:sz w:val="20"/>
              </w:rPr>
              <w:t>subaward</w:t>
            </w:r>
            <w:proofErr w:type="spellEnd"/>
            <w:r w:rsidRPr="00D94F69">
              <w:rPr>
                <w:rFonts w:ascii="Arial" w:hAnsi="Arial" w:cs="Arial"/>
                <w:sz w:val="20"/>
              </w:rPr>
              <w:t xml:space="preserve"> costs in excess of $25,000 per </w:t>
            </w:r>
            <w:proofErr w:type="spellStart"/>
            <w:r w:rsidRPr="00D94F69">
              <w:rPr>
                <w:rFonts w:ascii="Arial" w:hAnsi="Arial" w:cs="Arial"/>
                <w:sz w:val="20"/>
              </w:rPr>
              <w:t>subaward</w:t>
            </w:r>
            <w:proofErr w:type="spellEnd"/>
            <w:r w:rsidRPr="00D94F69">
              <w:rPr>
                <w:rFonts w:ascii="Arial" w:hAnsi="Arial" w:cs="Arial"/>
                <w:sz w:val="20"/>
              </w:rPr>
              <w:t>.</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430E3C0B"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04"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For an </w:t>
            </w:r>
            <w:proofErr w:type="spellStart"/>
            <w:r w:rsidRPr="00D94F69">
              <w:rPr>
                <w:rFonts w:ascii="Arial" w:hAnsi="Arial" w:cs="Arial"/>
                <w:sz w:val="20"/>
              </w:rPr>
              <w:t>ICRP</w:t>
            </w:r>
            <w:proofErr w:type="spellEnd"/>
            <w:r w:rsidRPr="00D94F69">
              <w:rPr>
                <w:rFonts w:ascii="Arial" w:hAnsi="Arial" w:cs="Arial"/>
                <w:sz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 xml:space="preserve">Testing of Charges Based Upon the </w:t>
            </w:r>
            <w:proofErr w:type="spellStart"/>
            <w:r w:rsidRPr="00D94F69">
              <w:rPr>
                <w:rFonts w:ascii="Arial" w:hAnsi="Arial" w:cs="Arial"/>
                <w:i/>
                <w:iCs/>
                <w:sz w:val="20"/>
              </w:rPr>
              <w:t>ICRA</w:t>
            </w:r>
            <w:proofErr w:type="spellEnd"/>
            <w:r w:rsidRPr="00D94F69">
              <w:rPr>
                <w:rFonts w:ascii="Arial" w:hAnsi="Arial" w:cs="Arial"/>
                <w:sz w:val="20"/>
              </w:rPr>
              <w:t xml:space="preserve"> – Perform the following procedures to test the application of charges to Federal awards based upon an </w:t>
            </w:r>
            <w:proofErr w:type="spellStart"/>
            <w:r w:rsidRPr="00D94F69">
              <w:rPr>
                <w:rFonts w:ascii="Arial" w:hAnsi="Arial" w:cs="Arial"/>
                <w:sz w:val="20"/>
              </w:rPr>
              <w:t>ICRA</w:t>
            </w:r>
            <w:proofErr w:type="spellEnd"/>
            <w:r w:rsidRPr="00D94F69">
              <w:rPr>
                <w:rFonts w:ascii="Arial" w:hAnsi="Arial" w:cs="Arial"/>
                <w:sz w:val="20"/>
              </w:rPr>
              <w:t>:</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Obtain and read the current </w:t>
            </w:r>
            <w:proofErr w:type="spellStart"/>
            <w:r w:rsidRPr="00D94F69">
              <w:rPr>
                <w:rFonts w:ascii="Arial" w:hAnsi="Arial" w:cs="Arial"/>
                <w:sz w:val="20"/>
              </w:rPr>
              <w:t>ICRA</w:t>
            </w:r>
            <w:proofErr w:type="spellEnd"/>
            <w:r w:rsidRPr="00D94F69">
              <w:rPr>
                <w:rFonts w:ascii="Arial" w:hAnsi="Arial" w:cs="Arial"/>
                <w:sz w:val="20"/>
              </w:rPr>
              <w:t xml:space="preserve">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w:t>
            </w:r>
            <w:proofErr w:type="spellStart"/>
            <w:r w:rsidRPr="00D94F69">
              <w:rPr>
                <w:rFonts w:ascii="Arial" w:hAnsi="Arial" w:cs="Arial"/>
                <w:sz w:val="20"/>
              </w:rPr>
              <w:t>ICRA</w:t>
            </w:r>
            <w:proofErr w:type="spellEnd"/>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40082448"/>
      <w:r w:rsidRPr="00D94F69">
        <w:rPr>
          <w:rFonts w:cs="Arial"/>
        </w:rPr>
        <w:lastRenderedPageBreak/>
        <w:t>Allowable Costs – State/Local Government-wide Central Service Costs</w:t>
      </w:r>
      <w:bookmarkEnd w:id="38"/>
      <w:r w:rsidRPr="00D94F69">
        <w:rPr>
          <w:rFonts w:cs="Arial"/>
        </w:rPr>
        <w:t xml:space="preserve"> </w:t>
      </w:r>
    </w:p>
    <w:p w14:paraId="0BD10A15" w14:textId="1422385B"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05"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61B373DB"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7FD8C409" w:rsidR="005E3A58" w:rsidRPr="00D94F69" w:rsidRDefault="00E64E5C" w:rsidP="006672EA">
      <w:pPr>
        <w:spacing w:after="240"/>
        <w:jc w:val="both"/>
        <w:rPr>
          <w:rFonts w:ascii="Arial" w:hAnsi="Arial" w:cs="Arial"/>
          <w:b/>
          <w:sz w:val="20"/>
        </w:rPr>
      </w:pPr>
      <w:hyperlink r:id="rId106"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07"/>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for State/Local Government-Wide Central Service </w:t>
            </w:r>
            <w:proofErr w:type="spellStart"/>
            <w:r w:rsidRPr="00D94F69">
              <w:rPr>
                <w:rFonts w:ascii="Arial" w:hAnsi="Arial" w:cs="Arial"/>
                <w:i/>
                <w:iCs/>
                <w:sz w:val="20"/>
              </w:rPr>
              <w:t>CAPs</w:t>
            </w:r>
            <w:proofErr w:type="spellEnd"/>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35F87223"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08"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09"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173F7658"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or </w:t>
            </w:r>
            <w:proofErr w:type="spellStart"/>
            <w:r w:rsidRPr="00D94F69">
              <w:rPr>
                <w:rFonts w:ascii="Arial" w:hAnsi="Arial" w:cs="Arial"/>
                <w:sz w:val="20"/>
                <w:szCs w:val="20"/>
              </w:rPr>
              <w:t>unallowability</w:t>
            </w:r>
            <w:proofErr w:type="spellEnd"/>
            <w:r w:rsidRPr="00D94F69">
              <w:rPr>
                <w:rFonts w:ascii="Arial" w:hAnsi="Arial" w:cs="Arial"/>
                <w:sz w:val="20"/>
                <w:szCs w:val="20"/>
              </w:rPr>
              <w:t xml:space="preserve"> of certain items of cost </w:t>
            </w:r>
            <w:hyperlink r:id="rId110"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 xml:space="preserve">Special Audit Procedures for State/Local Government-Wide Central Service </w:t>
            </w:r>
            <w:proofErr w:type="spellStart"/>
            <w:r w:rsidRPr="00D94F69">
              <w:rPr>
                <w:rFonts w:ascii="Arial" w:hAnsi="Arial" w:cs="Arial"/>
                <w:i/>
                <w:iCs/>
                <w:sz w:val="20"/>
                <w:szCs w:val="20"/>
              </w:rPr>
              <w:t>CAPs</w:t>
            </w:r>
            <w:proofErr w:type="spellEnd"/>
          </w:p>
          <w:p w14:paraId="0FA151A6" w14:textId="78ABC856"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11"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 xml:space="preserve">Testing of the State/Local Government-Wide Central Service </w:t>
            </w:r>
            <w:proofErr w:type="spellStart"/>
            <w:r w:rsidRPr="00D94F69">
              <w:rPr>
                <w:rFonts w:ascii="Arial" w:hAnsi="Arial" w:cs="Arial"/>
                <w:i/>
                <w:iCs/>
                <w:sz w:val="20"/>
                <w:szCs w:val="20"/>
              </w:rPr>
              <w:t>CAPs</w:t>
            </w:r>
            <w:proofErr w:type="spellEnd"/>
            <w:r w:rsidRPr="00D94F69">
              <w:rPr>
                <w:rFonts w:ascii="Arial" w:hAnsi="Arial" w:cs="Arial"/>
                <w:i/>
                <w:iCs/>
                <w:sz w:val="20"/>
                <w:szCs w:val="20"/>
              </w:rPr>
              <w:t xml:space="preserve">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Identify the central service costs that incurred a significant increase in actual costs from the prior year’s costs.  Test a sample of transactions to verify the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131782F"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12"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 xml:space="preserve">Testing of the State/Local Government-Wide Central Service </w:t>
            </w:r>
            <w:proofErr w:type="spellStart"/>
            <w:r w:rsidRPr="00D94F69">
              <w:rPr>
                <w:rFonts w:ascii="Arial" w:hAnsi="Arial" w:cs="Arial"/>
                <w:i/>
                <w:iCs/>
                <w:sz w:val="20"/>
                <w:szCs w:val="20"/>
              </w:rPr>
              <w:t>CAPs</w:t>
            </w:r>
            <w:proofErr w:type="spellEnd"/>
            <w:r w:rsidRPr="00D94F69">
              <w:rPr>
                <w:rFonts w:ascii="Arial" w:hAnsi="Arial" w:cs="Arial"/>
                <w:i/>
                <w:iCs/>
                <w:sz w:val="20"/>
                <w:szCs w:val="20"/>
              </w:rPr>
              <w:t xml:space="preserve">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40082449"/>
      <w:r w:rsidRPr="00D94F69">
        <w:rPr>
          <w:rFonts w:cs="Arial"/>
        </w:rPr>
        <w:lastRenderedPageBreak/>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14FF345F" w:rsidR="00CE7224" w:rsidRPr="00D94F69" w:rsidRDefault="00E64E5C" w:rsidP="006672EA">
      <w:pPr>
        <w:spacing w:after="240"/>
        <w:jc w:val="both"/>
        <w:rPr>
          <w:rFonts w:ascii="Arial" w:hAnsi="Arial" w:cs="Arial"/>
          <w:sz w:val="20"/>
        </w:rPr>
      </w:pPr>
      <w:hyperlink r:id="rId113"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w:t>
      </w:r>
      <w:proofErr w:type="spellStart"/>
      <w:r w:rsidR="00CE7224" w:rsidRPr="00D94F69">
        <w:rPr>
          <w:rFonts w:ascii="Arial" w:hAnsi="Arial" w:cs="Arial"/>
          <w:sz w:val="20"/>
        </w:rPr>
        <w:t>HHS</w:t>
      </w:r>
      <w:proofErr w:type="spellEnd"/>
      <w:r w:rsidR="00CE7224" w:rsidRPr="00D94F69">
        <w:rPr>
          <w:rFonts w:ascii="Arial" w:hAnsi="Arial" w:cs="Arial"/>
          <w:sz w:val="20"/>
        </w:rPr>
        <w:t xml:space="preserve">, </w:t>
      </w:r>
      <w:proofErr w:type="spellStart"/>
      <w:r w:rsidR="00CE7224" w:rsidRPr="00D94F69">
        <w:rPr>
          <w:rFonts w:ascii="Arial" w:hAnsi="Arial" w:cs="Arial"/>
          <w:sz w:val="20"/>
        </w:rPr>
        <w:t>HHS</w:t>
      </w:r>
      <w:proofErr w:type="spellEnd"/>
      <w:r w:rsidR="00CE7224" w:rsidRPr="00D94F69">
        <w:rPr>
          <w:rFonts w:ascii="Arial" w:hAnsi="Arial" w:cs="Arial"/>
          <w:sz w:val="20"/>
        </w:rPr>
        <w:t xml:space="preserve"> is responsible for the requirements for the development, documentation, submission, negotiation, and approval of public assistance </w:t>
      </w:r>
      <w:proofErr w:type="spellStart"/>
      <w:r w:rsidR="00CE7224" w:rsidRPr="00D94F69">
        <w:rPr>
          <w:rFonts w:ascii="Arial" w:hAnsi="Arial" w:cs="Arial"/>
          <w:sz w:val="20"/>
        </w:rPr>
        <w:t>CAPs</w:t>
      </w:r>
      <w:proofErr w:type="spellEnd"/>
      <w:r w:rsidR="00CE7224" w:rsidRPr="00D94F69">
        <w:rPr>
          <w:rFonts w:ascii="Arial" w:hAnsi="Arial" w:cs="Arial"/>
          <w:sz w:val="20"/>
        </w:rPr>
        <w:t xml:space="preserve">.  These requirements are specified in </w:t>
      </w:r>
      <w:hyperlink r:id="rId114"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proofErr w:type="spellStart"/>
      <w:r w:rsidRPr="00D94F69">
        <w:rPr>
          <w:rFonts w:ascii="Arial" w:hAnsi="Arial" w:cs="Arial"/>
          <w:sz w:val="20"/>
        </w:rPr>
        <w:t>CFDA</w:t>
      </w:r>
      <w:proofErr w:type="spellEnd"/>
      <w:r w:rsidRPr="00D94F69">
        <w:rPr>
          <w:rFonts w:ascii="Arial" w:hAnsi="Arial" w:cs="Arial"/>
          <w:sz w:val="20"/>
        </w:rPr>
        <w:t xml:space="preserve"> 93.558), Medicaid (</w:t>
      </w:r>
      <w:proofErr w:type="spellStart"/>
      <w:r w:rsidRPr="00D94F69">
        <w:rPr>
          <w:rFonts w:ascii="Arial" w:hAnsi="Arial" w:cs="Arial"/>
          <w:sz w:val="20"/>
        </w:rPr>
        <w:t>CFDA</w:t>
      </w:r>
      <w:proofErr w:type="spellEnd"/>
      <w:r w:rsidRPr="00D94F69">
        <w:rPr>
          <w:rFonts w:ascii="Arial" w:hAnsi="Arial" w:cs="Arial"/>
          <w:sz w:val="20"/>
        </w:rPr>
        <w:t xml:space="preserve"> 93.778), Supplemental Nutrition Assistance Program (</w:t>
      </w:r>
      <w:proofErr w:type="spellStart"/>
      <w:r w:rsidRPr="00D94F69">
        <w:rPr>
          <w:rFonts w:ascii="Arial" w:hAnsi="Arial" w:cs="Arial"/>
          <w:sz w:val="20"/>
        </w:rPr>
        <w:t>CFDA</w:t>
      </w:r>
      <w:proofErr w:type="spellEnd"/>
      <w:r w:rsidRPr="00D94F69">
        <w:rPr>
          <w:rFonts w:ascii="Arial" w:hAnsi="Arial" w:cs="Arial"/>
          <w:sz w:val="20"/>
        </w:rPr>
        <w:t xml:space="preserve"> 10.561), Child Support Enforcement (</w:t>
      </w:r>
      <w:proofErr w:type="spellStart"/>
      <w:r w:rsidRPr="00D94F69">
        <w:rPr>
          <w:rFonts w:ascii="Arial" w:hAnsi="Arial" w:cs="Arial"/>
          <w:sz w:val="20"/>
        </w:rPr>
        <w:t>CFDA</w:t>
      </w:r>
      <w:proofErr w:type="spellEnd"/>
      <w:r w:rsidRPr="00D94F69">
        <w:rPr>
          <w:rFonts w:ascii="Arial" w:hAnsi="Arial" w:cs="Arial"/>
          <w:sz w:val="20"/>
        </w:rPr>
        <w:t xml:space="preserve"> 93.563), Foster Care (</w:t>
      </w:r>
      <w:proofErr w:type="spellStart"/>
      <w:r w:rsidRPr="00D94F69">
        <w:rPr>
          <w:rFonts w:ascii="Arial" w:hAnsi="Arial" w:cs="Arial"/>
          <w:sz w:val="20"/>
        </w:rPr>
        <w:t>CFDA</w:t>
      </w:r>
      <w:proofErr w:type="spellEnd"/>
      <w:r w:rsidRPr="00D94F69">
        <w:rPr>
          <w:rFonts w:ascii="Arial" w:hAnsi="Arial" w:cs="Arial"/>
          <w:sz w:val="20"/>
        </w:rPr>
        <w:t xml:space="preserve"> 93.658), Adoption Assistance (</w:t>
      </w:r>
      <w:proofErr w:type="spellStart"/>
      <w:r w:rsidRPr="00D94F69">
        <w:rPr>
          <w:rFonts w:ascii="Arial" w:hAnsi="Arial" w:cs="Arial"/>
          <w:sz w:val="20"/>
        </w:rPr>
        <w:t>CFDA</w:t>
      </w:r>
      <w:proofErr w:type="spellEnd"/>
      <w:r w:rsidRPr="00D94F69">
        <w:rPr>
          <w:rFonts w:ascii="Arial" w:hAnsi="Arial" w:cs="Arial"/>
          <w:sz w:val="20"/>
        </w:rPr>
        <w:t xml:space="preserve"> 93.659), and Social Services Block Grant (</w:t>
      </w:r>
      <w:proofErr w:type="spellStart"/>
      <w:r w:rsidRPr="00D94F69">
        <w:rPr>
          <w:rFonts w:ascii="Arial" w:hAnsi="Arial" w:cs="Arial"/>
          <w:sz w:val="20"/>
        </w:rPr>
        <w:t>CFDA</w:t>
      </w:r>
      <w:proofErr w:type="spellEnd"/>
      <w:r w:rsidRPr="00D94F69">
        <w:rPr>
          <w:rFonts w:ascii="Arial" w:hAnsi="Arial" w:cs="Arial"/>
          <w:sz w:val="20"/>
        </w:rPr>
        <w:t xml:space="preserve"> 93.667). </w:t>
      </w:r>
    </w:p>
    <w:p w14:paraId="4E2FDEBB" w14:textId="23EB166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1D88D93C" w:rsidR="002A4184" w:rsidRPr="00D94F69" w:rsidRDefault="00E64E5C" w:rsidP="006672EA">
      <w:pPr>
        <w:spacing w:after="240"/>
        <w:jc w:val="both"/>
        <w:rPr>
          <w:rFonts w:ascii="Arial" w:hAnsi="Arial" w:cs="Arial"/>
          <w:b/>
          <w:sz w:val="20"/>
        </w:rPr>
      </w:pPr>
      <w:hyperlink r:id="rId115"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16"/>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6029988"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17"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4CC8BBDD"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18"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 xml:space="preserve">Special Audit Procedures for Public Assistance </w:t>
            </w:r>
            <w:proofErr w:type="spellStart"/>
            <w:r w:rsidRPr="00D94F69">
              <w:rPr>
                <w:rFonts w:ascii="Arial" w:hAnsi="Arial" w:cs="Arial"/>
                <w:i/>
                <w:iCs/>
                <w:sz w:val="20"/>
              </w:rPr>
              <w:t>CAPs</w:t>
            </w:r>
            <w:proofErr w:type="spellEnd"/>
          </w:p>
          <w:p w14:paraId="51512206" w14:textId="4BDBF5BC"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9"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4FA24DAD"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20"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w:t>
            </w:r>
            <w:proofErr w:type="spellStart"/>
            <w:r w:rsidRPr="00D94F69">
              <w:rPr>
                <w:rFonts w:ascii="Arial" w:hAnsi="Arial" w:cs="Arial"/>
                <w:sz w:val="20"/>
              </w:rPr>
              <w:t>HHS</w:t>
            </w:r>
            <w:proofErr w:type="spellEnd"/>
            <w:r w:rsidRPr="00D94F69">
              <w:rPr>
                <w:rFonts w:ascii="Arial" w:hAnsi="Arial" w:cs="Arial"/>
                <w:sz w:val="20"/>
              </w:rPr>
              <w:t>.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21"/>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40082450"/>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208AD6C4"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w:t>
      </w:r>
      <w:proofErr w:type="spellStart"/>
      <w:r w:rsidRPr="00D94F69">
        <w:rPr>
          <w:rFonts w:ascii="Arial" w:hAnsi="Arial" w:cs="Arial"/>
          <w:sz w:val="20"/>
        </w:rPr>
        <w:t>NPO</w:t>
      </w:r>
      <w:proofErr w:type="spellEnd"/>
      <w:r w:rsidRPr="00D94F69">
        <w:rPr>
          <w:rFonts w:ascii="Arial" w:hAnsi="Arial" w:cs="Arial"/>
          <w:sz w:val="20"/>
        </w:rPr>
        <w:t xml:space="preserve">,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22"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 xml:space="preserve">Cross Reference to the </w:t>
      </w:r>
      <w:proofErr w:type="spellStart"/>
      <w:r w:rsidRPr="00D94F69">
        <w:rPr>
          <w:rFonts w:ascii="Arial" w:hAnsi="Arial" w:cs="Arial"/>
          <w:sz w:val="20"/>
        </w:rPr>
        <w:t>NPO</w:t>
      </w:r>
      <w:proofErr w:type="spellEnd"/>
      <w:r w:rsidRPr="00D94F69">
        <w:rPr>
          <w:rFonts w:ascii="Arial" w:hAnsi="Arial" w:cs="Arial"/>
          <w:sz w:val="20"/>
        </w:rPr>
        <w:t xml:space="preserve"> Allowable cost principles testing: _____________</w:t>
      </w:r>
    </w:p>
    <w:p w14:paraId="63FEF592" w14:textId="63BAB81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23"/>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40082451"/>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0C186B">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0C186B">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0C186B">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0C186B">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0C186B">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24"/>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2" w:name="B__LIST_OF_SELECTED_ITEMS"/>
      <w:bookmarkStart w:id="43" w:name="C___CASH_MANAGEMENT"/>
      <w:bookmarkStart w:id="44" w:name="_Toc442267690"/>
      <w:bookmarkStart w:id="45" w:name="_Toc40082452"/>
      <w:bookmarkEnd w:id="42"/>
      <w:bookmarkEnd w:id="43"/>
      <w:r w:rsidRPr="00D94F69">
        <w:rPr>
          <w:rFonts w:cs="Arial"/>
        </w:rPr>
        <w:lastRenderedPageBreak/>
        <w:t xml:space="preserve">C. </w:t>
      </w:r>
      <w:r w:rsidR="00341FBE" w:rsidRPr="00D94F69">
        <w:rPr>
          <w:rFonts w:cs="Arial"/>
        </w:rPr>
        <w:t>CASH MANAGEMENT</w:t>
      </w:r>
      <w:bookmarkEnd w:id="44"/>
      <w:bookmarkEnd w:id="45"/>
    </w:p>
    <w:p w14:paraId="2DD0D478" w14:textId="77777777" w:rsidR="00341FBE" w:rsidRPr="00D94F69" w:rsidRDefault="006A15E5" w:rsidP="006672EA">
      <w:pPr>
        <w:pStyle w:val="Heading3"/>
        <w:jc w:val="both"/>
        <w:rPr>
          <w:rFonts w:cs="Arial"/>
        </w:rPr>
      </w:pPr>
      <w:bookmarkStart w:id="46" w:name="_Toc442267691"/>
      <w:bookmarkStart w:id="47" w:name="_Toc40082453"/>
      <w:r w:rsidRPr="00D94F69">
        <w:rPr>
          <w:rFonts w:cs="Arial"/>
        </w:rPr>
        <w:t xml:space="preserve">OMB </w:t>
      </w:r>
      <w:r w:rsidR="00341FBE" w:rsidRPr="00D94F69">
        <w:rPr>
          <w:rFonts w:cs="Arial"/>
        </w:rPr>
        <w:t>Compliance Requirements</w:t>
      </w:r>
      <w:bookmarkEnd w:id="46"/>
      <w:bookmarkEnd w:id="47"/>
    </w:p>
    <w:p w14:paraId="3F73D876" w14:textId="095DECC8"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1484F87E"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26"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27" w:history="1">
        <w:r w:rsidRPr="00D94F69">
          <w:rPr>
            <w:rStyle w:val="Hyperlink"/>
            <w:rFonts w:ascii="Arial" w:hAnsi="Arial" w:cs="Arial"/>
            <w:sz w:val="20"/>
          </w:rPr>
          <w:t>2 CFR section 200.302(b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4C3DBB09" w:rsidR="00341FBE" w:rsidRPr="00D94F69" w:rsidRDefault="00E64E5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28" w:history="1">
        <w:r w:rsidR="00341FBE" w:rsidRPr="00D94F69">
          <w:rPr>
            <w:rStyle w:val="Hyperlink"/>
            <w:rFonts w:ascii="Arial" w:hAnsi="Arial" w:cs="Arial"/>
            <w:sz w:val="20"/>
          </w:rPr>
          <w:t>U. S. Department of the Treasury (Treasury) regulations at 31 CFR part 205 implement the Cash Management Improvement Act of 1990 (</w:t>
        </w:r>
        <w:proofErr w:type="spellStart"/>
        <w:r w:rsidR="00341FBE" w:rsidRPr="00D94F69">
          <w:rPr>
            <w:rStyle w:val="Hyperlink"/>
            <w:rFonts w:ascii="Arial" w:hAnsi="Arial" w:cs="Arial"/>
            <w:sz w:val="20"/>
          </w:rPr>
          <w:t>CMIA</w:t>
        </w:r>
        <w:proofErr w:type="spellEnd"/>
        <w:r w:rsidR="00341FBE" w:rsidRPr="00D94F69">
          <w:rPr>
            <w:rStyle w:val="Hyperlink"/>
            <w:rFonts w:ascii="Arial" w:hAnsi="Arial" w:cs="Arial"/>
            <w:sz w:val="20"/>
          </w:rPr>
          <w:t>),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73D2A1F" w:rsidR="007E73E7" w:rsidRPr="00D94F69" w:rsidRDefault="00E64E5C" w:rsidP="006672EA">
      <w:pPr>
        <w:spacing w:after="240"/>
        <w:jc w:val="both"/>
        <w:rPr>
          <w:rFonts w:ascii="Arial" w:hAnsi="Arial" w:cs="Arial"/>
          <w:sz w:val="20"/>
        </w:rPr>
      </w:pPr>
      <w:hyperlink r:id="rId129"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w:t>
      </w:r>
      <w:proofErr w:type="gramStart"/>
      <w:r w:rsidRPr="00D94F69">
        <w:rPr>
          <w:rFonts w:ascii="Arial" w:hAnsi="Arial" w:cs="Arial"/>
          <w:sz w:val="20"/>
        </w:rPr>
        <w:t>)(</w:t>
      </w:r>
      <w:proofErr w:type="gramEnd"/>
      <w:r w:rsidRPr="00D94F69">
        <w:rPr>
          <w:rFonts w:ascii="Arial" w:hAnsi="Arial" w:cs="Arial"/>
          <w:sz w:val="20"/>
        </w:rPr>
        <w:t>9)).</w:t>
      </w:r>
    </w:p>
    <w:p w14:paraId="2312DACE" w14:textId="0085F003" w:rsidR="00341FBE" w:rsidRPr="00D94F69" w:rsidRDefault="00E64E5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30"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Pass-through entities must monitor cash drawdowns by their </w:t>
      </w:r>
      <w:proofErr w:type="spellStart"/>
      <w:r w:rsidRPr="00D94F69">
        <w:rPr>
          <w:rFonts w:ascii="Arial" w:hAnsi="Arial" w:cs="Arial"/>
          <w:sz w:val="20"/>
        </w:rPr>
        <w:t>subrecipients</w:t>
      </w:r>
      <w:proofErr w:type="spellEnd"/>
      <w:r w:rsidRPr="00D94F69">
        <w:rPr>
          <w:rFonts w:ascii="Arial" w:hAnsi="Arial" w:cs="Arial"/>
          <w:sz w:val="20"/>
        </w:rPr>
        <w:t xml:space="preserve"> to ensure that the time elapsing between the transfer of Federal funds to the </w:t>
      </w:r>
      <w:proofErr w:type="spellStart"/>
      <w:r w:rsidRPr="00D94F69">
        <w:rPr>
          <w:rFonts w:ascii="Arial" w:hAnsi="Arial" w:cs="Arial"/>
          <w:sz w:val="20"/>
        </w:rPr>
        <w:t>subrecipient</w:t>
      </w:r>
      <w:proofErr w:type="spellEnd"/>
      <w:r w:rsidRPr="00D94F69">
        <w:rPr>
          <w:rFonts w:ascii="Arial" w:hAnsi="Arial" w:cs="Arial"/>
          <w:sz w:val="20"/>
        </w:rPr>
        <w:t xml:space="preserve">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1C953308"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31" w:history="1">
        <w:r w:rsidR="00D76212" w:rsidRPr="00D94F69">
          <w:rPr>
            <w:rStyle w:val="Hyperlink"/>
            <w:rFonts w:ascii="Arial" w:hAnsi="Arial" w:cs="Arial"/>
            <w:sz w:val="20"/>
          </w:rPr>
          <w:t>2 CFR sections 200.302</w:t>
        </w:r>
        <w:r w:rsidRPr="00D94F69">
          <w:rPr>
            <w:rStyle w:val="Hyperlink"/>
            <w:rFonts w:ascii="Arial" w:hAnsi="Arial" w:cs="Arial"/>
            <w:sz w:val="20"/>
          </w:rPr>
          <w:t>(b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 xml:space="preserve"> and </w:t>
      </w:r>
      <w:hyperlink r:id="rId132" w:history="1">
        <w:r w:rsidRPr="00D94F69">
          <w:rPr>
            <w:rStyle w:val="Hyperlink"/>
            <w:rFonts w:ascii="Arial" w:hAnsi="Arial" w:cs="Arial"/>
            <w:sz w:val="20"/>
          </w:rPr>
          <w:t>200.305</w:t>
        </w:r>
      </w:hyperlink>
      <w:r w:rsidRPr="00D94F69">
        <w:rPr>
          <w:rFonts w:ascii="Arial" w:hAnsi="Arial" w:cs="Arial"/>
          <w:sz w:val="20"/>
        </w:rPr>
        <w:t xml:space="preserve">, </w:t>
      </w:r>
      <w:hyperlink r:id="rId133" w:history="1">
        <w:r w:rsidRPr="00D94F69">
          <w:rPr>
            <w:rStyle w:val="Hyperlink"/>
            <w:rFonts w:ascii="Arial" w:hAnsi="Arial" w:cs="Arial"/>
            <w:sz w:val="20"/>
          </w:rPr>
          <w:t>31 CFR part 205</w:t>
        </w:r>
      </w:hyperlink>
      <w:r w:rsidRPr="00D94F69">
        <w:rPr>
          <w:rFonts w:ascii="Arial" w:hAnsi="Arial" w:cs="Arial"/>
          <w:sz w:val="20"/>
        </w:rPr>
        <w:t xml:space="preserve">, </w:t>
      </w:r>
      <w:hyperlink r:id="rId134"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35"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0D61885A"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99F718B" w14:textId="77777777" w:rsidR="00134E0E" w:rsidRPr="00D94F69" w:rsidRDefault="0092446F" w:rsidP="000C186B">
      <w:pPr>
        <w:pStyle w:val="ListParagraph"/>
        <w:numPr>
          <w:ilvl w:val="0"/>
          <w:numId w:val="30"/>
        </w:num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bCs/>
        </w:rPr>
      </w:pPr>
      <w:r w:rsidRPr="00D94F69">
        <w:rPr>
          <w:rFonts w:ascii="Arial" w:hAnsi="Arial" w:cs="Arial"/>
        </w:rPr>
        <w:t>USDA, DOT, and EPA have not made any adjustments or exceptions that directly impact references within this compliance requirement.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7CAE4EEF"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36"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37"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38">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2B84FA0D"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 xml:space="preserve">(Source:  AOS </w:t>
      </w:r>
      <w:proofErr w:type="spellStart"/>
      <w:r w:rsidRPr="00D94F69">
        <w:rPr>
          <w:rFonts w:ascii="Arial" w:eastAsia="MS PGothic" w:hAnsi="Arial" w:cs="Arial"/>
          <w:i/>
          <w:sz w:val="20"/>
          <w:highlight w:val="green"/>
        </w:rPr>
        <w:t>CFAE</w:t>
      </w:r>
      <w:proofErr w:type="spellEnd"/>
      <w:r w:rsidRPr="00D94F69">
        <w:rPr>
          <w:rFonts w:ascii="Arial" w:eastAsia="MS PGothic" w:hAnsi="Arial" w:cs="Arial"/>
          <w:i/>
          <w:sz w:val="20"/>
          <w:highlight w:val="green"/>
        </w:rPr>
        <w:t>)</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54853B0" w14:textId="77777777" w:rsidR="000C186B" w:rsidRPr="000C186B" w:rsidRDefault="000C186B" w:rsidP="000C186B">
      <w:pPr>
        <w:spacing w:after="240"/>
        <w:jc w:val="both"/>
        <w:rPr>
          <w:rFonts w:ascii="Arial" w:hAnsi="Arial" w:cs="Arial"/>
          <w:sz w:val="20"/>
        </w:rPr>
      </w:pPr>
      <w:r w:rsidRPr="000C186B">
        <w:rPr>
          <w:rFonts w:ascii="Arial" w:hAnsi="Arial" w:cs="Arial"/>
          <w:sz w:val="20"/>
        </w:rPr>
        <w:t>The State may draw cash through the Automated Standard Application for Payments</w:t>
      </w:r>
      <w:r>
        <w:rPr>
          <w:rFonts w:ascii="Arial" w:hAnsi="Arial" w:cs="Arial"/>
          <w:sz w:val="20"/>
        </w:rPr>
        <w:t xml:space="preserve"> </w:t>
      </w:r>
      <w:r w:rsidRPr="000C186B">
        <w:rPr>
          <w:rFonts w:ascii="Arial" w:hAnsi="Arial" w:cs="Arial"/>
          <w:sz w:val="20"/>
        </w:rPr>
        <w:t>(ASAP) system for (40 CFR sections 35.3560 and 35.3565):</w:t>
      </w:r>
    </w:p>
    <w:p w14:paraId="0573302D" w14:textId="614F965D" w:rsidR="000C186B" w:rsidRPr="000C186B" w:rsidRDefault="000C186B" w:rsidP="000C186B">
      <w:pPr>
        <w:pStyle w:val="ListParagraph"/>
        <w:numPr>
          <w:ilvl w:val="0"/>
          <w:numId w:val="38"/>
        </w:numPr>
        <w:spacing w:after="240"/>
        <w:ind w:left="720"/>
        <w:jc w:val="both"/>
        <w:rPr>
          <w:rFonts w:ascii="Arial" w:hAnsi="Arial" w:cs="Arial"/>
        </w:rPr>
      </w:pPr>
      <w:r w:rsidRPr="000C186B">
        <w:rPr>
          <w:rFonts w:ascii="Arial" w:hAnsi="Arial" w:cs="Arial"/>
        </w:rPr>
        <w:t xml:space="preserve">Loans – when the </w:t>
      </w:r>
      <w:proofErr w:type="spellStart"/>
      <w:r w:rsidRPr="000C186B">
        <w:rPr>
          <w:rFonts w:ascii="Arial" w:hAnsi="Arial" w:cs="Arial"/>
        </w:rPr>
        <w:t>DWSRF</w:t>
      </w:r>
      <w:proofErr w:type="spellEnd"/>
      <w:r w:rsidRPr="000C186B">
        <w:rPr>
          <w:rFonts w:ascii="Arial" w:hAnsi="Arial" w:cs="Arial"/>
        </w:rPr>
        <w:t xml:space="preserve"> receives a request from a loan recipient, based on incurred costs, including pre-building and building costs.</w:t>
      </w:r>
    </w:p>
    <w:p w14:paraId="757C685B" w14:textId="10D65131" w:rsidR="000C186B" w:rsidRPr="000C186B" w:rsidRDefault="000C186B" w:rsidP="000C186B">
      <w:pPr>
        <w:pStyle w:val="ListParagraph"/>
        <w:numPr>
          <w:ilvl w:val="0"/>
          <w:numId w:val="38"/>
        </w:numPr>
        <w:spacing w:after="240"/>
        <w:ind w:left="720"/>
        <w:jc w:val="both"/>
        <w:rPr>
          <w:rFonts w:ascii="Arial" w:hAnsi="Arial" w:cs="Arial"/>
        </w:rPr>
      </w:pPr>
      <w:r w:rsidRPr="000C186B">
        <w:rPr>
          <w:rFonts w:ascii="Arial" w:hAnsi="Arial" w:cs="Arial"/>
        </w:rPr>
        <w:t>Refinance or Purchase of Municipal Debt – generally, at a rate not greater than equal amounts over the maximum number of quarters that payments can be made, and up to the amount committed to the refinancing or purchase of the local debt. A State may immediately draw cash for up to the greater of $2 million or 5 percent of each fiscal year’s capitalization grant to refinance costs.</w:t>
      </w:r>
    </w:p>
    <w:p w14:paraId="40BC6378" w14:textId="484B7681" w:rsidR="000C186B" w:rsidRPr="000C186B" w:rsidRDefault="000C186B" w:rsidP="000C186B">
      <w:pPr>
        <w:pStyle w:val="ListParagraph"/>
        <w:numPr>
          <w:ilvl w:val="0"/>
          <w:numId w:val="38"/>
        </w:numPr>
        <w:spacing w:after="240"/>
        <w:ind w:left="720"/>
        <w:jc w:val="both"/>
        <w:rPr>
          <w:rFonts w:ascii="Arial" w:hAnsi="Arial" w:cs="Arial"/>
        </w:rPr>
      </w:pPr>
      <w:r w:rsidRPr="000C186B">
        <w:rPr>
          <w:rFonts w:ascii="Arial" w:hAnsi="Arial" w:cs="Arial"/>
        </w:rPr>
        <w:t>Purchase of Insurance – when insurance premiums are due.</w:t>
      </w:r>
    </w:p>
    <w:p w14:paraId="6D24A739" w14:textId="6406BE15" w:rsidR="000C186B" w:rsidRPr="000C186B" w:rsidRDefault="000C186B" w:rsidP="000C186B">
      <w:pPr>
        <w:pStyle w:val="ListParagraph"/>
        <w:numPr>
          <w:ilvl w:val="0"/>
          <w:numId w:val="38"/>
        </w:numPr>
        <w:spacing w:after="240"/>
        <w:ind w:left="720"/>
        <w:jc w:val="both"/>
        <w:rPr>
          <w:rFonts w:ascii="Arial" w:hAnsi="Arial" w:cs="Arial"/>
        </w:rPr>
      </w:pPr>
      <w:r w:rsidRPr="000C186B">
        <w:rPr>
          <w:rFonts w:ascii="Arial" w:hAnsi="Arial" w:cs="Arial"/>
        </w:rPr>
        <w:t>Guarantees and Security for Bonds – immediately, in the event of imminent default in debt service payments on the guaranteed/secured debt; otherwise, up to the amount dedicated for the guarantee or security based on actual construction cost.</w:t>
      </w:r>
    </w:p>
    <w:p w14:paraId="7367F0D4" w14:textId="6DE15F2B" w:rsidR="00621350" w:rsidRPr="000C186B" w:rsidRDefault="000C186B" w:rsidP="000C186B">
      <w:pPr>
        <w:pStyle w:val="ListParagraph"/>
        <w:numPr>
          <w:ilvl w:val="0"/>
          <w:numId w:val="38"/>
        </w:numPr>
        <w:spacing w:after="240"/>
        <w:ind w:left="720"/>
        <w:jc w:val="both"/>
        <w:rPr>
          <w:rFonts w:ascii="Arial" w:hAnsi="Arial" w:cs="Arial"/>
        </w:rPr>
      </w:pPr>
      <w:r w:rsidRPr="000C186B">
        <w:rPr>
          <w:rFonts w:ascii="Arial" w:hAnsi="Arial" w:cs="Arial"/>
        </w:rPr>
        <w:lastRenderedPageBreak/>
        <w:t xml:space="preserve">Set-Asides – generally, on an incurred cost basis after </w:t>
      </w:r>
      <w:proofErr w:type="spellStart"/>
      <w:r w:rsidRPr="000C186B">
        <w:rPr>
          <w:rFonts w:ascii="Arial" w:hAnsi="Arial" w:cs="Arial"/>
        </w:rPr>
        <w:t>workplans</w:t>
      </w:r>
      <w:proofErr w:type="spellEnd"/>
      <w:r w:rsidRPr="000C186B">
        <w:rPr>
          <w:rFonts w:ascii="Arial" w:hAnsi="Arial" w:cs="Arial"/>
        </w:rPr>
        <w:t xml:space="preserve"> have been approved by EPA (40 CFR section 35.3560(e)).</w:t>
      </w:r>
    </w:p>
    <w:p w14:paraId="3BF31139" w14:textId="602E8317" w:rsidR="00621350" w:rsidRDefault="00621350" w:rsidP="006672EA">
      <w:pPr>
        <w:spacing w:after="240"/>
        <w:jc w:val="both"/>
        <w:rPr>
          <w:rFonts w:ascii="Arial" w:hAnsi="Arial" w:cs="Arial"/>
          <w:i/>
          <w:sz w:val="20"/>
        </w:rPr>
      </w:pPr>
      <w:r>
        <w:rPr>
          <w:rFonts w:ascii="Arial" w:hAnsi="Arial" w:cs="Arial"/>
          <w:i/>
          <w:sz w:val="20"/>
        </w:rPr>
        <w:t xml:space="preserve">(Source: 2019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p>
    <w:p w14:paraId="36D01102" w14:textId="77777777" w:rsidR="00E039F3" w:rsidRPr="00D94F69" w:rsidRDefault="00E039F3" w:rsidP="006672EA">
      <w:pPr>
        <w:pStyle w:val="Heading3"/>
        <w:jc w:val="both"/>
        <w:rPr>
          <w:rFonts w:cs="Arial"/>
        </w:rPr>
      </w:pPr>
      <w:bookmarkStart w:id="48" w:name="_Toc40082454"/>
      <w:r w:rsidRPr="00D94F69">
        <w:rPr>
          <w:rFonts w:cs="Arial"/>
        </w:rPr>
        <w:t>Additional Program Specific Information</w:t>
      </w:r>
      <w:bookmarkEnd w:id="48"/>
    </w:p>
    <w:p w14:paraId="03AAB50C" w14:textId="77777777" w:rsidR="00391D03" w:rsidRPr="00391D03" w:rsidRDefault="00391D03" w:rsidP="00391D03">
      <w:pPr>
        <w:spacing w:after="240"/>
        <w:jc w:val="both"/>
        <w:rPr>
          <w:rFonts w:ascii="Arial" w:hAnsi="Arial" w:cs="Arial"/>
          <w:b/>
          <w:sz w:val="20"/>
        </w:rPr>
      </w:pPr>
      <w:r w:rsidRPr="00391D03">
        <w:rPr>
          <w:rFonts w:ascii="Arial" w:hAnsi="Arial" w:cs="Arial"/>
          <w:b/>
          <w:sz w:val="20"/>
        </w:rPr>
        <w:t>Loan Disbursement Procedures</w:t>
      </w:r>
    </w:p>
    <w:p w14:paraId="0AC8D9D9" w14:textId="77777777" w:rsidR="00391D03" w:rsidRPr="00391D03" w:rsidRDefault="00391D03" w:rsidP="00391D03">
      <w:pPr>
        <w:spacing w:after="240"/>
        <w:jc w:val="both"/>
        <w:rPr>
          <w:rFonts w:ascii="Arial" w:hAnsi="Arial" w:cs="Arial"/>
          <w:sz w:val="20"/>
        </w:rPr>
      </w:pPr>
      <w:proofErr w:type="spellStart"/>
      <w:r w:rsidRPr="00391D03">
        <w:rPr>
          <w:rFonts w:ascii="Arial" w:hAnsi="Arial" w:cs="Arial"/>
          <w:sz w:val="20"/>
        </w:rPr>
        <w:t>OEPA</w:t>
      </w:r>
      <w:proofErr w:type="spellEnd"/>
      <w:r w:rsidRPr="00391D03">
        <w:rPr>
          <w:rFonts w:ascii="Arial" w:hAnsi="Arial" w:cs="Arial"/>
          <w:sz w:val="20"/>
        </w:rPr>
        <w:t xml:space="preserve"> and </w:t>
      </w:r>
      <w:proofErr w:type="spellStart"/>
      <w:r w:rsidRPr="00391D03">
        <w:rPr>
          <w:rFonts w:ascii="Arial" w:hAnsi="Arial" w:cs="Arial"/>
          <w:sz w:val="20"/>
        </w:rPr>
        <w:t>OWDA</w:t>
      </w:r>
      <w:proofErr w:type="spellEnd"/>
      <w:r w:rsidRPr="00391D03">
        <w:rPr>
          <w:rFonts w:ascii="Arial" w:hAnsi="Arial" w:cs="Arial"/>
          <w:sz w:val="20"/>
        </w:rPr>
        <w:t xml:space="preserve"> jointly administer the </w:t>
      </w:r>
      <w:proofErr w:type="spellStart"/>
      <w:r w:rsidRPr="00391D03">
        <w:rPr>
          <w:rFonts w:ascii="Arial" w:hAnsi="Arial" w:cs="Arial"/>
          <w:sz w:val="20"/>
        </w:rPr>
        <w:t>DWRLF</w:t>
      </w:r>
      <w:proofErr w:type="spellEnd"/>
      <w:r w:rsidRPr="00391D03">
        <w:rPr>
          <w:rFonts w:ascii="Arial" w:hAnsi="Arial" w:cs="Arial"/>
          <w:sz w:val="20"/>
        </w:rPr>
        <w:t xml:space="preserve"> program disbursements.  As further described below, </w:t>
      </w:r>
      <w:proofErr w:type="spellStart"/>
      <w:r w:rsidRPr="00391D03">
        <w:rPr>
          <w:rFonts w:ascii="Arial" w:hAnsi="Arial" w:cs="Arial"/>
          <w:sz w:val="20"/>
        </w:rPr>
        <w:t>LGA’s</w:t>
      </w:r>
      <w:proofErr w:type="spellEnd"/>
      <w:r w:rsidRPr="00391D03">
        <w:rPr>
          <w:rFonts w:ascii="Arial" w:hAnsi="Arial" w:cs="Arial"/>
          <w:sz w:val="20"/>
        </w:rPr>
        <w:t xml:space="preserve"> must submit supporting documentation for project expenditures to </w:t>
      </w:r>
      <w:proofErr w:type="spellStart"/>
      <w:r w:rsidRPr="00391D03">
        <w:rPr>
          <w:rFonts w:ascii="Arial" w:hAnsi="Arial" w:cs="Arial"/>
          <w:sz w:val="20"/>
        </w:rPr>
        <w:t>OWDA</w:t>
      </w:r>
      <w:proofErr w:type="spellEnd"/>
      <w:r w:rsidRPr="00391D03">
        <w:rPr>
          <w:rFonts w:ascii="Arial" w:hAnsi="Arial" w:cs="Arial"/>
          <w:sz w:val="20"/>
        </w:rPr>
        <w:t xml:space="preserve"> and record the memo receipts/disbursements in their accounting system.  </w:t>
      </w:r>
    </w:p>
    <w:p w14:paraId="57F6DEC9" w14:textId="77777777" w:rsidR="00391D03" w:rsidRPr="00391D03" w:rsidRDefault="00391D03" w:rsidP="00391D03">
      <w:pPr>
        <w:spacing w:after="240"/>
        <w:jc w:val="both"/>
        <w:rPr>
          <w:rFonts w:ascii="Arial" w:hAnsi="Arial" w:cs="Arial"/>
          <w:sz w:val="20"/>
        </w:rPr>
      </w:pPr>
      <w:r w:rsidRPr="00391D03">
        <w:rPr>
          <w:rFonts w:ascii="Arial" w:hAnsi="Arial" w:cs="Arial"/>
          <w:sz w:val="20"/>
        </w:rPr>
        <w:t>These procedures are applicable for all loans approved by the Ohio Water Development Authority.</w:t>
      </w:r>
    </w:p>
    <w:p w14:paraId="4E687A33" w14:textId="77777777" w:rsidR="00391D03" w:rsidRPr="00391D03" w:rsidRDefault="00391D03" w:rsidP="00391D03">
      <w:pPr>
        <w:spacing w:after="240"/>
        <w:jc w:val="both"/>
        <w:rPr>
          <w:rFonts w:ascii="Arial" w:hAnsi="Arial" w:cs="Arial"/>
          <w:sz w:val="20"/>
        </w:rPr>
      </w:pPr>
      <w:r w:rsidRPr="00391D03">
        <w:rPr>
          <w:rFonts w:ascii="Arial" w:hAnsi="Arial" w:cs="Arial"/>
          <w:sz w:val="20"/>
        </w:rPr>
        <w:t xml:space="preserve">Complete payment instructions should have been included as part of the loan application. In the event these were incomplete, an </w:t>
      </w:r>
      <w:proofErr w:type="spellStart"/>
      <w:r w:rsidRPr="00391D03">
        <w:rPr>
          <w:rFonts w:ascii="Arial" w:hAnsi="Arial" w:cs="Arial"/>
          <w:sz w:val="20"/>
        </w:rPr>
        <w:t>LGA</w:t>
      </w:r>
      <w:proofErr w:type="spellEnd"/>
      <w:r w:rsidRPr="00391D03">
        <w:rPr>
          <w:rFonts w:ascii="Arial" w:hAnsi="Arial" w:cs="Arial"/>
          <w:sz w:val="20"/>
        </w:rPr>
        <w:t xml:space="preserve"> Payment Instruction Form must be submitted to Daniel P. Gill, P.E., Engineer, Ohio Water Development Authority, </w:t>
      </w:r>
      <w:proofErr w:type="gramStart"/>
      <w:r w:rsidRPr="00391D03">
        <w:rPr>
          <w:rFonts w:ascii="Arial" w:hAnsi="Arial" w:cs="Arial"/>
          <w:sz w:val="20"/>
        </w:rPr>
        <w:t>480</w:t>
      </w:r>
      <w:proofErr w:type="gramEnd"/>
      <w:r w:rsidRPr="00391D03">
        <w:rPr>
          <w:rFonts w:ascii="Arial" w:hAnsi="Arial" w:cs="Arial"/>
          <w:sz w:val="20"/>
        </w:rPr>
        <w:t xml:space="preserve"> South High Street, Columbus, Ohio 43215 prior to the first disbursement. A copy of this form specific to your project will need to be requested from </w:t>
      </w:r>
      <w:proofErr w:type="spellStart"/>
      <w:r w:rsidRPr="00391D03">
        <w:rPr>
          <w:rFonts w:ascii="Arial" w:hAnsi="Arial" w:cs="Arial"/>
          <w:sz w:val="20"/>
        </w:rPr>
        <w:t>OWDA</w:t>
      </w:r>
      <w:proofErr w:type="spellEnd"/>
      <w:r w:rsidRPr="00391D03">
        <w:rPr>
          <w:rFonts w:ascii="Arial" w:hAnsi="Arial" w:cs="Arial"/>
          <w:sz w:val="20"/>
        </w:rPr>
        <w:t>.</w:t>
      </w:r>
    </w:p>
    <w:p w14:paraId="332F8545" w14:textId="77777777" w:rsidR="00391D03" w:rsidRPr="00391D03" w:rsidRDefault="00391D03" w:rsidP="00391D03">
      <w:pPr>
        <w:spacing w:after="240"/>
        <w:jc w:val="both"/>
        <w:rPr>
          <w:rFonts w:ascii="Arial" w:hAnsi="Arial" w:cs="Arial"/>
          <w:sz w:val="20"/>
        </w:rPr>
      </w:pPr>
      <w:r w:rsidRPr="00391D03">
        <w:rPr>
          <w:rFonts w:ascii="Arial" w:hAnsi="Arial" w:cs="Arial"/>
          <w:sz w:val="20"/>
        </w:rPr>
        <w:t xml:space="preserve">For contractors receiving payments directly from </w:t>
      </w:r>
      <w:proofErr w:type="spellStart"/>
      <w:r w:rsidRPr="00391D03">
        <w:rPr>
          <w:rFonts w:ascii="Arial" w:hAnsi="Arial" w:cs="Arial"/>
          <w:sz w:val="20"/>
        </w:rPr>
        <w:t>OWDA</w:t>
      </w:r>
      <w:proofErr w:type="spellEnd"/>
      <w:r w:rsidRPr="00391D03">
        <w:rPr>
          <w:rFonts w:ascii="Arial" w:hAnsi="Arial" w:cs="Arial"/>
          <w:sz w:val="20"/>
        </w:rPr>
        <w:t>, a Contractor Payment Instruction Form must be completed by the contractor and submitted to Daniel P. Gill, P.E., Engineer, Ohio Water Development Authority, 480 South High Street, Columbus, Ohio 43215 prior to the first disbursement to the contractor.</w:t>
      </w:r>
    </w:p>
    <w:p w14:paraId="65282859" w14:textId="77777777" w:rsidR="00391D03" w:rsidRPr="00391D03" w:rsidRDefault="00391D03" w:rsidP="00391D03">
      <w:pPr>
        <w:spacing w:after="240"/>
        <w:jc w:val="both"/>
        <w:rPr>
          <w:rFonts w:ascii="Arial" w:hAnsi="Arial" w:cs="Arial"/>
          <w:sz w:val="20"/>
        </w:rPr>
      </w:pPr>
      <w:r w:rsidRPr="00391D03">
        <w:rPr>
          <w:rFonts w:ascii="Arial" w:hAnsi="Arial" w:cs="Arial"/>
          <w:sz w:val="20"/>
        </w:rPr>
        <w:t xml:space="preserve">Each reimbursement request should be sent to Daniel P. Gill, P.E., Engineer, Ohio Water Development Authority, 480 South High Street, Columbus, Ohio 43215, and must include the following items: </w:t>
      </w:r>
    </w:p>
    <w:p w14:paraId="41CEB5C2" w14:textId="77777777" w:rsidR="00391D03" w:rsidRPr="00391D03" w:rsidRDefault="00391D03" w:rsidP="00391D03">
      <w:pPr>
        <w:pStyle w:val="ListParagraph"/>
        <w:numPr>
          <w:ilvl w:val="0"/>
          <w:numId w:val="41"/>
        </w:numPr>
        <w:suppressAutoHyphens w:val="0"/>
        <w:autoSpaceDE/>
        <w:adjustRightInd/>
        <w:spacing w:after="240"/>
        <w:jc w:val="both"/>
        <w:rPr>
          <w:rFonts w:ascii="Arial" w:hAnsi="Arial" w:cs="Arial"/>
        </w:rPr>
      </w:pPr>
      <w:r w:rsidRPr="00391D03">
        <w:rPr>
          <w:rFonts w:ascii="Arial" w:hAnsi="Arial" w:cs="Arial"/>
          <w:bdr w:val="none" w:sz="0" w:space="0" w:color="auto" w:frame="1"/>
        </w:rPr>
        <w:t xml:space="preserve">A completed on-line fund payment request form with original signature from the </w:t>
      </w:r>
      <w:proofErr w:type="spellStart"/>
      <w:r w:rsidRPr="00391D03">
        <w:rPr>
          <w:rFonts w:ascii="Arial" w:hAnsi="Arial" w:cs="Arial"/>
          <w:bdr w:val="none" w:sz="0" w:space="0" w:color="auto" w:frame="1"/>
        </w:rPr>
        <w:t>LGA</w:t>
      </w:r>
      <w:proofErr w:type="spellEnd"/>
      <w:r w:rsidRPr="00391D03">
        <w:rPr>
          <w:rFonts w:ascii="Arial" w:hAnsi="Arial" w:cs="Arial"/>
          <w:bdr w:val="none" w:sz="0" w:space="0" w:color="auto" w:frame="1"/>
        </w:rPr>
        <w:t xml:space="preserve"> summarizing the invoices and amounts requested. This form is completed on-line, printed, signed and submitted with the items listed below.</w:t>
      </w:r>
    </w:p>
    <w:p w14:paraId="321FB15D" w14:textId="77777777" w:rsidR="00391D03" w:rsidRPr="00391D03" w:rsidRDefault="00391D03" w:rsidP="00391D03">
      <w:pPr>
        <w:pStyle w:val="ListParagraph"/>
        <w:numPr>
          <w:ilvl w:val="0"/>
          <w:numId w:val="41"/>
        </w:numPr>
        <w:suppressAutoHyphens w:val="0"/>
        <w:autoSpaceDE/>
        <w:adjustRightInd/>
        <w:spacing w:after="240"/>
        <w:jc w:val="both"/>
        <w:rPr>
          <w:rFonts w:ascii="Arial" w:hAnsi="Arial" w:cs="Arial"/>
        </w:rPr>
      </w:pPr>
      <w:r w:rsidRPr="00391D03">
        <w:rPr>
          <w:rFonts w:ascii="Arial" w:hAnsi="Arial" w:cs="Arial"/>
        </w:rPr>
        <w:t xml:space="preserve">A copy of each invoice listed on the on-line fund payment request form.  </w:t>
      </w:r>
    </w:p>
    <w:p w14:paraId="04E4071E" w14:textId="77777777" w:rsidR="00391D03" w:rsidRPr="00391D03" w:rsidRDefault="00391D03" w:rsidP="00391D03">
      <w:pPr>
        <w:pStyle w:val="ListParagraph"/>
        <w:numPr>
          <w:ilvl w:val="0"/>
          <w:numId w:val="41"/>
        </w:numPr>
        <w:suppressAutoHyphens w:val="0"/>
        <w:autoSpaceDE/>
        <w:adjustRightInd/>
        <w:spacing w:after="240"/>
        <w:jc w:val="both"/>
        <w:rPr>
          <w:rFonts w:ascii="Arial" w:hAnsi="Arial" w:cs="Arial"/>
        </w:rPr>
      </w:pPr>
      <w:r w:rsidRPr="00391D03">
        <w:rPr>
          <w:rFonts w:ascii="Arial" w:hAnsi="Arial" w:cs="Arial"/>
        </w:rPr>
        <w:t xml:space="preserve">A completed </w:t>
      </w:r>
      <w:proofErr w:type="spellStart"/>
      <w:r w:rsidRPr="00391D03">
        <w:rPr>
          <w:rFonts w:ascii="Arial" w:hAnsi="Arial" w:cs="Arial"/>
        </w:rPr>
        <w:t>OWDA’s</w:t>
      </w:r>
      <w:proofErr w:type="spellEnd"/>
      <w:r w:rsidRPr="00391D03">
        <w:rPr>
          <w:rFonts w:ascii="Arial" w:hAnsi="Arial" w:cs="Arial"/>
        </w:rPr>
        <w:t xml:space="preserve"> Contractor’s Estimate form and a detailed schedule of values for each contractor invoice listed on the on-line fund payment request form. The Contractor Estimate form must include original signatures by the </w:t>
      </w:r>
      <w:proofErr w:type="spellStart"/>
      <w:r w:rsidRPr="00391D03">
        <w:rPr>
          <w:rFonts w:ascii="Arial" w:hAnsi="Arial" w:cs="Arial"/>
        </w:rPr>
        <w:t>LGA</w:t>
      </w:r>
      <w:proofErr w:type="spellEnd"/>
      <w:r w:rsidRPr="00391D03">
        <w:rPr>
          <w:rFonts w:ascii="Arial" w:hAnsi="Arial" w:cs="Arial"/>
        </w:rPr>
        <w:t xml:space="preserve">, engineer, and the contractor. All estimates must be numbered and must be submitted in numerical order. A contractor’s estimate form is not required for non-contractor line item requests.  </w:t>
      </w:r>
    </w:p>
    <w:p w14:paraId="680ED121" w14:textId="77777777" w:rsidR="00391D03" w:rsidRPr="00391D03" w:rsidRDefault="00391D03" w:rsidP="00391D03">
      <w:pPr>
        <w:spacing w:after="240"/>
        <w:jc w:val="both"/>
        <w:rPr>
          <w:rFonts w:ascii="Arial" w:hAnsi="Arial" w:cs="Arial"/>
          <w:sz w:val="20"/>
        </w:rPr>
      </w:pPr>
      <w:r w:rsidRPr="00391D03">
        <w:rPr>
          <w:rFonts w:ascii="Arial" w:hAnsi="Arial" w:cs="Arial"/>
          <w:sz w:val="20"/>
        </w:rPr>
        <w:t xml:space="preserve">All reimbursement requests are processed in the order they are received.  Once a week, </w:t>
      </w:r>
      <w:proofErr w:type="spellStart"/>
      <w:r w:rsidRPr="00391D03">
        <w:rPr>
          <w:rFonts w:ascii="Arial" w:hAnsi="Arial" w:cs="Arial"/>
          <w:sz w:val="20"/>
        </w:rPr>
        <w:t>OWDA</w:t>
      </w:r>
      <w:proofErr w:type="spellEnd"/>
      <w:r w:rsidRPr="00391D03">
        <w:rPr>
          <w:rFonts w:ascii="Arial" w:hAnsi="Arial" w:cs="Arial"/>
          <w:sz w:val="20"/>
        </w:rPr>
        <w:t xml:space="preserve"> will submit completed vouchers to banks for processing. </w:t>
      </w:r>
      <w:proofErr w:type="spellStart"/>
      <w:r w:rsidRPr="00391D03">
        <w:rPr>
          <w:rFonts w:ascii="Arial" w:hAnsi="Arial" w:cs="Arial"/>
          <w:sz w:val="20"/>
        </w:rPr>
        <w:t>OWDA’s</w:t>
      </w:r>
      <w:proofErr w:type="spellEnd"/>
      <w:r w:rsidRPr="00391D03">
        <w:rPr>
          <w:rFonts w:ascii="Arial" w:hAnsi="Arial" w:cs="Arial"/>
          <w:sz w:val="20"/>
        </w:rPr>
        <w:t xml:space="preserve"> banks will then process either a check or transfer the funds via federal wire.  </w:t>
      </w:r>
    </w:p>
    <w:p w14:paraId="2B9701F1" w14:textId="02635C28" w:rsidR="00391D03" w:rsidRPr="00391D03" w:rsidRDefault="00391D03" w:rsidP="00391D03">
      <w:pPr>
        <w:spacing w:after="240"/>
        <w:jc w:val="both"/>
        <w:rPr>
          <w:rFonts w:ascii="Arial" w:hAnsi="Arial" w:cs="Arial"/>
          <w:i/>
          <w:sz w:val="20"/>
        </w:rPr>
      </w:pPr>
      <w:r w:rsidRPr="00391D03">
        <w:rPr>
          <w:rFonts w:ascii="Arial" w:hAnsi="Arial" w:cs="Arial"/>
          <w:i/>
          <w:sz w:val="20"/>
        </w:rPr>
        <w:t xml:space="preserve">(Source: </w:t>
      </w:r>
      <w:hyperlink r:id="rId139" w:history="1">
        <w:proofErr w:type="spellStart"/>
        <w:r w:rsidRPr="00391D03">
          <w:rPr>
            <w:rStyle w:val="Hyperlink"/>
            <w:rFonts w:ascii="Arial" w:hAnsi="Arial" w:cs="Arial"/>
            <w:i/>
            <w:sz w:val="20"/>
          </w:rPr>
          <w:t>OWDA</w:t>
        </w:r>
        <w:proofErr w:type="spellEnd"/>
        <w:r w:rsidRPr="00391D03">
          <w:rPr>
            <w:rStyle w:val="Hyperlink"/>
            <w:rFonts w:ascii="Arial" w:hAnsi="Arial" w:cs="Arial"/>
            <w:i/>
            <w:sz w:val="20"/>
          </w:rPr>
          <w:t xml:space="preserve"> Disbursement Procedures</w:t>
        </w:r>
      </w:hyperlink>
      <w:r w:rsidRPr="00391D03">
        <w:rPr>
          <w:rFonts w:ascii="Arial" w:hAnsi="Arial" w:cs="Arial"/>
          <w:i/>
          <w:sz w:val="20"/>
        </w:rPr>
        <w:t xml:space="preserve"> included under “Loan Info” on the </w:t>
      </w:r>
      <w:hyperlink r:id="rId140" w:history="1">
        <w:proofErr w:type="spellStart"/>
        <w:r w:rsidRPr="00391D03">
          <w:rPr>
            <w:rStyle w:val="Hyperlink"/>
            <w:rFonts w:ascii="Arial" w:hAnsi="Arial" w:cs="Arial"/>
            <w:i/>
            <w:sz w:val="20"/>
          </w:rPr>
          <w:t>OWDA</w:t>
        </w:r>
        <w:proofErr w:type="spellEnd"/>
        <w:r w:rsidRPr="00391D03">
          <w:rPr>
            <w:rStyle w:val="Hyperlink"/>
            <w:rFonts w:ascii="Arial" w:hAnsi="Arial" w:cs="Arial"/>
            <w:i/>
            <w:sz w:val="20"/>
          </w:rPr>
          <w:t xml:space="preserve"> website</w:t>
        </w:r>
      </w:hyperlink>
      <w:r w:rsidRPr="00391D03">
        <w:rPr>
          <w:rFonts w:ascii="Arial" w:hAnsi="Arial" w:cs="Arial"/>
          <w:i/>
          <w:sz w:val="20"/>
        </w:rPr>
        <w:t>)</w:t>
      </w:r>
    </w:p>
    <w:p w14:paraId="33D3DDE6" w14:textId="77777777" w:rsidR="00391D03" w:rsidRPr="00391D03" w:rsidRDefault="00391D03" w:rsidP="00391D03">
      <w:pPr>
        <w:spacing w:after="240"/>
        <w:jc w:val="both"/>
        <w:rPr>
          <w:rFonts w:ascii="Arial" w:hAnsi="Arial" w:cs="Arial"/>
          <w:sz w:val="20"/>
        </w:rPr>
      </w:pPr>
      <w:r w:rsidRPr="00391D03">
        <w:rPr>
          <w:rFonts w:ascii="Arial" w:hAnsi="Arial" w:cs="Arial"/>
          <w:sz w:val="20"/>
        </w:rPr>
        <w:t xml:space="preserve">NOTE:  Most </w:t>
      </w:r>
      <w:proofErr w:type="spellStart"/>
      <w:r w:rsidRPr="00391D03">
        <w:rPr>
          <w:rFonts w:ascii="Arial" w:hAnsi="Arial" w:cs="Arial"/>
          <w:sz w:val="20"/>
        </w:rPr>
        <w:t>LGA’s</w:t>
      </w:r>
      <w:proofErr w:type="spellEnd"/>
      <w:r w:rsidRPr="00391D03">
        <w:rPr>
          <w:rFonts w:ascii="Arial" w:hAnsi="Arial" w:cs="Arial"/>
          <w:sz w:val="20"/>
        </w:rPr>
        <w:t xml:space="preserve"> receive </w:t>
      </w:r>
      <w:proofErr w:type="spellStart"/>
      <w:r w:rsidRPr="00391D03">
        <w:rPr>
          <w:rFonts w:ascii="Arial" w:hAnsi="Arial" w:cs="Arial"/>
          <w:sz w:val="20"/>
        </w:rPr>
        <w:t>DWRLF</w:t>
      </w:r>
      <w:proofErr w:type="spellEnd"/>
      <w:r w:rsidRPr="00391D03">
        <w:rPr>
          <w:rFonts w:ascii="Arial" w:hAnsi="Arial" w:cs="Arial"/>
          <w:sz w:val="20"/>
        </w:rPr>
        <w:t xml:space="preserve"> assistance on a reimbursement basis.  The State of Ohio administers most cash payments to vendors.  Except for initial engineering and design costs, it is unlikely that a local government would receive advance-funding.</w:t>
      </w:r>
    </w:p>
    <w:p w14:paraId="61F49572" w14:textId="77777777" w:rsidR="00391D03" w:rsidRPr="00391D03" w:rsidRDefault="00391D03" w:rsidP="00391D03">
      <w:pPr>
        <w:spacing w:after="240"/>
        <w:jc w:val="both"/>
        <w:rPr>
          <w:rFonts w:ascii="Arial" w:hAnsi="Arial" w:cs="Arial"/>
          <w:b/>
          <w:i/>
          <w:sz w:val="20"/>
          <w:highlight w:val="yellow"/>
        </w:rPr>
      </w:pPr>
      <w:r w:rsidRPr="00391D03">
        <w:rPr>
          <w:rFonts w:ascii="Arial" w:hAnsi="Arial" w:cs="Arial"/>
          <w:i/>
          <w:sz w:val="20"/>
          <w:highlight w:val="green"/>
        </w:rPr>
        <w:t xml:space="preserve">(Source: AOS </w:t>
      </w:r>
      <w:proofErr w:type="spellStart"/>
      <w:r w:rsidRPr="00391D03">
        <w:rPr>
          <w:rFonts w:ascii="Arial" w:hAnsi="Arial" w:cs="Arial"/>
          <w:i/>
          <w:sz w:val="20"/>
          <w:highlight w:val="green"/>
        </w:rPr>
        <w:t>CFAE</w:t>
      </w:r>
      <w:proofErr w:type="spellEnd"/>
      <w:r w:rsidRPr="00391D03">
        <w:rPr>
          <w:rFonts w:ascii="Arial" w:hAnsi="Arial" w:cs="Arial"/>
          <w:i/>
          <w:sz w:val="20"/>
          <w:highlight w:val="green"/>
        </w:rPr>
        <w:t>)</w:t>
      </w:r>
    </w:p>
    <w:p w14:paraId="67293D03" w14:textId="1CE27F4B" w:rsidR="00115904" w:rsidRPr="00D94F69" w:rsidRDefault="00115904" w:rsidP="006672EA">
      <w:pPr>
        <w:spacing w:after="240"/>
        <w:jc w:val="both"/>
        <w:rPr>
          <w:rFonts w:ascii="Arial" w:hAnsi="Arial" w:cs="Arial"/>
          <w:b/>
          <w:sz w:val="20"/>
          <w:highlight w:val="yellow"/>
        </w:rPr>
      </w:pP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41"/>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9" w:name="_Toc442267692"/>
      <w:bookmarkStart w:id="50" w:name="_Toc40082455"/>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9"/>
      <w:bookmarkEnd w:id="50"/>
    </w:p>
    <w:p w14:paraId="6F0DD866" w14:textId="38D32354" w:rsidR="009138DB" w:rsidRPr="00D94F69" w:rsidRDefault="00E64E5C" w:rsidP="007B2468">
      <w:pPr>
        <w:spacing w:after="240"/>
        <w:jc w:val="both"/>
        <w:rPr>
          <w:rStyle w:val="Hyperlink"/>
          <w:rFonts w:ascii="Arial" w:hAnsi="Arial" w:cs="Arial"/>
          <w:b/>
          <w:sz w:val="20"/>
        </w:rPr>
      </w:pPr>
      <w:hyperlink r:id="rId142"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6FF1B39" w:rsidR="009138DB" w:rsidRPr="00D94F69" w:rsidRDefault="009138DB" w:rsidP="000C186B">
      <w:pPr>
        <w:pStyle w:val="ListParagraph"/>
        <w:numPr>
          <w:ilvl w:val="0"/>
          <w:numId w:val="30"/>
        </w:numPr>
        <w:spacing w:after="240"/>
        <w:jc w:val="both"/>
        <w:rPr>
          <w:rStyle w:val="Hyperlink"/>
          <w:rFonts w:ascii="Arial" w:hAnsi="Arial" w:cs="Arial"/>
          <w:color w:val="auto"/>
          <w:u w:val="none"/>
        </w:rPr>
      </w:pPr>
      <w:proofErr w:type="spellStart"/>
      <w:r w:rsidRPr="00D94F69">
        <w:rPr>
          <w:rStyle w:val="Hyperlink"/>
          <w:rFonts w:ascii="Arial" w:hAnsi="Arial" w:cs="Arial"/>
          <w:color w:val="auto"/>
          <w:u w:val="none"/>
        </w:rPr>
        <w:t>UG</w:t>
      </w:r>
      <w:proofErr w:type="spellEnd"/>
      <w:r w:rsidRPr="00D94F69">
        <w:rPr>
          <w:rStyle w:val="Hyperlink"/>
          <w:rFonts w:ascii="Arial" w:hAnsi="Arial" w:cs="Arial"/>
          <w:color w:val="auto"/>
          <w:u w:val="none"/>
        </w:rPr>
        <w:t xml:space="preserve"> requires a written policy for the requirements outlined in </w:t>
      </w:r>
      <w:hyperlink r:id="rId143"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0C186B">
      <w:pPr>
        <w:pStyle w:val="AuditProcedureHeading"/>
        <w:numPr>
          <w:ilvl w:val="0"/>
          <w:numId w:val="30"/>
        </w:numPr>
        <w:spacing w:after="240"/>
        <w:jc w:val="both"/>
        <w:rPr>
          <w:rFonts w:cs="Arial"/>
          <w:bCs/>
          <w:szCs w:val="20"/>
        </w:rPr>
      </w:pPr>
      <w:r w:rsidRPr="00D94F69">
        <w:rPr>
          <w:rFonts w:cs="Arial"/>
          <w:bCs/>
          <w:szCs w:val="20"/>
        </w:rPr>
        <w:t>Document whether the non-Federal entity established written procedures consistent with the requirements in 2 CFR 200.302(b</w:t>
      </w:r>
      <w:proofErr w:type="gramStart"/>
      <w:r w:rsidRPr="00D94F69">
        <w:rPr>
          <w:rFonts w:cs="Arial"/>
          <w:bCs/>
          <w:szCs w:val="20"/>
        </w:rPr>
        <w:t>)(</w:t>
      </w:r>
      <w:proofErr w:type="gramEnd"/>
      <w:r w:rsidRPr="00D94F69">
        <w:rPr>
          <w:rFonts w:cs="Arial"/>
          <w:bCs/>
          <w:szCs w:val="20"/>
        </w:rPr>
        <w:t xml:space="preserve">6) to minimize the time elapsing between the transfer of funds. </w:t>
      </w:r>
    </w:p>
    <w:p w14:paraId="2D0B5606" w14:textId="77777777" w:rsidR="009138DB" w:rsidRPr="00D94F69" w:rsidRDefault="009138DB" w:rsidP="000C186B">
      <w:pPr>
        <w:pStyle w:val="AuditProcedureHeading"/>
        <w:numPr>
          <w:ilvl w:val="0"/>
          <w:numId w:val="30"/>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w:t>
      </w:r>
      <w:proofErr w:type="gramStart"/>
      <w:r w:rsidRPr="00D94F69">
        <w:rPr>
          <w:rFonts w:cs="Arial"/>
          <w:szCs w:val="20"/>
        </w:rPr>
        <w:t>)(</w:t>
      </w:r>
      <w:proofErr w:type="gramEnd"/>
      <w:r w:rsidRPr="00D94F69">
        <w:rPr>
          <w:rFonts w:cs="Arial"/>
          <w:szCs w:val="20"/>
        </w:rPr>
        <w:t>6).</w:t>
      </w:r>
    </w:p>
    <w:p w14:paraId="26EFFC56" w14:textId="77777777" w:rsidR="009138DB" w:rsidRPr="00D94F69" w:rsidRDefault="009138DB" w:rsidP="000C186B">
      <w:pPr>
        <w:pStyle w:val="AuditProcedureHeading"/>
        <w:numPr>
          <w:ilvl w:val="1"/>
          <w:numId w:val="30"/>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0C186B">
      <w:pPr>
        <w:pStyle w:val="AuditProcedureHeading"/>
        <w:numPr>
          <w:ilvl w:val="1"/>
          <w:numId w:val="30"/>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0C186B">
      <w:pPr>
        <w:pStyle w:val="ListParagraph"/>
        <w:numPr>
          <w:ilvl w:val="2"/>
          <w:numId w:val="30"/>
        </w:numPr>
        <w:spacing w:after="240"/>
        <w:jc w:val="both"/>
        <w:rPr>
          <w:rFonts w:ascii="Arial" w:hAnsi="Arial" w:cs="Arial"/>
          <w:b/>
        </w:rPr>
      </w:pPr>
      <w:r w:rsidRPr="00D94F69">
        <w:rPr>
          <w:rFonts w:ascii="Arial" w:hAnsi="Arial" w:cs="Arial"/>
          <w:bCs/>
        </w:rPr>
        <w:t xml:space="preserve">If there are key controls in place operating effectively, AOS auditors would report the lack of the required </w:t>
      </w:r>
      <w:proofErr w:type="spellStart"/>
      <w:r w:rsidRPr="00D94F69">
        <w:rPr>
          <w:rFonts w:ascii="Arial" w:hAnsi="Arial" w:cs="Arial"/>
          <w:bCs/>
        </w:rPr>
        <w:t>UG</w:t>
      </w:r>
      <w:proofErr w:type="spellEnd"/>
      <w:r w:rsidRPr="00D94F69">
        <w:rPr>
          <w:rFonts w:ascii="Arial" w:hAnsi="Arial" w:cs="Arial"/>
          <w:bCs/>
        </w:rPr>
        <w:t xml:space="preserve">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44"/>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1" w:name="_Toc442267693"/>
      <w:bookmarkStart w:id="52" w:name="_Toc40082456"/>
      <w:r w:rsidRPr="00D94F69">
        <w:rPr>
          <w:rFonts w:cs="Arial"/>
        </w:rPr>
        <w:lastRenderedPageBreak/>
        <w:t>Suggested Audit Procedures – Compliance</w:t>
      </w:r>
      <w:bookmarkEnd w:id="51"/>
      <w:bookmarkEnd w:id="52"/>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D94F69">
              <w:rPr>
                <w:rFonts w:ascii="Arial" w:hAnsi="Arial" w:cs="Arial"/>
                <w:sz w:val="20"/>
              </w:rPr>
              <w:t xml:space="preserve"> separately for each program.</w:t>
            </w:r>
          </w:p>
          <w:p w14:paraId="1CE8E9B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i/>
                <w:sz w:val="20"/>
                <w:szCs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53C40BAF"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45" w:history="1">
              <w:r w:rsidRPr="00D94F69">
                <w:rPr>
                  <w:rStyle w:val="Hyperlink"/>
                  <w:rFonts w:ascii="Arial" w:hAnsi="Arial" w:cs="Arial"/>
                  <w:sz w:val="20"/>
                </w:rPr>
                <w:t>2 CFR section 200.305(b)(3)</w:t>
              </w:r>
            </w:hyperlink>
            <w:r w:rsidRPr="00D94F69">
              <w:rPr>
                <w:rFonts w:ascii="Arial" w:hAnsi="Arial" w:cs="Arial"/>
                <w:sz w:val="20"/>
                <w:szCs w:val="20"/>
              </w:rPr>
              <w:t xml:space="preserve">). </w:t>
            </w:r>
          </w:p>
          <w:p w14:paraId="59ABA6FB" w14:textId="23011856"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46" w:history="1">
              <w:r w:rsidRPr="00D94F69">
                <w:rPr>
                  <w:rStyle w:val="Hyperlink"/>
                  <w:rFonts w:ascii="Arial" w:hAnsi="Arial" w:cs="Arial"/>
                  <w:sz w:val="20"/>
                </w:rPr>
                <w:t>(2 CFR section 200.305(b)(5)</w:t>
              </w:r>
            </w:hyperlink>
            <w:r w:rsidRPr="00D94F69">
              <w:rPr>
                <w:rFonts w:ascii="Arial" w:hAnsi="Arial" w:cs="Arial"/>
                <w:sz w:val="20"/>
                <w:szCs w:val="20"/>
              </w:rPr>
              <w:t>).</w:t>
            </w:r>
          </w:p>
          <w:p w14:paraId="2931DD27" w14:textId="7314F176"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47" w:history="1">
              <w:r w:rsidRPr="00D94F69">
                <w:rPr>
                  <w:rStyle w:val="Hyperlink"/>
                  <w:rFonts w:ascii="Arial" w:hAnsi="Arial" w:cs="Arial"/>
                  <w:sz w:val="20"/>
                </w:rPr>
                <w:t>2 CFR section 200.305</w:t>
              </w:r>
              <w:r w:rsidR="000E25C8" w:rsidRPr="00D94F69">
                <w:rPr>
                  <w:rStyle w:val="Hyperlink"/>
                  <w:rFonts w:ascii="Arial" w:hAnsi="Arial" w:cs="Arial"/>
                  <w:sz w:val="20"/>
                </w:rPr>
                <w:t>(b</w:t>
              </w:r>
              <w:proofErr w:type="gramStart"/>
              <w:r w:rsidR="000E25C8" w:rsidRPr="00D94F69">
                <w:rPr>
                  <w:rStyle w:val="Hyperlink"/>
                  <w:rFonts w:ascii="Arial" w:hAnsi="Arial" w:cs="Arial"/>
                  <w:sz w:val="20"/>
                </w:rPr>
                <w:t>)</w:t>
              </w:r>
              <w:r w:rsidRPr="00D94F69">
                <w:rPr>
                  <w:rStyle w:val="Hyperlink"/>
                  <w:rFonts w:ascii="Arial" w:hAnsi="Arial" w:cs="Arial"/>
                  <w:sz w:val="20"/>
                </w:rPr>
                <w:t>(</w:t>
              </w:r>
              <w:proofErr w:type="gramEnd"/>
              <w:r w:rsidRPr="00D94F69">
                <w:rPr>
                  <w:rStyle w:val="Hyperlink"/>
                  <w:rFonts w:ascii="Arial" w:hAnsi="Arial" w:cs="Arial"/>
                  <w:sz w:val="20"/>
                </w:rPr>
                <w:t>9)</w:t>
              </w:r>
            </w:hyperlink>
            <w:r w:rsidRPr="00D94F69">
              <w:rPr>
                <w:rFonts w:ascii="Arial" w:hAnsi="Arial" w:cs="Arial"/>
                <w:sz w:val="20"/>
                <w:szCs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D94F69">
              <w:rPr>
                <w:rFonts w:ascii="Arial" w:hAnsi="Arial" w:cs="Arial"/>
                <w:i/>
                <w:sz w:val="20"/>
              </w:rPr>
              <w:t xml:space="preserve">Cost-reimbursement contracts under the Federal Acquisition Regulation </w:t>
            </w:r>
          </w:p>
          <w:p w14:paraId="3E68DD61" w14:textId="058027B1"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48" w:history="1">
              <w:r w:rsidRPr="00D94F69">
                <w:rPr>
                  <w:rStyle w:val="Hyperlink"/>
                  <w:rFonts w:ascii="Arial" w:hAnsi="Arial" w:cs="Arial"/>
                  <w:sz w:val="20"/>
                </w:rPr>
                <w:t>48 CFR section 52.216-7(b</w:t>
              </w:r>
            </w:hyperlink>
            <w:r w:rsidRPr="00D94F69">
              <w:rPr>
                <w:rFonts w:ascii="Arial" w:hAnsi="Arial" w:cs="Arial"/>
                <w:sz w:val="20"/>
                <w:szCs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D94F69">
              <w:rPr>
                <w:rFonts w:ascii="Arial" w:hAnsi="Arial" w:cs="Arial"/>
                <w:i/>
                <w:sz w:val="20"/>
              </w:rPr>
              <w:t>All Pass-Through Entities</w:t>
            </w:r>
          </w:p>
          <w:p w14:paraId="194827C6" w14:textId="207F73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w:t>
            </w:r>
            <w:proofErr w:type="spellStart"/>
            <w:r w:rsidRPr="00D94F69">
              <w:rPr>
                <w:rFonts w:ascii="Arial" w:hAnsi="Arial" w:cs="Arial"/>
                <w:sz w:val="20"/>
              </w:rPr>
              <w:t>subrecipients</w:t>
            </w:r>
            <w:proofErr w:type="spellEnd"/>
            <w:r w:rsidRPr="00D94F69">
              <w:rPr>
                <w:rFonts w:ascii="Arial" w:hAnsi="Arial" w:cs="Arial"/>
                <w:sz w:val="20"/>
              </w:rPr>
              <w:t xml:space="preserve">, select a representative sample of </w:t>
            </w:r>
            <w:proofErr w:type="spellStart"/>
            <w:r w:rsidRPr="00D94F69">
              <w:rPr>
                <w:rFonts w:ascii="Arial" w:hAnsi="Arial" w:cs="Arial"/>
                <w:sz w:val="20"/>
              </w:rPr>
              <w:t>subrecipient</w:t>
            </w:r>
            <w:proofErr w:type="spellEnd"/>
            <w:r w:rsidRPr="00D94F69">
              <w:rPr>
                <w:rFonts w:ascii="Arial" w:hAnsi="Arial" w:cs="Arial"/>
                <w:sz w:val="20"/>
              </w:rPr>
              <w:t xml:space="preserve"> payments and ascertain if the pass-through entity implemented procedures to ensure that the time elapsing between the transfer of Federal funds </w:t>
            </w:r>
            <w:r w:rsidRPr="00D94F69">
              <w:rPr>
                <w:rFonts w:ascii="Arial" w:hAnsi="Arial" w:cs="Arial"/>
                <w:sz w:val="20"/>
              </w:rPr>
              <w:lastRenderedPageBreak/>
              <w:t xml:space="preserve">to the </w:t>
            </w:r>
            <w:proofErr w:type="spellStart"/>
            <w:r w:rsidRPr="00D94F69">
              <w:rPr>
                <w:rFonts w:ascii="Arial" w:hAnsi="Arial" w:cs="Arial"/>
                <w:sz w:val="20"/>
              </w:rPr>
              <w:t>subrecipient</w:t>
            </w:r>
            <w:proofErr w:type="spellEnd"/>
            <w:r w:rsidRPr="00D94F69">
              <w:rPr>
                <w:rFonts w:ascii="Arial" w:hAnsi="Arial" w:cs="Arial"/>
                <w:sz w:val="20"/>
              </w:rPr>
              <w:t xml:space="preserve"> and the disbursement of such funds for program purposes by the </w:t>
            </w:r>
            <w:proofErr w:type="spellStart"/>
            <w:r w:rsidRPr="00D94F69">
              <w:rPr>
                <w:rFonts w:ascii="Arial" w:hAnsi="Arial" w:cs="Arial"/>
                <w:sz w:val="20"/>
              </w:rPr>
              <w:t>subrecipient</w:t>
            </w:r>
            <w:proofErr w:type="spellEnd"/>
            <w:r w:rsidRPr="00D94F69">
              <w:rPr>
                <w:rFonts w:ascii="Arial" w:hAnsi="Arial" w:cs="Arial"/>
                <w:sz w:val="20"/>
              </w:rPr>
              <w:t xml:space="preserve"> was minimized (</w:t>
            </w:r>
            <w:hyperlink r:id="rId149" w:history="1">
              <w:r w:rsidRPr="00D94F69">
                <w:rPr>
                  <w:rStyle w:val="Hyperlink"/>
                  <w:rFonts w:ascii="Arial" w:hAnsi="Arial" w:cs="Arial"/>
                  <w:sz w:val="20"/>
                </w:rPr>
                <w:t>2 CFR section 200.305(b</w:t>
              </w:r>
              <w:proofErr w:type="gramStart"/>
              <w:r w:rsidRPr="00D94F69">
                <w:rPr>
                  <w:rStyle w:val="Hyperlink"/>
                  <w:rFonts w:ascii="Arial" w:hAnsi="Arial" w:cs="Arial"/>
                  <w:sz w:val="20"/>
                </w:rPr>
                <w:t>)(</w:t>
              </w:r>
              <w:proofErr w:type="gramEnd"/>
              <w:r w:rsidRPr="00D94F69">
                <w:rPr>
                  <w:rStyle w:val="Hyperlink"/>
                  <w:rFonts w:ascii="Arial" w:hAnsi="Arial" w:cs="Arial"/>
                  <w:sz w:val="20"/>
                </w:rPr>
                <w:t>1)</w:t>
              </w:r>
            </w:hyperlink>
            <w:r w:rsidRPr="00D94F69">
              <w:rPr>
                <w:rFonts w:ascii="Arial" w:hAnsi="Arial" w:cs="Arial"/>
                <w:sz w:val="20"/>
                <w:szCs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50"/>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3" w:name="_Toc438816465"/>
      <w:bookmarkStart w:id="54" w:name="_Toc442267694"/>
      <w:bookmarkStart w:id="55" w:name="_Toc40082457"/>
      <w:r w:rsidRPr="00D94F69">
        <w:rPr>
          <w:rFonts w:cs="Arial"/>
        </w:rPr>
        <w:lastRenderedPageBreak/>
        <w:t>Audit Implications Summary</w:t>
      </w:r>
      <w:bookmarkEnd w:id="53"/>
      <w:bookmarkEnd w:id="54"/>
      <w:bookmarkEnd w:id="55"/>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0C186B">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0C186B">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0C186B">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0C186B">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0C186B">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51"/>
          <w:pgSz w:w="12240" w:h="15840" w:code="1"/>
          <w:pgMar w:top="1440" w:right="1440" w:bottom="1440" w:left="1440" w:header="720" w:footer="720" w:gutter="0"/>
          <w:cols w:space="720"/>
          <w:noEndnote/>
        </w:sectPr>
      </w:pPr>
    </w:p>
    <w:p w14:paraId="45B87071" w14:textId="79154D3B" w:rsidR="007E5B12" w:rsidRPr="00D94F69" w:rsidRDefault="007E5B12" w:rsidP="006672EA">
      <w:pPr>
        <w:pStyle w:val="Heading2"/>
        <w:jc w:val="both"/>
        <w:rPr>
          <w:rFonts w:cs="Arial"/>
        </w:rPr>
      </w:pPr>
      <w:bookmarkStart w:id="56" w:name="_Toc40082458"/>
      <w:r w:rsidRPr="00D94F69">
        <w:rPr>
          <w:rFonts w:cs="Arial"/>
        </w:rPr>
        <w:lastRenderedPageBreak/>
        <w:t xml:space="preserve">G.  </w:t>
      </w:r>
      <w:bookmarkStart w:id="57" w:name="_Toc442267697"/>
      <w:r w:rsidRPr="00D94F69">
        <w:rPr>
          <w:rFonts w:cs="Arial"/>
        </w:rPr>
        <w:t>MATCHING, LEVEL OF EFFORT, EARMARKING</w:t>
      </w:r>
      <w:bookmarkEnd w:id="57"/>
      <w:r w:rsidR="00391D03">
        <w:rPr>
          <w:rFonts w:cs="Arial"/>
        </w:rPr>
        <w:t xml:space="preserve"> – Not Applicable</w:t>
      </w:r>
      <w:bookmarkEnd w:id="56"/>
      <w:r w:rsidR="00391D03">
        <w:rPr>
          <w:rFonts w:cs="Arial"/>
        </w:rPr>
        <w:t xml:space="preserve"> </w:t>
      </w:r>
    </w:p>
    <w:p w14:paraId="0F27BF72" w14:textId="77777777" w:rsidR="00391D03" w:rsidRDefault="00391D03" w:rsidP="00391D03">
      <w:pPr>
        <w:pStyle w:val="ListParagraph"/>
        <w:numPr>
          <w:ilvl w:val="0"/>
          <w:numId w:val="43"/>
        </w:numPr>
        <w:suppressAutoHyphens w:val="0"/>
        <w:autoSpaceDE/>
        <w:adjustRightInd/>
        <w:jc w:val="both"/>
        <w:rPr>
          <w:rFonts w:ascii="Arial" w:hAnsi="Arial" w:cs="Arial"/>
        </w:rPr>
      </w:pPr>
      <w:r>
        <w:rPr>
          <w:rFonts w:ascii="Arial" w:hAnsi="Arial" w:cs="Arial"/>
        </w:rPr>
        <w:t xml:space="preserve">Level of Effort requirements are not applicable to the program.  </w:t>
      </w:r>
    </w:p>
    <w:p w14:paraId="02E83E8D" w14:textId="68A3AAB0" w:rsidR="00391D03" w:rsidRDefault="00391D03" w:rsidP="00391D03">
      <w:pPr>
        <w:pStyle w:val="ListParagraph"/>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center" w:pos="5400"/>
        </w:tabs>
        <w:suppressAutoHyphens w:val="0"/>
        <w:autoSpaceDE/>
        <w:adjustRightInd/>
        <w:rPr>
          <w:rFonts w:ascii="Arial" w:hAnsi="Arial" w:cs="Arial"/>
        </w:rPr>
      </w:pPr>
      <w:r>
        <w:rPr>
          <w:rFonts w:ascii="Arial" w:hAnsi="Arial" w:cs="Arial"/>
        </w:rPr>
        <w:t xml:space="preserve">Matching and </w:t>
      </w:r>
      <w:proofErr w:type="gramStart"/>
      <w:r>
        <w:rPr>
          <w:rFonts w:ascii="Arial" w:hAnsi="Arial" w:cs="Arial"/>
        </w:rPr>
        <w:t>Earmarking</w:t>
      </w:r>
      <w:proofErr w:type="gramEnd"/>
      <w:r>
        <w:rPr>
          <w:rFonts w:ascii="Arial" w:hAnsi="Arial" w:cs="Arial"/>
        </w:rPr>
        <w:t xml:space="preserve"> requirements apply only to the State.  However, it is possible that a local match or earmarking requirements also apply to a local government’s funded project.  </w:t>
      </w:r>
      <w:r>
        <w:rPr>
          <w:rFonts w:ascii="Arial" w:hAnsi="Arial" w:cs="Arial"/>
          <w:color w:val="FF0000"/>
        </w:rPr>
        <w:t xml:space="preserve">Auditors should review the terms and conditions of their grant/loan awards to determine whether there are any local matching or earmarking requirements.  </w:t>
      </w:r>
      <w:r w:rsidR="0083571D" w:rsidRPr="001969E9">
        <w:rPr>
          <w:rFonts w:ascii="Arial" w:hAnsi="Arial" w:cs="Arial"/>
          <w:color w:val="FF0000"/>
        </w:rPr>
        <w:t xml:space="preserve">If so, auditors should contact </w:t>
      </w:r>
      <w:proofErr w:type="spellStart"/>
      <w:r w:rsidR="0083571D" w:rsidRPr="001969E9">
        <w:rPr>
          <w:rFonts w:ascii="Arial" w:hAnsi="Arial" w:cs="Arial"/>
          <w:color w:val="FF0000"/>
        </w:rPr>
        <w:t>CFAE</w:t>
      </w:r>
      <w:proofErr w:type="spellEnd"/>
      <w:r w:rsidR="0083571D" w:rsidRPr="001969E9">
        <w:rPr>
          <w:rFonts w:ascii="Arial" w:hAnsi="Arial" w:cs="Arial"/>
          <w:color w:val="FF0000"/>
        </w:rPr>
        <w:t xml:space="preserve"> via the </w:t>
      </w:r>
      <w:hyperlink r:id="rId152" w:history="1">
        <w:r w:rsidR="0083571D" w:rsidRPr="001969E9">
          <w:rPr>
            <w:rStyle w:val="Hyperlink"/>
            <w:rFonts w:ascii="Arial" w:hAnsi="Arial" w:cs="Arial"/>
          </w:rPr>
          <w:t>FACCR Inbox</w:t>
        </w:r>
      </w:hyperlink>
      <w:r w:rsidR="0083571D" w:rsidRPr="001969E9">
        <w:rPr>
          <w:rFonts w:ascii="Arial" w:hAnsi="Arial" w:cs="Arial"/>
          <w:color w:val="FF0000"/>
        </w:rPr>
        <w:t xml:space="preserve"> for this section, document those requirements, and test the procedures accordingly.</w:t>
      </w:r>
      <w:r w:rsidR="0083571D" w:rsidRPr="00776EBD">
        <w:rPr>
          <w:rFonts w:ascii="Arial" w:hAnsi="Arial" w:cs="Arial"/>
        </w:rPr>
        <w:t xml:space="preserve">  </w:t>
      </w: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53"/>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58" w:name="_Toc442267698"/>
      <w:bookmarkStart w:id="59" w:name="_Toc40082459"/>
      <w:r w:rsidRPr="00D94F69">
        <w:rPr>
          <w:rFonts w:cs="Arial"/>
        </w:rPr>
        <w:lastRenderedPageBreak/>
        <w:t xml:space="preserve">H.  PERIOD </w:t>
      </w:r>
      <w:r w:rsidR="00F12052" w:rsidRPr="00D94F69">
        <w:rPr>
          <w:rFonts w:cs="Arial"/>
        </w:rPr>
        <w:t>OF PERFORMANCE</w:t>
      </w:r>
      <w:bookmarkEnd w:id="58"/>
      <w:bookmarkEnd w:id="59"/>
    </w:p>
    <w:p w14:paraId="14D3439D" w14:textId="69D8133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07D5A30C" w14:textId="77777777" w:rsidR="007E5B12" w:rsidRPr="00D94F69" w:rsidRDefault="004655E0" w:rsidP="006672EA">
      <w:pPr>
        <w:pStyle w:val="Heading3"/>
        <w:jc w:val="both"/>
        <w:rPr>
          <w:rFonts w:cs="Arial"/>
        </w:rPr>
      </w:pPr>
      <w:bookmarkStart w:id="60" w:name="_Toc40082460"/>
      <w:r w:rsidRPr="00D94F69">
        <w:rPr>
          <w:rFonts w:cs="Arial"/>
        </w:rPr>
        <w:t xml:space="preserve">OMB </w:t>
      </w:r>
      <w:r w:rsidR="007E5B12" w:rsidRPr="00D94F69">
        <w:rPr>
          <w:rFonts w:cs="Arial"/>
        </w:rPr>
        <w:t>Compliance Requirements</w:t>
      </w:r>
      <w:bookmarkEnd w:id="60"/>
    </w:p>
    <w:p w14:paraId="29DCC200" w14:textId="21668A7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55" w:history="1">
        <w:r w:rsidRPr="00D94F69">
          <w:rPr>
            <w:rStyle w:val="Hyperlink"/>
            <w:rFonts w:ascii="Arial" w:hAnsi="Arial" w:cs="Arial"/>
            <w:sz w:val="20"/>
          </w:rPr>
          <w:t>2 CFR section 200.309</w:t>
        </w:r>
      </w:hyperlink>
      <w:r w:rsidRPr="00D94F69">
        <w:rPr>
          <w:rFonts w:ascii="Arial" w:hAnsi="Arial" w:cs="Arial"/>
          <w:sz w:val="20"/>
        </w:rPr>
        <w:t>).</w:t>
      </w:r>
    </w:p>
    <w:p w14:paraId="150B4E26" w14:textId="0EFD3FB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56" w:history="1">
        <w:r w:rsidRPr="00D94F69">
          <w:rPr>
            <w:rStyle w:val="Hyperlink"/>
            <w:rFonts w:ascii="Arial" w:hAnsi="Arial" w:cs="Arial"/>
            <w:sz w:val="20"/>
          </w:rPr>
          <w:t>2 CFR section 200.343(b)</w:t>
        </w:r>
      </w:hyperlink>
      <w:r w:rsidRPr="00D94F69">
        <w:rPr>
          <w:rFonts w:ascii="Arial" w:hAnsi="Arial" w:cs="Arial"/>
          <w:sz w:val="20"/>
        </w:rPr>
        <w:t xml:space="preserve">).  When used in connection with a non-Federal entity’s utilization of funds under a Federal award, “obligations” means orders placed for property and services, contracts and </w:t>
      </w:r>
      <w:proofErr w:type="spellStart"/>
      <w:r w:rsidRPr="00D94F69">
        <w:rPr>
          <w:rFonts w:ascii="Arial" w:hAnsi="Arial" w:cs="Arial"/>
          <w:sz w:val="20"/>
        </w:rPr>
        <w:t>subawards</w:t>
      </w:r>
      <w:proofErr w:type="spellEnd"/>
      <w:r w:rsidRPr="00D94F69">
        <w:rPr>
          <w:rFonts w:ascii="Arial" w:hAnsi="Arial" w:cs="Arial"/>
          <w:sz w:val="20"/>
        </w:rPr>
        <w:t xml:space="preserve"> made, and similar transactions during a given period that require payment by the non-Federal entity during the same or a future period (</w:t>
      </w:r>
      <w:hyperlink r:id="rId157"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4B84A8E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58"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59"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5950E516"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77777777" w:rsidR="00AA3456" w:rsidRPr="00D94F69" w:rsidRDefault="00D7245B" w:rsidP="000C186B">
      <w:pPr>
        <w:pStyle w:val="ListParagraph"/>
        <w:numPr>
          <w:ilvl w:val="0"/>
          <w:numId w:val="30"/>
        </w:numPr>
        <w:spacing w:after="240"/>
        <w:jc w:val="both"/>
        <w:rPr>
          <w:rFonts w:ascii="Arial" w:hAnsi="Arial" w:cs="Arial"/>
        </w:rPr>
      </w:pPr>
      <w:r w:rsidRPr="00D94F69">
        <w:rPr>
          <w:rFonts w:ascii="Arial" w:hAnsi="Arial" w:cs="Arial"/>
        </w:rPr>
        <w:t>USDA, HUD, EPA and DOT have not made any adjustments or exceptions that directly impact references within this compliance requirement.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9ADA2E9" w14:textId="4B698AF2" w:rsidR="000C186B" w:rsidRPr="000C186B" w:rsidRDefault="000C186B" w:rsidP="000C186B">
      <w:pPr>
        <w:pStyle w:val="ListParagraph"/>
        <w:numPr>
          <w:ilvl w:val="1"/>
          <w:numId w:val="36"/>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0C186B">
        <w:rPr>
          <w:rFonts w:ascii="Arial" w:hAnsi="Arial" w:cs="Arial"/>
        </w:rPr>
        <w:t xml:space="preserve">Grant payments from a capitalization grant, which increase the ceiling of funds from which a State may draw cash for eligible costs, shall begin no earlier than the quarter in which the grant is awarded, and generally end no later than eight quarters after the grant is awarded, not to exceed 12 quarters from the date of allotment of grant funds to the States. States must enter into binding commitments for an amount equal to each capitalization grant payment and accompanying state match that is deposited into the Fund within one year after the receipt of each grant payment. This does not apply to funds drawn for set-aside activities. States disburse, or liquidate, grant funds for projects in accordance with construction schedules. Funds are disbursed for set-aside activities in accordance with costs being incurred under approved </w:t>
      </w:r>
      <w:proofErr w:type="spellStart"/>
      <w:r w:rsidRPr="000C186B">
        <w:rPr>
          <w:rFonts w:ascii="Arial" w:hAnsi="Arial" w:cs="Arial"/>
        </w:rPr>
        <w:t>workplans</w:t>
      </w:r>
      <w:proofErr w:type="spellEnd"/>
      <w:r w:rsidRPr="000C186B">
        <w:rPr>
          <w:rFonts w:ascii="Arial" w:hAnsi="Arial" w:cs="Arial"/>
        </w:rPr>
        <w:t xml:space="preserve"> (40 CFR sections 35.3550(e) and 35.3560).</w:t>
      </w:r>
    </w:p>
    <w:p w14:paraId="363A8CCF" w14:textId="1DA8575B" w:rsidR="00621350" w:rsidRDefault="006213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 xml:space="preserve">(Source: 2019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p>
    <w:p w14:paraId="620B48E1" w14:textId="77777777" w:rsidR="00FC7102" w:rsidRPr="00D94F69" w:rsidRDefault="00FC7102" w:rsidP="006672EA">
      <w:pPr>
        <w:pStyle w:val="Heading3"/>
        <w:jc w:val="both"/>
        <w:rPr>
          <w:rFonts w:cs="Arial"/>
        </w:rPr>
      </w:pPr>
      <w:bookmarkStart w:id="61" w:name="_Toc40082461"/>
      <w:r w:rsidRPr="00D94F69">
        <w:rPr>
          <w:rFonts w:cs="Arial"/>
        </w:rPr>
        <w:lastRenderedPageBreak/>
        <w:t>Additional Program Specific Information</w:t>
      </w:r>
      <w:bookmarkEnd w:id="61"/>
    </w:p>
    <w:p w14:paraId="50449B40" w14:textId="77777777" w:rsidR="000C186B" w:rsidRPr="00D94F69" w:rsidRDefault="000C186B" w:rsidP="000C186B">
      <w:pPr>
        <w:spacing w:after="240"/>
        <w:jc w:val="both"/>
        <w:rPr>
          <w:rFonts w:ascii="Arial" w:hAnsi="Arial" w:cs="Arial"/>
          <w:b/>
          <w:sz w:val="20"/>
        </w:rPr>
      </w:pPr>
      <w:r>
        <w:rPr>
          <w:rFonts w:ascii="Arial" w:hAnsi="Arial" w:cs="Arial"/>
          <w:sz w:val="20"/>
        </w:rPr>
        <w:t>There were no Agency specific Compliance Requirements noted.</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60"/>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62" w:name="_Toc40082462"/>
      <w:r w:rsidRPr="00D94F69">
        <w:rPr>
          <w:rFonts w:cs="Arial"/>
        </w:rPr>
        <w:lastRenderedPageBreak/>
        <w:t xml:space="preserve">Audit Objectives </w:t>
      </w:r>
      <w:r w:rsidR="00C30DAB" w:rsidRPr="00D94F69">
        <w:rPr>
          <w:rFonts w:cs="Arial"/>
        </w:rPr>
        <w:t>and Control Testing</w:t>
      </w:r>
      <w:bookmarkEnd w:id="62"/>
    </w:p>
    <w:p w14:paraId="66B5C43B" w14:textId="3B50FADD" w:rsidR="00C30DAB" w:rsidRPr="00D94F69" w:rsidRDefault="00E64E5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1"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62"/>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3" w:name="_Toc40082463"/>
      <w:r w:rsidRPr="00D94F69">
        <w:rPr>
          <w:rFonts w:cs="Arial"/>
        </w:rPr>
        <w:lastRenderedPageBreak/>
        <w:t>Suggested Audit Procedures – Compliance</w:t>
      </w:r>
      <w:bookmarkEnd w:id="63"/>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4" w:name="_Toc40082464"/>
      <w:r w:rsidRPr="00D94F69">
        <w:rPr>
          <w:rFonts w:cs="Arial"/>
        </w:rPr>
        <w:lastRenderedPageBreak/>
        <w:t>Audit Implications Summary</w:t>
      </w:r>
      <w:bookmarkEnd w:id="64"/>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0C186B">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0C186B">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0C186B">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0C186B">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0C186B">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63"/>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65" w:name="_Toc442267699"/>
      <w:bookmarkStart w:id="66" w:name="_Toc40082465"/>
      <w:r w:rsidRPr="00D94F69">
        <w:rPr>
          <w:rFonts w:cs="Arial"/>
        </w:rPr>
        <w:lastRenderedPageBreak/>
        <w:t>I.  PROCUREMENT AND SUSPENSION AND DEBARMENT</w:t>
      </w:r>
      <w:bookmarkEnd w:id="65"/>
      <w:bookmarkEnd w:id="66"/>
    </w:p>
    <w:p w14:paraId="1560ABE2" w14:textId="77777777" w:rsidR="00DC3468" w:rsidRPr="00D94F69" w:rsidRDefault="004655E0" w:rsidP="006672EA">
      <w:pPr>
        <w:pStyle w:val="Heading3"/>
        <w:jc w:val="both"/>
        <w:rPr>
          <w:rFonts w:cs="Arial"/>
        </w:rPr>
      </w:pPr>
      <w:bookmarkStart w:id="67" w:name="_Toc40082466"/>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67"/>
    </w:p>
    <w:p w14:paraId="38AEC69B" w14:textId="2CB4D2AB"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2F2A6A1B" w14:textId="3002B08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w:t>
      </w:r>
      <w:proofErr w:type="spellStart"/>
      <w:r w:rsidRPr="00D94F69">
        <w:rPr>
          <w:rFonts w:ascii="Arial" w:hAnsi="Arial" w:cs="Arial"/>
          <w:sz w:val="20"/>
        </w:rPr>
        <w:t>subrecipients</w:t>
      </w:r>
      <w:proofErr w:type="spellEnd"/>
      <w:r w:rsidRPr="00D94F69">
        <w:rPr>
          <w:rFonts w:ascii="Arial" w:hAnsi="Arial" w:cs="Arial"/>
          <w:sz w:val="20"/>
        </w:rPr>
        <w:t xml:space="preserve"> of States, must follow the procurement standards set out at </w:t>
      </w:r>
      <w:hyperlink r:id="rId165"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60FAD99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r w:rsidR="00585D53" w:rsidRPr="00FA2195">
        <w:rPr>
          <w:rFonts w:ascii="Arial" w:hAnsi="Arial" w:cs="Arial"/>
          <w:sz w:val="20"/>
        </w:rPr>
        <w:t>See discussion regarding higher thresholds for micro-purchase and small purchase methods</w:t>
      </w:r>
      <w:r w:rsidR="00585D53" w:rsidRPr="005A3792">
        <w:rPr>
          <w:rFonts w:ascii="Arial" w:hAnsi="Arial"/>
          <w:sz w:val="20"/>
        </w:rPr>
        <w:t xml:space="preserve"> in the </w:t>
      </w:r>
      <w:proofErr w:type="spellStart"/>
      <w:r w:rsidR="00585D53" w:rsidRPr="00FA2195">
        <w:rPr>
          <w:rFonts w:ascii="Arial" w:hAnsi="Arial" w:cs="Arial"/>
          <w:sz w:val="20"/>
        </w:rPr>
        <w:t>NDAA</w:t>
      </w:r>
      <w:proofErr w:type="spellEnd"/>
      <w:r w:rsidR="00585D53" w:rsidRPr="005A3792">
        <w:rPr>
          <w:rFonts w:ascii="Arial" w:hAnsi="Arial"/>
          <w:sz w:val="20"/>
        </w:rPr>
        <w:t xml:space="preserve"> 2017 and 2018 </w:t>
      </w:r>
      <w:r w:rsidR="00585D53" w:rsidRPr="00FA2195">
        <w:rPr>
          <w:rFonts w:ascii="Arial" w:hAnsi="Arial" w:cs="Arial"/>
          <w:sz w:val="20"/>
        </w:rPr>
        <w:t>sections in this</w:t>
      </w:r>
      <w:r w:rsidR="00585D53" w:rsidRPr="00FA2195">
        <w:rPr>
          <w:rFonts w:ascii="Arial" w:hAnsi="Arial" w:cs="Arial"/>
          <w:spacing w:val="-8"/>
          <w:sz w:val="20"/>
        </w:rPr>
        <w:t xml:space="preserve"> </w:t>
      </w:r>
      <w:r w:rsidR="00585D53" w:rsidRPr="00FA2195">
        <w:rPr>
          <w:rFonts w:ascii="Arial" w:hAnsi="Arial" w:cs="Arial"/>
          <w:sz w:val="20"/>
        </w:rPr>
        <w:t>Part</w:t>
      </w:r>
      <w:r w:rsidR="00585D53" w:rsidRPr="005A3792">
        <w:rPr>
          <w:rFonts w:ascii="Arial" w:hAnsi="Arial"/>
          <w:sz w:val="20"/>
        </w:rPr>
        <w:t>.</w:t>
      </w:r>
    </w:p>
    <w:p w14:paraId="1AC2ECF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14:paraId="43089A1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 xml:space="preserve">on-Federal Entity Contracts </w:t>
      </w:r>
      <w:proofErr w:type="gramStart"/>
      <w:r w:rsidRPr="00D94F69">
        <w:rPr>
          <w:rFonts w:ascii="Arial" w:hAnsi="Arial" w:cs="Arial"/>
          <w:sz w:val="20"/>
        </w:rPr>
        <w:t>Under</w:t>
      </w:r>
      <w:proofErr w:type="gramEnd"/>
      <w:r w:rsidRPr="00D94F69">
        <w:rPr>
          <w:rFonts w:ascii="Arial" w:hAnsi="Arial" w:cs="Arial"/>
          <w:sz w:val="20"/>
        </w:rPr>
        <w:t xml:space="preserve">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1C1F2AC3"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66"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67"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68"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69"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70"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75D0C48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71"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72"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73"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74"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75"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76"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77"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78"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79"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671BF63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450709A" w14:textId="77777777"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w:t>
      </w:r>
      <w:proofErr w:type="spellStart"/>
      <w:r w:rsidRPr="00D94F69">
        <w:rPr>
          <w:rFonts w:ascii="Arial" w:hAnsi="Arial" w:cs="Arial"/>
          <w:b/>
          <w:sz w:val="20"/>
        </w:rPr>
        <w:t>NDAA</w:t>
      </w:r>
      <w:proofErr w:type="spellEnd"/>
      <w:r w:rsidRPr="00D94F69">
        <w:rPr>
          <w:rFonts w:ascii="Arial" w:hAnsi="Arial" w:cs="Arial"/>
          <w:b/>
          <w:sz w:val="20"/>
        </w:rPr>
        <w:t>) of 2017and 2018</w:t>
      </w:r>
    </w:p>
    <w:p w14:paraId="3CFC8EA6" w14:textId="3746A4ED" w:rsidR="00A67D16" w:rsidRPr="00D94F69" w:rsidRDefault="00A67D16" w:rsidP="00A67D16">
      <w:pPr>
        <w:spacing w:after="240"/>
        <w:jc w:val="both"/>
        <w:rPr>
          <w:rFonts w:ascii="Arial" w:hAnsi="Arial" w:cs="Arial"/>
          <w:sz w:val="20"/>
        </w:rPr>
      </w:pPr>
      <w:r w:rsidRPr="00D94F69">
        <w:rPr>
          <w:rFonts w:ascii="Arial" w:hAnsi="Arial" w:cs="Arial"/>
          <w:sz w:val="20"/>
        </w:rPr>
        <w:t xml:space="preserve">The following information is provided regarding timing and impact of the </w:t>
      </w:r>
      <w:proofErr w:type="spellStart"/>
      <w:r w:rsidRPr="00D94F69">
        <w:rPr>
          <w:rFonts w:ascii="Arial" w:hAnsi="Arial" w:cs="Arial"/>
          <w:sz w:val="20"/>
        </w:rPr>
        <w:t>NDAA</w:t>
      </w:r>
      <w:proofErr w:type="spellEnd"/>
      <w:r w:rsidRPr="00D94F69">
        <w:rPr>
          <w:rFonts w:ascii="Arial" w:hAnsi="Arial" w:cs="Arial"/>
          <w:sz w:val="20"/>
        </w:rPr>
        <w:t xml:space="preserve"> of 2017 and 2018.  Additional guidance to the auditor is provided in Appendix VII -A – “Other Audit Advisories of the Supplement.</w:t>
      </w:r>
    </w:p>
    <w:p w14:paraId="3FF953D1" w14:textId="77777777" w:rsidR="00A67D16" w:rsidRPr="00D94F69" w:rsidRDefault="00A67D16" w:rsidP="00A67D16">
      <w:pPr>
        <w:spacing w:after="240"/>
        <w:jc w:val="both"/>
        <w:rPr>
          <w:rFonts w:ascii="Arial" w:hAnsi="Arial" w:cs="Arial"/>
          <w:i/>
          <w:sz w:val="20"/>
        </w:rPr>
      </w:pPr>
      <w:proofErr w:type="spellStart"/>
      <w:r w:rsidRPr="00D94F69">
        <w:rPr>
          <w:rFonts w:ascii="Arial" w:hAnsi="Arial" w:cs="Arial"/>
          <w:i/>
          <w:sz w:val="20"/>
        </w:rPr>
        <w:t>NDAA</w:t>
      </w:r>
      <w:proofErr w:type="spellEnd"/>
      <w:r w:rsidRPr="00D94F69">
        <w:rPr>
          <w:rFonts w:ascii="Arial" w:hAnsi="Arial" w:cs="Arial"/>
          <w:i/>
          <w:sz w:val="20"/>
        </w:rPr>
        <w:t xml:space="preserve"> of 2017</w:t>
      </w:r>
    </w:p>
    <w:p w14:paraId="5B1146C6" w14:textId="77777777" w:rsidR="00A67D16" w:rsidRPr="00D94F69" w:rsidRDefault="00A67D16" w:rsidP="00A67D16">
      <w:pPr>
        <w:spacing w:after="24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NDAA</w:t>
      </w:r>
      <w:proofErr w:type="spellEnd"/>
      <w:r w:rsidRPr="00D94F69">
        <w:rPr>
          <w:rFonts w:ascii="Arial" w:hAnsi="Arial" w:cs="Arial"/>
          <w:sz w:val="20"/>
        </w:rPr>
        <w:t xml:space="preserve"> of 2017, Section 217 (Pub. L. No. 114-328, 130 Stat. 6 (2051)) and 41 USC 1902(a</w:t>
      </w:r>
      <w:proofErr w:type="gramStart"/>
      <w:r w:rsidRPr="00D94F69">
        <w:rPr>
          <w:rFonts w:ascii="Arial" w:hAnsi="Arial" w:cs="Arial"/>
          <w:sz w:val="20"/>
        </w:rPr>
        <w:t>)(</w:t>
      </w:r>
      <w:proofErr w:type="gramEnd"/>
      <w:r w:rsidRPr="00D94F69">
        <w:rPr>
          <w:rFonts w:ascii="Arial" w:hAnsi="Arial" w:cs="Arial"/>
          <w:sz w:val="20"/>
        </w:rPr>
        <w:t>2) contained the following provisions.</w:t>
      </w:r>
    </w:p>
    <w:p w14:paraId="40D50F91" w14:textId="2C31E2BA" w:rsidR="00A67D16" w:rsidRPr="00D94F69" w:rsidRDefault="00A67D16" w:rsidP="00A67D16">
      <w:pPr>
        <w:spacing w:after="240"/>
        <w:ind w:left="720"/>
        <w:jc w:val="both"/>
        <w:rPr>
          <w:rFonts w:ascii="Arial" w:hAnsi="Arial" w:cs="Arial"/>
          <w:sz w:val="20"/>
        </w:rPr>
      </w:pPr>
      <w:r w:rsidRPr="00D94F69">
        <w:rPr>
          <w:rFonts w:ascii="Arial" w:hAnsi="Arial" w:cs="Arial"/>
          <w:sz w:val="20"/>
        </w:rPr>
        <w:t xml:space="preserve">Raise the micro-purchase threshold to $10,000 for procurements under grants and cooperative agreements to institutions of higher education, or related or affiliated nonprofit entities, </w:t>
      </w:r>
      <w:r w:rsidR="006A69A2">
        <w:rPr>
          <w:rFonts w:ascii="Arial" w:hAnsi="Arial" w:cs="Arial"/>
          <w:sz w:val="20"/>
        </w:rPr>
        <w:t xml:space="preserve">independent research institutes and </w:t>
      </w:r>
      <w:r w:rsidRPr="00D94F69">
        <w:rPr>
          <w:rFonts w:ascii="Arial" w:hAnsi="Arial" w:cs="Arial"/>
          <w:sz w:val="20"/>
        </w:rPr>
        <w:t>nonprofit research organizations</w:t>
      </w:r>
      <w:r w:rsidR="006A69A2">
        <w:rPr>
          <w:rFonts w:ascii="Arial" w:hAnsi="Arial" w:cs="Arial"/>
          <w:sz w:val="20"/>
        </w:rPr>
        <w:t>.</w:t>
      </w:r>
    </w:p>
    <w:p w14:paraId="48C30E42" w14:textId="77777777"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14:paraId="7E06D8FB" w14:textId="651079E2" w:rsidR="00A67D16" w:rsidRPr="00D94F69" w:rsidRDefault="00A67D16" w:rsidP="00A67D16">
      <w:pPr>
        <w:spacing w:after="240"/>
        <w:jc w:val="both"/>
        <w:rPr>
          <w:rFonts w:ascii="Arial" w:hAnsi="Arial" w:cs="Arial"/>
          <w:sz w:val="20"/>
        </w:rPr>
      </w:pPr>
      <w:r w:rsidRPr="00D94F69">
        <w:rPr>
          <w:rFonts w:ascii="Arial" w:hAnsi="Arial" w:cs="Arial"/>
          <w:sz w:val="20"/>
        </w:rPr>
        <w:t xml:space="preserve">The provisions of this Act are specific to, institutions of higher education, or related or affiliated nonprofit entities, </w:t>
      </w:r>
      <w:r w:rsidR="006A69A2">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 xml:space="preserve">nonprofit research organizations.  </w:t>
      </w:r>
      <w:r w:rsidR="006A69A2">
        <w:rPr>
          <w:rFonts w:ascii="Arial" w:hAnsi="Arial" w:cs="Arial"/>
          <w:sz w:val="20"/>
        </w:rPr>
        <w:t>Official</w:t>
      </w:r>
      <w:r w:rsidRPr="00D94F69">
        <w:rPr>
          <w:rFonts w:ascii="Arial" w:hAnsi="Arial" w:cs="Arial"/>
          <w:sz w:val="20"/>
        </w:rPr>
        <w:t xml:space="preserve"> OMB guidance </w:t>
      </w:r>
      <w:hyperlink r:id="rId180" w:history="1">
        <w:r w:rsidR="006A69A2" w:rsidRPr="00F84D71">
          <w:rPr>
            <w:rStyle w:val="Hyperlink"/>
            <w:rFonts w:ascii="Arial" w:hAnsi="Arial" w:cs="Arial"/>
            <w:sz w:val="20"/>
          </w:rPr>
          <w:t>M-18-18</w:t>
        </w:r>
      </w:hyperlink>
      <w:r w:rsidR="006A69A2" w:rsidRPr="00FA2195">
        <w:rPr>
          <w:rFonts w:ascii="Arial" w:hAnsi="Arial" w:cs="Arial"/>
          <w:color w:val="006C20"/>
          <w:sz w:val="20"/>
        </w:rPr>
        <w:t xml:space="preserve"> </w:t>
      </w:r>
      <w:r w:rsidR="006A69A2" w:rsidRPr="00FA2195">
        <w:rPr>
          <w:rFonts w:ascii="Arial" w:hAnsi="Arial" w:cs="Arial"/>
          <w:sz w:val="20"/>
        </w:rPr>
        <w:t xml:space="preserve">was issued on June 20, 2018, and indicated that the effective date of this Act was when the </w:t>
      </w:r>
      <w:proofErr w:type="spellStart"/>
      <w:r w:rsidR="006A69A2" w:rsidRPr="00FA2195">
        <w:rPr>
          <w:rFonts w:ascii="Arial" w:hAnsi="Arial" w:cs="Arial"/>
          <w:sz w:val="20"/>
        </w:rPr>
        <w:t>NDAA</w:t>
      </w:r>
      <w:proofErr w:type="spellEnd"/>
      <w:r w:rsidR="006A69A2" w:rsidRPr="00FA2195">
        <w:rPr>
          <w:rFonts w:ascii="Arial" w:hAnsi="Arial" w:cs="Arial"/>
          <w:sz w:val="20"/>
        </w:rPr>
        <w:t xml:space="preserve"> 2017 was signed into law on December 23, 2016. It also states that</w:t>
      </w:r>
      <w:r w:rsidRPr="00D94F69">
        <w:rPr>
          <w:rFonts w:ascii="Arial" w:hAnsi="Arial" w:cs="Arial"/>
          <w:sz w:val="20"/>
        </w:rPr>
        <w:t xml:space="preserve"> the non-Federal entity must document this decision in its internal procurement policies.  </w:t>
      </w:r>
    </w:p>
    <w:p w14:paraId="67BF21AC" w14:textId="59B5F138" w:rsidR="00A67D16" w:rsidRPr="00D94F69" w:rsidRDefault="00A67D16" w:rsidP="00A67D16">
      <w:pPr>
        <w:spacing w:after="240"/>
        <w:jc w:val="both"/>
        <w:rPr>
          <w:rFonts w:ascii="Arial" w:hAnsi="Arial" w:cs="Arial"/>
          <w:sz w:val="20"/>
        </w:rPr>
      </w:pPr>
      <w:r w:rsidRPr="00D94F69">
        <w:rPr>
          <w:rFonts w:ascii="Arial" w:hAnsi="Arial" w:cs="Arial"/>
          <w:sz w:val="20"/>
        </w:rPr>
        <w:t xml:space="preserve">Note that the exception for the </w:t>
      </w:r>
      <w:r w:rsidR="006A69A2">
        <w:rPr>
          <w:rFonts w:ascii="Arial" w:hAnsi="Arial" w:cs="Arial"/>
          <w:sz w:val="20"/>
        </w:rPr>
        <w:t>higher</w:t>
      </w:r>
      <w:r w:rsidRPr="00D94F69">
        <w:rPr>
          <w:rFonts w:ascii="Arial" w:hAnsi="Arial" w:cs="Arial"/>
          <w:sz w:val="20"/>
        </w:rPr>
        <w:t xml:space="preserve"> micro-purchase threshold is not available to ALL auditees </w:t>
      </w:r>
      <w:r w:rsidR="006A69A2">
        <w:rPr>
          <w:rFonts w:ascii="Arial" w:hAnsi="Arial" w:cs="Arial"/>
          <w:sz w:val="20"/>
        </w:rPr>
        <w:t>and that</w:t>
      </w:r>
      <w:r w:rsidR="006A69A2" w:rsidRPr="00D94F69">
        <w:rPr>
          <w:rFonts w:ascii="Arial" w:hAnsi="Arial" w:cs="Arial"/>
          <w:sz w:val="20"/>
        </w:rPr>
        <w:t xml:space="preserve"> </w:t>
      </w:r>
      <w:r w:rsidRPr="00D94F69">
        <w:rPr>
          <w:rFonts w:ascii="Arial" w:hAnsi="Arial" w:cs="Arial"/>
          <w:sz w:val="20"/>
        </w:rPr>
        <w:t>when implemented by eligible auditee</w:t>
      </w:r>
      <w:r w:rsidR="006A69A2">
        <w:rPr>
          <w:rFonts w:ascii="Arial" w:hAnsi="Arial" w:cs="Arial"/>
          <w:sz w:val="20"/>
        </w:rPr>
        <w:t>s</w:t>
      </w:r>
      <w:r w:rsidRPr="00D94F69">
        <w:rPr>
          <w:rFonts w:ascii="Arial" w:hAnsi="Arial" w:cs="Arial"/>
          <w:sz w:val="20"/>
        </w:rPr>
        <w:t xml:space="preserve">, </w:t>
      </w:r>
      <w:r w:rsidR="006A69A2">
        <w:rPr>
          <w:rFonts w:ascii="Arial" w:hAnsi="Arial" w:cs="Arial"/>
          <w:sz w:val="20"/>
        </w:rPr>
        <w:t>it</w:t>
      </w:r>
      <w:r w:rsidRPr="00D94F69">
        <w:rPr>
          <w:rFonts w:ascii="Arial" w:hAnsi="Arial" w:cs="Arial"/>
          <w:sz w:val="20"/>
        </w:rPr>
        <w:t xml:space="preserve"> would apply to procurements purchased under ALL federal grants</w:t>
      </w:r>
      <w:r w:rsidR="006A69A2">
        <w:rPr>
          <w:rFonts w:ascii="Arial" w:hAnsi="Arial" w:cs="Arial"/>
          <w:sz w:val="20"/>
        </w:rPr>
        <w:t xml:space="preserve"> and cooperation agreements</w:t>
      </w:r>
      <w:r w:rsidRPr="00D94F69">
        <w:rPr>
          <w:rFonts w:ascii="Arial" w:hAnsi="Arial" w:cs="Arial"/>
          <w:sz w:val="20"/>
        </w:rPr>
        <w:t>.</w:t>
      </w:r>
    </w:p>
    <w:p w14:paraId="2A7BB381" w14:textId="7650239D"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w:t>
      </w:r>
      <w:r w:rsidR="006A69A2" w:rsidRPr="00FA2195">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nonprofit research organizations</w:t>
      </w:r>
      <w:r w:rsidR="006A69A2">
        <w:rPr>
          <w:rFonts w:ascii="Arial" w:hAnsi="Arial" w:cs="Arial"/>
          <w:sz w:val="20"/>
        </w:rPr>
        <w:t xml:space="preserve"> also can</w:t>
      </w:r>
      <w:r w:rsidRPr="00D94F69">
        <w:rPr>
          <w:rFonts w:ascii="Arial" w:hAnsi="Arial" w:cs="Arial"/>
          <w:sz w:val="20"/>
        </w:rPr>
        <w:t xml:space="preserve"> request micro-purchase threshold higher than $10,000, but </w:t>
      </w:r>
      <w:r w:rsidR="006A69A2" w:rsidRPr="00FA2195">
        <w:rPr>
          <w:rFonts w:ascii="Arial" w:hAnsi="Arial" w:cs="Arial"/>
          <w:sz w:val="20"/>
        </w:rPr>
        <w:lastRenderedPageBreak/>
        <w:t>in accordance with OMB M-18-18, it would need</w:t>
      </w:r>
      <w:r w:rsidR="006A69A2">
        <w:rPr>
          <w:rFonts w:ascii="Arial" w:hAnsi="Arial" w:cs="Arial"/>
          <w:sz w:val="20"/>
        </w:rPr>
        <w:t xml:space="preserve"> </w:t>
      </w:r>
      <w:r w:rsidRPr="00D94F69">
        <w:rPr>
          <w:rFonts w:ascii="Arial" w:hAnsi="Arial" w:cs="Arial"/>
          <w:sz w:val="20"/>
        </w:rPr>
        <w:t xml:space="preserve">a formal approval from </w:t>
      </w:r>
      <w:r w:rsidR="006A69A2">
        <w:rPr>
          <w:rFonts w:ascii="Arial" w:hAnsi="Arial" w:cs="Arial"/>
          <w:sz w:val="20"/>
        </w:rPr>
        <w:t>the entity’s cognizant federal</w:t>
      </w:r>
      <w:r w:rsidRPr="00D94F69">
        <w:rPr>
          <w:rFonts w:ascii="Arial" w:hAnsi="Arial" w:cs="Arial"/>
          <w:sz w:val="20"/>
        </w:rPr>
        <w:t xml:space="preserve"> agency</w:t>
      </w:r>
      <w:r w:rsidR="006A69A2">
        <w:rPr>
          <w:rFonts w:ascii="Arial" w:hAnsi="Arial" w:cs="Arial"/>
          <w:sz w:val="20"/>
        </w:rPr>
        <w:t xml:space="preserve"> for indirect cost rates</w:t>
      </w:r>
      <w:r w:rsidRPr="00D94F69">
        <w:rPr>
          <w:rFonts w:ascii="Arial" w:hAnsi="Arial" w:cs="Arial"/>
          <w:sz w:val="20"/>
        </w:rPr>
        <w:t xml:space="preserve">.  Once approved, the non-Federal entity must document this decision </w:t>
      </w:r>
      <w:r w:rsidR="006A69A2">
        <w:rPr>
          <w:rFonts w:ascii="Arial" w:hAnsi="Arial" w:cs="Arial"/>
          <w:sz w:val="20"/>
        </w:rPr>
        <w:t xml:space="preserve">to use the higher threshold </w:t>
      </w:r>
      <w:r w:rsidRPr="00D94F69">
        <w:rPr>
          <w:rFonts w:ascii="Arial" w:hAnsi="Arial" w:cs="Arial"/>
          <w:sz w:val="20"/>
        </w:rPr>
        <w:t>in its internal procurement policies.</w:t>
      </w:r>
    </w:p>
    <w:p w14:paraId="66A2248B" w14:textId="77777777" w:rsidR="00A67D16" w:rsidRPr="00D94F69" w:rsidRDefault="00A67D16" w:rsidP="00A67D16">
      <w:pPr>
        <w:spacing w:after="240"/>
        <w:jc w:val="both"/>
        <w:rPr>
          <w:rFonts w:ascii="Arial" w:hAnsi="Arial" w:cs="Arial"/>
          <w:i/>
          <w:sz w:val="20"/>
        </w:rPr>
      </w:pPr>
      <w:proofErr w:type="spellStart"/>
      <w:r w:rsidRPr="00D94F69">
        <w:rPr>
          <w:rFonts w:ascii="Arial" w:hAnsi="Arial" w:cs="Arial"/>
          <w:i/>
          <w:sz w:val="20"/>
        </w:rPr>
        <w:t>NDAA</w:t>
      </w:r>
      <w:proofErr w:type="spellEnd"/>
      <w:r w:rsidRPr="00D94F69">
        <w:rPr>
          <w:rFonts w:ascii="Arial" w:hAnsi="Arial" w:cs="Arial"/>
          <w:i/>
          <w:sz w:val="20"/>
        </w:rPr>
        <w:t xml:space="preserve"> of 2018</w:t>
      </w:r>
    </w:p>
    <w:p w14:paraId="7560C9AD" w14:textId="0FC2B4ED" w:rsidR="00A67D16" w:rsidRPr="00D94F69" w:rsidRDefault="00A67D16" w:rsidP="00A67D16">
      <w:pPr>
        <w:spacing w:after="24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NDAA</w:t>
      </w:r>
      <w:proofErr w:type="spellEnd"/>
      <w:r w:rsidRPr="00D94F69">
        <w:rPr>
          <w:rFonts w:ascii="Arial" w:hAnsi="Arial" w:cs="Arial"/>
          <w:sz w:val="20"/>
        </w:rPr>
        <w:t xml:space="preserve"> of 2018, Sections 805 (41 USC 134) and 806 (41 USC. 1902 (a) (1)), increased the simplified acquisition threshold to $250,000 and the micro-purchase threshold to $10,000, respectively</w:t>
      </w:r>
      <w:r w:rsidR="006A69A2">
        <w:rPr>
          <w:rFonts w:ascii="Arial" w:hAnsi="Arial" w:cs="Arial"/>
          <w:sz w:val="20"/>
        </w:rPr>
        <w:t>.</w:t>
      </w:r>
      <w:r w:rsidRPr="00D94F69">
        <w:rPr>
          <w:rFonts w:ascii="Arial" w:hAnsi="Arial" w:cs="Arial"/>
          <w:sz w:val="20"/>
        </w:rPr>
        <w:t xml:space="preserve">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w:t>
      </w:r>
      <w:r w:rsidR="006A69A2">
        <w:rPr>
          <w:rFonts w:ascii="Arial" w:hAnsi="Arial" w:cs="Arial"/>
          <w:sz w:val="20"/>
        </w:rPr>
        <w:t xml:space="preserve"> (FAR).</w:t>
      </w:r>
    </w:p>
    <w:p w14:paraId="516529AE" w14:textId="3D14D185" w:rsidR="00A67D16" w:rsidRDefault="00A67D16" w:rsidP="00A67D16">
      <w:pPr>
        <w:spacing w:after="240"/>
        <w:jc w:val="both"/>
        <w:rPr>
          <w:rFonts w:ascii="Arial" w:hAnsi="Arial" w:cs="Arial"/>
          <w:sz w:val="20"/>
        </w:rPr>
      </w:pPr>
      <w:r w:rsidRPr="00D94F69">
        <w:rPr>
          <w:rFonts w:ascii="Arial" w:hAnsi="Arial" w:cs="Arial"/>
          <w:sz w:val="20"/>
        </w:rPr>
        <w:t xml:space="preserve">Once codified, the higher thresholds will be available to all </w:t>
      </w:r>
      <w:r w:rsidR="006A69A2">
        <w:rPr>
          <w:rFonts w:ascii="Arial" w:hAnsi="Arial" w:cs="Arial"/>
          <w:sz w:val="20"/>
        </w:rPr>
        <w:t>auditees</w:t>
      </w:r>
      <w:r w:rsidRPr="00D94F69">
        <w:rPr>
          <w:rFonts w:ascii="Arial" w:hAnsi="Arial" w:cs="Arial"/>
          <w:sz w:val="20"/>
        </w:rPr>
        <w:t xml:space="preserve">. The non-Federal entity must document this decision </w:t>
      </w:r>
      <w:r w:rsidR="006A69A2">
        <w:rPr>
          <w:rFonts w:ascii="Arial" w:hAnsi="Arial" w:cs="Arial"/>
          <w:sz w:val="20"/>
        </w:rPr>
        <w:t xml:space="preserve">to use the higher thresholds </w:t>
      </w:r>
      <w:r w:rsidRPr="00D94F69">
        <w:rPr>
          <w:rFonts w:ascii="Arial" w:hAnsi="Arial" w:cs="Arial"/>
          <w:sz w:val="20"/>
        </w:rPr>
        <w:t>in its internal procurement policies.</w:t>
      </w:r>
    </w:p>
    <w:p w14:paraId="04BFD2D6" w14:textId="3E80003B" w:rsidR="006A69A2" w:rsidRPr="00D94F69" w:rsidRDefault="006A69A2" w:rsidP="00A67D16">
      <w:pPr>
        <w:spacing w:after="240"/>
        <w:jc w:val="both"/>
        <w:rPr>
          <w:rFonts w:ascii="Arial" w:hAnsi="Arial" w:cs="Arial"/>
          <w:sz w:val="20"/>
        </w:rPr>
      </w:pPr>
      <w:r w:rsidRPr="00FA2195">
        <w:rPr>
          <w:rFonts w:ascii="Arial" w:hAnsi="Arial" w:cs="Arial"/>
          <w:sz w:val="20"/>
        </w:rPr>
        <w:t>OMB M-18-18 allows the Federal agencies to permit the use of the higher thresholds by the grant recipients and states that “agencies should apply this exception to all recipients.” This action allows the maximum flexibility to grant recipients for early implementation, effectively June 20, 2018, with the approval of the Federal cognizant agency for indirect costs rates. Grant recipients should document any change based on this exception in its internal procurement policies. Also see Appendix VII related to audit findings.</w:t>
      </w:r>
    </w:p>
    <w:p w14:paraId="30FCEB27" w14:textId="62B6A3FF" w:rsidR="00555B9A" w:rsidRPr="00D94F69" w:rsidRDefault="00A67D16" w:rsidP="00A67D16">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Pr="00D94F69">
        <w:rPr>
          <w:rFonts w:ascii="Arial" w:hAnsi="Arial" w:cs="Arial"/>
          <w:i/>
          <w:sz w:val="20"/>
        </w:rPr>
        <w:t>OMB Compliance Supplement 3.2)</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3A40A374" w14:textId="37F004AF" w:rsidR="000E4967" w:rsidRPr="00D94F69" w:rsidRDefault="000E4967" w:rsidP="000C186B">
      <w:pPr>
        <w:pStyle w:val="ListParagraph"/>
        <w:numPr>
          <w:ilvl w:val="0"/>
          <w:numId w:val="30"/>
        </w:numPr>
        <w:spacing w:after="240"/>
        <w:jc w:val="both"/>
        <w:rPr>
          <w:rFonts w:ascii="Arial" w:hAnsi="Arial" w:cs="Arial"/>
        </w:rPr>
      </w:pPr>
      <w:r w:rsidRPr="00D94F69">
        <w:rPr>
          <w:rFonts w:ascii="Arial" w:hAnsi="Arial" w:cs="Arial"/>
        </w:rPr>
        <w:t xml:space="preserve">DOT has made additions and edits to part 317.  EPA has made additions and edits to part 318.  </w:t>
      </w:r>
      <w:proofErr w:type="spellStart"/>
      <w:r w:rsidRPr="00D94F69">
        <w:rPr>
          <w:rFonts w:ascii="Arial" w:hAnsi="Arial" w:cs="Arial"/>
        </w:rPr>
        <w:t>HHS</w:t>
      </w:r>
      <w:proofErr w:type="spellEnd"/>
      <w:r w:rsidRPr="00D94F69">
        <w:rPr>
          <w:rFonts w:ascii="Arial" w:hAnsi="Arial" w:cs="Arial"/>
        </w:rPr>
        <w:t xml:space="preserve"> has made additions and edits </w:t>
      </w:r>
      <w:r w:rsidR="009A7756" w:rsidRPr="00D94F69">
        <w:rPr>
          <w:rFonts w:ascii="Arial" w:hAnsi="Arial" w:cs="Arial"/>
        </w:rPr>
        <w:t>to parts 212, 318, 320 and 325.</w:t>
      </w:r>
      <w:r w:rsidRPr="00D94F69">
        <w:rPr>
          <w:rFonts w:ascii="Arial" w:hAnsi="Arial" w:cs="Arial"/>
        </w:rPr>
        <w:t xml:space="preserve"> </w:t>
      </w:r>
      <w:r w:rsidR="00075D76" w:rsidRPr="00D94F69">
        <w:rPr>
          <w:rFonts w:ascii="Arial" w:hAnsi="Arial" w:cs="Arial"/>
        </w:rPr>
        <w:t xml:space="preserve"> </w:t>
      </w:r>
      <w:r w:rsidRPr="00D94F69">
        <w:rPr>
          <w:rFonts w:ascii="Arial" w:hAnsi="Arial" w:cs="Arial"/>
        </w:rPr>
        <w:t xml:space="preserve">The most recent compilation of agency additions and exceptions is provided on the </w:t>
      </w:r>
      <w:proofErr w:type="spellStart"/>
      <w:r w:rsidRPr="00D94F69">
        <w:rPr>
          <w:rFonts w:ascii="Arial" w:hAnsi="Arial" w:cs="Arial"/>
        </w:rPr>
        <w:t>COFAR</w:t>
      </w:r>
      <w:proofErr w:type="spellEnd"/>
      <w:r w:rsidRPr="00D94F69">
        <w:rPr>
          <w:rFonts w:ascii="Arial" w:hAnsi="Arial" w:cs="Arial"/>
        </w:rPr>
        <w:t xml:space="preserve"> website here </w:t>
      </w:r>
      <w:hyperlink r:id="rId181"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Pr="00D94F69">
        <w:rPr>
          <w:rStyle w:val="Hyperlink"/>
          <w:rFonts w:ascii="Arial" w:hAnsi="Arial" w:cs="Arial"/>
          <w:u w:val="none"/>
        </w:rPr>
        <w:t xml:space="preserve">   </w:t>
      </w:r>
      <w:r w:rsidR="00693D5C" w:rsidRPr="00D94F69">
        <w:rPr>
          <w:rFonts w:ascii="Arial" w:hAnsi="Arial" w:cs="Arial"/>
        </w:rPr>
        <w:t>However,</w:t>
      </w:r>
      <w:r w:rsidRPr="00D94F69">
        <w:rPr>
          <w:rFonts w:ascii="Arial" w:hAnsi="Arial" w:cs="Arial"/>
        </w:rPr>
        <w:t xml:space="preserve"> this list is only updated through 12/2014.  </w:t>
      </w:r>
      <w:r w:rsidR="00EE18FB" w:rsidRPr="00D94F69">
        <w:rPr>
          <w:rFonts w:ascii="Arial" w:hAnsi="Arial" w:cs="Arial"/>
        </w:rPr>
        <w:t>AOS evaluated agency exceptions through May 2017. For further evaluation of exceptions, AOS auditors will need to reference our internal AOS evaluation process</w:t>
      </w:r>
      <w:r w:rsidR="001B3FDF" w:rsidRPr="00D94F69">
        <w:rPr>
          <w:rFonts w:ascii="Arial" w:hAnsi="Arial" w:cs="Arial"/>
        </w:rPr>
        <w:t xml:space="preserve"> </w:t>
      </w:r>
      <w:hyperlink r:id="rId182"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03D8DAEE" w14:textId="77777777" w:rsidR="00DC3468" w:rsidRPr="00D94F69" w:rsidRDefault="004655E0" w:rsidP="006672EA">
      <w:pPr>
        <w:pStyle w:val="Heading3"/>
        <w:jc w:val="both"/>
        <w:rPr>
          <w:rFonts w:cs="Arial"/>
        </w:rPr>
      </w:pPr>
      <w:bookmarkStart w:id="68" w:name="_Toc40082467"/>
      <w:r w:rsidRPr="00D94F69">
        <w:rPr>
          <w:rFonts w:cs="Arial"/>
        </w:rPr>
        <w:t xml:space="preserve">OMB </w:t>
      </w:r>
      <w:r w:rsidR="00DC3468" w:rsidRPr="00D94F69">
        <w:rPr>
          <w:rFonts w:cs="Arial"/>
        </w:rPr>
        <w:t>Compliance Requirements – Suspension and Debarment</w:t>
      </w:r>
      <w:bookmarkEnd w:id="68"/>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5F6540BB"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w:t>
      </w:r>
      <w:proofErr w:type="spellStart"/>
      <w:r w:rsidRPr="00D94F69">
        <w:rPr>
          <w:rFonts w:ascii="Arial" w:hAnsi="Arial" w:cs="Arial"/>
          <w:sz w:val="20"/>
        </w:rPr>
        <w:t>subawards</w:t>
      </w:r>
      <w:proofErr w:type="spellEnd"/>
      <w:r w:rsidRPr="00D94F69">
        <w:rPr>
          <w:rFonts w:ascii="Arial" w:hAnsi="Arial" w:cs="Arial"/>
          <w:sz w:val="20"/>
        </w:rPr>
        <w:t xml:space="preserve">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83"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w:t>
      </w:r>
      <w:proofErr w:type="spellStart"/>
      <w:r w:rsidRPr="00D94F69">
        <w:rPr>
          <w:rFonts w:ascii="Arial" w:hAnsi="Arial" w:cs="Arial"/>
          <w:sz w:val="20"/>
        </w:rPr>
        <w:t>subawards</w:t>
      </w:r>
      <w:proofErr w:type="spellEnd"/>
      <w:r w:rsidRPr="00D94F69">
        <w:rPr>
          <w:rFonts w:ascii="Arial" w:hAnsi="Arial" w:cs="Arial"/>
          <w:sz w:val="20"/>
        </w:rPr>
        <w:t xml:space="preserve"> to </w:t>
      </w:r>
      <w:proofErr w:type="spellStart"/>
      <w:r w:rsidRPr="00D94F69">
        <w:rPr>
          <w:rFonts w:ascii="Arial" w:hAnsi="Arial" w:cs="Arial"/>
          <w:sz w:val="20"/>
        </w:rPr>
        <w:t>subrecipients</w:t>
      </w:r>
      <w:proofErr w:type="spellEnd"/>
      <w:r w:rsidRPr="00D94F69">
        <w:rPr>
          <w:rFonts w:ascii="Arial" w:hAnsi="Arial" w:cs="Arial"/>
          <w:sz w:val="20"/>
        </w:rPr>
        <w:t xml:space="preserve">), irrespective of award amount, are considered covered transactions, unless they are exempt as provided in </w:t>
      </w:r>
      <w:hyperlink r:id="rId184"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0AE469D0"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85"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not suspended or debarred or otherwise excluded from participating in the transaction.  This verification may be accomplished by (1) checking the </w:t>
      </w:r>
      <w:r w:rsidRPr="00D94F69">
        <w:rPr>
          <w:rFonts w:ascii="Arial" w:hAnsi="Arial" w:cs="Arial"/>
          <w:i/>
          <w:iCs/>
          <w:sz w:val="20"/>
        </w:rPr>
        <w:t>Excluded Parties List System (</w:t>
      </w:r>
      <w:proofErr w:type="spellStart"/>
      <w:r w:rsidRPr="00D94F69">
        <w:rPr>
          <w:rFonts w:ascii="Arial" w:hAnsi="Arial" w:cs="Arial"/>
          <w:i/>
          <w:iCs/>
          <w:sz w:val="20"/>
        </w:rPr>
        <w:t>EPLS</w:t>
      </w:r>
      <w:proofErr w:type="spellEnd"/>
      <w:r w:rsidRPr="00D94F69">
        <w:rPr>
          <w:rFonts w:ascii="Arial" w:hAnsi="Arial" w:cs="Arial"/>
          <w:i/>
          <w:iCs/>
          <w:sz w:val="20"/>
        </w:rPr>
        <w:t>)</w:t>
      </w:r>
      <w:r w:rsidRPr="00D94F69">
        <w:rPr>
          <w:rFonts w:ascii="Arial" w:hAnsi="Arial" w:cs="Arial"/>
          <w:sz w:val="20"/>
        </w:rPr>
        <w:t xml:space="preserve"> maintained by the General Services Administration (GSA) and available at</w:t>
      </w:r>
      <w:r w:rsidRPr="00D94F69">
        <w:rPr>
          <w:rFonts w:ascii="Arial" w:hAnsi="Arial" w:cs="Arial"/>
          <w:color w:val="0000FF"/>
          <w:sz w:val="20"/>
        </w:rPr>
        <w:t xml:space="preserve"> </w:t>
      </w:r>
      <w:hyperlink r:id="rId186" w:history="1">
        <w:r w:rsidR="00F84D71" w:rsidRPr="004F0DAA">
          <w:rPr>
            <w:rStyle w:val="Hyperlink"/>
            <w:rFonts w:ascii="Arial" w:hAnsi="Arial" w:cs="Arial"/>
            <w:sz w:val="20"/>
            <w:u w:color="0000FF"/>
          </w:rPr>
          <w:t>https://governmentcontractregistration.com/sam-registration-and-renewal/</w:t>
        </w:r>
      </w:hyperlink>
      <w:r w:rsidR="00F84D71">
        <w:rPr>
          <w:rFonts w:ascii="Arial" w:hAnsi="Arial" w:cs="Arial"/>
          <w:sz w:val="20"/>
        </w:rPr>
        <w:t xml:space="preserve"> </w:t>
      </w:r>
      <w:r w:rsidRPr="00D94F69">
        <w:rPr>
          <w:rFonts w:ascii="Arial" w:hAnsi="Arial" w:cs="Arial"/>
          <w:sz w:val="20"/>
        </w:rPr>
        <w:t>, (2) collecting a certification from the entity, or (3) adding a clause or condition to the covered transaction with that entity (</w:t>
      </w:r>
      <w:hyperlink r:id="rId187"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77BC0755"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Non-Federal entities receiving contracts from the Federal Government are required to comply with the contract clause at </w:t>
      </w:r>
      <w:hyperlink r:id="rId188"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03723F9E"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w:t>
      </w:r>
      <w:proofErr w:type="spellStart"/>
      <w:r w:rsidRPr="00D94F69">
        <w:rPr>
          <w:rFonts w:ascii="Arial" w:hAnsi="Arial" w:cs="Arial"/>
          <w:sz w:val="20"/>
        </w:rPr>
        <w:t>nonprocurement</w:t>
      </w:r>
      <w:proofErr w:type="spellEnd"/>
      <w:r w:rsidRPr="00D94F69">
        <w:rPr>
          <w:rFonts w:ascii="Arial" w:hAnsi="Arial" w:cs="Arial"/>
          <w:sz w:val="20"/>
        </w:rPr>
        <w:t xml:space="preserve"> suspension and debarment are contained in OMB guidance in </w:t>
      </w:r>
      <w:hyperlink r:id="rId189"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50FF4E10"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190"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w:t>
      </w:r>
      <w:proofErr w:type="spellStart"/>
      <w:r w:rsidR="00EE0D0A" w:rsidRPr="00D94F69">
        <w:rPr>
          <w:rFonts w:ascii="Arial" w:hAnsi="Arial" w:cs="Arial"/>
          <w:sz w:val="20"/>
        </w:rPr>
        <w:t>nonprocurement</w:t>
      </w:r>
      <w:proofErr w:type="spellEnd"/>
      <w:r w:rsidR="00EE0D0A" w:rsidRPr="00D94F69">
        <w:rPr>
          <w:rFonts w:ascii="Arial" w:hAnsi="Arial" w:cs="Arial"/>
          <w:sz w:val="20"/>
        </w:rPr>
        <w:t xml:space="preserve"> suspension and debarment guidance</w:t>
      </w:r>
      <w:r w:rsidRPr="00D94F69">
        <w:rPr>
          <w:rFonts w:ascii="Arial" w:hAnsi="Arial" w:cs="Arial"/>
          <w:sz w:val="20"/>
        </w:rPr>
        <w:t xml:space="preserve">.  </w:t>
      </w:r>
    </w:p>
    <w:p w14:paraId="22A79100" w14:textId="7CE578E0"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191"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192"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1726799" w14:textId="77777777"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14:paraId="6CFD0DB4" w14:textId="667F22B3"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193"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is now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14:paraId="4303AA47" w14:textId="77777777" w:rsidR="007638EB" w:rsidRPr="00D94F69" w:rsidRDefault="00020EF9" w:rsidP="00F13178">
      <w:pPr>
        <w:spacing w:after="240"/>
        <w:jc w:val="both"/>
        <w:rPr>
          <w:rFonts w:ascii="Arial" w:hAnsi="Arial" w:cs="Arial"/>
          <w:sz w:val="20"/>
        </w:rPr>
      </w:pPr>
      <w:r w:rsidRPr="00D94F69">
        <w:rPr>
          <w:rFonts w:ascii="Arial" w:hAnsi="Arial" w:cs="Arial"/>
          <w:sz w:val="20"/>
        </w:rPr>
        <w:t xml:space="preserve">If a non-Federal entity chooses to use the previous procurement standards for the additional three fiscal </w:t>
      </w:r>
      <w:r w:rsidR="007638EB" w:rsidRPr="00D94F69">
        <w:rPr>
          <w:rFonts w:ascii="Arial" w:hAnsi="Arial" w:cs="Arial"/>
          <w:sz w:val="20"/>
        </w:rPr>
        <w:t xml:space="preserve">years before adopting the procurement standards in 2 CFR part 200, the non-Federal </w:t>
      </w:r>
      <w:r w:rsidR="00155515" w:rsidRPr="00D94F69">
        <w:rPr>
          <w:rFonts w:ascii="Arial" w:hAnsi="Arial" w:cs="Arial"/>
          <w:sz w:val="20"/>
        </w:rPr>
        <w:t>entity</w:t>
      </w:r>
      <w:r w:rsidR="007638EB" w:rsidRPr="00D94F69">
        <w:rPr>
          <w:rFonts w:ascii="Arial" w:hAnsi="Arial" w:cs="Arial"/>
          <w:sz w:val="20"/>
        </w:rPr>
        <w:t xml:space="preserve"> must document this decision in its internal procurement policies.</w:t>
      </w:r>
      <w:r w:rsidR="00DC3468" w:rsidRPr="00D94F69">
        <w:rPr>
          <w:rFonts w:ascii="Arial" w:hAnsi="Arial" w:cs="Arial"/>
          <w:sz w:val="20"/>
        </w:rPr>
        <w:t xml:space="preserve"> </w:t>
      </w:r>
    </w:p>
    <w:p w14:paraId="7EA8313E" w14:textId="77777777" w:rsidR="00DC3468" w:rsidRPr="00D94F69" w:rsidRDefault="007638EB" w:rsidP="00F13178">
      <w:pPr>
        <w:spacing w:after="240"/>
        <w:jc w:val="both"/>
        <w:rPr>
          <w:rFonts w:ascii="Arial" w:hAnsi="Arial" w:cs="Arial"/>
          <w:sz w:val="20"/>
        </w:rPr>
      </w:pPr>
      <w:r w:rsidRPr="00D94F69">
        <w:rPr>
          <w:rFonts w:ascii="Arial" w:hAnsi="Arial" w:cs="Arial"/>
          <w:sz w:val="20"/>
        </w:rPr>
        <w:t xml:space="preserve">Auditors will </w:t>
      </w:r>
      <w:r w:rsidR="00DC3468" w:rsidRPr="00D94F69">
        <w:rPr>
          <w:rFonts w:ascii="Arial" w:hAnsi="Arial" w:cs="Arial"/>
          <w:sz w:val="20"/>
        </w:rPr>
        <w:t>review procurement policies and procedures based on the documented standard.</w:t>
      </w:r>
      <w:r w:rsidRPr="00D94F69">
        <w:rPr>
          <w:rFonts w:ascii="Arial" w:hAnsi="Arial" w:cs="Arial"/>
          <w:sz w:val="20"/>
        </w:rPr>
        <w:t xml:space="preserve"> Once the grace period ends</w:t>
      </w:r>
      <w:r w:rsidR="00DC3468" w:rsidRPr="00D94F69">
        <w:rPr>
          <w:rFonts w:ascii="Arial" w:hAnsi="Arial" w:cs="Arial"/>
          <w:sz w:val="20"/>
        </w:rPr>
        <w:t>, all non-Federal entities will be required to comply fully with the uniform guidance.</w:t>
      </w:r>
    </w:p>
    <w:p w14:paraId="1576145B" w14:textId="060CB53D"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BE81D3E" w14:textId="1EFD7BAB" w:rsidR="00621350" w:rsidRPr="00621350" w:rsidRDefault="00391D03"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Pr>
          <w:rFonts w:ascii="Arial" w:hAnsi="Arial" w:cs="Arial"/>
          <w:sz w:val="20"/>
        </w:rPr>
        <w:t>There were no Part 4 OMB Program Specific Compliance Requirements noted for Allowable Costs/Cost Principles.</w:t>
      </w:r>
    </w:p>
    <w:p w14:paraId="527CA293" w14:textId="77772818" w:rsidR="00FC7102" w:rsidRPr="00D94F69" w:rsidRDefault="00621350"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Pr>
          <w:rFonts w:ascii="Arial" w:hAnsi="Arial" w:cs="Arial"/>
          <w:i/>
          <w:sz w:val="20"/>
        </w:rPr>
        <w:t xml:space="preserve">(Source: 2019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3663206B" w:rsidR="009138DB" w:rsidRPr="00D94F69" w:rsidRDefault="00E64E5C" w:rsidP="00700570">
      <w:pPr>
        <w:spacing w:after="240"/>
        <w:jc w:val="both"/>
        <w:rPr>
          <w:rFonts w:ascii="Arial" w:hAnsi="Arial" w:cs="Arial"/>
          <w:sz w:val="20"/>
        </w:rPr>
      </w:pPr>
      <w:hyperlink r:id="rId194"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13DF7839" w:rsidR="009138DB" w:rsidRPr="00D94F69" w:rsidRDefault="00E64E5C" w:rsidP="00700570">
      <w:pPr>
        <w:spacing w:after="240"/>
        <w:jc w:val="both"/>
        <w:rPr>
          <w:rFonts w:ascii="Arial" w:hAnsi="Arial" w:cs="Arial"/>
          <w:sz w:val="20"/>
        </w:rPr>
      </w:pPr>
      <w:hyperlink r:id="rId195"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391AA315" w:rsidR="009138DB" w:rsidRPr="00D94F69" w:rsidRDefault="00E64E5C" w:rsidP="00700570">
      <w:pPr>
        <w:spacing w:after="240"/>
        <w:jc w:val="both"/>
        <w:rPr>
          <w:rFonts w:ascii="Arial" w:hAnsi="Arial" w:cs="Arial"/>
          <w:sz w:val="20"/>
        </w:rPr>
      </w:pPr>
      <w:hyperlink r:id="rId196" w:history="1">
        <w:r w:rsidR="009138DB" w:rsidRPr="00D94F69">
          <w:rPr>
            <w:rStyle w:val="Hyperlink"/>
            <w:rFonts w:ascii="Arial" w:hAnsi="Arial" w:cs="Arial"/>
            <w:sz w:val="20"/>
          </w:rPr>
          <w:t>2 CFR 200.320</w:t>
        </w:r>
      </w:hyperlink>
      <w:r w:rsidR="009138DB" w:rsidRPr="00D94F69">
        <w:rPr>
          <w:rFonts w:ascii="Arial" w:hAnsi="Arial" w:cs="Arial"/>
          <w:sz w:val="20"/>
        </w:rPr>
        <w:t>(d</w:t>
      </w:r>
      <w:proofErr w:type="gramStart"/>
      <w:r w:rsidR="009138DB" w:rsidRPr="00D94F69">
        <w:rPr>
          <w:rFonts w:ascii="Arial" w:hAnsi="Arial" w:cs="Arial"/>
          <w:sz w:val="20"/>
        </w:rPr>
        <w:t>)(</w:t>
      </w:r>
      <w:proofErr w:type="gramEnd"/>
      <w:r w:rsidR="009138DB" w:rsidRPr="00D94F69">
        <w:rPr>
          <w:rFonts w:ascii="Arial" w:hAnsi="Arial" w:cs="Arial"/>
          <w:sz w:val="20"/>
        </w:rPr>
        <w:t>3) requires non-federal entities to have a written method for conducting technical evaluations of the competitive proposals received and for selecting contract recipients.</w:t>
      </w:r>
    </w:p>
    <w:p w14:paraId="069C4F2D" w14:textId="4DEF1CD8" w:rsidR="009138DB" w:rsidRPr="00D94F69" w:rsidRDefault="00E64E5C" w:rsidP="00700570">
      <w:pPr>
        <w:spacing w:after="240"/>
        <w:jc w:val="both"/>
        <w:rPr>
          <w:rFonts w:ascii="Arial" w:hAnsi="Arial" w:cs="Arial"/>
          <w:sz w:val="20"/>
        </w:rPr>
      </w:pPr>
      <w:hyperlink r:id="rId197" w:history="1">
        <w:r w:rsidR="009138DB" w:rsidRPr="00D94F69">
          <w:rPr>
            <w:rStyle w:val="Hyperlink"/>
            <w:rFonts w:ascii="Arial" w:hAnsi="Arial" w:cs="Arial"/>
            <w:sz w:val="20"/>
          </w:rPr>
          <w:t>2 CFR 200.319</w:t>
        </w:r>
      </w:hyperlink>
      <w:r w:rsidR="009138DB" w:rsidRPr="00D94F69">
        <w:rPr>
          <w:rFonts w:ascii="Arial" w:hAnsi="Arial" w:cs="Arial"/>
          <w:sz w:val="20"/>
        </w:rPr>
        <w:t xml:space="preserve">(c) requires that the written procedures required by 2 CFR 200.320(d)(3) ensure all solicitations incorporate a clear and accurate description of the technical requirements for the material, product, or service to be procured and identify all requirements which the </w:t>
      </w:r>
      <w:proofErr w:type="spellStart"/>
      <w:r w:rsidR="009138DB" w:rsidRPr="00D94F69">
        <w:rPr>
          <w:rFonts w:ascii="Arial" w:hAnsi="Arial" w:cs="Arial"/>
          <w:sz w:val="20"/>
        </w:rPr>
        <w:t>offerors</w:t>
      </w:r>
      <w:proofErr w:type="spellEnd"/>
      <w:r w:rsidR="009138DB" w:rsidRPr="00D94F69">
        <w:rPr>
          <w:rFonts w:ascii="Arial" w:hAnsi="Arial" w:cs="Arial"/>
          <w:sz w:val="20"/>
        </w:rPr>
        <w:t xml:space="preserve">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 xml:space="preserve">(Source: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roofErr w:type="spellStart"/>
      <w:r w:rsidRPr="00D94F69">
        <w:rPr>
          <w:rFonts w:ascii="Arial" w:hAnsi="Arial" w:cs="Arial"/>
          <w:i/>
          <w:sz w:val="20"/>
          <w:highlight w:val="green"/>
        </w:rPr>
        <w:t>eCFR</w:t>
      </w:r>
      <w:proofErr w:type="spellEnd"/>
      <w:r w:rsidRPr="00D94F69">
        <w:rPr>
          <w:rFonts w:ascii="Arial" w:hAnsi="Arial" w:cs="Arial"/>
          <w:i/>
          <w:sz w:val="20"/>
          <w:highlight w:val="green"/>
        </w:rPr>
        <w:t>)</w:t>
      </w:r>
    </w:p>
    <w:p w14:paraId="5A9CB502" w14:textId="77777777" w:rsidR="00FC7102" w:rsidRPr="00D94F69" w:rsidRDefault="00FC7102" w:rsidP="006672EA">
      <w:pPr>
        <w:pStyle w:val="Heading3"/>
        <w:jc w:val="both"/>
        <w:rPr>
          <w:rFonts w:cs="Arial"/>
        </w:rPr>
      </w:pPr>
      <w:bookmarkStart w:id="69" w:name="_Toc40082468"/>
      <w:r w:rsidRPr="00D94F69">
        <w:rPr>
          <w:rFonts w:cs="Arial"/>
        </w:rPr>
        <w:t>Additional Program Specific Information</w:t>
      </w:r>
      <w:bookmarkEnd w:id="69"/>
    </w:p>
    <w:p w14:paraId="6E6DEFF6" w14:textId="77777777" w:rsidR="00391D03" w:rsidRPr="00D94F69" w:rsidRDefault="00391D03" w:rsidP="00391D03">
      <w:pPr>
        <w:spacing w:after="240"/>
        <w:jc w:val="both"/>
        <w:rPr>
          <w:rFonts w:ascii="Arial" w:hAnsi="Arial" w:cs="Arial"/>
          <w:b/>
          <w:sz w:val="20"/>
        </w:rPr>
      </w:pPr>
      <w:r>
        <w:rPr>
          <w:rFonts w:ascii="Arial" w:hAnsi="Arial" w:cs="Arial"/>
          <w:sz w:val="20"/>
        </w:rPr>
        <w:t>There were no Agency specific Compliance Requirements noted.</w:t>
      </w:r>
    </w:p>
    <w:p w14:paraId="48D8E1A5" w14:textId="5D4E5711" w:rsidR="00444ECF" w:rsidRPr="00D94F69" w:rsidRDefault="00444ECF"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198"/>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70" w:name="_Toc40082469"/>
      <w:r w:rsidRPr="00D94F69">
        <w:rPr>
          <w:rFonts w:cs="Arial"/>
        </w:rPr>
        <w:lastRenderedPageBreak/>
        <w:t xml:space="preserve">Audit Objectives </w:t>
      </w:r>
      <w:r w:rsidR="00220BEF" w:rsidRPr="00D94F69">
        <w:rPr>
          <w:rFonts w:cs="Arial"/>
        </w:rPr>
        <w:t>and Control Testing</w:t>
      </w:r>
      <w:bookmarkEnd w:id="70"/>
    </w:p>
    <w:p w14:paraId="5B49496A" w14:textId="6932577E" w:rsidR="009138DB" w:rsidRPr="00D94F69" w:rsidRDefault="00E64E5C"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199"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23102524" w:rsidR="009138DB" w:rsidRPr="00D94F69" w:rsidRDefault="009138DB" w:rsidP="000C186B">
      <w:pPr>
        <w:pStyle w:val="ListParagraph"/>
        <w:numPr>
          <w:ilvl w:val="0"/>
          <w:numId w:val="30"/>
        </w:numPr>
        <w:spacing w:after="240"/>
        <w:jc w:val="both"/>
        <w:rPr>
          <w:rStyle w:val="Hyperlink"/>
          <w:rFonts w:ascii="Arial" w:hAnsi="Arial" w:cs="Arial"/>
          <w:color w:val="auto"/>
          <w:u w:val="none"/>
        </w:rPr>
      </w:pPr>
      <w:proofErr w:type="spellStart"/>
      <w:r w:rsidRPr="00D94F69">
        <w:rPr>
          <w:rStyle w:val="Hyperlink"/>
          <w:rFonts w:ascii="Arial" w:hAnsi="Arial" w:cs="Arial"/>
          <w:color w:val="auto"/>
          <w:u w:val="none"/>
        </w:rPr>
        <w:t>UG</w:t>
      </w:r>
      <w:proofErr w:type="spellEnd"/>
      <w:r w:rsidRPr="00D94F69">
        <w:rPr>
          <w:rStyle w:val="Hyperlink"/>
          <w:rFonts w:ascii="Arial" w:hAnsi="Arial" w:cs="Arial"/>
          <w:color w:val="auto"/>
          <w:u w:val="none"/>
        </w:rPr>
        <w:t xml:space="preserve"> requires a written policy for the requirements outlined in </w:t>
      </w:r>
      <w:hyperlink r:id="rId200" w:history="1">
        <w:r w:rsidRPr="00D94F69">
          <w:rPr>
            <w:rStyle w:val="Hyperlink"/>
            <w:rFonts w:ascii="Arial" w:hAnsi="Arial" w:cs="Arial"/>
          </w:rPr>
          <w:t>2 CFR 200.318</w:t>
        </w:r>
      </w:hyperlink>
      <w:r w:rsidRPr="00D94F69">
        <w:rPr>
          <w:rStyle w:val="Hyperlink"/>
          <w:rFonts w:ascii="Arial" w:hAnsi="Arial" w:cs="Arial"/>
          <w:color w:val="auto"/>
          <w:u w:val="none"/>
        </w:rPr>
        <w:t>(c</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1), </w:t>
      </w:r>
      <w:hyperlink r:id="rId201"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02"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03"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0C186B">
      <w:pPr>
        <w:pStyle w:val="AuditProcedureHeading"/>
        <w:numPr>
          <w:ilvl w:val="0"/>
          <w:numId w:val="30"/>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0C186B">
      <w:pPr>
        <w:pStyle w:val="AuditProcedureHeading"/>
        <w:numPr>
          <w:ilvl w:val="1"/>
          <w:numId w:val="30"/>
        </w:numPr>
        <w:spacing w:after="240"/>
        <w:jc w:val="both"/>
        <w:rPr>
          <w:rFonts w:cs="Arial"/>
          <w:bCs/>
          <w:szCs w:val="20"/>
        </w:rPr>
      </w:pPr>
      <w:r w:rsidRPr="00D94F69">
        <w:rPr>
          <w:rFonts w:cs="Arial"/>
          <w:bCs/>
          <w:szCs w:val="20"/>
        </w:rPr>
        <w:t>2 CFR 200.318(c</w:t>
      </w:r>
      <w:proofErr w:type="gramStart"/>
      <w:r w:rsidRPr="00D94F69">
        <w:rPr>
          <w:rFonts w:cs="Arial"/>
          <w:bCs/>
          <w:szCs w:val="20"/>
        </w:rPr>
        <w:t>)(</w:t>
      </w:r>
      <w:proofErr w:type="gramEnd"/>
      <w:r w:rsidRPr="00D94F69">
        <w:rPr>
          <w:rFonts w:cs="Arial"/>
          <w:bCs/>
          <w:szCs w:val="20"/>
        </w:rPr>
        <w:t xml:space="preserve">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0C186B">
      <w:pPr>
        <w:pStyle w:val="AuditProcedureHeading"/>
        <w:numPr>
          <w:ilvl w:val="1"/>
          <w:numId w:val="30"/>
        </w:numPr>
        <w:spacing w:after="240"/>
        <w:jc w:val="both"/>
        <w:rPr>
          <w:rFonts w:cs="Arial"/>
          <w:bCs/>
          <w:szCs w:val="20"/>
        </w:rPr>
      </w:pPr>
      <w:r w:rsidRPr="00D94F69">
        <w:rPr>
          <w:rFonts w:cs="Arial"/>
          <w:bCs/>
          <w:szCs w:val="20"/>
        </w:rPr>
        <w:t>2 CFR 200.318(c</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organizational conflicts of interest. </w:t>
      </w:r>
    </w:p>
    <w:p w14:paraId="3441113B" w14:textId="77777777" w:rsidR="009138DB" w:rsidRPr="00D94F69" w:rsidRDefault="009138DB" w:rsidP="000C186B">
      <w:pPr>
        <w:pStyle w:val="AuditProcedureHeading"/>
        <w:numPr>
          <w:ilvl w:val="1"/>
          <w:numId w:val="30"/>
        </w:numPr>
        <w:spacing w:after="240"/>
        <w:jc w:val="both"/>
        <w:rPr>
          <w:rFonts w:cs="Arial"/>
          <w:bCs/>
          <w:szCs w:val="20"/>
        </w:rPr>
      </w:pPr>
      <w:r w:rsidRPr="00D94F69">
        <w:rPr>
          <w:rFonts w:cs="Arial"/>
          <w:bCs/>
          <w:szCs w:val="20"/>
        </w:rPr>
        <w:t>2 CFR 200.320(d</w:t>
      </w:r>
      <w:proofErr w:type="gramStart"/>
      <w:r w:rsidRPr="00D94F69">
        <w:rPr>
          <w:rFonts w:cs="Arial"/>
          <w:bCs/>
          <w:szCs w:val="20"/>
        </w:rPr>
        <w:t>)(</w:t>
      </w:r>
      <w:proofErr w:type="gramEnd"/>
      <w:r w:rsidRPr="00D94F69">
        <w:rPr>
          <w:rFonts w:cs="Arial"/>
          <w:bCs/>
          <w:szCs w:val="20"/>
        </w:rPr>
        <w:t>3) for selection and awarding of competitive contracts</w:t>
      </w:r>
      <w:r w:rsidRPr="00D94F69">
        <w:rPr>
          <w:rFonts w:cs="Arial"/>
          <w:szCs w:val="20"/>
        </w:rPr>
        <w:t xml:space="preserve">. </w:t>
      </w:r>
    </w:p>
    <w:p w14:paraId="3F3ED4FB" w14:textId="77777777" w:rsidR="009138DB" w:rsidRPr="00D94F69" w:rsidRDefault="009138DB" w:rsidP="000C186B">
      <w:pPr>
        <w:pStyle w:val="AuditProcedureHeading"/>
        <w:numPr>
          <w:ilvl w:val="1"/>
          <w:numId w:val="30"/>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0C186B">
      <w:pPr>
        <w:pStyle w:val="AuditProcedureHeading"/>
        <w:numPr>
          <w:ilvl w:val="0"/>
          <w:numId w:val="30"/>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0C186B">
      <w:pPr>
        <w:pStyle w:val="AuditProcedureHeading"/>
        <w:numPr>
          <w:ilvl w:val="1"/>
          <w:numId w:val="30"/>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0C186B">
      <w:pPr>
        <w:pStyle w:val="AuditProcedureHeading"/>
        <w:numPr>
          <w:ilvl w:val="1"/>
          <w:numId w:val="30"/>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0C186B">
      <w:pPr>
        <w:pStyle w:val="ListParagraph"/>
        <w:numPr>
          <w:ilvl w:val="2"/>
          <w:numId w:val="30"/>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 xml:space="preserve">If there are key controls in place operating effectively, AOS auditors would report the lack of the required </w:t>
      </w:r>
      <w:proofErr w:type="spellStart"/>
      <w:r w:rsidRPr="00D94F69">
        <w:rPr>
          <w:rFonts w:ascii="Arial" w:hAnsi="Arial" w:cs="Arial"/>
          <w:bCs/>
        </w:rPr>
        <w:t>UG</w:t>
      </w:r>
      <w:proofErr w:type="spellEnd"/>
      <w:r w:rsidRPr="00D94F69">
        <w:rPr>
          <w:rFonts w:ascii="Arial" w:hAnsi="Arial" w:cs="Arial"/>
          <w:bCs/>
        </w:rPr>
        <w:t xml:space="preserve">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204"/>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71" w:name="_Toc40082470"/>
      <w:r w:rsidRPr="00D94F69">
        <w:rPr>
          <w:rFonts w:cs="Arial"/>
        </w:rPr>
        <w:lastRenderedPageBreak/>
        <w:t>Suggested Audit Procedures – Compliance</w:t>
      </w:r>
      <w:bookmarkEnd w:id="71"/>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szCs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340E6C92"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05" w:history="1">
              <w:r w:rsidRPr="00D94F69">
                <w:rPr>
                  <w:rStyle w:val="Hyperlink"/>
                  <w:rFonts w:ascii="Arial" w:hAnsi="Arial" w:cs="Arial"/>
                  <w:sz w:val="20"/>
                </w:rPr>
                <w:t>2 CFR section 200.318(c)</w:t>
              </w:r>
            </w:hyperlink>
            <w:r w:rsidRPr="00D94F69">
              <w:rPr>
                <w:rFonts w:ascii="Arial" w:hAnsi="Arial" w:cs="Arial"/>
                <w:sz w:val="20"/>
                <w:szCs w:val="20"/>
              </w:rPr>
              <w:t xml:space="preserve"> and </w:t>
            </w:r>
            <w:hyperlink r:id="rId206" w:history="1">
              <w:r w:rsidRPr="00D94F69">
                <w:rPr>
                  <w:rStyle w:val="Hyperlink"/>
                  <w:rFonts w:ascii="Arial" w:hAnsi="Arial" w:cs="Arial"/>
                  <w:sz w:val="20"/>
                </w:rPr>
                <w:t>48 CFR sections 52.203-13</w:t>
              </w:r>
            </w:hyperlink>
            <w:r w:rsidRPr="00D94F69">
              <w:rPr>
                <w:rFonts w:ascii="Arial" w:hAnsi="Arial" w:cs="Arial"/>
                <w:sz w:val="20"/>
                <w:szCs w:val="20"/>
              </w:rPr>
              <w:t xml:space="preserve"> and </w:t>
            </w:r>
            <w:hyperlink r:id="rId207" w:history="1">
              <w:r w:rsidRPr="00D94F69">
                <w:rPr>
                  <w:rStyle w:val="Hyperlink"/>
                  <w:rFonts w:ascii="Arial" w:hAnsi="Arial" w:cs="Arial"/>
                  <w:sz w:val="20"/>
                </w:rPr>
                <w:t>52.203-16</w:t>
              </w:r>
            </w:hyperlink>
            <w:r w:rsidRPr="00D94F69">
              <w:rPr>
                <w:rFonts w:ascii="Arial" w:hAnsi="Arial" w:cs="Arial"/>
                <w:sz w:val="20"/>
                <w:szCs w:val="20"/>
              </w:rPr>
              <w:t>).</w:t>
            </w:r>
          </w:p>
          <w:p w14:paraId="73DFDBF7" w14:textId="2867F229"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08" w:history="1">
              <w:r w:rsidRPr="00D94F69">
                <w:rPr>
                  <w:rStyle w:val="Hyperlink"/>
                  <w:rFonts w:ascii="Arial" w:hAnsi="Arial" w:cs="Arial"/>
                  <w:sz w:val="20"/>
                </w:rPr>
                <w:t>2 CFR section 200.319(b)</w:t>
              </w:r>
            </w:hyperlink>
            <w:r w:rsidRPr="00D94F69">
              <w:rPr>
                <w:rFonts w:ascii="Arial" w:hAnsi="Arial" w:cs="Arial"/>
                <w:sz w:val="20"/>
                <w:szCs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10C01939"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09" w:history="1">
              <w:r w:rsidRPr="00D94F69">
                <w:rPr>
                  <w:rStyle w:val="Hyperlink"/>
                  <w:rFonts w:ascii="Arial" w:hAnsi="Arial" w:cs="Arial"/>
                  <w:sz w:val="20"/>
                </w:rPr>
                <w:t>2 CFR section 200.318(i)</w:t>
              </w:r>
            </w:hyperlink>
            <w:r w:rsidRPr="00D94F69">
              <w:rPr>
                <w:rFonts w:ascii="Arial" w:hAnsi="Arial" w:cs="Arial"/>
                <w:sz w:val="20"/>
                <w:szCs w:val="20"/>
              </w:rPr>
              <w:t xml:space="preserve"> and </w:t>
            </w:r>
            <w:hyperlink r:id="rId210" w:history="1">
              <w:r w:rsidRPr="00D94F69">
                <w:rPr>
                  <w:rStyle w:val="Hyperlink"/>
                  <w:rFonts w:ascii="Arial" w:hAnsi="Arial" w:cs="Arial"/>
                  <w:sz w:val="20"/>
                </w:rPr>
                <w:t xml:space="preserve">48 CFR part 44 </w:t>
              </w:r>
            </w:hyperlink>
            <w:r w:rsidRPr="00D94F69">
              <w:rPr>
                <w:rFonts w:ascii="Arial" w:hAnsi="Arial" w:cs="Arial"/>
                <w:sz w:val="20"/>
                <w:szCs w:val="20"/>
              </w:rPr>
              <w:t xml:space="preserve">and section </w:t>
            </w:r>
            <w:hyperlink r:id="rId211" w:history="1">
              <w:r w:rsidRPr="00D94F69">
                <w:rPr>
                  <w:rStyle w:val="Hyperlink"/>
                  <w:rFonts w:ascii="Arial" w:hAnsi="Arial" w:cs="Arial"/>
                  <w:sz w:val="20"/>
                </w:rPr>
                <w:t>52.244-2</w:t>
              </w:r>
            </w:hyperlink>
            <w:r w:rsidRPr="00D94F69">
              <w:rPr>
                <w:rFonts w:ascii="Arial" w:hAnsi="Arial" w:cs="Arial"/>
                <w:sz w:val="20"/>
                <w:szCs w:val="20"/>
              </w:rPr>
              <w:t>).</w:t>
            </w:r>
          </w:p>
          <w:p w14:paraId="1DBC8E35" w14:textId="3494632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12" w:history="1">
              <w:r w:rsidRPr="00D94F69">
                <w:rPr>
                  <w:rStyle w:val="Hyperlink"/>
                  <w:rFonts w:ascii="Arial" w:hAnsi="Arial" w:cs="Arial"/>
                  <w:sz w:val="20"/>
                </w:rPr>
                <w:t>2 CFR section 200.320</w:t>
              </w:r>
            </w:hyperlink>
            <w:r w:rsidRPr="00D94F69">
              <w:rPr>
                <w:rFonts w:ascii="Arial" w:hAnsi="Arial" w:cs="Arial"/>
                <w:sz w:val="20"/>
                <w:szCs w:val="20"/>
              </w:rPr>
              <w:t>.</w:t>
            </w:r>
            <w:r w:rsidR="00FC4DA6" w:rsidRPr="00D94F69">
              <w:rPr>
                <w:rFonts w:ascii="Arial" w:hAnsi="Arial" w:cs="Arial"/>
                <w:sz w:val="20"/>
                <w:szCs w:val="20"/>
              </w:rPr>
              <w:t xml:space="preserve">Current micro-purchase and simplified acquisition thresholds can be found in the FAR (48 CFR subpart </w:t>
            </w:r>
            <w:r w:rsidR="00FC4DA6" w:rsidRPr="00D94F69">
              <w:rPr>
                <w:rFonts w:ascii="Arial" w:hAnsi="Arial" w:cs="Arial"/>
                <w:sz w:val="20"/>
              </w:rPr>
              <w:t xml:space="preserve">2.1, “Definitions”) </w:t>
            </w:r>
          </w:p>
          <w:p w14:paraId="65A83F73" w14:textId="5B5AAA7C"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13" w:history="1">
              <w:r w:rsidRPr="00D94F69">
                <w:rPr>
                  <w:rStyle w:val="Hyperlink"/>
                  <w:rFonts w:ascii="Arial" w:hAnsi="Arial" w:cs="Arial"/>
                  <w:sz w:val="20"/>
                </w:rPr>
                <w:t>2 CFR section 200.319</w:t>
              </w:r>
            </w:hyperlink>
            <w:r w:rsidRPr="00D94F69">
              <w:rPr>
                <w:rFonts w:ascii="Arial" w:hAnsi="Arial" w:cs="Arial"/>
                <w:sz w:val="20"/>
                <w:szCs w:val="20"/>
              </w:rPr>
              <w:t xml:space="preserve"> and </w:t>
            </w:r>
            <w:hyperlink r:id="rId214" w:history="1">
              <w:r w:rsidRPr="00D94F69">
                <w:rPr>
                  <w:rStyle w:val="Hyperlink"/>
                  <w:rFonts w:ascii="Arial" w:hAnsi="Arial" w:cs="Arial"/>
                  <w:sz w:val="20"/>
                </w:rPr>
                <w:t>48 CFR section 52.244-5</w:t>
              </w:r>
            </w:hyperlink>
            <w:r w:rsidRPr="00D94F69">
              <w:rPr>
                <w:rFonts w:ascii="Arial" w:hAnsi="Arial" w:cs="Arial"/>
                <w:sz w:val="20"/>
                <w:szCs w:val="20"/>
              </w:rPr>
              <w:t>).</w:t>
            </w:r>
          </w:p>
          <w:p w14:paraId="02970176" w14:textId="2DCB269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15" w:history="1">
              <w:r w:rsidRPr="00D94F69">
                <w:rPr>
                  <w:rStyle w:val="Hyperlink"/>
                  <w:rFonts w:ascii="Arial" w:hAnsi="Arial" w:cs="Arial"/>
                  <w:sz w:val="20"/>
                </w:rPr>
                <w:t>2 CFR sections 200.319</w:t>
              </w:r>
            </w:hyperlink>
            <w:r w:rsidRPr="00D94F69">
              <w:rPr>
                <w:rFonts w:ascii="Arial" w:hAnsi="Arial" w:cs="Arial"/>
                <w:sz w:val="20"/>
                <w:szCs w:val="20"/>
              </w:rPr>
              <w:t xml:space="preserve"> and </w:t>
            </w:r>
            <w:hyperlink r:id="rId216" w:history="1">
              <w:r w:rsidRPr="00D94F69">
                <w:rPr>
                  <w:rStyle w:val="Hyperlink"/>
                  <w:rFonts w:ascii="Arial" w:hAnsi="Arial" w:cs="Arial"/>
                  <w:sz w:val="20"/>
                </w:rPr>
                <w:t>200.320(f)</w:t>
              </w:r>
            </w:hyperlink>
            <w:r w:rsidRPr="00D94F69">
              <w:rPr>
                <w:rFonts w:ascii="Arial" w:hAnsi="Arial" w:cs="Arial"/>
                <w:sz w:val="20"/>
                <w:szCs w:val="20"/>
              </w:rPr>
              <w:t xml:space="preserve"> and </w:t>
            </w:r>
            <w:hyperlink r:id="rId217" w:history="1">
              <w:r w:rsidRPr="00D94F69">
                <w:rPr>
                  <w:rStyle w:val="Hyperlink"/>
                  <w:rFonts w:ascii="Arial" w:hAnsi="Arial" w:cs="Arial"/>
                  <w:sz w:val="20"/>
                </w:rPr>
                <w:t>48 CFR section 52.244-5</w:t>
              </w:r>
            </w:hyperlink>
            <w:r w:rsidRPr="00D94F69">
              <w:rPr>
                <w:rFonts w:ascii="Arial" w:hAnsi="Arial" w:cs="Arial"/>
                <w:sz w:val="20"/>
                <w:szCs w:val="20"/>
              </w:rPr>
              <w:t>).</w:t>
            </w:r>
          </w:p>
          <w:p w14:paraId="761FC7CF" w14:textId="025161E3"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18" w:history="1">
              <w:r w:rsidRPr="00D94F69">
                <w:rPr>
                  <w:rStyle w:val="Hyperlink"/>
                  <w:rFonts w:ascii="Arial" w:hAnsi="Arial" w:cs="Arial"/>
                  <w:sz w:val="20"/>
                </w:rPr>
                <w:t>(2 CFR section 200.323</w:t>
              </w:r>
            </w:hyperlink>
            <w:r w:rsidRPr="00D94F69">
              <w:rPr>
                <w:rFonts w:ascii="Arial" w:hAnsi="Arial" w:cs="Arial"/>
                <w:sz w:val="20"/>
                <w:szCs w:val="20"/>
              </w:rPr>
              <w:t xml:space="preserve"> and </w:t>
            </w:r>
            <w:hyperlink r:id="rId219" w:history="1">
              <w:r w:rsidRPr="00D94F69">
                <w:rPr>
                  <w:rStyle w:val="Hyperlink"/>
                  <w:rFonts w:ascii="Arial" w:hAnsi="Arial" w:cs="Arial"/>
                  <w:sz w:val="20"/>
                </w:rPr>
                <w:t>48 CFR section 15.404-3</w:t>
              </w:r>
            </w:hyperlink>
            <w:r w:rsidRPr="00D94F69">
              <w:rPr>
                <w:rFonts w:ascii="Arial" w:hAnsi="Arial" w:cs="Arial"/>
                <w:sz w:val="20"/>
                <w:szCs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0724EFED"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roofErr w:type="gramStart"/>
            <w:r w:rsidRPr="00D94F69">
              <w:rPr>
                <w:rFonts w:ascii="Arial" w:hAnsi="Arial" w:cs="Arial"/>
                <w:sz w:val="20"/>
              </w:rPr>
              <w:t>f</w:t>
            </w:r>
            <w:proofErr w:type="gramEnd"/>
            <w:r w:rsidRPr="00D94F69">
              <w:rPr>
                <w:rFonts w:ascii="Arial" w:hAnsi="Arial" w:cs="Arial"/>
                <w:sz w:val="20"/>
              </w:rPr>
              <w:t>.</w:t>
            </w:r>
            <w:r w:rsidRPr="00D94F69">
              <w:rPr>
                <w:rFonts w:ascii="Arial" w:hAnsi="Arial" w:cs="Arial"/>
                <w:sz w:val="20"/>
              </w:rPr>
              <w:tab/>
              <w:t>Verify consent to subcontract was obtained when required by the terms and conditions of a cost reimbursement contract under the FAR (</w:t>
            </w:r>
            <w:hyperlink r:id="rId220" w:history="1">
              <w:r w:rsidRPr="00D94F69">
                <w:rPr>
                  <w:rStyle w:val="Hyperlink"/>
                  <w:rFonts w:ascii="Arial" w:hAnsi="Arial" w:cs="Arial"/>
                  <w:sz w:val="20"/>
                </w:rPr>
                <w:t>48 CFR section 52.244-2</w:t>
              </w:r>
            </w:hyperlink>
            <w:r w:rsidRPr="00D94F69">
              <w:rPr>
                <w:rFonts w:ascii="Arial" w:hAnsi="Arial" w:cs="Arial"/>
                <w:sz w:val="20"/>
                <w:szCs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ABFAAC" w14:textId="197F8FD9" w:rsidR="00A67D16" w:rsidRPr="00D94F69" w:rsidRDefault="00A67D16" w:rsidP="0097225B">
            <w:pPr>
              <w:pStyle w:val="PlainText"/>
              <w:spacing w:after="240"/>
              <w:ind w:left="1440" w:hanging="720"/>
              <w:jc w:val="both"/>
              <w:rPr>
                <w:rFonts w:ascii="Arial" w:hAnsi="Arial" w:cs="Arial"/>
                <w:szCs w:val="20"/>
              </w:rPr>
            </w:pPr>
            <w:r w:rsidRPr="00D94F69">
              <w:rPr>
                <w:rFonts w:ascii="Arial" w:eastAsia="Times New Roman" w:hAnsi="Arial" w:cs="Arial"/>
                <w:spacing w:val="-2"/>
                <w:szCs w:val="20"/>
              </w:rPr>
              <w:t>g</w:t>
            </w:r>
            <w:r w:rsidRPr="00D94F69">
              <w:rPr>
                <w:rFonts w:ascii="Arial" w:eastAsia="Times New Roman" w:hAnsi="Arial" w:cs="Arial"/>
                <w:szCs w:val="20"/>
              </w:rPr>
              <w:t>.</w:t>
            </w:r>
            <w:r w:rsidRPr="00D94F69">
              <w:rPr>
                <w:rFonts w:ascii="Arial" w:eastAsia="Times New Roman" w:hAnsi="Arial" w:cs="Arial"/>
                <w:szCs w:val="20"/>
              </w:rPr>
              <w:tab/>
              <w:t>R</w:t>
            </w:r>
            <w:r w:rsidRPr="00D94F69">
              <w:rPr>
                <w:rFonts w:ascii="Arial" w:eastAsia="Times New Roman" w:hAnsi="Arial" w:cs="Arial"/>
                <w:spacing w:val="-1"/>
                <w:szCs w:val="20"/>
              </w:rPr>
              <w:t>e</w:t>
            </w:r>
            <w:r w:rsidRPr="00D94F69">
              <w:rPr>
                <w:rFonts w:ascii="Arial" w:eastAsia="Times New Roman" w:hAnsi="Arial" w:cs="Arial"/>
                <w:szCs w:val="20"/>
              </w:rPr>
              <w:t>f</w:t>
            </w:r>
            <w:r w:rsidRPr="00D94F69">
              <w:rPr>
                <w:rFonts w:ascii="Arial" w:eastAsia="Times New Roman" w:hAnsi="Arial" w:cs="Arial"/>
                <w:spacing w:val="-2"/>
                <w:szCs w:val="20"/>
              </w:rPr>
              <w:t>e</w:t>
            </w:r>
            <w:r w:rsidRPr="00D94F69">
              <w:rPr>
                <w:rFonts w:ascii="Arial" w:eastAsia="Times New Roman" w:hAnsi="Arial" w:cs="Arial"/>
                <w:szCs w:val="20"/>
              </w:rPr>
              <w:t xml:space="preserve">r to </w:t>
            </w:r>
            <w:r w:rsidRPr="00D94F69">
              <w:rPr>
                <w:rFonts w:ascii="Arial" w:eastAsia="Times New Roman" w:hAnsi="Arial" w:cs="Arial"/>
                <w:spacing w:val="-1"/>
                <w:szCs w:val="20"/>
              </w:rPr>
              <w:t>A</w:t>
            </w:r>
            <w:r w:rsidRPr="00D94F69">
              <w:rPr>
                <w:rFonts w:ascii="Arial" w:eastAsia="Times New Roman" w:hAnsi="Arial" w:cs="Arial"/>
                <w:szCs w:val="20"/>
              </w:rPr>
              <w:t>pp</w:t>
            </w:r>
            <w:r w:rsidRPr="00D94F69">
              <w:rPr>
                <w:rFonts w:ascii="Arial" w:eastAsia="Times New Roman" w:hAnsi="Arial" w:cs="Arial"/>
                <w:spacing w:val="1"/>
                <w:szCs w:val="20"/>
              </w:rPr>
              <w:t>e</w:t>
            </w:r>
            <w:r w:rsidRPr="00D94F69">
              <w:rPr>
                <w:rFonts w:ascii="Arial" w:eastAsia="Times New Roman" w:hAnsi="Arial" w:cs="Arial"/>
                <w:szCs w:val="20"/>
              </w:rPr>
              <w:t>ndix</w:t>
            </w:r>
            <w:r w:rsidRPr="00D94F69">
              <w:rPr>
                <w:rFonts w:ascii="Arial" w:eastAsia="Times New Roman" w:hAnsi="Arial" w:cs="Arial"/>
                <w:spacing w:val="3"/>
                <w:szCs w:val="20"/>
              </w:rPr>
              <w:t xml:space="preserve"> </w:t>
            </w:r>
            <w:r w:rsidRPr="00D94F69">
              <w:rPr>
                <w:rFonts w:ascii="Arial" w:eastAsia="Times New Roman" w:hAnsi="Arial" w:cs="Arial"/>
                <w:spacing w:val="2"/>
                <w:szCs w:val="20"/>
              </w:rPr>
              <w:t>V</w:t>
            </w:r>
            <w:r w:rsidRPr="00D94F69">
              <w:rPr>
                <w:rFonts w:ascii="Arial" w:eastAsia="Times New Roman" w:hAnsi="Arial" w:cs="Arial"/>
                <w:spacing w:val="-3"/>
                <w:szCs w:val="20"/>
              </w:rPr>
              <w:t>I</w:t>
            </w:r>
            <w:r w:rsidRPr="00D94F69">
              <w:rPr>
                <w:rFonts w:ascii="Arial" w:eastAsia="Times New Roman" w:hAnsi="Arial" w:cs="Arial"/>
                <w:spacing w:val="-2"/>
                <w:szCs w:val="20"/>
              </w:rPr>
              <w:t>I</w:t>
            </w:r>
            <w:r w:rsidRPr="00D94F69">
              <w:rPr>
                <w:rFonts w:ascii="Arial" w:eastAsia="Times New Roman" w:hAnsi="Arial" w:cs="Arial"/>
                <w:spacing w:val="2"/>
                <w:szCs w:val="20"/>
              </w:rPr>
              <w:t xml:space="preserve">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pacing w:val="-2"/>
                <w:szCs w:val="20"/>
              </w:rPr>
              <w:t>g</w:t>
            </w:r>
            <w:r w:rsidRPr="00D94F69">
              <w:rPr>
                <w:rFonts w:ascii="Arial" w:eastAsia="Times New Roman" w:hAnsi="Arial" w:cs="Arial"/>
                <w:szCs w:val="20"/>
              </w:rPr>
              <w:t>uidan</w:t>
            </w:r>
            <w:r w:rsidRPr="00D94F69">
              <w:rPr>
                <w:rFonts w:ascii="Arial" w:eastAsia="Times New Roman" w:hAnsi="Arial" w:cs="Arial"/>
                <w:spacing w:val="1"/>
                <w:szCs w:val="20"/>
              </w:rPr>
              <w:t>c</w:t>
            </w:r>
            <w:r w:rsidRPr="00D94F69">
              <w:rPr>
                <w:rFonts w:ascii="Arial" w:eastAsia="Times New Roman" w:hAnsi="Arial" w:cs="Arial"/>
                <w:szCs w:val="20"/>
              </w:rPr>
              <w:t>e</w:t>
            </w:r>
            <w:r w:rsidRPr="00D94F69">
              <w:rPr>
                <w:rFonts w:ascii="Arial" w:eastAsia="Times New Roman" w:hAnsi="Arial" w:cs="Arial"/>
                <w:spacing w:val="-1"/>
                <w:szCs w:val="20"/>
              </w:rPr>
              <w:t xml:space="preserve"> </w:t>
            </w:r>
            <w:r w:rsidRPr="00D94F69">
              <w:rPr>
                <w:rFonts w:ascii="Arial" w:eastAsia="Times New Roman" w:hAnsi="Arial" w:cs="Arial"/>
                <w:szCs w:val="20"/>
              </w:rPr>
              <w:t>on r</w:t>
            </w:r>
            <w:r w:rsidRPr="00D94F69">
              <w:rPr>
                <w:rFonts w:ascii="Arial" w:eastAsia="Times New Roman" w:hAnsi="Arial" w:cs="Arial"/>
                <w:spacing w:val="-2"/>
                <w:szCs w:val="20"/>
              </w:rPr>
              <w:t>e</w:t>
            </w:r>
            <w:r w:rsidRPr="00D94F69">
              <w:rPr>
                <w:rFonts w:ascii="Arial" w:eastAsia="Times New Roman" w:hAnsi="Arial" w:cs="Arial"/>
                <w:szCs w:val="20"/>
              </w:rPr>
              <w:t>p</w:t>
            </w:r>
            <w:r w:rsidRPr="00D94F69">
              <w:rPr>
                <w:rFonts w:ascii="Arial" w:eastAsia="Times New Roman" w:hAnsi="Arial" w:cs="Arial"/>
                <w:spacing w:val="2"/>
                <w:szCs w:val="20"/>
              </w:rPr>
              <w:t>o</w:t>
            </w:r>
            <w:r w:rsidRPr="00D94F69">
              <w:rPr>
                <w:rFonts w:ascii="Arial" w:eastAsia="Times New Roman" w:hAnsi="Arial" w:cs="Arial"/>
                <w:szCs w:val="20"/>
              </w:rPr>
              <w:t>rting</w:t>
            </w:r>
            <w:r w:rsidRPr="00D94F69">
              <w:rPr>
                <w:rFonts w:ascii="Arial" w:eastAsia="Times New Roman" w:hAnsi="Arial" w:cs="Arial"/>
                <w:spacing w:val="-2"/>
                <w:szCs w:val="20"/>
              </w:rPr>
              <w:t xml:space="preserve"> </w:t>
            </w:r>
            <w:r w:rsidRPr="00D94F69">
              <w:rPr>
                <w:rFonts w:ascii="Arial" w:eastAsia="Times New Roman" w:hAnsi="Arial" w:cs="Arial"/>
                <w:spacing w:val="-1"/>
                <w:szCs w:val="20"/>
              </w:rPr>
              <w:t>a</w:t>
            </w:r>
            <w:r w:rsidRPr="00D94F69">
              <w:rPr>
                <w:rFonts w:ascii="Arial" w:eastAsia="Times New Roman" w:hAnsi="Arial" w:cs="Arial"/>
                <w:szCs w:val="20"/>
              </w:rPr>
              <w:t>udit</w:t>
            </w:r>
            <w:r w:rsidRPr="00D94F69">
              <w:rPr>
                <w:rFonts w:ascii="Arial" w:eastAsia="Times New Roman" w:hAnsi="Arial" w:cs="Arial"/>
                <w:spacing w:val="1"/>
                <w:szCs w:val="20"/>
              </w:rPr>
              <w:t xml:space="preserve"> </w:t>
            </w:r>
            <w:r w:rsidRPr="00D94F69">
              <w:rPr>
                <w:rFonts w:ascii="Arial" w:eastAsia="Times New Roman" w:hAnsi="Arial" w:cs="Arial"/>
                <w:szCs w:val="20"/>
              </w:rPr>
              <w:t xml:space="preserve">test </w:t>
            </w:r>
            <w:r w:rsidRPr="00D94F69">
              <w:rPr>
                <w:rFonts w:ascii="Arial" w:eastAsia="Times New Roman" w:hAnsi="Arial" w:cs="Arial"/>
                <w:spacing w:val="2"/>
                <w:szCs w:val="20"/>
              </w:rPr>
              <w:t>r</w:t>
            </w:r>
            <w:r w:rsidRPr="00D94F69">
              <w:rPr>
                <w:rFonts w:ascii="Arial" w:eastAsia="Times New Roman" w:hAnsi="Arial" w:cs="Arial"/>
                <w:spacing w:val="-1"/>
                <w:szCs w:val="20"/>
              </w:rPr>
              <w:t>e</w:t>
            </w:r>
            <w:r w:rsidRPr="00D94F69">
              <w:rPr>
                <w:rFonts w:ascii="Arial" w:eastAsia="Times New Roman" w:hAnsi="Arial" w:cs="Arial"/>
                <w:szCs w:val="20"/>
              </w:rPr>
              <w:t>sul</w:t>
            </w:r>
            <w:r w:rsidRPr="00D94F69">
              <w:rPr>
                <w:rFonts w:ascii="Arial" w:eastAsia="Times New Roman" w:hAnsi="Arial" w:cs="Arial"/>
                <w:spacing w:val="1"/>
                <w:szCs w:val="20"/>
              </w:rPr>
              <w:t>t</w:t>
            </w:r>
            <w:r w:rsidRPr="00D94F69">
              <w:rPr>
                <w:rFonts w:ascii="Arial" w:eastAsia="Times New Roman" w:hAnsi="Arial" w:cs="Arial"/>
                <w:szCs w:val="20"/>
              </w:rPr>
              <w:t xml:space="preserve">s </w:t>
            </w:r>
            <w:r w:rsidR="006A69A2">
              <w:rPr>
                <w:rFonts w:ascii="Arial" w:eastAsia="Times New Roman" w:hAnsi="Arial" w:cs="Arial"/>
                <w:szCs w:val="20"/>
              </w:rPr>
              <w:t xml:space="preserve">during the implementation periods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zCs w:val="20"/>
              </w:rPr>
              <w:t>the N</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a</w:t>
            </w:r>
            <w:r w:rsidRPr="00D94F69">
              <w:rPr>
                <w:rFonts w:ascii="Arial" w:eastAsia="Times New Roman" w:hAnsi="Arial" w:cs="Arial"/>
                <w:szCs w:val="20"/>
              </w:rPr>
              <w:t>l D</w:t>
            </w:r>
            <w:r w:rsidRPr="00D94F69">
              <w:rPr>
                <w:rFonts w:ascii="Arial" w:eastAsia="Times New Roman" w:hAnsi="Arial" w:cs="Arial"/>
                <w:spacing w:val="-1"/>
                <w:szCs w:val="20"/>
              </w:rPr>
              <w:t>e</w:t>
            </w:r>
            <w:r w:rsidRPr="00D94F69">
              <w:rPr>
                <w:rFonts w:ascii="Arial" w:eastAsia="Times New Roman" w:hAnsi="Arial" w:cs="Arial"/>
                <w:spacing w:val="1"/>
                <w:szCs w:val="20"/>
              </w:rPr>
              <w:t>f</w:t>
            </w:r>
            <w:r w:rsidRPr="00D94F69">
              <w:rPr>
                <w:rFonts w:ascii="Arial" w:eastAsia="Times New Roman" w:hAnsi="Arial" w:cs="Arial"/>
                <w:spacing w:val="-1"/>
                <w:szCs w:val="20"/>
              </w:rPr>
              <w:t>e</w:t>
            </w:r>
            <w:r w:rsidRPr="00D94F69">
              <w:rPr>
                <w:rFonts w:ascii="Arial" w:eastAsia="Times New Roman" w:hAnsi="Arial" w:cs="Arial"/>
                <w:szCs w:val="20"/>
              </w:rPr>
              <w:t>nse Autho</w:t>
            </w:r>
            <w:r w:rsidRPr="00D94F69">
              <w:rPr>
                <w:rFonts w:ascii="Arial" w:eastAsia="Times New Roman" w:hAnsi="Arial" w:cs="Arial"/>
                <w:spacing w:val="1"/>
                <w:szCs w:val="20"/>
              </w:rPr>
              <w:t>r</w:t>
            </w:r>
            <w:r w:rsidRPr="00D94F69">
              <w:rPr>
                <w:rFonts w:ascii="Arial" w:eastAsia="Times New Roman" w:hAnsi="Arial" w:cs="Arial"/>
                <w:szCs w:val="20"/>
              </w:rPr>
              <w:t>i</w:t>
            </w:r>
            <w:r w:rsidRPr="00D94F69">
              <w:rPr>
                <w:rFonts w:ascii="Arial" w:eastAsia="Times New Roman" w:hAnsi="Arial" w:cs="Arial"/>
                <w:spacing w:val="2"/>
                <w:szCs w:val="20"/>
              </w:rPr>
              <w:t>z</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 xml:space="preserve"> </w:t>
            </w:r>
            <w:r w:rsidRPr="00D94F69">
              <w:rPr>
                <w:rFonts w:ascii="Arial" w:eastAsia="Times New Roman" w:hAnsi="Arial" w:cs="Arial"/>
                <w:szCs w:val="20"/>
              </w:rPr>
              <w:t>A</w:t>
            </w:r>
            <w:r w:rsidRPr="00D94F69">
              <w:rPr>
                <w:rFonts w:ascii="Arial" w:eastAsia="Times New Roman" w:hAnsi="Arial" w:cs="Arial"/>
                <w:spacing w:val="-1"/>
                <w:szCs w:val="20"/>
              </w:rPr>
              <w:t>c</w:t>
            </w:r>
            <w:r w:rsidRPr="00D94F69">
              <w:rPr>
                <w:rFonts w:ascii="Arial" w:eastAsia="Times New Roman" w:hAnsi="Arial" w:cs="Arial"/>
                <w:szCs w:val="20"/>
              </w:rPr>
              <w:t xml:space="preserve">ts of 2017 </w:t>
            </w:r>
            <w:r w:rsidRPr="00D94F69">
              <w:rPr>
                <w:rFonts w:ascii="Arial" w:eastAsia="Times New Roman" w:hAnsi="Arial" w:cs="Arial"/>
                <w:spacing w:val="-1"/>
                <w:szCs w:val="20"/>
              </w:rPr>
              <w:t>a</w:t>
            </w:r>
            <w:r w:rsidRPr="00D94F69">
              <w:rPr>
                <w:rFonts w:ascii="Arial" w:eastAsia="Times New Roman" w:hAnsi="Arial" w:cs="Arial"/>
                <w:szCs w:val="20"/>
              </w:rPr>
              <w:t>nd 2018.</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rPr>
              <w:t>(Procedures 6 and 7 apply to all non-Federal entities)</w:t>
            </w:r>
          </w:p>
          <w:p w14:paraId="50274F93" w14:textId="0A6312C9"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21" w:history="1">
              <w:r w:rsidRPr="00D94F69">
                <w:rPr>
                  <w:rStyle w:val="Hyperlink"/>
                  <w:rFonts w:ascii="Arial" w:hAnsi="Arial" w:cs="Arial"/>
                  <w:sz w:val="20"/>
                </w:rPr>
                <w:t>2 CFR sections 200.212</w:t>
              </w:r>
            </w:hyperlink>
            <w:r w:rsidRPr="00D94F69">
              <w:rPr>
                <w:rFonts w:ascii="Arial" w:hAnsi="Arial" w:cs="Arial"/>
                <w:sz w:val="20"/>
                <w:szCs w:val="20"/>
              </w:rPr>
              <w:t xml:space="preserve"> and </w:t>
            </w:r>
            <w:hyperlink r:id="rId222" w:history="1">
              <w:r w:rsidRPr="00D94F69">
                <w:rPr>
                  <w:rStyle w:val="Hyperlink"/>
                  <w:rFonts w:ascii="Arial" w:hAnsi="Arial" w:cs="Arial"/>
                  <w:sz w:val="20"/>
                </w:rPr>
                <w:t>200.318(h)</w:t>
              </w:r>
            </w:hyperlink>
            <w:r w:rsidRPr="00D94F69">
              <w:rPr>
                <w:rFonts w:ascii="Arial" w:hAnsi="Arial" w:cs="Arial"/>
                <w:sz w:val="20"/>
                <w:szCs w:val="20"/>
              </w:rPr>
              <w:t xml:space="preserve">; </w:t>
            </w:r>
            <w:hyperlink r:id="rId223" w:history="1">
              <w:r w:rsidRPr="00D94F69">
                <w:rPr>
                  <w:rStyle w:val="Hyperlink"/>
                  <w:rFonts w:ascii="Arial" w:hAnsi="Arial" w:cs="Arial"/>
                  <w:sz w:val="20"/>
                </w:rPr>
                <w:t>2 CFR section 180.300</w:t>
              </w:r>
            </w:hyperlink>
            <w:r w:rsidRPr="00D94F69">
              <w:rPr>
                <w:rFonts w:ascii="Arial" w:hAnsi="Arial" w:cs="Arial"/>
                <w:sz w:val="20"/>
                <w:szCs w:val="20"/>
              </w:rPr>
              <w:t xml:space="preserve">; </w:t>
            </w:r>
            <w:hyperlink r:id="rId224" w:history="1">
              <w:r w:rsidRPr="00D94F69">
                <w:rPr>
                  <w:rStyle w:val="Hyperlink"/>
                  <w:rFonts w:ascii="Arial" w:hAnsi="Arial" w:cs="Arial"/>
                  <w:sz w:val="20"/>
                </w:rPr>
                <w:t>48 CFR section 52.209-6</w:t>
              </w:r>
            </w:hyperlink>
            <w:r w:rsidRPr="00D94F69">
              <w:rPr>
                <w:rFonts w:ascii="Arial" w:hAnsi="Arial" w:cs="Arial"/>
                <w:sz w:val="20"/>
                <w:szCs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 xml:space="preserve">Select a sample of procurements and </w:t>
            </w:r>
            <w:proofErr w:type="spellStart"/>
            <w:r w:rsidRPr="00D94F69">
              <w:rPr>
                <w:rFonts w:ascii="Arial" w:hAnsi="Arial" w:cs="Arial"/>
                <w:sz w:val="20"/>
              </w:rPr>
              <w:t>subawards</w:t>
            </w:r>
            <w:proofErr w:type="spellEnd"/>
            <w:r w:rsidRPr="00D94F69">
              <w:rPr>
                <w:rFonts w:ascii="Arial" w:hAnsi="Arial" w:cs="Arial"/>
                <w:sz w:val="20"/>
              </w:rPr>
              <w:t xml:space="preserve">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72" w:name="_Toc40082471"/>
      <w:r w:rsidRPr="00D94F69">
        <w:rPr>
          <w:rFonts w:cs="Arial"/>
        </w:rPr>
        <w:lastRenderedPageBreak/>
        <w:t>Audit Implications Summary</w:t>
      </w:r>
      <w:bookmarkEnd w:id="72"/>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0C186B">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0C186B">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0C186B">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0C186B">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0C186B">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25"/>
          <w:pgSz w:w="12240" w:h="15840" w:code="1"/>
          <w:pgMar w:top="1440" w:right="1440" w:bottom="1440" w:left="1440" w:header="720" w:footer="720" w:gutter="0"/>
          <w:cols w:space="720"/>
          <w:noEndnote/>
        </w:sectPr>
      </w:pPr>
    </w:p>
    <w:p w14:paraId="2A894E67" w14:textId="77777777" w:rsidR="00784098" w:rsidRPr="00D94F69" w:rsidRDefault="00784098" w:rsidP="006672EA">
      <w:pPr>
        <w:pStyle w:val="Heading2"/>
        <w:jc w:val="both"/>
        <w:rPr>
          <w:rStyle w:val="PageNumber"/>
          <w:rFonts w:cs="Arial"/>
        </w:rPr>
      </w:pPr>
      <w:bookmarkStart w:id="73" w:name="J___PROGRAM_INCOME"/>
      <w:bookmarkStart w:id="74" w:name="L___REPORTING"/>
      <w:bookmarkStart w:id="75" w:name="M___SUBRECIPIENT_MONITORING__"/>
      <w:bookmarkStart w:id="76" w:name="_Toc442267704"/>
      <w:bookmarkStart w:id="77" w:name="_Toc40082472"/>
      <w:bookmarkEnd w:id="73"/>
      <w:bookmarkEnd w:id="74"/>
      <w:bookmarkEnd w:id="75"/>
      <w:r w:rsidRPr="00D94F69">
        <w:rPr>
          <w:rStyle w:val="PageNumber"/>
          <w:rFonts w:cs="Arial"/>
        </w:rPr>
        <w:lastRenderedPageBreak/>
        <w:t>Program Testing Conclusion</w:t>
      </w:r>
      <w:bookmarkEnd w:id="76"/>
      <w:bookmarkEnd w:id="77"/>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15D463D7"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DC56A1" w:rsidRPr="00D94F69">
        <w:rPr>
          <w:rFonts w:ascii="Arial" w:hAnsi="Arial" w:cs="Arial"/>
          <w:b/>
          <w:color w:val="252525"/>
          <w:sz w:val="20"/>
        </w:rPr>
        <w:t>201</w:t>
      </w:r>
      <w:r w:rsidR="00DC56A1">
        <w:rPr>
          <w:rFonts w:ascii="Arial" w:hAnsi="Arial" w:cs="Arial"/>
          <w:b/>
          <w:color w:val="252525"/>
          <w:sz w:val="20"/>
        </w:rPr>
        <w:t>9</w:t>
      </w:r>
      <w:r w:rsidR="00DC56A1" w:rsidRPr="00D94F69">
        <w:rPr>
          <w:rFonts w:ascii="Arial" w:hAnsi="Arial" w:cs="Arial"/>
          <w:color w:val="252525"/>
          <w:sz w:val="20"/>
        </w:rPr>
        <w:t xml:space="preserve"> </w:t>
      </w:r>
      <w:proofErr w:type="spellStart"/>
      <w:r w:rsidRPr="00D94F69">
        <w:rPr>
          <w:rFonts w:ascii="Arial" w:hAnsi="Arial" w:cs="Arial"/>
          <w:b/>
          <w:color w:val="000000"/>
          <w:sz w:val="20"/>
        </w:rPr>
        <w:t>AICPA</w:t>
      </w:r>
      <w:proofErr w:type="spellEnd"/>
      <w:r w:rsidRPr="00D94F69">
        <w:rPr>
          <w:rFonts w:ascii="Arial" w:hAnsi="Arial" w:cs="Arial"/>
          <w:b/>
          <w:color w:val="000000"/>
          <w:sz w:val="20"/>
        </w:rPr>
        <w:t xml:space="preserve">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2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26" tgtFrame="&quot;content&quot;"/>
                    </pic:cNvPr>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28"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0C186B">
      <w:pPr>
        <w:numPr>
          <w:ilvl w:val="0"/>
          <w:numId w:val="16"/>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0C186B">
      <w:pPr>
        <w:numPr>
          <w:ilvl w:val="0"/>
          <w:numId w:val="16"/>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0C186B">
      <w:pPr>
        <w:numPr>
          <w:ilvl w:val="0"/>
          <w:numId w:val="16"/>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0C186B">
      <w:pPr>
        <w:numPr>
          <w:ilvl w:val="0"/>
          <w:numId w:val="16"/>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0C186B">
      <w:pPr>
        <w:numPr>
          <w:ilvl w:val="0"/>
          <w:numId w:val="16"/>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0C186B">
      <w:pPr>
        <w:numPr>
          <w:ilvl w:val="0"/>
          <w:numId w:val="16"/>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0C186B">
      <w:pPr>
        <w:numPr>
          <w:ilvl w:val="0"/>
          <w:numId w:val="16"/>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1006F923" w:rsidR="00784098" w:rsidRPr="00D94F69" w:rsidRDefault="00294688" w:rsidP="000C186B">
      <w:pPr>
        <w:numPr>
          <w:ilvl w:val="0"/>
          <w:numId w:val="16"/>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29"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769078DF" w:rsidR="00FA3EC3" w:rsidRPr="00D94F69" w:rsidRDefault="00E64E5C" w:rsidP="006672EA">
      <w:pPr>
        <w:spacing w:after="240"/>
        <w:jc w:val="both"/>
        <w:rPr>
          <w:rFonts w:ascii="Arial" w:hAnsi="Arial" w:cs="Arial"/>
          <w:sz w:val="20"/>
        </w:rPr>
      </w:pPr>
      <w:hyperlink r:id="rId230"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1F79F5F4" w:rsidR="00FA3EC3" w:rsidRPr="00D94F69" w:rsidRDefault="00E64E5C" w:rsidP="006672EA">
      <w:pPr>
        <w:spacing w:after="240"/>
        <w:jc w:val="both"/>
        <w:rPr>
          <w:rFonts w:ascii="Arial" w:hAnsi="Arial" w:cs="Arial"/>
          <w:sz w:val="20"/>
        </w:rPr>
      </w:pPr>
      <w:hyperlink r:id="rId231"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24DD5DB2"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32"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6B451FCE"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DC56A1" w:rsidRPr="00D94F69">
        <w:rPr>
          <w:rFonts w:ascii="Arial" w:hAnsi="Arial" w:cs="Arial"/>
          <w:b/>
          <w:color w:val="000000"/>
          <w:sz w:val="20"/>
        </w:rPr>
        <w:t>201</w:t>
      </w:r>
      <w:r w:rsidR="00DC56A1">
        <w:rPr>
          <w:rFonts w:ascii="Arial" w:hAnsi="Arial" w:cs="Arial"/>
          <w:b/>
          <w:color w:val="000000"/>
          <w:sz w:val="20"/>
        </w:rPr>
        <w:t>9</w:t>
      </w:r>
      <w:r w:rsidR="00DC56A1" w:rsidRPr="00D94F69">
        <w:rPr>
          <w:rFonts w:ascii="Arial" w:hAnsi="Arial" w:cs="Arial"/>
          <w:b/>
          <w:color w:val="000000"/>
          <w:sz w:val="20"/>
        </w:rPr>
        <w:t xml:space="preserve"> </w:t>
      </w:r>
      <w:proofErr w:type="spellStart"/>
      <w:r w:rsidRPr="00D94F69">
        <w:rPr>
          <w:rFonts w:ascii="Arial" w:hAnsi="Arial" w:cs="Arial"/>
          <w:b/>
          <w:color w:val="000000"/>
          <w:sz w:val="20"/>
        </w:rPr>
        <w:t>AICPA</w:t>
      </w:r>
      <w:proofErr w:type="spellEnd"/>
      <w:r w:rsidRPr="00D94F69">
        <w:rPr>
          <w:rFonts w:ascii="Arial" w:hAnsi="Arial" w:cs="Arial"/>
          <w:b/>
          <w:color w:val="000000"/>
          <w:sz w:val="20"/>
        </w:rPr>
        <w:t xml:space="preserve">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8" w:name="AICPAIGS:767.2670-1"/>
      <w:bookmarkEnd w:id="78"/>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0C186B">
      <w:pPr>
        <w:pStyle w:val="ListParagraph"/>
        <w:numPr>
          <w:ilvl w:val="0"/>
          <w:numId w:val="17"/>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0C186B">
      <w:pPr>
        <w:pStyle w:val="ListParagraph"/>
        <w:numPr>
          <w:ilvl w:val="0"/>
          <w:numId w:val="17"/>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0C186B">
      <w:pPr>
        <w:pStyle w:val="ListParagraph"/>
        <w:numPr>
          <w:ilvl w:val="0"/>
          <w:numId w:val="17"/>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0C186B">
      <w:pPr>
        <w:pStyle w:val="ListParagraph"/>
        <w:numPr>
          <w:ilvl w:val="0"/>
          <w:numId w:val="17"/>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39D48A0C"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9B450D" w:rsidRDefault="009B450D">
      <w:r>
        <w:separator/>
      </w:r>
    </w:p>
  </w:endnote>
  <w:endnote w:type="continuationSeparator" w:id="0">
    <w:p w14:paraId="1B73C887" w14:textId="77777777" w:rsidR="009B450D" w:rsidRDefault="009B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NewRoman">
    <w:altName w:val="Malgun Gothic"/>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6E7A2FAB" w:rsidR="009B450D" w:rsidRDefault="009B450D">
    <w:pPr>
      <w:pBdr>
        <w:top w:val="single" w:sz="4" w:space="1" w:color="auto"/>
      </w:pBdr>
      <w:tabs>
        <w:tab w:val="center" w:pos="4680"/>
      </w:tabs>
      <w:spacing w:line="240" w:lineRule="exact"/>
      <w:rPr>
        <w:sz w:val="18"/>
      </w:rPr>
    </w:pPr>
    <w:r>
      <w:rPr>
        <w:sz w:val="18"/>
      </w:rPr>
      <w:t xml:space="preserve">2019 </w:t>
    </w:r>
    <w:proofErr w:type="spellStart"/>
    <w:r>
      <w:rPr>
        <w:sz w:val="18"/>
      </w:rPr>
      <w:t>UG</w:t>
    </w:r>
    <w:proofErr w:type="spellEnd"/>
    <w:r>
      <w:rPr>
        <w:sz w:val="18"/>
      </w:rPr>
      <w:t xml:space="preserve"> FACCR 66.468 </w:t>
    </w:r>
    <w:proofErr w:type="spellStart"/>
    <w:r>
      <w:rPr>
        <w:sz w:val="18"/>
      </w:rPr>
      <w:t>DWRL</w:t>
    </w:r>
    <w:proofErr w:type="spellEnd"/>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E64E5C">
      <w:rPr>
        <w:b/>
        <w:noProof/>
        <w:sz w:val="18"/>
      </w:rPr>
      <w:t>21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E64E5C">
      <w:rPr>
        <w:b/>
        <w:noProof/>
        <w:sz w:val="18"/>
      </w:rPr>
      <w:t>70</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9B450D" w:rsidRDefault="009B450D">
      <w:r>
        <w:separator/>
      </w:r>
    </w:p>
  </w:footnote>
  <w:footnote w:type="continuationSeparator" w:id="0">
    <w:p w14:paraId="7F3536C6" w14:textId="77777777" w:rsidR="009B450D" w:rsidRDefault="009B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9B450D" w:rsidRPr="00084EE0" w:rsidRDefault="009B450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9B450D" w:rsidRPr="004652A0" w:rsidRDefault="009B450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9B450D" w:rsidRPr="004652A0" w:rsidRDefault="009B450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9B450D" w:rsidRPr="004652A0" w:rsidRDefault="009B450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9B450D" w:rsidRPr="004652A0" w:rsidRDefault="009B450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9B450D" w:rsidRPr="004652A0" w:rsidRDefault="009B450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9B450D" w:rsidRPr="004652A0" w:rsidRDefault="009B450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9B450D" w:rsidRPr="004652A0" w:rsidRDefault="009B450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9B450D" w:rsidRPr="004652A0" w:rsidRDefault="009B450D"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9B450D" w:rsidRPr="004652A0" w:rsidRDefault="009B450D"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9B450D" w:rsidRPr="004652A0" w:rsidRDefault="009B450D"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9B450D" w:rsidRPr="00F13178" w:rsidRDefault="009B450D"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9B450D" w:rsidRPr="004652A0" w:rsidRDefault="009B450D"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9B450D" w:rsidRPr="002616A3" w:rsidRDefault="009B450D"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9B450D" w:rsidRPr="00257772" w:rsidRDefault="009B450D" w:rsidP="002577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9B450D" w:rsidRPr="002616A3" w:rsidRDefault="009B450D"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9B450D" w:rsidRPr="002616A3" w:rsidRDefault="009B450D"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9B450D" w:rsidRPr="002616A3" w:rsidRDefault="009B450D"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9B450D" w:rsidRPr="002616A3" w:rsidRDefault="009B450D"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9B450D" w:rsidRPr="002616A3" w:rsidRDefault="009B450D"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9B450D" w:rsidRPr="002616A3" w:rsidRDefault="009B450D"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9B450D" w:rsidRPr="00784098" w:rsidRDefault="009B450D"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9B450D" w:rsidRPr="00F13178" w:rsidRDefault="009B450D"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9B450D" w:rsidRPr="00F13178" w:rsidRDefault="009B450D"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9B450D" w:rsidRPr="004652A0" w:rsidRDefault="009B450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27E30AC3" w14:textId="77777777" w:rsidR="009B450D" w:rsidRDefault="009B45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9B450D" w:rsidRPr="004652A0" w:rsidRDefault="009B450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05655D4A" w14:textId="77777777" w:rsidR="009B450D" w:rsidRDefault="009B45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9B450D" w:rsidRPr="004652A0" w:rsidRDefault="009B450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340E6C1F" w14:textId="77777777" w:rsidR="009B450D" w:rsidRDefault="009B45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9B450D" w:rsidRPr="004652A0" w:rsidRDefault="009B450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5390651A" w14:textId="77777777" w:rsidR="009B450D" w:rsidRDefault="009B45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9B450D" w:rsidRPr="004652A0" w:rsidRDefault="009B450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93A1875"/>
    <w:multiLevelType w:val="hybridMultilevel"/>
    <w:tmpl w:val="6A408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A576FB"/>
    <w:multiLevelType w:val="multilevel"/>
    <w:tmpl w:val="A59A89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E631B5F"/>
    <w:multiLevelType w:val="hybridMultilevel"/>
    <w:tmpl w:val="72E2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5372A"/>
    <w:multiLevelType w:val="hybridMultilevel"/>
    <w:tmpl w:val="13A88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48F05AB"/>
    <w:multiLevelType w:val="hybridMultilevel"/>
    <w:tmpl w:val="3A36B174"/>
    <w:lvl w:ilvl="0" w:tplc="04090001">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4C6F91"/>
    <w:multiLevelType w:val="hybridMultilevel"/>
    <w:tmpl w:val="BB3EE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E7A7F"/>
    <w:multiLevelType w:val="hybridMultilevel"/>
    <w:tmpl w:val="3F4E1AC6"/>
    <w:lvl w:ilvl="0" w:tplc="CA8E64AE">
      <w:start w:val="1"/>
      <w:numFmt w:val="decimal"/>
      <w:lvlText w:val="(%1)"/>
      <w:lvlJc w:val="left"/>
      <w:pPr>
        <w:ind w:left="1440" w:hanging="360"/>
      </w:pPr>
      <w:rPr>
        <w:rFonts w:hint="default"/>
      </w:rPr>
    </w:lvl>
    <w:lvl w:ilvl="1" w:tplc="2CA07EE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5336A8"/>
    <w:multiLevelType w:val="hybridMultilevel"/>
    <w:tmpl w:val="5F70BE92"/>
    <w:lvl w:ilvl="0" w:tplc="5E10F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71A2A"/>
    <w:multiLevelType w:val="hybridMultilevel"/>
    <w:tmpl w:val="4972FE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57EDE"/>
    <w:multiLevelType w:val="hybridMultilevel"/>
    <w:tmpl w:val="8FF65D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1515011"/>
    <w:multiLevelType w:val="hybridMultilevel"/>
    <w:tmpl w:val="78DE64B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1"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2" w15:restartNumberingAfterBreak="0">
    <w:nsid w:val="561E1191"/>
    <w:multiLevelType w:val="hybridMultilevel"/>
    <w:tmpl w:val="33800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3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7F513B"/>
    <w:multiLevelType w:val="multilevel"/>
    <w:tmpl w:val="0D92E0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B61A5"/>
    <w:multiLevelType w:val="hybridMultilevel"/>
    <w:tmpl w:val="0E2A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7282E"/>
    <w:multiLevelType w:val="hybridMultilevel"/>
    <w:tmpl w:val="ED12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4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4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8"/>
  </w:num>
  <w:num w:numId="3">
    <w:abstractNumId w:val="15"/>
  </w:num>
  <w:num w:numId="4">
    <w:abstractNumId w:val="18"/>
  </w:num>
  <w:num w:numId="5">
    <w:abstractNumId w:val="37"/>
  </w:num>
  <w:num w:numId="6">
    <w:abstractNumId w:val="17"/>
  </w:num>
  <w:num w:numId="7">
    <w:abstractNumId w:val="44"/>
  </w:num>
  <w:num w:numId="8">
    <w:abstractNumId w:val="35"/>
  </w:num>
  <w:num w:numId="9">
    <w:abstractNumId w:val="13"/>
  </w:num>
  <w:num w:numId="10">
    <w:abstractNumId w:val="2"/>
  </w:num>
  <w:num w:numId="11">
    <w:abstractNumId w:val="11"/>
  </w:num>
  <w:num w:numId="12">
    <w:abstractNumId w:val="42"/>
  </w:num>
  <w:num w:numId="13">
    <w:abstractNumId w:val="30"/>
  </w:num>
  <w:num w:numId="14">
    <w:abstractNumId w:val="24"/>
  </w:num>
  <w:num w:numId="15">
    <w:abstractNumId w:val="19"/>
  </w:num>
  <w:num w:numId="16">
    <w:abstractNumId w:val="34"/>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8"/>
  </w:num>
  <w:num w:numId="21">
    <w:abstractNumId w:val="5"/>
  </w:num>
  <w:num w:numId="22">
    <w:abstractNumId w:val="45"/>
  </w:num>
  <w:num w:numId="23">
    <w:abstractNumId w:val="38"/>
  </w:num>
  <w:num w:numId="24">
    <w:abstractNumId w:val="14"/>
  </w:num>
  <w:num w:numId="25">
    <w:abstractNumId w:val="26"/>
  </w:num>
  <w:num w:numId="26">
    <w:abstractNumId w:val="1"/>
  </w:num>
  <w:num w:numId="27">
    <w:abstractNumId w:val="41"/>
  </w:num>
  <w:num w:numId="28">
    <w:abstractNumId w:val="9"/>
  </w:num>
  <w:num w:numId="29">
    <w:abstractNumId w:val="12"/>
  </w:num>
  <w:num w:numId="30">
    <w:abstractNumId w:val="33"/>
  </w:num>
  <w:num w:numId="31">
    <w:abstractNumId w:val="23"/>
  </w:num>
  <w:num w:numId="32">
    <w:abstractNumId w:val="41"/>
  </w:num>
  <w:num w:numId="33">
    <w:abstractNumId w:val="40"/>
  </w:num>
  <w:num w:numId="34">
    <w:abstractNumId w:val="29"/>
  </w:num>
  <w:num w:numId="35">
    <w:abstractNumId w:val="22"/>
  </w:num>
  <w:num w:numId="36">
    <w:abstractNumId w:val="21"/>
  </w:num>
  <w:num w:numId="37">
    <w:abstractNumId w:val="27"/>
  </w:num>
  <w:num w:numId="38">
    <w:abstractNumId w:val="25"/>
  </w:num>
  <w:num w:numId="39">
    <w:abstractNumId w:val="7"/>
  </w:num>
  <w:num w:numId="40">
    <w:abstractNumId w:val="16"/>
  </w:num>
  <w:num w:numId="41">
    <w:abstractNumId w:val="32"/>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39"/>
  </w:num>
  <w:num w:numId="45">
    <w:abstractNumId w:val="20"/>
  </w:num>
  <w:num w:numId="46">
    <w:abstractNumId w:val="10"/>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2BE"/>
    <w:rsid w:val="000B1E1B"/>
    <w:rsid w:val="000B32C3"/>
    <w:rsid w:val="000B52E9"/>
    <w:rsid w:val="000B7957"/>
    <w:rsid w:val="000C186B"/>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1D03"/>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24E"/>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53BE"/>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0DB7"/>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1BE9"/>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27D5"/>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5AAA"/>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350"/>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2C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14CB"/>
    <w:rsid w:val="007939C2"/>
    <w:rsid w:val="007942F3"/>
    <w:rsid w:val="00795F89"/>
    <w:rsid w:val="00797F65"/>
    <w:rsid w:val="007A028C"/>
    <w:rsid w:val="007A046B"/>
    <w:rsid w:val="007A0D51"/>
    <w:rsid w:val="007A27E0"/>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32D8"/>
    <w:rsid w:val="008248E2"/>
    <w:rsid w:val="008253D8"/>
    <w:rsid w:val="00826DFE"/>
    <w:rsid w:val="00826F53"/>
    <w:rsid w:val="00827801"/>
    <w:rsid w:val="00827C71"/>
    <w:rsid w:val="00827D02"/>
    <w:rsid w:val="00830331"/>
    <w:rsid w:val="008305F3"/>
    <w:rsid w:val="00831B45"/>
    <w:rsid w:val="008334AB"/>
    <w:rsid w:val="00833EAA"/>
    <w:rsid w:val="0083571D"/>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123"/>
    <w:rsid w:val="00870676"/>
    <w:rsid w:val="008738CC"/>
    <w:rsid w:val="00873901"/>
    <w:rsid w:val="008745DC"/>
    <w:rsid w:val="00874658"/>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50D"/>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4E26"/>
    <w:rsid w:val="00B057A3"/>
    <w:rsid w:val="00B05FEE"/>
    <w:rsid w:val="00B06484"/>
    <w:rsid w:val="00B06530"/>
    <w:rsid w:val="00B11193"/>
    <w:rsid w:val="00B11B1A"/>
    <w:rsid w:val="00B11F91"/>
    <w:rsid w:val="00B1278C"/>
    <w:rsid w:val="00B13A12"/>
    <w:rsid w:val="00B14288"/>
    <w:rsid w:val="00B14527"/>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47D1"/>
    <w:rsid w:val="00B8566E"/>
    <w:rsid w:val="00B8589F"/>
    <w:rsid w:val="00B8753C"/>
    <w:rsid w:val="00B90FDD"/>
    <w:rsid w:val="00B91131"/>
    <w:rsid w:val="00B911BC"/>
    <w:rsid w:val="00B91A6D"/>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68FC"/>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B72"/>
    <w:rsid w:val="00C44D40"/>
    <w:rsid w:val="00C454D1"/>
    <w:rsid w:val="00C45C3D"/>
    <w:rsid w:val="00C4695E"/>
    <w:rsid w:val="00C477B7"/>
    <w:rsid w:val="00C5053B"/>
    <w:rsid w:val="00C51353"/>
    <w:rsid w:val="00C51F78"/>
    <w:rsid w:val="00C53113"/>
    <w:rsid w:val="00C53392"/>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4652"/>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0FE3"/>
    <w:rsid w:val="00CE1681"/>
    <w:rsid w:val="00CE273F"/>
    <w:rsid w:val="00CE3F89"/>
    <w:rsid w:val="00CE5273"/>
    <w:rsid w:val="00CE61EF"/>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51B4"/>
    <w:rsid w:val="00E35CFD"/>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4E5C"/>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uiPriority w:val="1"/>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1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1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27"/>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6013">
      <w:bodyDiv w:val="1"/>
      <w:marLeft w:val="0"/>
      <w:marRight w:val="0"/>
      <w:marTop w:val="0"/>
      <w:marBottom w:val="0"/>
      <w:divBdr>
        <w:top w:val="none" w:sz="0" w:space="0" w:color="auto"/>
        <w:left w:val="none" w:sz="0" w:space="0" w:color="auto"/>
        <w:bottom w:val="none" w:sz="0" w:space="0" w:color="auto"/>
        <w:right w:val="none" w:sz="0" w:space="0" w:color="auto"/>
      </w:divBdr>
    </w:div>
    <w:div w:id="199326400">
      <w:bodyDiv w:val="1"/>
      <w:marLeft w:val="0"/>
      <w:marRight w:val="0"/>
      <w:marTop w:val="0"/>
      <w:marBottom w:val="0"/>
      <w:divBdr>
        <w:top w:val="none" w:sz="0" w:space="0" w:color="auto"/>
        <w:left w:val="none" w:sz="0" w:space="0" w:color="auto"/>
        <w:bottom w:val="none" w:sz="0" w:space="0" w:color="auto"/>
        <w:right w:val="none" w:sz="0" w:space="0" w:color="auto"/>
      </w:divBdr>
    </w:div>
    <w:div w:id="204682537">
      <w:bodyDiv w:val="1"/>
      <w:marLeft w:val="0"/>
      <w:marRight w:val="0"/>
      <w:marTop w:val="0"/>
      <w:marBottom w:val="0"/>
      <w:divBdr>
        <w:top w:val="none" w:sz="0" w:space="0" w:color="auto"/>
        <w:left w:val="none" w:sz="0" w:space="0" w:color="auto"/>
        <w:bottom w:val="none" w:sz="0" w:space="0" w:color="auto"/>
        <w:right w:val="none" w:sz="0" w:space="0" w:color="auto"/>
      </w:divBdr>
    </w:div>
    <w:div w:id="296298728">
      <w:bodyDiv w:val="1"/>
      <w:marLeft w:val="0"/>
      <w:marRight w:val="0"/>
      <w:marTop w:val="0"/>
      <w:marBottom w:val="0"/>
      <w:divBdr>
        <w:top w:val="none" w:sz="0" w:space="0" w:color="auto"/>
        <w:left w:val="none" w:sz="0" w:space="0" w:color="auto"/>
        <w:bottom w:val="none" w:sz="0" w:space="0" w:color="auto"/>
        <w:right w:val="none" w:sz="0" w:space="0" w:color="auto"/>
      </w:divBdr>
    </w:div>
    <w:div w:id="523903650">
      <w:bodyDiv w:val="1"/>
      <w:marLeft w:val="0"/>
      <w:marRight w:val="0"/>
      <w:marTop w:val="0"/>
      <w:marBottom w:val="0"/>
      <w:divBdr>
        <w:top w:val="none" w:sz="0" w:space="0" w:color="auto"/>
        <w:left w:val="none" w:sz="0" w:space="0" w:color="auto"/>
        <w:bottom w:val="none" w:sz="0" w:space="0" w:color="auto"/>
        <w:right w:val="none" w:sz="0" w:space="0" w:color="auto"/>
      </w:divBdr>
    </w:div>
    <w:div w:id="899901892">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47420032">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644505632">
      <w:bodyDiv w:val="1"/>
      <w:marLeft w:val="0"/>
      <w:marRight w:val="0"/>
      <w:marTop w:val="0"/>
      <w:marBottom w:val="0"/>
      <w:divBdr>
        <w:top w:val="none" w:sz="0" w:space="0" w:color="auto"/>
        <w:left w:val="none" w:sz="0" w:space="0" w:color="auto"/>
        <w:bottom w:val="none" w:sz="0" w:space="0" w:color="auto"/>
        <w:right w:val="none" w:sz="0" w:space="0" w:color="auto"/>
      </w:divBdr>
    </w:div>
    <w:div w:id="1664353705">
      <w:bodyDiv w:val="1"/>
      <w:marLeft w:val="0"/>
      <w:marRight w:val="0"/>
      <w:marTop w:val="0"/>
      <w:marBottom w:val="0"/>
      <w:divBdr>
        <w:top w:val="none" w:sz="0" w:space="0" w:color="auto"/>
        <w:left w:val="none" w:sz="0" w:space="0" w:color="auto"/>
        <w:bottom w:val="none" w:sz="0" w:space="0" w:color="auto"/>
        <w:right w:val="none" w:sz="0" w:space="0" w:color="auto"/>
      </w:divBdr>
    </w:div>
    <w:div w:id="1834712347">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02_thru_411.pdf" TargetMode="External"/><Relationship Id="rId21" Type="http://schemas.openxmlformats.org/officeDocument/2006/relationships/hyperlink" Target="Improper%20Payments.pdf" TargetMode="External"/><Relationship Id="rId42" Type="http://schemas.openxmlformats.org/officeDocument/2006/relationships/hyperlink" Target="2CFR200_Subpart%20E.pdf" TargetMode="External"/><Relationship Id="rId63" Type="http://schemas.openxmlformats.org/officeDocument/2006/relationships/hyperlink" Target="2CFR200_APPENDIX_I.pdf" TargetMode="External"/><Relationship Id="rId84" Type="http://schemas.openxmlformats.org/officeDocument/2006/relationships/hyperlink" Target="2CFR200_Appendix_III_thru_VII.pdf" TargetMode="External"/><Relationship Id="rId138" Type="http://schemas.openxmlformats.org/officeDocument/2006/relationships/hyperlink" Target="http://fms.treas.gov/asap/index.html" TargetMode="External"/><Relationship Id="rId159" Type="http://schemas.openxmlformats.org/officeDocument/2006/relationships/hyperlink" Target="2CFR200.343.pdf" TargetMode="External"/><Relationship Id="rId170" Type="http://schemas.openxmlformats.org/officeDocument/2006/relationships/hyperlink" Target="48CFR52.215-12.pdf" TargetMode="External"/><Relationship Id="rId191" Type="http://schemas.openxmlformats.org/officeDocument/2006/relationships/hyperlink" Target="48CFR9.405-2(b).pdf" TargetMode="External"/><Relationship Id="rId205" Type="http://schemas.openxmlformats.org/officeDocument/2006/relationships/hyperlink" Target="2CFR200.318(c).pdf" TargetMode="External"/><Relationship Id="rId226" Type="http://schemas.openxmlformats.org/officeDocument/2006/relationships/hyperlink" Target="https://checkpoint.riag.com/app/view/docPermaLink?DocID=iAICPAIGS:767.2440&amp;docTid=T0AICPAIGS:767.2440-1&amp;feature=ttoc&amp;lastCpReqId=97899&amp;tlltype=AICPAIGS:767.2668" TargetMode="External"/><Relationship Id="rId107" Type="http://schemas.openxmlformats.org/officeDocument/2006/relationships/header" Target="header12.xml"/><Relationship Id="rId11" Type="http://schemas.openxmlformats.org/officeDocument/2006/relationships/hyperlink" Target="mailto:FACCR@ohioauditor.gov" TargetMode="External"/><Relationship Id="rId32" Type="http://schemas.openxmlformats.org/officeDocument/2006/relationships/hyperlink" Target="file:///\\aos03\shared%20folders\CFAE\A&amp;amp;A\FACCRs_All\FACCRs-Standard\66%20-%20EPA\CFDA%20" TargetMode="External"/><Relationship Id="rId53" Type="http://schemas.openxmlformats.org/officeDocument/2006/relationships/hyperlink" Target="https://www.owda.org/default.aspx" TargetMode="External"/><Relationship Id="rId74" Type="http://schemas.openxmlformats.org/officeDocument/2006/relationships/hyperlink" Target="2CFR200.464.pdf" TargetMode="External"/><Relationship Id="rId128" Type="http://schemas.openxmlformats.org/officeDocument/2006/relationships/hyperlink" Target="UG_Cash_Management_States_US_treasury_support.pdf" TargetMode="External"/><Relationship Id="rId149" Type="http://schemas.openxmlformats.org/officeDocument/2006/relationships/hyperlink" Target="2CFR200.305(b)(1).pdf" TargetMode="External"/><Relationship Id="rId5" Type="http://schemas.openxmlformats.org/officeDocument/2006/relationships/numbering" Target="numbering.xml"/><Relationship Id="rId95" Type="http://schemas.openxmlformats.org/officeDocument/2006/relationships/hyperlink" Target="2CFR200.474.pdf" TargetMode="External"/><Relationship Id="rId160" Type="http://schemas.openxmlformats.org/officeDocument/2006/relationships/header" Target="header22.xml"/><Relationship Id="rId181" Type="http://schemas.openxmlformats.org/officeDocument/2006/relationships/hyperlink" Target="https://cfo.gov/wp-content/uploads/2014/12/Agency-Exceptions.pdf" TargetMode="External"/><Relationship Id="rId216" Type="http://schemas.openxmlformats.org/officeDocument/2006/relationships/hyperlink" Target="2CFR200.320(f).pdf" TargetMode="External"/><Relationship Id="rId22" Type="http://schemas.openxmlformats.org/officeDocument/2006/relationships/hyperlink" Target="https://www.epa.gov/drinkingwatersrf" TargetMode="External"/><Relationship Id="rId43" Type="http://schemas.openxmlformats.org/officeDocument/2006/relationships/hyperlink" Target="2CFR200.420_thru_200.475.pdf" TargetMode="External"/><Relationship Id="rId64" Type="http://schemas.openxmlformats.org/officeDocument/2006/relationships/hyperlink" Target="45CFR75_Appendix_IX.pdf" TargetMode="External"/><Relationship Id="rId118" Type="http://schemas.openxmlformats.org/officeDocument/2006/relationships/hyperlink" Target="2CFR200.420_thru_200.475.pdf" TargetMode="External"/><Relationship Id="rId139" Type="http://schemas.openxmlformats.org/officeDocument/2006/relationships/hyperlink" Target="http://www.owda.org/disbursement-forms" TargetMode="External"/><Relationship Id="rId80" Type="http://schemas.openxmlformats.org/officeDocument/2006/relationships/hyperlink" Target="Allowable%20Costs%20audit%20objectives_deminimis%20indirect%20cost%20rate.pdf" TargetMode="External"/><Relationship Id="rId85" Type="http://schemas.openxmlformats.org/officeDocument/2006/relationships/hyperlink" Target="2CFR200_Appendix_V_Para_F.pdf" TargetMode="External"/><Relationship Id="rId150" Type="http://schemas.openxmlformats.org/officeDocument/2006/relationships/header" Target="header19.xml"/><Relationship Id="rId155" Type="http://schemas.openxmlformats.org/officeDocument/2006/relationships/hyperlink" Target="2CFR200.309.pdf" TargetMode="External"/><Relationship Id="rId171" Type="http://schemas.openxmlformats.org/officeDocument/2006/relationships/hyperlink" Target="2CFR200.317_thru_200.326.pdf" TargetMode="External"/><Relationship Id="rId176" Type="http://schemas.openxmlformats.org/officeDocument/2006/relationships/hyperlink" Target="48CFR52.244-5.pdf" TargetMode="External"/><Relationship Id="rId192" Type="http://schemas.openxmlformats.org/officeDocument/2006/relationships/hyperlink" Target="48CFR52.209-6.pdf" TargetMode="External"/><Relationship Id="rId197" Type="http://schemas.openxmlformats.org/officeDocument/2006/relationships/hyperlink" Target="2CFR200.319.pdf" TargetMode="External"/><Relationship Id="rId206" Type="http://schemas.openxmlformats.org/officeDocument/2006/relationships/hyperlink" Target="48CFR52.203-13.pdf" TargetMode="External"/><Relationship Id="rId227" Type="http://schemas.openxmlformats.org/officeDocument/2006/relationships/image" Target="media/image2.gif"/><Relationship Id="rId201" Type="http://schemas.openxmlformats.org/officeDocument/2006/relationships/hyperlink" Target="2CFR200.318.pdf" TargetMode="External"/><Relationship Id="rId222" Type="http://schemas.openxmlformats.org/officeDocument/2006/relationships/hyperlink" Target="2CFR200.318(h).pdf" TargetMode="External"/><Relationship Id="rId12" Type="http://schemas.openxmlformats.org/officeDocument/2006/relationships/hyperlink" Target="http://www.ohioauditor.gov/references/practiceaids.html" TargetMode="External"/><Relationship Id="rId17" Type="http://schemas.openxmlformats.org/officeDocument/2006/relationships/header" Target="header1.xml"/><Relationship Id="rId33" Type="http://schemas.openxmlformats.org/officeDocument/2006/relationships/hyperlink" Target="https://epa.ohio.gov/defa/ofa" TargetMode="External"/><Relationship Id="rId38" Type="http://schemas.openxmlformats.org/officeDocument/2006/relationships/hyperlink" Target="http://www.ohioauditor.gov/references/practiceaids.html" TargetMode="External"/><Relationship Id="rId59" Type="http://schemas.openxmlformats.org/officeDocument/2006/relationships/hyperlink" Target="Agency%20Adoption%20of%20the%20UG%20and%20Example%20Citations.pdf" TargetMode="External"/><Relationship Id="rId103" Type="http://schemas.openxmlformats.org/officeDocument/2006/relationships/hyperlink" Target="2CFR200_subpart%20E.PDF" TargetMode="External"/><Relationship Id="rId108" Type="http://schemas.openxmlformats.org/officeDocument/2006/relationships/hyperlink" Target="2CFR200_subpart%20E.PDF" TargetMode="External"/><Relationship Id="rId124" Type="http://schemas.openxmlformats.org/officeDocument/2006/relationships/header" Target="header16.xml"/><Relationship Id="rId129" Type="http://schemas.openxmlformats.org/officeDocument/2006/relationships/hyperlink" Target="UG_Cash%20Management_Reimbursement_Advance_discussion.pdf" TargetMode="External"/><Relationship Id="rId54" Type="http://schemas.openxmlformats.org/officeDocument/2006/relationships/header" Target="header5.xml"/><Relationship Id="rId70" Type="http://schemas.openxmlformats.org/officeDocument/2006/relationships/hyperlink" Target="Selected_Items_of_Cost_Part_3.2_ComplianceSupplement.pdf" TargetMode="External"/><Relationship Id="rId75" Type="http://schemas.openxmlformats.org/officeDocument/2006/relationships/hyperlink" Target="2CFR200.474.pdf" TargetMode="External"/><Relationship Id="rId91" Type="http://schemas.openxmlformats.org/officeDocument/2006/relationships/hyperlink" Target="2CFR200.302.pdf" TargetMode="External"/><Relationship Id="rId96" Type="http://schemas.openxmlformats.org/officeDocument/2006/relationships/hyperlink" Target="2CFR200.407.pdf" TargetMode="External"/><Relationship Id="rId140" Type="http://schemas.openxmlformats.org/officeDocument/2006/relationships/hyperlink" Target="https://www.owda.org/default.aspx" TargetMode="External"/><Relationship Id="rId145" Type="http://schemas.openxmlformats.org/officeDocument/2006/relationships/hyperlink" Target="2CFR200.305(b)(3).pdf" TargetMode="External"/><Relationship Id="rId161" Type="http://schemas.openxmlformats.org/officeDocument/2006/relationships/hyperlink" Target="Period%20_of_Performance_Federal_Funds_Auditobjectives.pdf" TargetMode="External"/><Relationship Id="rId166" Type="http://schemas.openxmlformats.org/officeDocument/2006/relationships/hyperlink" Target="48CFR52.244-2.pdf" TargetMode="External"/><Relationship Id="rId182" Type="http://schemas.openxmlformats.org/officeDocument/2006/relationships/hyperlink" Target="http://portal/BP/Intranet/Auditor%20Resources%20File%20Bin/UG%20Exception%20Evaluation%20by%20Federal%20Agency.xlsx" TargetMode="External"/><Relationship Id="rId187" Type="http://schemas.openxmlformats.org/officeDocument/2006/relationships/hyperlink" Target="2CFR180.300.pdf" TargetMode="External"/><Relationship Id="rId217" Type="http://schemas.openxmlformats.org/officeDocument/2006/relationships/hyperlink" Target="48CFR52.244-5.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2CFR200.320.pdf" TargetMode="External"/><Relationship Id="rId233" Type="http://schemas.openxmlformats.org/officeDocument/2006/relationships/header" Target="header28.xml"/><Relationship Id="rId23" Type="http://schemas.openxmlformats.org/officeDocument/2006/relationships/header" Target="header3.xml"/><Relationship Id="rId28" Type="http://schemas.openxmlformats.org/officeDocument/2006/relationships/hyperlink" Target="http://www.epa.state.oh.us/ddagw/pws/tabid/5800/LiveTabId/113437/Default.aspx" TargetMode="External"/><Relationship Id="rId49" Type="http://schemas.openxmlformats.org/officeDocument/2006/relationships/hyperlink" Target="http://www.owda.org/owda-doc/loan%20info/ChangeOrderWPCLF.pdf" TargetMode="External"/><Relationship Id="rId114" Type="http://schemas.openxmlformats.org/officeDocument/2006/relationships/hyperlink" Target="45CFR95%20Subpart%20E.pdf" TargetMode="External"/><Relationship Id="rId119" Type="http://schemas.openxmlformats.org/officeDocument/2006/relationships/hyperlink" Target="45CFR95.509.pdf" TargetMode="External"/><Relationship Id="rId44" Type="http://schemas.openxmlformats.org/officeDocument/2006/relationships/hyperlink" Target="DWSRF_Program_Operations_Manual.pdf" TargetMode="External"/><Relationship Id="rId60" Type="http://schemas.openxmlformats.org/officeDocument/2006/relationships/hyperlink" Target="2CFR200_Subpart%20E.PDF" TargetMode="External"/><Relationship Id="rId65" Type="http://schemas.openxmlformats.org/officeDocument/2006/relationships/hyperlink" Target="2CFR200_Subpart%20E.PDF" TargetMode="External"/><Relationship Id="rId81" Type="http://schemas.openxmlformats.org/officeDocument/2006/relationships/hyperlink" Target="2CFR200.414(f).pdf" TargetMode="External"/><Relationship Id="rId86" Type="http://schemas.openxmlformats.org/officeDocument/2006/relationships/hyperlink" Target="2CFR200.18.pdf" TargetMode="External"/><Relationship Id="rId130" Type="http://schemas.openxmlformats.org/officeDocument/2006/relationships/hyperlink" Target="UG_Cash%20Management_Cost-Reimbursement_Contracts_under_FAR.pdf" TargetMode="External"/><Relationship Id="rId135" Type="http://schemas.openxmlformats.org/officeDocument/2006/relationships/hyperlink" Target="48CFR52.232-12.pdf" TargetMode="External"/><Relationship Id="rId151" Type="http://schemas.openxmlformats.org/officeDocument/2006/relationships/header" Target="header20.xml"/><Relationship Id="rId156" Type="http://schemas.openxmlformats.org/officeDocument/2006/relationships/hyperlink" Target="2CFR200.343(b).pdf" TargetMode="External"/><Relationship Id="rId177" Type="http://schemas.openxmlformats.org/officeDocument/2006/relationships/hyperlink" Target="48CFR52.203-13.pdf" TargetMode="External"/><Relationship Id="rId198" Type="http://schemas.openxmlformats.org/officeDocument/2006/relationships/header" Target="header25.xml"/><Relationship Id="rId172" Type="http://schemas.openxmlformats.org/officeDocument/2006/relationships/hyperlink" Target="48CFR_Part_3.pdf" TargetMode="External"/><Relationship Id="rId193" Type="http://schemas.openxmlformats.org/officeDocument/2006/relationships/hyperlink" Target="2CFR200.317_thru_200.326.pdf" TargetMode="External"/><Relationship Id="rId202" Type="http://schemas.openxmlformats.org/officeDocument/2006/relationships/hyperlink" Target="2CFR200.320.pdf" TargetMode="External"/><Relationship Id="rId207" Type="http://schemas.openxmlformats.org/officeDocument/2006/relationships/hyperlink" Target="48CFR52.203-16.pdf" TargetMode="External"/><Relationship Id="rId223" Type="http://schemas.openxmlformats.org/officeDocument/2006/relationships/hyperlink" Target="2CFR180.300.pdf" TargetMode="External"/><Relationship Id="rId228" Type="http://schemas.openxmlformats.org/officeDocument/2006/relationships/hyperlink" Target="2CFR200.516.pdf" TargetMode="External"/><Relationship Id="rId13" Type="http://schemas.openxmlformats.org/officeDocument/2006/relationships/hyperlink" Target="http://www.ohioauditor.gov/references/practiceaids.html" TargetMode="External"/><Relationship Id="rId18" Type="http://schemas.openxmlformats.org/officeDocument/2006/relationships/hyperlink" Target="https://www.whitehouse.gov/wp-content/uploads/2019/07/2-CFR_Part-200_Appendix-XI_Compliance-Supplement_2019_FINAL_07.01.19.pdf" TargetMode="External"/><Relationship Id="rId39" Type="http://schemas.openxmlformats.org/officeDocument/2006/relationships/hyperlink" Target="http://www.ohioauditor.gov/references/practiceaids.html" TargetMode="External"/><Relationship Id="rId109" Type="http://schemas.openxmlformats.org/officeDocument/2006/relationships/hyperlink" Target="2CFR200.402_thru_411.pdf" TargetMode="External"/><Relationship Id="rId34" Type="http://schemas.openxmlformats.org/officeDocument/2006/relationships/hyperlink" Target="https://www.owda.org/docs/document_selector/upload/DWAF%202019%2002%2028.pdf" TargetMode="External"/><Relationship Id="rId50" Type="http://schemas.openxmlformats.org/officeDocument/2006/relationships/hyperlink" Target="http://www.owda.org/disbursement-forms" TargetMode="External"/><Relationship Id="rId55" Type="http://schemas.openxmlformats.org/officeDocument/2006/relationships/hyperlink" Target="Activities_Allowed_or_Unallowed_Audit_Objectives.pdf" TargetMode="External"/><Relationship Id="rId76" Type="http://schemas.openxmlformats.org/officeDocument/2006/relationships/header" Target="header9.xml"/><Relationship Id="rId97" Type="http://schemas.openxmlformats.org/officeDocument/2006/relationships/hyperlink" Target="2CFR200_subpart%20E.PDF" TargetMode="External"/><Relationship Id="rId104" Type="http://schemas.openxmlformats.org/officeDocument/2006/relationships/hyperlink" Target="2CFR200.430.pdf" TargetMode="External"/><Relationship Id="rId120" Type="http://schemas.openxmlformats.org/officeDocument/2006/relationships/hyperlink" Target="45CFR95.507.pdf" TargetMode="External"/><Relationship Id="rId125" Type="http://schemas.openxmlformats.org/officeDocument/2006/relationships/hyperlink" Target="Agency%20Adoption%20of%20the%20UG%20and%20Example%20Citations.pdf" TargetMode="External"/><Relationship Id="rId141" Type="http://schemas.openxmlformats.org/officeDocument/2006/relationships/header" Target="header17.xml"/><Relationship Id="rId146" Type="http://schemas.openxmlformats.org/officeDocument/2006/relationships/hyperlink" Target="2CFR200.305(b)(5).pdf" TargetMode="External"/><Relationship Id="rId167" Type="http://schemas.openxmlformats.org/officeDocument/2006/relationships/hyperlink" Target="48CFR52.244-5.pdf" TargetMode="External"/><Relationship Id="rId188" Type="http://schemas.openxmlformats.org/officeDocument/2006/relationships/hyperlink" Target="48CFR52.209-6.pdf" TargetMode="External"/><Relationship Id="rId7" Type="http://schemas.openxmlformats.org/officeDocument/2006/relationships/settings" Target="settings.xml"/><Relationship Id="rId71" Type="http://schemas.openxmlformats.org/officeDocument/2006/relationships/hyperlink" Target="2CFR200.302.pdf" TargetMode="External"/><Relationship Id="rId92" Type="http://schemas.openxmlformats.org/officeDocument/2006/relationships/hyperlink" Target="2CFR200.430.pdf" TargetMode="External"/><Relationship Id="rId162" Type="http://schemas.openxmlformats.org/officeDocument/2006/relationships/header" Target="header23.xml"/><Relationship Id="rId183" Type="http://schemas.openxmlformats.org/officeDocument/2006/relationships/hyperlink" Target="2CFR180.220.pdf" TargetMode="External"/><Relationship Id="rId213" Type="http://schemas.openxmlformats.org/officeDocument/2006/relationships/hyperlink" Target="2CFR200.319.pdf" TargetMode="External"/><Relationship Id="rId218" Type="http://schemas.openxmlformats.org/officeDocument/2006/relationships/hyperlink" Target="2CFR200.323.pdf" TargetMode="External"/><Relationship Id="rId234"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OEPA_DWAF_PMP_2019_Final.pdf" TargetMode="External"/><Relationship Id="rId24" Type="http://schemas.openxmlformats.org/officeDocument/2006/relationships/hyperlink" Target="http://codes.ohio.gov/orc/6109.22" TargetMode="External"/><Relationship Id="rId40" Type="http://schemas.openxmlformats.org/officeDocument/2006/relationships/header" Target="header4.xml"/><Relationship Id="rId45" Type="http://schemas.openxmlformats.org/officeDocument/2006/relationships/hyperlink" Target="OEPA_DWAF_PMP_2019_Final.pdf" TargetMode="External"/><Relationship Id="rId66" Type="http://schemas.openxmlformats.org/officeDocument/2006/relationships/hyperlink" Target="2CFR200_Appendix_III_thru_VII.pdf" TargetMode="External"/><Relationship Id="rId87" Type="http://schemas.openxmlformats.org/officeDocument/2006/relationships/header" Target="header11.xml"/><Relationship Id="rId110" Type="http://schemas.openxmlformats.org/officeDocument/2006/relationships/hyperlink" Target="2CFR200.420_thru_200.475.pdf" TargetMode="External"/><Relationship Id="rId115" Type="http://schemas.openxmlformats.org/officeDocument/2006/relationships/hyperlink" Target="Allowable%20Costs_State%20Public%20Assistance%20Agency%20Costs_OMB%20supplement.pdf" TargetMode="External"/><Relationship Id="rId131" Type="http://schemas.openxmlformats.org/officeDocument/2006/relationships/hyperlink" Target="2CFR200.302(b)(6).pdf" TargetMode="External"/><Relationship Id="rId136" Type="http://schemas.openxmlformats.org/officeDocument/2006/relationships/hyperlink" Target="http://www.fms.treas.gov/cmia/" TargetMode="External"/><Relationship Id="rId157" Type="http://schemas.openxmlformats.org/officeDocument/2006/relationships/hyperlink" Target="2CFR200.71.pdf" TargetMode="External"/><Relationship Id="rId178" Type="http://schemas.openxmlformats.org/officeDocument/2006/relationships/hyperlink" Target="48CFR52.203-16.pdf" TargetMode="External"/><Relationship Id="rId61" Type="http://schemas.openxmlformats.org/officeDocument/2006/relationships/hyperlink" Target="2CFR200.101.pdf" TargetMode="External"/><Relationship Id="rId82" Type="http://schemas.openxmlformats.org/officeDocument/2006/relationships/header" Target="header10.xml"/><Relationship Id="rId152" Type="http://schemas.openxmlformats.org/officeDocument/2006/relationships/hyperlink" Target="mailto:FACCR@ohioauditor.gov" TargetMode="External"/><Relationship Id="rId173" Type="http://schemas.openxmlformats.org/officeDocument/2006/relationships/hyperlink" Target="48CFR_Part_15.pdf" TargetMode="External"/><Relationship Id="rId194" Type="http://schemas.openxmlformats.org/officeDocument/2006/relationships/hyperlink" Target="2CFR200.318.pdf" TargetMode="External"/><Relationship Id="rId199" Type="http://schemas.openxmlformats.org/officeDocument/2006/relationships/hyperlink" Target="Procurement_Suspension_Debarment_Auditobjectives.pdf" TargetMode="External"/><Relationship Id="rId203" Type="http://schemas.openxmlformats.org/officeDocument/2006/relationships/hyperlink" Target="2CFR200.319.pdf" TargetMode="External"/><Relationship Id="rId208" Type="http://schemas.openxmlformats.org/officeDocument/2006/relationships/hyperlink" Target="2CFR200.319(b).pdf" TargetMode="External"/><Relationship Id="rId229" Type="http://schemas.openxmlformats.org/officeDocument/2006/relationships/hyperlink" Target="2CFR200.511(b).pdf" TargetMode="External"/><Relationship Id="rId19" Type="http://schemas.openxmlformats.org/officeDocument/2006/relationships/header" Target="header2.xml"/><Relationship Id="rId224" Type="http://schemas.openxmlformats.org/officeDocument/2006/relationships/hyperlink" Target="48CFR52.209-6.pdf" TargetMode="External"/><Relationship Id="rId14" Type="http://schemas.openxmlformats.org/officeDocument/2006/relationships/footer" Target="footer1.xml"/><Relationship Id="rId30" Type="http://schemas.openxmlformats.org/officeDocument/2006/relationships/hyperlink" Target="file:///\\aos03\shared%20folders\CFAE\A&amp;amp;A\FACCRs_All\FACCRs-Standard\66%20-%20EPA\CFDA%20" TargetMode="External"/><Relationship Id="rId35" Type="http://schemas.openxmlformats.org/officeDocument/2006/relationships/hyperlink" Target="http://www.owda.org/" TargetMode="External"/><Relationship Id="rId56" Type="http://schemas.openxmlformats.org/officeDocument/2006/relationships/header" Target="header6.xml"/><Relationship Id="rId77" Type="http://schemas.openxmlformats.org/officeDocument/2006/relationships/hyperlink" Target="2CFR200_Appendix_VII_Para_D(1)(b).pdf" TargetMode="External"/><Relationship Id="rId100" Type="http://schemas.openxmlformats.org/officeDocument/2006/relationships/hyperlink" Target="2CFR200.430.pdf" TargetMode="External"/><Relationship Id="rId105" Type="http://schemas.openxmlformats.org/officeDocument/2006/relationships/hyperlink" Target="2CFR200_Appendix_V.pdf" TargetMode="External"/><Relationship Id="rId126" Type="http://schemas.openxmlformats.org/officeDocument/2006/relationships/hyperlink" Target="2CFR200.305.pdf" TargetMode="External"/><Relationship Id="rId147" Type="http://schemas.openxmlformats.org/officeDocument/2006/relationships/hyperlink" Target="2CFR200.305(b)(9).pdf" TargetMode="External"/><Relationship Id="rId168" Type="http://schemas.openxmlformats.org/officeDocument/2006/relationships/hyperlink" Target="48CFR52.203-13.pdf" TargetMode="External"/><Relationship Id="rId8" Type="http://schemas.openxmlformats.org/officeDocument/2006/relationships/webSettings" Target="webSettings.xml"/><Relationship Id="rId51" Type="http://schemas.openxmlformats.org/officeDocument/2006/relationships/hyperlink" Target="https://www.owda.org/default.aspx" TargetMode="External"/><Relationship Id="rId72" Type="http://schemas.openxmlformats.org/officeDocument/2006/relationships/hyperlink" Target="2CFR200.430.pdf" TargetMode="External"/><Relationship Id="rId93" Type="http://schemas.openxmlformats.org/officeDocument/2006/relationships/hyperlink" Target="2CFR200.431.pdf" TargetMode="External"/><Relationship Id="rId98" Type="http://schemas.openxmlformats.org/officeDocument/2006/relationships/hyperlink" Target="2CFR200.402_thru_411.pdf" TargetMode="External"/><Relationship Id="rId121" Type="http://schemas.openxmlformats.org/officeDocument/2006/relationships/header" Target="header14.xml"/><Relationship Id="rId142" Type="http://schemas.openxmlformats.org/officeDocument/2006/relationships/hyperlink" Target="UG_Cash%20Management_Audit%20Objectives.pdf" TargetMode="External"/><Relationship Id="rId163" Type="http://schemas.openxmlformats.org/officeDocument/2006/relationships/header" Target="header24.xml"/><Relationship Id="rId184" Type="http://schemas.openxmlformats.org/officeDocument/2006/relationships/hyperlink" Target="2CFR180.215.pdf" TargetMode="External"/><Relationship Id="rId189" Type="http://schemas.openxmlformats.org/officeDocument/2006/relationships/hyperlink" Target="2CFR_Part_180.pdf" TargetMode="External"/><Relationship Id="rId219" Type="http://schemas.openxmlformats.org/officeDocument/2006/relationships/hyperlink" Target="48CFR15.404-3.pdf" TargetMode="External"/><Relationship Id="rId3" Type="http://schemas.openxmlformats.org/officeDocument/2006/relationships/customXml" Target="../customXml/item3.xml"/><Relationship Id="rId214" Type="http://schemas.openxmlformats.org/officeDocument/2006/relationships/hyperlink" Target="48CFR52.244-5.pdf" TargetMode="External"/><Relationship Id="rId230" Type="http://schemas.openxmlformats.org/officeDocument/2006/relationships/hyperlink" Target="OMB_Compliance_Supplement_APP_I.pdf" TargetMode="External"/><Relationship Id="rId235" Type="http://schemas.openxmlformats.org/officeDocument/2006/relationships/theme" Target="theme/theme1.xml"/><Relationship Id="rId25" Type="http://schemas.openxmlformats.org/officeDocument/2006/relationships/hyperlink" Target="http://www.epa.state.oh.us/Default.aspx?tabid=2194" TargetMode="External"/><Relationship Id="rId46" Type="http://schemas.openxmlformats.org/officeDocument/2006/relationships/hyperlink" Target="file:///\\aos03\shared%20folders\CFAE\A&amp;amp;A\FACCRs_All\FACCRs-Standard\66%20-%20EPA\CFDA%20" TargetMode="External"/><Relationship Id="rId67" Type="http://schemas.openxmlformats.org/officeDocument/2006/relationships/hyperlink" Target="2CFR200_subpart%20E.PDF" TargetMode="External"/><Relationship Id="rId116" Type="http://schemas.openxmlformats.org/officeDocument/2006/relationships/header" Target="header13.xml"/><Relationship Id="rId137" Type="http://schemas.openxmlformats.org/officeDocument/2006/relationships/hyperlink" Target="https://pms.psc.gov/" TargetMode="External"/><Relationship Id="rId158" Type="http://schemas.openxmlformats.org/officeDocument/2006/relationships/hyperlink" Target="2CFR200.77.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Agency%20Adoption%20of%20the%20UG%20and%20Example%20Citations.pdf" TargetMode="External"/><Relationship Id="rId62" Type="http://schemas.openxmlformats.org/officeDocument/2006/relationships/hyperlink" Target="2CFR200.101(d).pdf" TargetMode="External"/><Relationship Id="rId83" Type="http://schemas.openxmlformats.org/officeDocument/2006/relationships/hyperlink" Target="2CFR200_subpart%20E.PDF" TargetMode="External"/><Relationship Id="rId88" Type="http://schemas.openxmlformats.org/officeDocument/2006/relationships/hyperlink" Target="2CFR200_subpart%20E.PDF" TargetMode="External"/><Relationship Id="rId111" Type="http://schemas.openxmlformats.org/officeDocument/2006/relationships/hyperlink" Target="2CFR200_Appendix_V_Para_E.pdf" TargetMode="External"/><Relationship Id="rId132" Type="http://schemas.openxmlformats.org/officeDocument/2006/relationships/hyperlink" Target="2CFR200.305.pdf" TargetMode="External"/><Relationship Id="rId153" Type="http://schemas.openxmlformats.org/officeDocument/2006/relationships/header" Target="header21.xml"/><Relationship Id="rId174" Type="http://schemas.openxmlformats.org/officeDocument/2006/relationships/hyperlink" Target="48CFR_Part_44.pdf" TargetMode="External"/><Relationship Id="rId179" Type="http://schemas.openxmlformats.org/officeDocument/2006/relationships/hyperlink" Target="48CFR52.215-12.pdf" TargetMode="External"/><Relationship Id="rId195" Type="http://schemas.openxmlformats.org/officeDocument/2006/relationships/hyperlink" Target="2CFR200.318.pdf" TargetMode="External"/><Relationship Id="rId209" Type="http://schemas.openxmlformats.org/officeDocument/2006/relationships/hyperlink" Target="2CFR200.318(i).pdf" TargetMode="External"/><Relationship Id="rId190" Type="http://schemas.openxmlformats.org/officeDocument/2006/relationships/hyperlink" Target="OMB_Compliance_Supplement_APP_II.pdf" TargetMode="External"/><Relationship Id="rId204" Type="http://schemas.openxmlformats.org/officeDocument/2006/relationships/header" Target="header26.xml"/><Relationship Id="rId220" Type="http://schemas.openxmlformats.org/officeDocument/2006/relationships/hyperlink" Target="48CFR52.244-2.pdf" TargetMode="External"/><Relationship Id="rId225" Type="http://schemas.openxmlformats.org/officeDocument/2006/relationships/header" Target="header27.xml"/><Relationship Id="rId15" Type="http://schemas.openxmlformats.org/officeDocument/2006/relationships/hyperlink" Target="OMB_Compliance_Supplement_APP_II.pdf" TargetMode="External"/><Relationship Id="rId36" Type="http://schemas.openxmlformats.org/officeDocument/2006/relationships/hyperlink" Target="http://loans.owda.org/" TargetMode="External"/><Relationship Id="rId57" Type="http://schemas.openxmlformats.org/officeDocument/2006/relationships/header" Target="header7.xml"/><Relationship Id="rId106" Type="http://schemas.openxmlformats.org/officeDocument/2006/relationships/hyperlink" Target="Allowable%20Costs_StateLocal_Govtwide_Centralservicecosts_ComplianceReq_Auditobjectives.pdf" TargetMode="External"/><Relationship Id="rId127" Type="http://schemas.openxmlformats.org/officeDocument/2006/relationships/hyperlink" Target="2CFR200.302(b)(6).pdf" TargetMode="External"/><Relationship Id="rId10" Type="http://schemas.openxmlformats.org/officeDocument/2006/relationships/endnotes" Target="endnotes.xml"/><Relationship Id="rId31" Type="http://schemas.openxmlformats.org/officeDocument/2006/relationships/hyperlink" Target="OEPA_DWAF_PMP_2019_Final.pdf" TargetMode="External"/><Relationship Id="rId52" Type="http://schemas.openxmlformats.org/officeDocument/2006/relationships/hyperlink" Target="http://www.owda.org/disbursement-forms" TargetMode="External"/><Relationship Id="rId73" Type="http://schemas.openxmlformats.org/officeDocument/2006/relationships/hyperlink" Target="2CFR200.431.pdf" TargetMode="External"/><Relationship Id="rId78" Type="http://schemas.openxmlformats.org/officeDocument/2006/relationships/hyperlink" Target="2CFR200.403.pdf" TargetMode="External"/><Relationship Id="rId94" Type="http://schemas.openxmlformats.org/officeDocument/2006/relationships/hyperlink" Target="2CFR200.464.pdf" TargetMode="External"/><Relationship Id="rId99" Type="http://schemas.openxmlformats.org/officeDocument/2006/relationships/hyperlink" Target="2CFR200.420_thru_200.475.pdf" TargetMode="External"/><Relationship Id="rId101" Type="http://schemas.openxmlformats.org/officeDocument/2006/relationships/hyperlink" Target="Testing%20the%20ICRP%20discussion.pdf" TargetMode="External"/><Relationship Id="rId122" Type="http://schemas.openxmlformats.org/officeDocument/2006/relationships/hyperlink" Target="Cost%20Principles%20for%20Nonprofit%20Organizations.pdf" TargetMode="External"/><Relationship Id="rId143" Type="http://schemas.openxmlformats.org/officeDocument/2006/relationships/hyperlink" Target="2CFR200.302(b)(6).pdf" TargetMode="External"/><Relationship Id="rId148" Type="http://schemas.openxmlformats.org/officeDocument/2006/relationships/hyperlink" Target="48CFR52.216-7(b)(1).pdf" TargetMode="External"/><Relationship Id="rId164" Type="http://schemas.openxmlformats.org/officeDocument/2006/relationships/hyperlink" Target="Agency%20Adoption%20of%20the%20UG%20and%20Example%20Citations.pdf" TargetMode="External"/><Relationship Id="rId169" Type="http://schemas.openxmlformats.org/officeDocument/2006/relationships/hyperlink" Target="48CFR52.203-16.pdf" TargetMode="External"/><Relationship Id="rId185" Type="http://schemas.openxmlformats.org/officeDocument/2006/relationships/hyperlink" Target="2CFR180.995.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OMB%20Procurement%20Memo%20M-18-18.pdf" TargetMode="External"/><Relationship Id="rId210" Type="http://schemas.openxmlformats.org/officeDocument/2006/relationships/hyperlink" Target="48CFR_Part_44.pdf" TargetMode="External"/><Relationship Id="rId215" Type="http://schemas.openxmlformats.org/officeDocument/2006/relationships/hyperlink" Target="2CFR200.319.pdf" TargetMode="External"/><Relationship Id="rId26" Type="http://schemas.openxmlformats.org/officeDocument/2006/relationships/hyperlink" Target="OWDA%20Program%20Guidelines.pdf" TargetMode="External"/><Relationship Id="rId231" Type="http://schemas.openxmlformats.org/officeDocument/2006/relationships/hyperlink" Target="OMB_Compliance_Supplement_APP_II.pdf" TargetMode="External"/><Relationship Id="rId47" Type="http://schemas.openxmlformats.org/officeDocument/2006/relationships/hyperlink" Target="http://www.owda.org/disbursement-forms" TargetMode="External"/><Relationship Id="rId68" Type="http://schemas.openxmlformats.org/officeDocument/2006/relationships/hyperlink" Target="2CFR200.420_thru_200.475.pdf" TargetMode="External"/><Relationship Id="rId89" Type="http://schemas.openxmlformats.org/officeDocument/2006/relationships/hyperlink" Target="2CFR200_Appendix_VII_Para_B.pdf" TargetMode="External"/><Relationship Id="rId112" Type="http://schemas.openxmlformats.org/officeDocument/2006/relationships/hyperlink" Target="2CFR200_Appendix_V_Para_G(3).pdf" TargetMode="External"/><Relationship Id="rId133" Type="http://schemas.openxmlformats.org/officeDocument/2006/relationships/hyperlink" Target="31CFR205.pdf" TargetMode="External"/><Relationship Id="rId154" Type="http://schemas.openxmlformats.org/officeDocument/2006/relationships/hyperlink" Target="Agency%20Adoption%20of%20the%20UG%20and%20Example%20Citations.pdf" TargetMode="External"/><Relationship Id="rId175" Type="http://schemas.openxmlformats.org/officeDocument/2006/relationships/hyperlink" Target="48CFR52.244-2.pdf" TargetMode="External"/><Relationship Id="rId196" Type="http://schemas.openxmlformats.org/officeDocument/2006/relationships/hyperlink" Target="2CFR200.320.pdf" TargetMode="External"/><Relationship Id="rId200" Type="http://schemas.openxmlformats.org/officeDocument/2006/relationships/hyperlink" Target="2CFR200.318.pdf"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yperlink" Target="2CFR200.212.pdf" TargetMode="External"/><Relationship Id="rId37" Type="http://schemas.openxmlformats.org/officeDocument/2006/relationships/hyperlink" Target="https://epa.ohio.gov/defa/ofa" TargetMode="External"/><Relationship Id="rId58" Type="http://schemas.openxmlformats.org/officeDocument/2006/relationships/header" Target="header8.xml"/><Relationship Id="rId79" Type="http://schemas.openxmlformats.org/officeDocument/2006/relationships/hyperlink" Target="2CFR200.400(g).pdf" TargetMode="External"/><Relationship Id="rId102" Type="http://schemas.openxmlformats.org/officeDocument/2006/relationships/hyperlink" Target="2CFR200_Appendix_VII_Para_D.pdf" TargetMode="External"/><Relationship Id="rId123" Type="http://schemas.openxmlformats.org/officeDocument/2006/relationships/header" Target="header15.xml"/><Relationship Id="rId144" Type="http://schemas.openxmlformats.org/officeDocument/2006/relationships/header" Target="header18.xml"/><Relationship Id="rId90" Type="http://schemas.openxmlformats.org/officeDocument/2006/relationships/hyperlink" Target="Allowable%20Costs_DirectandIndirect_ComplianceReq_Auditobjectives.pdf" TargetMode="External"/><Relationship Id="rId165" Type="http://schemas.openxmlformats.org/officeDocument/2006/relationships/hyperlink" Target="2CFR200.317_thru_200.326.pdf" TargetMode="External"/><Relationship Id="rId186" Type="http://schemas.openxmlformats.org/officeDocument/2006/relationships/hyperlink" Target="https://governmentcontractregistration.com/sam-registration-and-renewal/" TargetMode="External"/><Relationship Id="rId211" Type="http://schemas.openxmlformats.org/officeDocument/2006/relationships/hyperlink" Target="48CFR52.244-2.pdf" TargetMode="External"/><Relationship Id="rId232" Type="http://schemas.openxmlformats.org/officeDocument/2006/relationships/hyperlink" Target="https://cfo.gov/wp-content/uploads/2014/12/Agency-Exceptions.pdf" TargetMode="External"/><Relationship Id="rId27" Type="http://schemas.openxmlformats.org/officeDocument/2006/relationships/hyperlink" Target="http://codes.ohio.gov/orc/6109.22" TargetMode="External"/><Relationship Id="rId48" Type="http://schemas.openxmlformats.org/officeDocument/2006/relationships/hyperlink" Target="https://www.owda.org/default.aspx" TargetMode="External"/><Relationship Id="rId69" Type="http://schemas.openxmlformats.org/officeDocument/2006/relationships/hyperlink" Target="2CFR200.402_thru_411.pdf" TargetMode="External"/><Relationship Id="rId113" Type="http://schemas.openxmlformats.org/officeDocument/2006/relationships/hyperlink" Target="2CFR200_Appendix_VI_Para_A.pdf" TargetMode="External"/><Relationship Id="rId134" Type="http://schemas.openxmlformats.org/officeDocument/2006/relationships/hyperlink" Target="48CFR52.216-7.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10BD5944-3927-48E8-828B-6D82A82F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20787</Words>
  <Characters>131288</Characters>
  <Application>Microsoft Office Word</Application>
  <DocSecurity>0</DocSecurity>
  <Lines>1094</Lines>
  <Paragraphs>303</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151772</CharactersWithSpaces>
  <SharedDoc>false</SharedDoc>
  <HyperlinkBase>http://ohioauditor.gov/ipa/UniformGuidance/2019/</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2020-05-11T13:39:00Z</dcterms:created>
  <dcterms:modified xsi:type="dcterms:W3CDTF">2020-05-11T13:41:00Z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