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BA49" w14:textId="2D805C56" w:rsidR="00035D33" w:rsidRPr="004A447B" w:rsidRDefault="00720ACE"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IntenseEmphasis"/>
          <w:rFonts w:cs="Arial"/>
          <w:color w:val="002060"/>
          <w:sz w:val="20"/>
          <w:szCs w:val="20"/>
        </w:rPr>
      </w:pPr>
      <w:r>
        <w:rPr>
          <w:rStyle w:val="EndnoteReference"/>
          <w:rFonts w:cs="Arial"/>
          <w:b/>
          <w:bCs/>
          <w:iCs/>
          <w:color w:val="002060"/>
          <w:sz w:val="20"/>
          <w:szCs w:val="20"/>
        </w:rPr>
        <w:endnoteReference w:id="2"/>
      </w:r>
      <w:r w:rsidR="004A447B" w:rsidRPr="007B58FC">
        <w:rPr>
          <w:rStyle w:val="IntenseEmphasis"/>
          <w:rFonts w:cs="Arial"/>
          <w:i w:val="0"/>
          <w:color w:val="002060"/>
          <w:sz w:val="20"/>
          <w:szCs w:val="20"/>
        </w:rPr>
        <w:t xml:space="preserve">Upon consultation with the AOS Legal Division </w:t>
      </w:r>
      <w:r w:rsidR="00092361" w:rsidRPr="007B58FC">
        <w:rPr>
          <w:rStyle w:val="IntenseEmphasis"/>
          <w:rFonts w:cs="Arial"/>
          <w:i w:val="0"/>
          <w:color w:val="002060"/>
          <w:sz w:val="20"/>
          <w:szCs w:val="20"/>
        </w:rPr>
        <w:t xml:space="preserve">(for IPAs, email </w:t>
      </w:r>
      <w:hyperlink r:id="rId8" w:history="1">
        <w:r w:rsidR="00092361" w:rsidRPr="001C41EC">
          <w:rPr>
            <w:rStyle w:val="Hyperlink"/>
            <w:rFonts w:cs="Arial"/>
            <w:i/>
            <w:sz w:val="20"/>
            <w:szCs w:val="20"/>
          </w:rPr>
          <w:t>IPAcorresondance@ohioauditor.gov</w:t>
        </w:r>
      </w:hyperlink>
      <w:r w:rsidR="00092361" w:rsidRPr="001C41EC">
        <w:rPr>
          <w:rStyle w:val="IntenseEmphasis"/>
          <w:rFonts w:cs="Arial"/>
          <w:i w:val="0"/>
          <w:color w:val="002060"/>
          <w:sz w:val="20"/>
          <w:szCs w:val="20"/>
        </w:rPr>
        <w:t>)</w:t>
      </w:r>
      <w:r w:rsidR="00092361" w:rsidRPr="001C41EC">
        <w:rPr>
          <w:rStyle w:val="IntenseEmphasis"/>
          <w:rFonts w:cs="Arial"/>
          <w:color w:val="002060"/>
          <w:sz w:val="20"/>
          <w:szCs w:val="20"/>
        </w:rPr>
        <w:t xml:space="preserve"> </w:t>
      </w:r>
      <w:r w:rsidR="004A447B">
        <w:rPr>
          <w:rStyle w:val="IntenseEmphasis"/>
          <w:rFonts w:cs="Arial"/>
          <w:color w:val="002060"/>
          <w:sz w:val="20"/>
          <w:szCs w:val="20"/>
        </w:rPr>
        <w:t>regarding the applicability of the Sunshine Law to your entity and subsequent response that the requirements do apply, i</w:t>
      </w:r>
      <w:r w:rsidR="004A447B" w:rsidRPr="004A447B">
        <w:rPr>
          <w:rStyle w:val="IntenseEmphasis"/>
          <w:rFonts w:cs="Arial"/>
          <w:color w:val="002060"/>
          <w:sz w:val="20"/>
          <w:szCs w:val="20"/>
        </w:rPr>
        <w:t xml:space="preserve">nsert </w:t>
      </w:r>
      <w:r w:rsidR="004A447B">
        <w:rPr>
          <w:rStyle w:val="IntenseEmphasis"/>
          <w:rFonts w:cs="Arial"/>
          <w:color w:val="002060"/>
          <w:sz w:val="20"/>
          <w:szCs w:val="20"/>
        </w:rPr>
        <w:t xml:space="preserve">the following steps into your AUP </w:t>
      </w:r>
      <w:r w:rsidR="00955826">
        <w:rPr>
          <w:rStyle w:val="IntenseEmphasis"/>
          <w:rFonts w:cs="Arial"/>
          <w:color w:val="002060"/>
          <w:sz w:val="20"/>
          <w:szCs w:val="20"/>
        </w:rPr>
        <w:t xml:space="preserve">report </w:t>
      </w:r>
      <w:r w:rsidR="004A447B">
        <w:rPr>
          <w:rStyle w:val="IntenseEmphasis"/>
          <w:rFonts w:cs="Arial"/>
          <w:color w:val="002060"/>
          <w:sz w:val="20"/>
          <w:szCs w:val="20"/>
        </w:rPr>
        <w:t xml:space="preserve">shell after the Budgetary Compliance section. </w:t>
      </w:r>
    </w:p>
    <w:p w14:paraId="3AE7153D" w14:textId="4D6114BB" w:rsidR="004A447B" w:rsidRDefault="004A447B"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IntenseEmphasis"/>
          <w:rFonts w:cs="Arial"/>
          <w:sz w:val="20"/>
          <w:szCs w:val="20"/>
        </w:rPr>
      </w:pPr>
    </w:p>
    <w:p w14:paraId="20653A07" w14:textId="77777777" w:rsidR="004A447B" w:rsidRPr="001850B2" w:rsidRDefault="004A447B"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IntenseEmphasis"/>
          <w:rFonts w:cs="Arial"/>
          <w:sz w:val="20"/>
          <w:szCs w:val="20"/>
        </w:rPr>
      </w:pPr>
    </w:p>
    <w:p w14:paraId="1E24C2EA" w14:textId="7D08563B" w:rsidR="00B03194" w:rsidRPr="00250884" w:rsidRDefault="00B03194"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0"/>
        </w:rPr>
      </w:pPr>
      <w:r w:rsidRPr="001850B2">
        <w:rPr>
          <w:rFonts w:cs="Arial"/>
          <w:b/>
          <w:sz w:val="20"/>
          <w:szCs w:val="20"/>
          <w:lang w:eastAsia="ja-JP"/>
        </w:rPr>
        <w:t>Sunshine Law Compliance</w:t>
      </w:r>
      <w:r w:rsidR="00620DF5" w:rsidRPr="001850B2">
        <w:rPr>
          <w:rFonts w:cs="Arial"/>
          <w:b/>
          <w:sz w:val="20"/>
          <w:szCs w:val="20"/>
          <w:lang w:eastAsia="ja-JP"/>
        </w:rPr>
        <w:t xml:space="preserve"> </w:t>
      </w:r>
      <w:r w:rsidR="00620DF5" w:rsidRPr="001850B2">
        <w:rPr>
          <w:rFonts w:cs="Arial"/>
          <w:b/>
          <w:i/>
          <w:color w:val="002060"/>
          <w:sz w:val="20"/>
          <w:szCs w:val="20"/>
        </w:rPr>
        <w:t>[</w:t>
      </w:r>
      <w:r w:rsidR="00B84E7C">
        <w:rPr>
          <w:rFonts w:cs="Arial"/>
          <w:b/>
          <w:i/>
          <w:color w:val="002060"/>
          <w:sz w:val="20"/>
          <w:szCs w:val="20"/>
          <w:lang w:eastAsia="ja-JP"/>
        </w:rPr>
        <w:t>2024</w:t>
      </w:r>
      <w:r w:rsidR="00B84E7C" w:rsidRPr="001850B2">
        <w:rPr>
          <w:rFonts w:cs="Arial"/>
          <w:b/>
          <w:i/>
          <w:color w:val="002060"/>
          <w:sz w:val="20"/>
          <w:szCs w:val="20"/>
          <w:lang w:eastAsia="ja-JP"/>
        </w:rPr>
        <w:t xml:space="preserve"> </w:t>
      </w:r>
      <w:r w:rsidR="00620DF5" w:rsidRPr="001850B2">
        <w:rPr>
          <w:rFonts w:cs="Arial"/>
          <w:b/>
          <w:i/>
          <w:color w:val="002060"/>
          <w:sz w:val="20"/>
          <w:szCs w:val="20"/>
        </w:rPr>
        <w:t>OCS 2</w:t>
      </w:r>
      <w:r w:rsidR="002A710E">
        <w:rPr>
          <w:rFonts w:cs="Arial"/>
          <w:b/>
          <w:i/>
          <w:color w:val="002060"/>
          <w:sz w:val="20"/>
          <w:szCs w:val="20"/>
        </w:rPr>
        <w:t>B-8</w:t>
      </w:r>
      <w:r w:rsidR="00620DF5" w:rsidRPr="001850B2">
        <w:rPr>
          <w:rFonts w:cs="Arial"/>
          <w:b/>
          <w:i/>
          <w:color w:val="002060"/>
          <w:sz w:val="20"/>
          <w:szCs w:val="20"/>
        </w:rPr>
        <w:t>]</w:t>
      </w:r>
      <w:r w:rsidR="00E74656" w:rsidRPr="001850B2">
        <w:rPr>
          <w:rStyle w:val="EndnoteReference"/>
          <w:rFonts w:cs="Arial"/>
          <w:b/>
          <w:i/>
          <w:color w:val="002060"/>
          <w:sz w:val="20"/>
          <w:szCs w:val="20"/>
        </w:rPr>
        <w:endnoteReference w:id="3"/>
      </w:r>
    </w:p>
    <w:p w14:paraId="13B1D4BA" w14:textId="6872EE52" w:rsidR="00B03194" w:rsidRPr="001850B2" w:rsidRDefault="00B03194"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24038A1" w14:textId="18A02149" w:rsidR="00B03194" w:rsidRPr="001850B2" w:rsidRDefault="00B03194" w:rsidP="00020433">
      <w:pPr>
        <w:widowControl w:val="0"/>
        <w:ind w:left="720" w:hanging="360"/>
        <w:jc w:val="both"/>
        <w:rPr>
          <w:rFonts w:cs="Arial"/>
          <w:sz w:val="20"/>
          <w:szCs w:val="20"/>
        </w:rPr>
      </w:pPr>
      <w:r w:rsidRPr="001850B2">
        <w:rPr>
          <w:rFonts w:cs="Arial"/>
          <w:sz w:val="20"/>
          <w:szCs w:val="20"/>
        </w:rPr>
        <w:t>1.</w:t>
      </w:r>
      <w:r w:rsidRPr="001850B2">
        <w:rPr>
          <w:rFonts w:cs="Arial"/>
          <w:sz w:val="20"/>
          <w:szCs w:val="20"/>
        </w:rPr>
        <w:tab/>
        <w:t xml:space="preserve">We obtained </w:t>
      </w:r>
      <w:r w:rsidR="00C47864" w:rsidRPr="001850B2">
        <w:rPr>
          <w:rFonts w:cs="Arial"/>
          <w:sz w:val="20"/>
          <w:szCs w:val="20"/>
        </w:rPr>
        <w:t xml:space="preserve">and inspected </w:t>
      </w:r>
      <w:r w:rsidRPr="001850B2">
        <w:rPr>
          <w:rFonts w:cs="Arial"/>
          <w:sz w:val="20"/>
          <w:szCs w:val="20"/>
        </w:rPr>
        <w:t xml:space="preserve">the </w:t>
      </w:r>
      <w:r w:rsidR="004A447B" w:rsidRPr="004A447B">
        <w:rPr>
          <w:rFonts w:cs="Arial"/>
          <w:color w:val="FF0000"/>
          <w:sz w:val="20"/>
          <w:szCs w:val="20"/>
        </w:rPr>
        <w:t>[Entity]</w:t>
      </w:r>
      <w:r w:rsidRPr="001850B2">
        <w:rPr>
          <w:rFonts w:cs="Arial"/>
          <w:sz w:val="20"/>
          <w:szCs w:val="20"/>
        </w:rPr>
        <w:t>’s Public Records Policy to determine the policy</w:t>
      </w:r>
      <w:r w:rsidR="007D4EEE">
        <w:rPr>
          <w:rFonts w:cs="Arial"/>
          <w:sz w:val="20"/>
          <w:szCs w:val="20"/>
        </w:rPr>
        <w:t xml:space="preserve"> was in accordance with Ohio Rev. Code §</w:t>
      </w:r>
      <w:r w:rsidR="002F5CCB">
        <w:rPr>
          <w:rFonts w:cs="Arial"/>
          <w:sz w:val="20"/>
          <w:szCs w:val="20"/>
        </w:rPr>
        <w:t>§</w:t>
      </w:r>
      <w:r w:rsidR="007D4EEE">
        <w:rPr>
          <w:rFonts w:cs="Arial"/>
          <w:sz w:val="20"/>
          <w:szCs w:val="20"/>
        </w:rPr>
        <w:t xml:space="preserve"> 149.43(E)(2)</w:t>
      </w:r>
      <w:r w:rsidR="002F5CCB">
        <w:rPr>
          <w:rFonts w:cs="Arial"/>
          <w:sz w:val="20"/>
          <w:szCs w:val="20"/>
        </w:rPr>
        <w:t xml:space="preserve"> and 149.43(B)(7)(c)</w:t>
      </w:r>
      <w:r w:rsidRPr="001850B2">
        <w:rPr>
          <w:rFonts w:cs="Arial"/>
          <w:sz w:val="20"/>
          <w:szCs w:val="20"/>
        </w:rPr>
        <w:t xml:space="preserve"> </w:t>
      </w:r>
      <w:r w:rsidR="007D4EEE">
        <w:rPr>
          <w:rFonts w:cs="Arial"/>
          <w:sz w:val="20"/>
          <w:szCs w:val="20"/>
        </w:rPr>
        <w:t xml:space="preserve">and </w:t>
      </w:r>
      <w:r w:rsidRPr="001850B2">
        <w:rPr>
          <w:rFonts w:cs="Arial"/>
          <w:sz w:val="20"/>
          <w:szCs w:val="20"/>
        </w:rPr>
        <w:t xml:space="preserve">did not limit the number of responses that may be made to a particular person, limit the number of responses during a specified period of time, or establish a fixed period of time before it will respond unless that period is less than eight hours. </w:t>
      </w:r>
      <w:r w:rsidRPr="001850B2">
        <w:rPr>
          <w:rFonts w:cs="Arial"/>
          <w:color w:val="FF0000"/>
          <w:sz w:val="20"/>
          <w:szCs w:val="20"/>
        </w:rPr>
        <w:t>[</w:t>
      </w:r>
      <w:r w:rsidRPr="001850B2">
        <w:rPr>
          <w:rFonts w:cs="Arial"/>
          <w:sz w:val="20"/>
          <w:szCs w:val="20"/>
        </w:rPr>
        <w:t>We found no exceptions.</w:t>
      </w:r>
      <w:r w:rsidRPr="001850B2">
        <w:rPr>
          <w:rFonts w:cs="Arial"/>
          <w:color w:val="FF0000"/>
          <w:sz w:val="20"/>
          <w:szCs w:val="20"/>
        </w:rPr>
        <w:t>]</w:t>
      </w:r>
    </w:p>
    <w:p w14:paraId="24C97D27" w14:textId="44401F0B" w:rsidR="00B03194" w:rsidRDefault="00B03194" w:rsidP="00020433">
      <w:pPr>
        <w:widowControl w:val="0"/>
        <w:ind w:left="720" w:hanging="360"/>
        <w:jc w:val="both"/>
        <w:rPr>
          <w:rFonts w:cs="Arial"/>
          <w:sz w:val="20"/>
          <w:szCs w:val="20"/>
        </w:rPr>
      </w:pPr>
    </w:p>
    <w:p w14:paraId="6AF3CE39" w14:textId="2AE0D762" w:rsidR="00A07F4A" w:rsidRPr="00A07F4A" w:rsidRDefault="00A07F4A" w:rsidP="00020433">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70DE9857" w14:textId="77777777" w:rsidR="00A07F4A" w:rsidRDefault="00A07F4A" w:rsidP="00020433">
      <w:pPr>
        <w:widowControl w:val="0"/>
        <w:ind w:left="720" w:hanging="360"/>
        <w:jc w:val="both"/>
        <w:rPr>
          <w:rFonts w:cs="Arial"/>
          <w:sz w:val="20"/>
          <w:szCs w:val="20"/>
        </w:rPr>
      </w:pPr>
    </w:p>
    <w:p w14:paraId="0C001B7D" w14:textId="6273D742" w:rsidR="00A07F4A" w:rsidRDefault="00A07F4A" w:rsidP="00020433">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E03C90">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w:t>
      </w:r>
      <w:r w:rsidR="007B3151">
        <w:rPr>
          <w:rFonts w:cs="Arial"/>
          <w:b/>
          <w:i/>
          <w:color w:val="002060"/>
          <w:sz w:val="20"/>
          <w:szCs w:val="20"/>
        </w:rPr>
        <w:t xml:space="preserve">Public Records </w:t>
      </w:r>
      <w:r>
        <w:rPr>
          <w:rFonts w:cs="Arial"/>
          <w:b/>
          <w:i/>
          <w:color w:val="002060"/>
          <w:sz w:val="20"/>
          <w:szCs w:val="20"/>
        </w:rPr>
        <w:t>policy.</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 public records </w:t>
      </w:r>
      <w:r>
        <w:rPr>
          <w:rFonts w:cs="Arial"/>
          <w:sz w:val="20"/>
          <w:szCs w:val="20"/>
        </w:rPr>
        <w:t>policy</w:t>
      </w:r>
      <w:r w:rsidRPr="00A07F4A">
        <w:rPr>
          <w:rFonts w:cs="Arial"/>
          <w:sz w:val="20"/>
          <w:szCs w:val="20"/>
        </w:rPr>
        <w:t xml:space="preserve"> during the engagement period</w:t>
      </w:r>
      <w:r w:rsidR="00F0691E">
        <w:rPr>
          <w:rFonts w:cs="Arial"/>
          <w:sz w:val="20"/>
          <w:szCs w:val="20"/>
        </w:rPr>
        <w:t xml:space="preserve"> as required by Ohio Rev. Code § 149.43(</w:t>
      </w:r>
      <w:r w:rsidR="002F5CCB">
        <w:rPr>
          <w:rFonts w:cs="Arial"/>
          <w:sz w:val="20"/>
          <w:szCs w:val="20"/>
        </w:rPr>
        <w:t>E</w:t>
      </w:r>
      <w:r w:rsidR="00F0691E">
        <w:rPr>
          <w:rFonts w:cs="Arial"/>
          <w:sz w:val="20"/>
          <w:szCs w:val="20"/>
        </w:rPr>
        <w:t>)(</w:t>
      </w:r>
      <w:r w:rsidR="002F5CCB">
        <w:rPr>
          <w:rFonts w:cs="Arial"/>
          <w:sz w:val="20"/>
          <w:szCs w:val="20"/>
        </w:rPr>
        <w:t>2</w:t>
      </w:r>
      <w:r w:rsidR="00F0691E">
        <w:rPr>
          <w:rFonts w:cs="Arial"/>
          <w:sz w:val="20"/>
          <w:szCs w:val="20"/>
        </w:rPr>
        <w:t>)</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089EDF39" w14:textId="77777777" w:rsidR="00A07F4A" w:rsidRPr="001850B2" w:rsidRDefault="00A07F4A" w:rsidP="00020433">
      <w:pPr>
        <w:widowControl w:val="0"/>
        <w:ind w:left="720" w:hanging="360"/>
        <w:jc w:val="both"/>
        <w:rPr>
          <w:rFonts w:cs="Arial"/>
          <w:sz w:val="20"/>
          <w:szCs w:val="20"/>
        </w:rPr>
      </w:pPr>
    </w:p>
    <w:p w14:paraId="37FF071B" w14:textId="39F191CD" w:rsidR="00720ACE" w:rsidRDefault="00B03194" w:rsidP="00C75722">
      <w:pPr>
        <w:widowControl w:val="0"/>
        <w:ind w:left="720" w:hanging="360"/>
        <w:jc w:val="both"/>
        <w:rPr>
          <w:rFonts w:cs="Arial"/>
          <w:sz w:val="20"/>
          <w:szCs w:val="20"/>
        </w:rPr>
      </w:pPr>
      <w:r w:rsidRPr="001850B2">
        <w:rPr>
          <w:rFonts w:cs="Arial"/>
          <w:sz w:val="20"/>
          <w:szCs w:val="20"/>
        </w:rPr>
        <w:t xml:space="preserve">2. </w:t>
      </w:r>
      <w:r w:rsidRPr="00AD1B65">
        <w:rPr>
          <w:rFonts w:cs="Arial"/>
          <w:color w:val="002060"/>
          <w:sz w:val="20"/>
          <w:szCs w:val="20"/>
        </w:rPr>
        <w:tab/>
      </w:r>
      <w:r w:rsidR="00720ACE" w:rsidRPr="00AD1B65">
        <w:rPr>
          <w:rStyle w:val="EndnoteReference"/>
          <w:rFonts w:cs="Arial"/>
          <w:b/>
          <w:i/>
          <w:color w:val="002060"/>
          <w:sz w:val="20"/>
          <w:szCs w:val="20"/>
        </w:rPr>
        <w:endnoteReference w:id="4"/>
      </w:r>
      <w:r w:rsidRPr="001850B2">
        <w:rPr>
          <w:rFonts w:cs="Arial"/>
          <w:sz w:val="20"/>
          <w:szCs w:val="20"/>
        </w:rPr>
        <w:t xml:space="preserve">We selected </w:t>
      </w:r>
      <w:r w:rsidR="00B84E7C">
        <w:rPr>
          <w:rFonts w:cs="Arial"/>
          <w:sz w:val="20"/>
          <w:szCs w:val="20"/>
        </w:rPr>
        <w:t>5</w:t>
      </w:r>
      <w:r w:rsidR="00B84E7C" w:rsidRPr="001850B2">
        <w:rPr>
          <w:rFonts w:cs="Arial"/>
          <w:sz w:val="20"/>
          <w:szCs w:val="20"/>
        </w:rPr>
        <w:t xml:space="preserve"> </w:t>
      </w:r>
      <w:r w:rsidRPr="001850B2">
        <w:rPr>
          <w:rFonts w:cs="Arial"/>
          <w:b/>
          <w:i/>
          <w:color w:val="002060"/>
          <w:sz w:val="20"/>
          <w:szCs w:val="20"/>
        </w:rPr>
        <w:t xml:space="preserve">[or total population if less than </w:t>
      </w:r>
      <w:r w:rsidR="00B84E7C">
        <w:rPr>
          <w:rFonts w:cs="Arial"/>
          <w:b/>
          <w:i/>
          <w:color w:val="002060"/>
          <w:sz w:val="20"/>
          <w:szCs w:val="20"/>
        </w:rPr>
        <w:t>5</w:t>
      </w:r>
      <w:r w:rsidRPr="001850B2">
        <w:rPr>
          <w:rFonts w:cs="Arial"/>
          <w:b/>
          <w:i/>
          <w:color w:val="002060"/>
          <w:sz w:val="20"/>
          <w:szCs w:val="20"/>
        </w:rPr>
        <w:t>]</w:t>
      </w:r>
      <w:r w:rsidRPr="001850B2">
        <w:rPr>
          <w:rFonts w:cs="Arial"/>
          <w:sz w:val="20"/>
          <w:szCs w:val="20"/>
        </w:rPr>
        <w:t xml:space="preserve"> public records requests from the engagement period and inspected each request to determine the </w:t>
      </w:r>
      <w:r w:rsidR="00720ACE">
        <w:rPr>
          <w:rFonts w:cs="Arial"/>
          <w:sz w:val="20"/>
          <w:szCs w:val="20"/>
        </w:rPr>
        <w:t xml:space="preserve">following: </w:t>
      </w:r>
    </w:p>
    <w:p w14:paraId="6869BC19" w14:textId="77777777" w:rsidR="00720ACE" w:rsidRDefault="00720ACE" w:rsidP="00C75722">
      <w:pPr>
        <w:widowControl w:val="0"/>
        <w:ind w:left="720" w:hanging="360"/>
        <w:jc w:val="both"/>
        <w:rPr>
          <w:rFonts w:cs="Arial"/>
          <w:sz w:val="20"/>
          <w:szCs w:val="20"/>
        </w:rPr>
      </w:pPr>
    </w:p>
    <w:p w14:paraId="2EA8F127" w14:textId="6BDD0529" w:rsidR="00C75722" w:rsidRPr="001850B2" w:rsidRDefault="00720ACE" w:rsidP="00720ACE">
      <w:pPr>
        <w:widowControl w:val="0"/>
        <w:ind w:left="1440" w:hanging="720"/>
        <w:jc w:val="both"/>
        <w:rPr>
          <w:rFonts w:cs="Arial"/>
          <w:color w:val="FF0000"/>
          <w:sz w:val="20"/>
          <w:szCs w:val="20"/>
        </w:rPr>
      </w:pPr>
      <w:r>
        <w:rPr>
          <w:rFonts w:cs="Arial"/>
          <w:sz w:val="20"/>
          <w:szCs w:val="20"/>
        </w:rPr>
        <w:t>a.</w:t>
      </w:r>
      <w:r>
        <w:rPr>
          <w:rFonts w:cs="Arial"/>
          <w:sz w:val="20"/>
          <w:szCs w:val="20"/>
        </w:rPr>
        <w:tab/>
      </w:r>
      <w:r w:rsidR="00732D3C">
        <w:rPr>
          <w:rFonts w:cs="Arial"/>
          <w:sz w:val="20"/>
          <w:szCs w:val="20"/>
        </w:rPr>
        <w:t xml:space="preserve">The </w:t>
      </w:r>
      <w:r w:rsidR="004A447B" w:rsidRPr="004A447B">
        <w:rPr>
          <w:rFonts w:cs="Arial"/>
          <w:color w:val="FF0000"/>
          <w:sz w:val="20"/>
          <w:szCs w:val="20"/>
        </w:rPr>
        <w:t>[Entity]</w:t>
      </w:r>
      <w:r w:rsidR="00B03194" w:rsidRPr="001850B2">
        <w:rPr>
          <w:rFonts w:cs="Arial"/>
          <w:sz w:val="20"/>
          <w:szCs w:val="20"/>
        </w:rPr>
        <w:t xml:space="preserve"> was compliant and responded to the request in accordance with their adopted policy</w:t>
      </w:r>
      <w:r w:rsidR="007D4EEE">
        <w:rPr>
          <w:rFonts w:cs="Arial"/>
          <w:sz w:val="20"/>
          <w:szCs w:val="20"/>
        </w:rPr>
        <w:t xml:space="preserve"> as required by Ohio Rev. Code § 149.43(B)(1)</w:t>
      </w:r>
      <w:r w:rsidR="00B03194" w:rsidRPr="001850B2">
        <w:rPr>
          <w:rFonts w:cs="Arial"/>
          <w:sz w:val="20"/>
          <w:szCs w:val="20"/>
        </w:rPr>
        <w:t xml:space="preserve">. </w:t>
      </w:r>
      <w:r w:rsidR="00B03194" w:rsidRPr="001850B2">
        <w:rPr>
          <w:rFonts w:cs="Arial"/>
          <w:color w:val="FF0000"/>
          <w:sz w:val="20"/>
          <w:szCs w:val="20"/>
        </w:rPr>
        <w:t>[</w:t>
      </w:r>
      <w:r w:rsidR="00B03194" w:rsidRPr="001850B2">
        <w:rPr>
          <w:rFonts w:cs="Arial"/>
          <w:sz w:val="20"/>
          <w:szCs w:val="20"/>
        </w:rPr>
        <w:t>We found no exceptions.</w:t>
      </w:r>
      <w:r w:rsidR="00B03194" w:rsidRPr="001850B2">
        <w:rPr>
          <w:rFonts w:cs="Arial"/>
          <w:color w:val="FF0000"/>
          <w:sz w:val="20"/>
          <w:szCs w:val="20"/>
        </w:rPr>
        <w:t>]</w:t>
      </w:r>
      <w:r w:rsidR="00C75722" w:rsidRPr="001850B2">
        <w:rPr>
          <w:rFonts w:cs="Arial"/>
          <w:color w:val="FF0000"/>
          <w:sz w:val="20"/>
          <w:szCs w:val="20"/>
        </w:rPr>
        <w:t xml:space="preserve"> </w:t>
      </w:r>
      <w:r w:rsidR="00C75722" w:rsidRPr="001850B2">
        <w:rPr>
          <w:rFonts w:cs="Arial"/>
          <w:b/>
          <w:color w:val="002060"/>
          <w:sz w:val="20"/>
          <w:szCs w:val="20"/>
        </w:rPr>
        <w:t xml:space="preserve"> OR</w:t>
      </w:r>
      <w:r w:rsidR="00C75722" w:rsidRPr="001850B2">
        <w:rPr>
          <w:rFonts w:cs="Arial"/>
          <w:color w:val="FF0000"/>
          <w:sz w:val="20"/>
          <w:szCs w:val="20"/>
        </w:rPr>
        <w:t xml:space="preserve"> [For </w:t>
      </w:r>
      <w:r w:rsidR="00B84E7C">
        <w:rPr>
          <w:rFonts w:cs="Arial"/>
          <w:color w:val="FF0000"/>
          <w:sz w:val="20"/>
          <w:szCs w:val="20"/>
        </w:rPr>
        <w:t>3</w:t>
      </w:r>
      <w:r w:rsidR="00B84E7C" w:rsidRPr="001850B2">
        <w:rPr>
          <w:rFonts w:cs="Arial"/>
          <w:color w:val="FF0000"/>
          <w:sz w:val="20"/>
          <w:szCs w:val="20"/>
        </w:rPr>
        <w:t xml:space="preserve"> </w:t>
      </w:r>
      <w:r w:rsidR="00C75722" w:rsidRPr="001850B2">
        <w:rPr>
          <w:rFonts w:cs="Arial"/>
          <w:color w:val="FF0000"/>
          <w:sz w:val="20"/>
          <w:szCs w:val="20"/>
        </w:rPr>
        <w:t xml:space="preserve">of the </w:t>
      </w:r>
      <w:r w:rsidR="00B84E7C">
        <w:rPr>
          <w:rFonts w:cs="Arial"/>
          <w:color w:val="FF0000"/>
          <w:sz w:val="20"/>
          <w:szCs w:val="20"/>
        </w:rPr>
        <w:t>5</w:t>
      </w:r>
      <w:r w:rsidR="00C75722" w:rsidRPr="001850B2">
        <w:rPr>
          <w:rFonts w:cs="Arial"/>
          <w:color w:val="FF0000"/>
          <w:sz w:val="20"/>
          <w:szCs w:val="20"/>
        </w:rPr>
        <w:t xml:space="preserve"> public records requests selected</w:t>
      </w:r>
      <w:r w:rsidR="00E03C90">
        <w:rPr>
          <w:rFonts w:cs="Arial"/>
          <w:color w:val="FF0000"/>
          <w:sz w:val="20"/>
          <w:szCs w:val="20"/>
        </w:rPr>
        <w:t xml:space="preserve">, </w:t>
      </w:r>
      <w:r w:rsidR="00C75722" w:rsidRPr="001850B2">
        <w:rPr>
          <w:rFonts w:cs="Arial"/>
          <w:color w:val="FF0000"/>
          <w:sz w:val="20"/>
          <w:szCs w:val="20"/>
        </w:rPr>
        <w:t xml:space="preserve">the </w:t>
      </w:r>
      <w:r w:rsidR="004A447B">
        <w:rPr>
          <w:rFonts w:cs="Arial"/>
          <w:color w:val="FF0000"/>
          <w:sz w:val="20"/>
          <w:szCs w:val="20"/>
        </w:rPr>
        <w:t>[Entity]</w:t>
      </w:r>
      <w:r w:rsidR="00C75722" w:rsidRPr="001850B2">
        <w:rPr>
          <w:rFonts w:cs="Arial"/>
          <w:color w:val="FF0000"/>
          <w:sz w:val="20"/>
          <w:szCs w:val="20"/>
        </w:rPr>
        <w:t xml:space="preserve"> did not respond to the request in accordance with their adopted policy. See the table below. </w:t>
      </w:r>
    </w:p>
    <w:tbl>
      <w:tblPr>
        <w:tblStyle w:val="TableGrid"/>
        <w:tblW w:w="7920" w:type="dxa"/>
        <w:jc w:val="center"/>
        <w:tblLook w:val="04A0" w:firstRow="1" w:lastRow="0" w:firstColumn="1" w:lastColumn="0" w:noHBand="0" w:noVBand="1"/>
      </w:tblPr>
      <w:tblGrid>
        <w:gridCol w:w="1710"/>
        <w:gridCol w:w="1350"/>
        <w:gridCol w:w="2430"/>
        <w:gridCol w:w="2430"/>
      </w:tblGrid>
      <w:tr w:rsidR="00C75722" w:rsidRPr="001850B2" w14:paraId="3914646F" w14:textId="77777777" w:rsidTr="002F72D4">
        <w:trPr>
          <w:jc w:val="center"/>
        </w:trPr>
        <w:tc>
          <w:tcPr>
            <w:tcW w:w="1710" w:type="dxa"/>
          </w:tcPr>
          <w:p w14:paraId="54174F07" w14:textId="1C58D3A8" w:rsidR="00C75722" w:rsidRPr="001850B2" w:rsidRDefault="00C75722" w:rsidP="00C75722">
            <w:pPr>
              <w:widowControl w:val="0"/>
              <w:jc w:val="center"/>
              <w:rPr>
                <w:rFonts w:cs="Arial"/>
                <w:b/>
                <w:color w:val="FF0000"/>
                <w:szCs w:val="20"/>
              </w:rPr>
            </w:pPr>
            <w:r w:rsidRPr="001850B2">
              <w:rPr>
                <w:rFonts w:cs="Arial"/>
                <w:b/>
                <w:color w:val="FF0000"/>
                <w:szCs w:val="20"/>
              </w:rPr>
              <w:t>Date Request Received</w:t>
            </w:r>
          </w:p>
        </w:tc>
        <w:tc>
          <w:tcPr>
            <w:tcW w:w="1350" w:type="dxa"/>
          </w:tcPr>
          <w:p w14:paraId="1D3F9723" w14:textId="23F32661" w:rsidR="00C75722" w:rsidRPr="001850B2" w:rsidRDefault="00C75722" w:rsidP="00C75722">
            <w:pPr>
              <w:widowControl w:val="0"/>
              <w:jc w:val="center"/>
              <w:rPr>
                <w:rFonts w:cs="Arial"/>
                <w:b/>
                <w:color w:val="FF0000"/>
                <w:szCs w:val="20"/>
              </w:rPr>
            </w:pPr>
            <w:r w:rsidRPr="001850B2">
              <w:rPr>
                <w:rFonts w:cs="Arial"/>
                <w:b/>
                <w:color w:val="FF0000"/>
                <w:szCs w:val="20"/>
              </w:rPr>
              <w:t>Date Request Fulfilled</w:t>
            </w:r>
          </w:p>
        </w:tc>
        <w:tc>
          <w:tcPr>
            <w:tcW w:w="2430" w:type="dxa"/>
          </w:tcPr>
          <w:p w14:paraId="227F148B" w14:textId="79E412A8" w:rsidR="00C75722" w:rsidRPr="001850B2" w:rsidRDefault="00C75722" w:rsidP="00C75722">
            <w:pPr>
              <w:widowControl w:val="0"/>
              <w:jc w:val="center"/>
              <w:rPr>
                <w:rFonts w:cs="Arial"/>
                <w:b/>
                <w:color w:val="FF0000"/>
                <w:szCs w:val="20"/>
              </w:rPr>
            </w:pPr>
            <w:r w:rsidRPr="001850B2">
              <w:rPr>
                <w:rFonts w:cs="Arial"/>
                <w:b/>
                <w:color w:val="FF0000"/>
                <w:szCs w:val="20"/>
              </w:rPr>
              <w:t>Policy Response Time (in Business days)</w:t>
            </w:r>
          </w:p>
        </w:tc>
        <w:tc>
          <w:tcPr>
            <w:tcW w:w="2430" w:type="dxa"/>
          </w:tcPr>
          <w:p w14:paraId="2B95DA28" w14:textId="47B5BF77" w:rsidR="00C75722" w:rsidRPr="001850B2" w:rsidRDefault="00C75722" w:rsidP="00C75722">
            <w:pPr>
              <w:widowControl w:val="0"/>
              <w:jc w:val="center"/>
              <w:rPr>
                <w:rFonts w:cs="Arial"/>
                <w:b/>
                <w:color w:val="FF0000"/>
                <w:szCs w:val="20"/>
              </w:rPr>
            </w:pPr>
            <w:r w:rsidRPr="001850B2">
              <w:rPr>
                <w:rFonts w:cs="Arial"/>
                <w:b/>
                <w:color w:val="FF0000"/>
                <w:szCs w:val="20"/>
              </w:rPr>
              <w:t>Actual Response Time (in Business days)</w:t>
            </w:r>
          </w:p>
        </w:tc>
      </w:tr>
      <w:tr w:rsidR="00C75722" w:rsidRPr="001850B2" w14:paraId="52A3FD1F" w14:textId="77777777" w:rsidTr="002F72D4">
        <w:trPr>
          <w:jc w:val="center"/>
        </w:trPr>
        <w:tc>
          <w:tcPr>
            <w:tcW w:w="1710" w:type="dxa"/>
          </w:tcPr>
          <w:p w14:paraId="5E5DB8A2" w14:textId="191BF2CD" w:rsidR="00C75722" w:rsidRPr="001850B2" w:rsidRDefault="00C75722" w:rsidP="00C75722">
            <w:pPr>
              <w:widowControl w:val="0"/>
              <w:jc w:val="center"/>
              <w:rPr>
                <w:rFonts w:cs="Arial"/>
                <w:color w:val="FF0000"/>
                <w:szCs w:val="20"/>
              </w:rPr>
            </w:pPr>
            <w:r w:rsidRPr="001850B2">
              <w:rPr>
                <w:rFonts w:cs="Arial"/>
                <w:color w:val="FF0000"/>
                <w:szCs w:val="20"/>
              </w:rPr>
              <w:t>6/15/</w:t>
            </w:r>
            <w:r w:rsidR="00B84E7C">
              <w:rPr>
                <w:rFonts w:cs="Arial"/>
                <w:color w:val="FF0000"/>
                <w:szCs w:val="20"/>
              </w:rPr>
              <w:t>2023</w:t>
            </w:r>
          </w:p>
        </w:tc>
        <w:tc>
          <w:tcPr>
            <w:tcW w:w="1350" w:type="dxa"/>
          </w:tcPr>
          <w:p w14:paraId="4C81158A" w14:textId="2C101BFF" w:rsidR="00C75722" w:rsidRPr="001850B2" w:rsidRDefault="00C75722" w:rsidP="00C75722">
            <w:pPr>
              <w:widowControl w:val="0"/>
              <w:jc w:val="center"/>
              <w:rPr>
                <w:rFonts w:cs="Arial"/>
                <w:color w:val="FF0000"/>
                <w:szCs w:val="20"/>
              </w:rPr>
            </w:pPr>
            <w:r w:rsidRPr="001850B2">
              <w:rPr>
                <w:rFonts w:cs="Arial"/>
                <w:color w:val="FF0000"/>
                <w:szCs w:val="20"/>
              </w:rPr>
              <w:t>6/22/</w:t>
            </w:r>
            <w:r w:rsidR="00B84E7C">
              <w:rPr>
                <w:rFonts w:cs="Arial"/>
                <w:color w:val="FF0000"/>
                <w:szCs w:val="20"/>
              </w:rPr>
              <w:t>2023</w:t>
            </w:r>
          </w:p>
        </w:tc>
        <w:tc>
          <w:tcPr>
            <w:tcW w:w="2430" w:type="dxa"/>
          </w:tcPr>
          <w:p w14:paraId="4872AD66" w14:textId="3DACA16E" w:rsidR="00C75722" w:rsidRPr="001850B2" w:rsidRDefault="00C75722" w:rsidP="00C75722">
            <w:pPr>
              <w:widowControl w:val="0"/>
              <w:jc w:val="center"/>
              <w:rPr>
                <w:rFonts w:cs="Arial"/>
                <w:color w:val="FF0000"/>
                <w:szCs w:val="20"/>
              </w:rPr>
            </w:pPr>
            <w:r w:rsidRPr="001850B2">
              <w:rPr>
                <w:rFonts w:cs="Arial"/>
                <w:color w:val="FF0000"/>
                <w:szCs w:val="20"/>
              </w:rPr>
              <w:t>3</w:t>
            </w:r>
          </w:p>
        </w:tc>
        <w:tc>
          <w:tcPr>
            <w:tcW w:w="2430" w:type="dxa"/>
          </w:tcPr>
          <w:p w14:paraId="0F241E2F" w14:textId="0043E9F3" w:rsidR="00C75722" w:rsidRPr="001850B2" w:rsidRDefault="00C75722" w:rsidP="00C75722">
            <w:pPr>
              <w:widowControl w:val="0"/>
              <w:jc w:val="center"/>
              <w:rPr>
                <w:rFonts w:cs="Arial"/>
                <w:color w:val="FF0000"/>
                <w:szCs w:val="20"/>
              </w:rPr>
            </w:pPr>
            <w:r w:rsidRPr="001850B2">
              <w:rPr>
                <w:rFonts w:cs="Arial"/>
                <w:color w:val="FF0000"/>
                <w:szCs w:val="20"/>
              </w:rPr>
              <w:t>6</w:t>
            </w:r>
          </w:p>
        </w:tc>
      </w:tr>
      <w:tr w:rsidR="00C75722" w:rsidRPr="001850B2" w14:paraId="6BDBF345" w14:textId="77777777" w:rsidTr="002F72D4">
        <w:trPr>
          <w:jc w:val="center"/>
        </w:trPr>
        <w:tc>
          <w:tcPr>
            <w:tcW w:w="1710" w:type="dxa"/>
          </w:tcPr>
          <w:p w14:paraId="78327356" w14:textId="62B54260" w:rsidR="00C75722" w:rsidRPr="001850B2" w:rsidRDefault="00C75722" w:rsidP="00C75722">
            <w:pPr>
              <w:widowControl w:val="0"/>
              <w:jc w:val="center"/>
              <w:rPr>
                <w:rFonts w:cs="Arial"/>
                <w:color w:val="FF0000"/>
                <w:szCs w:val="20"/>
              </w:rPr>
            </w:pPr>
            <w:r w:rsidRPr="001850B2">
              <w:rPr>
                <w:rFonts w:cs="Arial"/>
                <w:color w:val="FF0000"/>
                <w:szCs w:val="20"/>
              </w:rPr>
              <w:t>8/2/</w:t>
            </w:r>
            <w:r w:rsidR="00B84E7C">
              <w:rPr>
                <w:rFonts w:cs="Arial"/>
                <w:color w:val="FF0000"/>
                <w:szCs w:val="20"/>
              </w:rPr>
              <w:t>2023</w:t>
            </w:r>
          </w:p>
        </w:tc>
        <w:tc>
          <w:tcPr>
            <w:tcW w:w="1350" w:type="dxa"/>
          </w:tcPr>
          <w:p w14:paraId="427FABB8" w14:textId="10FC6A88" w:rsidR="00C75722" w:rsidRPr="001850B2" w:rsidRDefault="00C75722" w:rsidP="00C75722">
            <w:pPr>
              <w:widowControl w:val="0"/>
              <w:jc w:val="center"/>
              <w:rPr>
                <w:rFonts w:cs="Arial"/>
                <w:color w:val="FF0000"/>
                <w:szCs w:val="20"/>
              </w:rPr>
            </w:pPr>
            <w:r w:rsidRPr="001850B2">
              <w:rPr>
                <w:rFonts w:cs="Arial"/>
                <w:color w:val="FF0000"/>
                <w:szCs w:val="20"/>
              </w:rPr>
              <w:t>8/15/</w:t>
            </w:r>
            <w:r w:rsidR="00B84E7C">
              <w:rPr>
                <w:rFonts w:cs="Arial"/>
                <w:color w:val="FF0000"/>
                <w:szCs w:val="20"/>
              </w:rPr>
              <w:t>2023</w:t>
            </w:r>
          </w:p>
        </w:tc>
        <w:tc>
          <w:tcPr>
            <w:tcW w:w="2430" w:type="dxa"/>
          </w:tcPr>
          <w:p w14:paraId="40531EF5" w14:textId="22B9D01B" w:rsidR="00C75722" w:rsidRPr="001850B2" w:rsidRDefault="00C75722" w:rsidP="00C75722">
            <w:pPr>
              <w:widowControl w:val="0"/>
              <w:jc w:val="center"/>
              <w:rPr>
                <w:rFonts w:cs="Arial"/>
                <w:color w:val="FF0000"/>
                <w:szCs w:val="20"/>
              </w:rPr>
            </w:pPr>
            <w:r w:rsidRPr="001850B2">
              <w:rPr>
                <w:rFonts w:cs="Arial"/>
                <w:color w:val="FF0000"/>
                <w:szCs w:val="20"/>
              </w:rPr>
              <w:t>3</w:t>
            </w:r>
          </w:p>
        </w:tc>
        <w:tc>
          <w:tcPr>
            <w:tcW w:w="2430" w:type="dxa"/>
          </w:tcPr>
          <w:p w14:paraId="36EB86E3" w14:textId="7272FCA4" w:rsidR="00C75722" w:rsidRPr="001850B2" w:rsidRDefault="00C75722" w:rsidP="00C75722">
            <w:pPr>
              <w:widowControl w:val="0"/>
              <w:jc w:val="center"/>
              <w:rPr>
                <w:rFonts w:cs="Arial"/>
                <w:color w:val="FF0000"/>
                <w:szCs w:val="20"/>
              </w:rPr>
            </w:pPr>
            <w:r w:rsidRPr="001850B2">
              <w:rPr>
                <w:rFonts w:cs="Arial"/>
                <w:color w:val="FF0000"/>
                <w:szCs w:val="20"/>
              </w:rPr>
              <w:t>9</w:t>
            </w:r>
          </w:p>
        </w:tc>
      </w:tr>
      <w:tr w:rsidR="00C75722" w:rsidRPr="001850B2" w14:paraId="684D05A5" w14:textId="77777777" w:rsidTr="002F72D4">
        <w:trPr>
          <w:jc w:val="center"/>
        </w:trPr>
        <w:tc>
          <w:tcPr>
            <w:tcW w:w="1710" w:type="dxa"/>
          </w:tcPr>
          <w:p w14:paraId="443560A0" w14:textId="3D6A821F" w:rsidR="00C75722" w:rsidRPr="001850B2" w:rsidRDefault="00C75722" w:rsidP="00C75722">
            <w:pPr>
              <w:widowControl w:val="0"/>
              <w:jc w:val="center"/>
              <w:rPr>
                <w:rFonts w:cs="Arial"/>
                <w:color w:val="FF0000"/>
                <w:szCs w:val="20"/>
              </w:rPr>
            </w:pPr>
            <w:r w:rsidRPr="001850B2">
              <w:rPr>
                <w:rFonts w:cs="Arial"/>
                <w:color w:val="FF0000"/>
                <w:szCs w:val="20"/>
              </w:rPr>
              <w:t>11/13/</w:t>
            </w:r>
            <w:r w:rsidR="00B84E7C">
              <w:rPr>
                <w:rFonts w:cs="Arial"/>
                <w:color w:val="FF0000"/>
                <w:szCs w:val="20"/>
              </w:rPr>
              <w:t>2023</w:t>
            </w:r>
          </w:p>
        </w:tc>
        <w:tc>
          <w:tcPr>
            <w:tcW w:w="1350" w:type="dxa"/>
          </w:tcPr>
          <w:p w14:paraId="4EC8A8CD" w14:textId="306423C3" w:rsidR="00C75722" w:rsidRPr="001850B2" w:rsidRDefault="00C75722" w:rsidP="00C75722">
            <w:pPr>
              <w:widowControl w:val="0"/>
              <w:jc w:val="center"/>
              <w:rPr>
                <w:rFonts w:cs="Arial"/>
                <w:color w:val="FF0000"/>
                <w:szCs w:val="20"/>
              </w:rPr>
            </w:pPr>
            <w:r w:rsidRPr="001850B2">
              <w:rPr>
                <w:rFonts w:cs="Arial"/>
                <w:color w:val="FF0000"/>
                <w:szCs w:val="20"/>
              </w:rPr>
              <w:t>11/20/</w:t>
            </w:r>
            <w:r w:rsidR="00B84E7C">
              <w:rPr>
                <w:rFonts w:cs="Arial"/>
                <w:color w:val="FF0000"/>
                <w:szCs w:val="20"/>
              </w:rPr>
              <w:t>2023</w:t>
            </w:r>
          </w:p>
        </w:tc>
        <w:tc>
          <w:tcPr>
            <w:tcW w:w="2430" w:type="dxa"/>
          </w:tcPr>
          <w:p w14:paraId="16C09C1C" w14:textId="4D7158CD" w:rsidR="00C75722" w:rsidRPr="001850B2" w:rsidRDefault="00C75722" w:rsidP="00C75722">
            <w:pPr>
              <w:widowControl w:val="0"/>
              <w:jc w:val="center"/>
              <w:rPr>
                <w:rFonts w:cs="Arial"/>
                <w:color w:val="FF0000"/>
                <w:szCs w:val="20"/>
              </w:rPr>
            </w:pPr>
            <w:r w:rsidRPr="001850B2">
              <w:rPr>
                <w:rFonts w:cs="Arial"/>
                <w:color w:val="FF0000"/>
                <w:szCs w:val="20"/>
              </w:rPr>
              <w:t>3</w:t>
            </w:r>
          </w:p>
        </w:tc>
        <w:tc>
          <w:tcPr>
            <w:tcW w:w="2430" w:type="dxa"/>
          </w:tcPr>
          <w:p w14:paraId="0300A6AE" w14:textId="4FD76EC0" w:rsidR="00C75722" w:rsidRPr="001850B2" w:rsidRDefault="00C75722" w:rsidP="00C75722">
            <w:pPr>
              <w:widowControl w:val="0"/>
              <w:jc w:val="center"/>
              <w:rPr>
                <w:rFonts w:cs="Arial"/>
                <w:color w:val="FF0000"/>
                <w:szCs w:val="20"/>
              </w:rPr>
            </w:pPr>
            <w:r w:rsidRPr="001850B2">
              <w:rPr>
                <w:rFonts w:cs="Arial"/>
                <w:color w:val="FF0000"/>
                <w:szCs w:val="20"/>
              </w:rPr>
              <w:t>5</w:t>
            </w:r>
          </w:p>
        </w:tc>
      </w:tr>
    </w:tbl>
    <w:p w14:paraId="762091EC" w14:textId="77777777" w:rsidR="00FA2AA2" w:rsidRDefault="00FA2AA2" w:rsidP="00FA2AA2">
      <w:pPr>
        <w:widowControl w:val="0"/>
        <w:ind w:left="720" w:hanging="360"/>
        <w:jc w:val="both"/>
        <w:rPr>
          <w:rFonts w:cs="Arial"/>
          <w:sz w:val="20"/>
          <w:szCs w:val="20"/>
        </w:rPr>
      </w:pPr>
    </w:p>
    <w:p w14:paraId="5A8AFFEC" w14:textId="76A00715" w:rsidR="00FA2AA2" w:rsidRPr="00A07F4A" w:rsidRDefault="00FA2AA2" w:rsidP="00DF42BC">
      <w:pPr>
        <w:widowControl w:val="0"/>
        <w:tabs>
          <w:tab w:val="left" w:pos="720"/>
          <w:tab w:val="left" w:pos="1440"/>
          <w:tab w:val="left" w:pos="2649"/>
        </w:tabs>
        <w:ind w:left="1440" w:hanging="360"/>
        <w:jc w:val="both"/>
        <w:rPr>
          <w:rFonts w:cs="Arial"/>
          <w:b/>
          <w:i/>
          <w:sz w:val="20"/>
          <w:szCs w:val="20"/>
        </w:rPr>
      </w:pPr>
      <w:r>
        <w:rPr>
          <w:rFonts w:cs="Arial"/>
          <w:sz w:val="20"/>
          <w:szCs w:val="20"/>
        </w:rPr>
        <w:tab/>
      </w:r>
      <w:r w:rsidRPr="00A07F4A">
        <w:rPr>
          <w:rFonts w:cs="Arial"/>
          <w:b/>
          <w:i/>
          <w:color w:val="002060"/>
          <w:sz w:val="20"/>
          <w:szCs w:val="20"/>
        </w:rPr>
        <w:t>OR</w:t>
      </w:r>
      <w:r w:rsidR="00DF42BC">
        <w:rPr>
          <w:rFonts w:cs="Arial"/>
          <w:b/>
          <w:i/>
          <w:color w:val="002060"/>
          <w:sz w:val="20"/>
          <w:szCs w:val="20"/>
        </w:rPr>
        <w:tab/>
      </w:r>
    </w:p>
    <w:p w14:paraId="2188DDDF" w14:textId="77777777" w:rsidR="00FA2AA2" w:rsidRDefault="00FA2AA2" w:rsidP="00720ACE">
      <w:pPr>
        <w:widowControl w:val="0"/>
        <w:ind w:left="1440" w:hanging="360"/>
        <w:jc w:val="both"/>
        <w:rPr>
          <w:rFonts w:cs="Arial"/>
          <w:sz w:val="20"/>
          <w:szCs w:val="20"/>
        </w:rPr>
      </w:pPr>
    </w:p>
    <w:p w14:paraId="188FE926" w14:textId="72107183" w:rsidR="00B03194" w:rsidRDefault="00FA2AA2" w:rsidP="00720ACE">
      <w:pPr>
        <w:widowControl w:val="0"/>
        <w:ind w:left="1440" w:hanging="360"/>
        <w:jc w:val="both"/>
        <w:rPr>
          <w:rFonts w:cs="Arial"/>
          <w:sz w:val="20"/>
          <w:szCs w:val="20"/>
        </w:rPr>
      </w:pPr>
      <w:r>
        <w:rPr>
          <w:rFonts w:cs="Arial"/>
          <w:sz w:val="20"/>
          <w:szCs w:val="20"/>
        </w:rPr>
        <w:tab/>
      </w:r>
      <w:r w:rsidRPr="001850B2">
        <w:rPr>
          <w:rFonts w:cs="Arial"/>
          <w:b/>
          <w:i/>
          <w:color w:val="002060"/>
          <w:sz w:val="20"/>
          <w:szCs w:val="20"/>
        </w:rPr>
        <w:t>[</w:t>
      </w:r>
      <w:r w:rsidR="00AD1B65">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any </w:t>
      </w:r>
      <w:r w:rsidR="007B3151">
        <w:rPr>
          <w:rFonts w:cs="Arial"/>
          <w:b/>
          <w:i/>
          <w:color w:val="002060"/>
          <w:sz w:val="20"/>
          <w:szCs w:val="20"/>
        </w:rPr>
        <w:t xml:space="preserve">completed </w:t>
      </w:r>
      <w:r>
        <w:rPr>
          <w:rFonts w:cs="Arial"/>
          <w:b/>
          <w:i/>
          <w:color w:val="002060"/>
          <w:sz w:val="20"/>
          <w:szCs w:val="20"/>
        </w:rPr>
        <w:t>public records request</w:t>
      </w:r>
      <w:r w:rsidR="007B3151">
        <w:rPr>
          <w:rFonts w:cs="Arial"/>
          <w:b/>
          <w:i/>
          <w:color w:val="002060"/>
          <w:sz w:val="20"/>
          <w:szCs w:val="20"/>
        </w:rPr>
        <w:t>s</w:t>
      </w:r>
      <w:r>
        <w:rPr>
          <w:rFonts w:cs="Arial"/>
          <w:b/>
          <w:i/>
          <w:color w:val="002060"/>
          <w:sz w:val="20"/>
          <w:szCs w:val="20"/>
        </w:rPr>
        <w:t>.</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w:t>
      </w:r>
      <w:r>
        <w:rPr>
          <w:rFonts w:cs="Arial"/>
          <w:sz w:val="20"/>
          <w:szCs w:val="20"/>
        </w:rPr>
        <w:t>ny completed</w:t>
      </w:r>
      <w:r w:rsidRPr="00A07F4A">
        <w:rPr>
          <w:rFonts w:cs="Arial"/>
          <w:sz w:val="20"/>
          <w:szCs w:val="20"/>
        </w:rPr>
        <w:t xml:space="preserve"> public records </w:t>
      </w:r>
      <w:r>
        <w:rPr>
          <w:rFonts w:cs="Arial"/>
          <w:sz w:val="20"/>
          <w:szCs w:val="20"/>
        </w:rPr>
        <w:t>requests</w:t>
      </w:r>
      <w:r w:rsidRPr="00A07F4A">
        <w:rPr>
          <w:rFonts w:cs="Arial"/>
          <w:sz w:val="20"/>
          <w:szCs w:val="20"/>
        </w:rPr>
        <w:t xml:space="preserve"> during the engagement period.</w:t>
      </w:r>
      <w:r w:rsidRPr="00A07F4A">
        <w:rPr>
          <w:rFonts w:cs="Arial"/>
          <w:color w:val="FF0000"/>
          <w:sz w:val="20"/>
          <w:szCs w:val="20"/>
        </w:rPr>
        <w:t>]</w:t>
      </w:r>
      <w:r>
        <w:rPr>
          <w:rFonts w:cs="Arial"/>
          <w:color w:val="FF0000"/>
          <w:sz w:val="20"/>
          <w:szCs w:val="20"/>
        </w:rPr>
        <w:t xml:space="preserve"> </w:t>
      </w:r>
    </w:p>
    <w:p w14:paraId="64E66794" w14:textId="77777777" w:rsidR="00FA2AA2" w:rsidRPr="001850B2" w:rsidRDefault="00FA2AA2" w:rsidP="00020433">
      <w:pPr>
        <w:widowControl w:val="0"/>
        <w:ind w:left="720" w:hanging="360"/>
        <w:jc w:val="both"/>
        <w:rPr>
          <w:rFonts w:cs="Arial"/>
          <w:sz w:val="20"/>
          <w:szCs w:val="20"/>
        </w:rPr>
      </w:pPr>
    </w:p>
    <w:p w14:paraId="63F021F5" w14:textId="1FA05749" w:rsidR="00B03194" w:rsidRPr="001850B2" w:rsidRDefault="00720ACE" w:rsidP="00720ACE">
      <w:pPr>
        <w:widowControl w:val="0"/>
        <w:ind w:left="1440" w:hanging="720"/>
        <w:jc w:val="both"/>
        <w:rPr>
          <w:rFonts w:cs="Arial"/>
          <w:sz w:val="20"/>
          <w:szCs w:val="20"/>
        </w:rPr>
      </w:pPr>
      <w:r>
        <w:rPr>
          <w:rFonts w:cs="Arial"/>
          <w:sz w:val="20"/>
          <w:szCs w:val="20"/>
        </w:rPr>
        <w:t>b</w:t>
      </w:r>
      <w:r w:rsidR="00B03194" w:rsidRPr="001850B2">
        <w:rPr>
          <w:rFonts w:cs="Arial"/>
          <w:sz w:val="20"/>
          <w:szCs w:val="20"/>
        </w:rPr>
        <w:t xml:space="preserve">. </w:t>
      </w:r>
      <w:r w:rsidR="00B03194" w:rsidRPr="001850B2">
        <w:rPr>
          <w:rFonts w:cs="Arial"/>
          <w:sz w:val="20"/>
          <w:szCs w:val="20"/>
        </w:rPr>
        <w:tab/>
      </w:r>
      <w:r w:rsidRPr="007A6154">
        <w:rPr>
          <w:rFonts w:cs="Arial"/>
          <w:b/>
          <w:i/>
          <w:color w:val="002060"/>
          <w:sz w:val="20"/>
          <w:szCs w:val="20"/>
        </w:rPr>
        <w:t>[Include if a request was denied, in part or in whole.]</w:t>
      </w:r>
      <w:r w:rsidRPr="007A6154">
        <w:rPr>
          <w:rFonts w:cs="Arial"/>
          <w:sz w:val="20"/>
          <w:szCs w:val="20"/>
        </w:rPr>
        <w:t xml:space="preserve"> </w:t>
      </w:r>
      <w:r>
        <w:rPr>
          <w:rFonts w:cs="Arial"/>
          <w:sz w:val="20"/>
          <w:szCs w:val="20"/>
        </w:rPr>
        <w:t>T</w:t>
      </w:r>
      <w:r w:rsidR="00B03194" w:rsidRPr="001850B2">
        <w:rPr>
          <w:rFonts w:cs="Arial"/>
          <w:sz w:val="20"/>
          <w:szCs w:val="20"/>
        </w:rPr>
        <w:t xml:space="preserve">he </w:t>
      </w:r>
      <w:r w:rsidR="004A447B" w:rsidRPr="004A447B">
        <w:rPr>
          <w:rFonts w:cs="Arial"/>
          <w:color w:val="FF0000"/>
          <w:sz w:val="20"/>
          <w:szCs w:val="20"/>
        </w:rPr>
        <w:t>[Entity]</w:t>
      </w:r>
      <w:r w:rsidR="00B03194" w:rsidRPr="001850B2">
        <w:rPr>
          <w:rFonts w:cs="Arial"/>
          <w:sz w:val="20"/>
          <w:szCs w:val="20"/>
        </w:rPr>
        <w:t xml:space="preserve"> provided an explanation </w:t>
      </w:r>
      <w:r>
        <w:rPr>
          <w:rFonts w:cs="Arial"/>
          <w:sz w:val="20"/>
          <w:szCs w:val="20"/>
        </w:rPr>
        <w:t xml:space="preserve">for the denied request </w:t>
      </w:r>
      <w:r w:rsidR="00B03194" w:rsidRPr="001850B2">
        <w:rPr>
          <w:rFonts w:cs="Arial"/>
          <w:sz w:val="20"/>
          <w:szCs w:val="20"/>
        </w:rPr>
        <w:t>which included the legal authority to the requester</w:t>
      </w:r>
      <w:r w:rsidR="007D4EEE">
        <w:rPr>
          <w:rFonts w:cs="Arial"/>
          <w:sz w:val="20"/>
          <w:szCs w:val="20"/>
        </w:rPr>
        <w:t xml:space="preserve"> as required by Ohio Rev. Code § 149.43(B)(3)</w:t>
      </w:r>
      <w:r w:rsidR="00B03194" w:rsidRPr="001850B2">
        <w:rPr>
          <w:rFonts w:cs="Arial"/>
          <w:sz w:val="20"/>
          <w:szCs w:val="20"/>
        </w:rPr>
        <w:t xml:space="preserve">. </w:t>
      </w:r>
      <w:r w:rsidR="00B03194" w:rsidRPr="001850B2">
        <w:rPr>
          <w:rFonts w:cs="Arial"/>
          <w:color w:val="FF0000"/>
          <w:sz w:val="20"/>
          <w:szCs w:val="20"/>
        </w:rPr>
        <w:t>[</w:t>
      </w:r>
      <w:r w:rsidR="00B03194" w:rsidRPr="001850B2">
        <w:rPr>
          <w:rFonts w:cs="Arial"/>
          <w:sz w:val="20"/>
          <w:szCs w:val="20"/>
        </w:rPr>
        <w:t>We found no exceptions.</w:t>
      </w:r>
      <w:r w:rsidR="00B03194" w:rsidRPr="001850B2">
        <w:rPr>
          <w:rFonts w:cs="Arial"/>
          <w:color w:val="FF0000"/>
          <w:sz w:val="20"/>
          <w:szCs w:val="20"/>
        </w:rPr>
        <w:t>]</w:t>
      </w:r>
      <w:r w:rsidR="00C75722" w:rsidRPr="001850B2">
        <w:rPr>
          <w:rFonts w:cs="Arial"/>
          <w:color w:val="FF0000"/>
          <w:sz w:val="20"/>
          <w:szCs w:val="20"/>
        </w:rPr>
        <w:t xml:space="preserve"> </w:t>
      </w:r>
    </w:p>
    <w:p w14:paraId="141D77D0" w14:textId="77777777" w:rsidR="00FA2AA2" w:rsidRDefault="00FA2AA2" w:rsidP="00720ACE">
      <w:pPr>
        <w:widowControl w:val="0"/>
        <w:ind w:left="1440" w:hanging="360"/>
        <w:jc w:val="both"/>
        <w:rPr>
          <w:rFonts w:cs="Arial"/>
          <w:sz w:val="20"/>
          <w:szCs w:val="20"/>
        </w:rPr>
      </w:pPr>
    </w:p>
    <w:p w14:paraId="498A25E0" w14:textId="77777777" w:rsidR="00FA2AA2" w:rsidRPr="00A07F4A" w:rsidRDefault="00FA2AA2" w:rsidP="00720ACE">
      <w:pPr>
        <w:widowControl w:val="0"/>
        <w:ind w:left="1440" w:hanging="360"/>
        <w:jc w:val="both"/>
        <w:rPr>
          <w:rFonts w:cs="Arial"/>
          <w:b/>
          <w:i/>
          <w:sz w:val="20"/>
          <w:szCs w:val="20"/>
        </w:rPr>
      </w:pPr>
      <w:r>
        <w:rPr>
          <w:rFonts w:cs="Arial"/>
          <w:sz w:val="20"/>
          <w:szCs w:val="20"/>
        </w:rPr>
        <w:tab/>
      </w:r>
      <w:r w:rsidRPr="00A07F4A">
        <w:rPr>
          <w:rFonts w:cs="Arial"/>
          <w:b/>
          <w:i/>
          <w:color w:val="002060"/>
          <w:sz w:val="20"/>
          <w:szCs w:val="20"/>
        </w:rPr>
        <w:t>OR</w:t>
      </w:r>
    </w:p>
    <w:p w14:paraId="53DBEEDF" w14:textId="77777777" w:rsidR="00FA2AA2" w:rsidRDefault="00FA2AA2" w:rsidP="00720ACE">
      <w:pPr>
        <w:widowControl w:val="0"/>
        <w:ind w:left="1440" w:hanging="360"/>
        <w:jc w:val="both"/>
        <w:rPr>
          <w:rFonts w:cs="Arial"/>
          <w:sz w:val="20"/>
          <w:szCs w:val="20"/>
        </w:rPr>
      </w:pPr>
    </w:p>
    <w:p w14:paraId="3767BB73" w14:textId="08B5C0FC" w:rsidR="00FA2AA2" w:rsidRDefault="00FA2AA2" w:rsidP="00720ACE">
      <w:pPr>
        <w:widowControl w:val="0"/>
        <w:ind w:left="1440" w:hanging="360"/>
        <w:jc w:val="both"/>
        <w:rPr>
          <w:rFonts w:cs="Arial"/>
          <w:sz w:val="20"/>
          <w:szCs w:val="20"/>
        </w:rPr>
      </w:pPr>
      <w:r>
        <w:rPr>
          <w:rFonts w:cs="Arial"/>
          <w:sz w:val="20"/>
          <w:szCs w:val="20"/>
        </w:rPr>
        <w:tab/>
      </w:r>
      <w:r w:rsidRPr="001850B2">
        <w:rPr>
          <w:rFonts w:cs="Arial"/>
          <w:b/>
          <w:i/>
          <w:color w:val="002060"/>
          <w:sz w:val="20"/>
          <w:szCs w:val="20"/>
        </w:rPr>
        <w:t>[</w:t>
      </w:r>
      <w:r w:rsidR="00AD1B65">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any </w:t>
      </w:r>
      <w:r w:rsidR="007B3151">
        <w:rPr>
          <w:rFonts w:cs="Arial"/>
          <w:b/>
          <w:i/>
          <w:color w:val="002060"/>
          <w:sz w:val="20"/>
          <w:szCs w:val="20"/>
        </w:rPr>
        <w:t xml:space="preserve">denied </w:t>
      </w:r>
      <w:r>
        <w:rPr>
          <w:rFonts w:cs="Arial"/>
          <w:b/>
          <w:i/>
          <w:color w:val="002060"/>
          <w:sz w:val="20"/>
          <w:szCs w:val="20"/>
        </w:rPr>
        <w:t>public records request</w:t>
      </w:r>
      <w:r w:rsidR="007B3151">
        <w:rPr>
          <w:rFonts w:cs="Arial"/>
          <w:b/>
          <w:i/>
          <w:color w:val="002060"/>
          <w:sz w:val="20"/>
          <w:szCs w:val="20"/>
        </w:rPr>
        <w:t>s</w:t>
      </w:r>
      <w:r>
        <w:rPr>
          <w:rFonts w:cs="Arial"/>
          <w:b/>
          <w:i/>
          <w:color w:val="002060"/>
          <w:sz w:val="20"/>
          <w:szCs w:val="20"/>
        </w:rPr>
        <w:t>.</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001C41EC">
        <w:rPr>
          <w:rFonts w:cs="Arial"/>
          <w:sz w:val="20"/>
          <w:szCs w:val="20"/>
        </w:rPr>
        <w:t>T</w:t>
      </w:r>
      <w:r w:rsidRPr="00A07F4A">
        <w:rPr>
          <w:rFonts w:cs="Arial"/>
          <w:sz w:val="20"/>
          <w:szCs w:val="20"/>
        </w:rPr>
        <w:t xml:space="preserve">he </w:t>
      </w:r>
      <w:r w:rsidRPr="004A447B">
        <w:rPr>
          <w:rFonts w:cs="Arial"/>
          <w:color w:val="FF0000"/>
          <w:sz w:val="20"/>
          <w:szCs w:val="20"/>
        </w:rPr>
        <w:t>[Entity]</w:t>
      </w:r>
      <w:r w:rsidRPr="00A07F4A">
        <w:rPr>
          <w:rFonts w:cs="Arial"/>
          <w:sz w:val="20"/>
          <w:szCs w:val="20"/>
        </w:rPr>
        <w:t xml:space="preserve"> did not have a</w:t>
      </w:r>
      <w:r>
        <w:rPr>
          <w:rFonts w:cs="Arial"/>
          <w:sz w:val="20"/>
          <w:szCs w:val="20"/>
        </w:rPr>
        <w:t>ny</w:t>
      </w:r>
      <w:r w:rsidRPr="00A07F4A">
        <w:rPr>
          <w:rFonts w:cs="Arial"/>
          <w:sz w:val="20"/>
          <w:szCs w:val="20"/>
        </w:rPr>
        <w:t xml:space="preserve"> </w:t>
      </w:r>
      <w:r>
        <w:rPr>
          <w:rFonts w:cs="Arial"/>
          <w:sz w:val="20"/>
          <w:szCs w:val="20"/>
        </w:rPr>
        <w:t xml:space="preserve">denied </w:t>
      </w:r>
      <w:r w:rsidRPr="00A07F4A">
        <w:rPr>
          <w:rFonts w:cs="Arial"/>
          <w:sz w:val="20"/>
          <w:szCs w:val="20"/>
        </w:rPr>
        <w:t xml:space="preserve">public records </w:t>
      </w:r>
      <w:r>
        <w:rPr>
          <w:rFonts w:cs="Arial"/>
          <w:sz w:val="20"/>
          <w:szCs w:val="20"/>
        </w:rPr>
        <w:t>requests</w:t>
      </w:r>
      <w:r w:rsidRPr="00A07F4A">
        <w:rPr>
          <w:rFonts w:cs="Arial"/>
          <w:sz w:val="20"/>
          <w:szCs w:val="20"/>
        </w:rPr>
        <w:t xml:space="preserve"> during the engagement period.</w:t>
      </w:r>
      <w:r w:rsidRPr="00A07F4A">
        <w:rPr>
          <w:rFonts w:cs="Arial"/>
          <w:color w:val="FF0000"/>
          <w:sz w:val="20"/>
          <w:szCs w:val="20"/>
        </w:rPr>
        <w:t>]</w:t>
      </w:r>
      <w:r>
        <w:rPr>
          <w:rFonts w:cs="Arial"/>
          <w:color w:val="FF0000"/>
          <w:sz w:val="20"/>
          <w:szCs w:val="20"/>
        </w:rPr>
        <w:t xml:space="preserve"> </w:t>
      </w:r>
    </w:p>
    <w:p w14:paraId="0E5394F7" w14:textId="77777777" w:rsidR="00B03194" w:rsidRPr="001850B2" w:rsidRDefault="00B03194" w:rsidP="00020433">
      <w:pPr>
        <w:widowControl w:val="0"/>
        <w:ind w:left="720" w:hanging="360"/>
        <w:jc w:val="both"/>
        <w:rPr>
          <w:rFonts w:cs="Arial"/>
          <w:sz w:val="20"/>
          <w:szCs w:val="20"/>
        </w:rPr>
      </w:pPr>
    </w:p>
    <w:p w14:paraId="37867CDB" w14:textId="2D9F3F46" w:rsidR="00B03194" w:rsidRPr="001850B2" w:rsidRDefault="00720ACE" w:rsidP="00720ACE">
      <w:pPr>
        <w:widowControl w:val="0"/>
        <w:tabs>
          <w:tab w:val="left" w:pos="1440"/>
        </w:tabs>
        <w:ind w:left="1440" w:hanging="720"/>
        <w:jc w:val="both"/>
        <w:rPr>
          <w:rFonts w:cs="Arial"/>
          <w:sz w:val="20"/>
          <w:szCs w:val="20"/>
        </w:rPr>
      </w:pPr>
      <w:r>
        <w:rPr>
          <w:rFonts w:cs="Arial"/>
          <w:sz w:val="20"/>
          <w:szCs w:val="20"/>
        </w:rPr>
        <w:t>c</w:t>
      </w:r>
      <w:r w:rsidR="00B03194" w:rsidRPr="001850B2">
        <w:rPr>
          <w:rFonts w:cs="Arial"/>
          <w:sz w:val="20"/>
          <w:szCs w:val="20"/>
        </w:rPr>
        <w:t xml:space="preserve">. </w:t>
      </w:r>
      <w:r w:rsidR="00B03194" w:rsidRPr="001850B2">
        <w:rPr>
          <w:rFonts w:cs="Arial"/>
          <w:sz w:val="20"/>
          <w:szCs w:val="20"/>
        </w:rPr>
        <w:tab/>
      </w:r>
      <w:r w:rsidRPr="007A6154">
        <w:rPr>
          <w:rFonts w:cs="Arial"/>
          <w:b/>
          <w:i/>
          <w:color w:val="002060"/>
          <w:sz w:val="20"/>
          <w:szCs w:val="20"/>
        </w:rPr>
        <w:t>[Include if a request contained redactions, in part or in whole.]</w:t>
      </w:r>
      <w:r>
        <w:rPr>
          <w:rFonts w:cs="Arial"/>
          <w:b/>
          <w:i/>
          <w:color w:val="002060"/>
          <w:sz w:val="20"/>
          <w:szCs w:val="20"/>
        </w:rPr>
        <w:t xml:space="preserve"> </w:t>
      </w:r>
      <w:r>
        <w:rPr>
          <w:rFonts w:cs="Arial"/>
          <w:sz w:val="20"/>
          <w:szCs w:val="20"/>
        </w:rPr>
        <w:t>T</w:t>
      </w:r>
      <w:r w:rsidR="00B03194" w:rsidRPr="001850B2">
        <w:rPr>
          <w:rFonts w:cs="Arial"/>
          <w:sz w:val="20"/>
          <w:szCs w:val="20"/>
        </w:rPr>
        <w:t xml:space="preserve">he </w:t>
      </w:r>
      <w:r w:rsidR="004A447B" w:rsidRPr="004A447B">
        <w:rPr>
          <w:rFonts w:cs="Arial"/>
          <w:color w:val="FF0000"/>
          <w:sz w:val="20"/>
          <w:szCs w:val="20"/>
        </w:rPr>
        <w:t>[Entity]</w:t>
      </w:r>
      <w:r w:rsidR="00B03194" w:rsidRPr="001850B2">
        <w:rPr>
          <w:rFonts w:cs="Arial"/>
          <w:sz w:val="20"/>
          <w:szCs w:val="20"/>
        </w:rPr>
        <w:t xml:space="preserve"> was redacting records and making the redactions visible and provided an explanation which included the legal authority to the requester</w:t>
      </w:r>
      <w:r w:rsidR="007D4EEE">
        <w:rPr>
          <w:rFonts w:cs="Arial"/>
          <w:sz w:val="20"/>
          <w:szCs w:val="20"/>
        </w:rPr>
        <w:t xml:space="preserve"> as required by Ohio Rev. Code § 149.43(B)(1)</w:t>
      </w:r>
      <w:r w:rsidR="00B03194" w:rsidRPr="001850B2">
        <w:rPr>
          <w:rFonts w:cs="Arial"/>
          <w:sz w:val="20"/>
          <w:szCs w:val="20"/>
        </w:rPr>
        <w:t xml:space="preserve">. </w:t>
      </w:r>
      <w:r w:rsidR="00051B9E" w:rsidRPr="001850B2">
        <w:rPr>
          <w:rFonts w:cs="Arial"/>
          <w:color w:val="FF0000"/>
          <w:sz w:val="20"/>
          <w:szCs w:val="20"/>
        </w:rPr>
        <w:t>[</w:t>
      </w:r>
      <w:r w:rsidR="00051B9E" w:rsidRPr="001850B2">
        <w:rPr>
          <w:rFonts w:cs="Arial"/>
          <w:sz w:val="20"/>
          <w:szCs w:val="20"/>
        </w:rPr>
        <w:t>We found no exceptions.</w:t>
      </w:r>
      <w:r w:rsidR="00051B9E" w:rsidRPr="001850B2">
        <w:rPr>
          <w:rFonts w:cs="Arial"/>
          <w:color w:val="FF0000"/>
          <w:sz w:val="20"/>
          <w:szCs w:val="20"/>
        </w:rPr>
        <w:t>]</w:t>
      </w:r>
    </w:p>
    <w:p w14:paraId="3C0BF105" w14:textId="7E0AC269" w:rsidR="00FA2AA2" w:rsidRDefault="00FA2AA2" w:rsidP="00720ACE">
      <w:pPr>
        <w:widowControl w:val="0"/>
        <w:ind w:left="1440" w:hanging="360"/>
        <w:jc w:val="both"/>
        <w:rPr>
          <w:rFonts w:cs="Arial"/>
          <w:sz w:val="20"/>
          <w:szCs w:val="20"/>
        </w:rPr>
      </w:pPr>
    </w:p>
    <w:p w14:paraId="312A1DD1" w14:textId="77777777" w:rsidR="00FA2AA2" w:rsidRPr="00A07F4A" w:rsidRDefault="00FA2AA2" w:rsidP="00720ACE">
      <w:pPr>
        <w:widowControl w:val="0"/>
        <w:ind w:left="1440" w:hanging="360"/>
        <w:jc w:val="both"/>
        <w:rPr>
          <w:rFonts w:cs="Arial"/>
          <w:b/>
          <w:i/>
          <w:sz w:val="20"/>
          <w:szCs w:val="20"/>
        </w:rPr>
      </w:pPr>
      <w:r>
        <w:rPr>
          <w:rFonts w:cs="Arial"/>
          <w:sz w:val="20"/>
          <w:szCs w:val="20"/>
        </w:rPr>
        <w:tab/>
      </w:r>
      <w:r w:rsidRPr="00A07F4A">
        <w:rPr>
          <w:rFonts w:cs="Arial"/>
          <w:b/>
          <w:i/>
          <w:color w:val="002060"/>
          <w:sz w:val="20"/>
          <w:szCs w:val="20"/>
        </w:rPr>
        <w:t>OR</w:t>
      </w:r>
    </w:p>
    <w:p w14:paraId="37C69BF7" w14:textId="77777777" w:rsidR="00FA2AA2" w:rsidRDefault="00FA2AA2" w:rsidP="00720ACE">
      <w:pPr>
        <w:widowControl w:val="0"/>
        <w:ind w:left="1440" w:hanging="360"/>
        <w:jc w:val="both"/>
        <w:rPr>
          <w:rFonts w:cs="Arial"/>
          <w:sz w:val="20"/>
          <w:szCs w:val="20"/>
        </w:rPr>
      </w:pPr>
    </w:p>
    <w:p w14:paraId="595A1FAE" w14:textId="4ECD5AB3" w:rsidR="00FA2AA2" w:rsidRDefault="00FA2AA2" w:rsidP="00720ACE">
      <w:pPr>
        <w:widowControl w:val="0"/>
        <w:ind w:left="1440" w:hanging="360"/>
        <w:jc w:val="both"/>
        <w:rPr>
          <w:rFonts w:cs="Arial"/>
          <w:sz w:val="20"/>
          <w:szCs w:val="20"/>
        </w:rPr>
      </w:pPr>
      <w:r>
        <w:rPr>
          <w:rFonts w:cs="Arial"/>
          <w:sz w:val="20"/>
          <w:szCs w:val="20"/>
        </w:rPr>
        <w:lastRenderedPageBreak/>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any public records request</w:t>
      </w:r>
      <w:r w:rsidR="007B3151">
        <w:rPr>
          <w:rFonts w:cs="Arial"/>
          <w:b/>
          <w:i/>
          <w:color w:val="002060"/>
          <w:sz w:val="20"/>
          <w:szCs w:val="20"/>
        </w:rPr>
        <w:t>s with redactions</w:t>
      </w:r>
      <w:r>
        <w:rPr>
          <w:rFonts w:cs="Arial"/>
          <w:b/>
          <w:i/>
          <w:color w:val="002060"/>
          <w:sz w:val="20"/>
          <w:szCs w:val="20"/>
        </w:rPr>
        <w:t>.</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001C41EC">
        <w:rPr>
          <w:rFonts w:cs="Arial"/>
          <w:sz w:val="20"/>
          <w:szCs w:val="20"/>
        </w:rPr>
        <w:t>T</w:t>
      </w:r>
      <w:r w:rsidRPr="00A07F4A">
        <w:rPr>
          <w:rFonts w:cs="Arial"/>
          <w:sz w:val="20"/>
          <w:szCs w:val="20"/>
        </w:rPr>
        <w:t xml:space="preserve">he </w:t>
      </w:r>
      <w:r w:rsidRPr="004A447B">
        <w:rPr>
          <w:rFonts w:cs="Arial"/>
          <w:color w:val="FF0000"/>
          <w:sz w:val="20"/>
          <w:szCs w:val="20"/>
        </w:rPr>
        <w:t>[Entity]</w:t>
      </w:r>
      <w:r w:rsidRPr="00A07F4A">
        <w:rPr>
          <w:rFonts w:cs="Arial"/>
          <w:sz w:val="20"/>
          <w:szCs w:val="20"/>
        </w:rPr>
        <w:t xml:space="preserve"> did not have a</w:t>
      </w:r>
      <w:r>
        <w:rPr>
          <w:rFonts w:cs="Arial"/>
          <w:sz w:val="20"/>
          <w:szCs w:val="20"/>
        </w:rPr>
        <w:t>ny</w:t>
      </w:r>
      <w:r w:rsidRPr="00A07F4A">
        <w:rPr>
          <w:rFonts w:cs="Arial"/>
          <w:sz w:val="20"/>
          <w:szCs w:val="20"/>
        </w:rPr>
        <w:t xml:space="preserve"> public records </w:t>
      </w:r>
      <w:r>
        <w:rPr>
          <w:rFonts w:cs="Arial"/>
          <w:sz w:val="20"/>
          <w:szCs w:val="20"/>
        </w:rPr>
        <w:t>requests</w:t>
      </w:r>
      <w:r w:rsidRPr="00A07F4A">
        <w:rPr>
          <w:rFonts w:cs="Arial"/>
          <w:sz w:val="20"/>
          <w:szCs w:val="20"/>
        </w:rPr>
        <w:t xml:space="preserve"> </w:t>
      </w:r>
      <w:r>
        <w:rPr>
          <w:rFonts w:cs="Arial"/>
          <w:sz w:val="20"/>
          <w:szCs w:val="20"/>
        </w:rPr>
        <w:t xml:space="preserve">with redactions </w:t>
      </w:r>
      <w:r w:rsidRPr="00A07F4A">
        <w:rPr>
          <w:rFonts w:cs="Arial"/>
          <w:sz w:val="20"/>
          <w:szCs w:val="20"/>
        </w:rPr>
        <w:t>during the engagement period.</w:t>
      </w:r>
      <w:r w:rsidRPr="00A07F4A">
        <w:rPr>
          <w:rFonts w:cs="Arial"/>
          <w:color w:val="FF0000"/>
          <w:sz w:val="20"/>
          <w:szCs w:val="20"/>
        </w:rPr>
        <w:t>]</w:t>
      </w:r>
      <w:r>
        <w:rPr>
          <w:rFonts w:cs="Arial"/>
          <w:color w:val="FF0000"/>
          <w:sz w:val="20"/>
          <w:szCs w:val="20"/>
        </w:rPr>
        <w:t xml:space="preserve"> </w:t>
      </w:r>
    </w:p>
    <w:p w14:paraId="3D70AF15" w14:textId="77777777" w:rsidR="00B03194" w:rsidRPr="001850B2" w:rsidRDefault="00B03194" w:rsidP="00020433">
      <w:pPr>
        <w:widowControl w:val="0"/>
        <w:ind w:left="720" w:hanging="360"/>
        <w:jc w:val="both"/>
        <w:rPr>
          <w:rFonts w:cs="Arial"/>
          <w:sz w:val="20"/>
          <w:szCs w:val="20"/>
        </w:rPr>
      </w:pPr>
    </w:p>
    <w:p w14:paraId="26F98415" w14:textId="514B2942" w:rsidR="00B03194" w:rsidRPr="001850B2" w:rsidRDefault="00720ACE" w:rsidP="00020433">
      <w:pPr>
        <w:widowControl w:val="0"/>
        <w:ind w:left="720" w:hanging="360"/>
        <w:jc w:val="both"/>
        <w:rPr>
          <w:rFonts w:cs="Arial"/>
          <w:sz w:val="20"/>
          <w:szCs w:val="20"/>
        </w:rPr>
      </w:pPr>
      <w:r>
        <w:rPr>
          <w:rFonts w:cs="Arial"/>
          <w:sz w:val="20"/>
          <w:szCs w:val="20"/>
        </w:rPr>
        <w:t>3</w:t>
      </w:r>
      <w:r w:rsidR="00B03194" w:rsidRPr="001850B2">
        <w:rPr>
          <w:rFonts w:cs="Arial"/>
          <w:sz w:val="20"/>
          <w:szCs w:val="20"/>
        </w:rPr>
        <w:t>.</w:t>
      </w:r>
      <w:r w:rsidR="00B03194" w:rsidRPr="001850B2">
        <w:rPr>
          <w:rFonts w:cs="Arial"/>
          <w:sz w:val="20"/>
          <w:szCs w:val="20"/>
        </w:rPr>
        <w:tab/>
        <w:t xml:space="preserve">We inquired whether the </w:t>
      </w:r>
      <w:r w:rsidR="004A447B" w:rsidRPr="004A447B">
        <w:rPr>
          <w:rFonts w:cs="Arial"/>
          <w:color w:val="FF0000"/>
          <w:sz w:val="20"/>
          <w:szCs w:val="20"/>
        </w:rPr>
        <w:t>[Entity]</w:t>
      </w:r>
      <w:r w:rsidR="00B03194" w:rsidRPr="001850B2">
        <w:rPr>
          <w:rFonts w:cs="Arial"/>
          <w:sz w:val="20"/>
          <w:szCs w:val="20"/>
        </w:rPr>
        <w:t xml:space="preserve"> </w:t>
      </w:r>
      <w:r w:rsidR="00F30F86" w:rsidRPr="001850B2">
        <w:rPr>
          <w:rFonts w:cs="Arial"/>
          <w:sz w:val="20"/>
          <w:szCs w:val="20"/>
        </w:rPr>
        <w:t>ha</w:t>
      </w:r>
      <w:r w:rsidR="00F30F86">
        <w:rPr>
          <w:rFonts w:cs="Arial"/>
          <w:sz w:val="20"/>
          <w:szCs w:val="20"/>
        </w:rPr>
        <w:t>d</w:t>
      </w:r>
      <w:r w:rsidR="00F30F86" w:rsidRPr="001850B2">
        <w:rPr>
          <w:rFonts w:cs="Arial"/>
          <w:sz w:val="20"/>
          <w:szCs w:val="20"/>
        </w:rPr>
        <w:t xml:space="preserve"> </w:t>
      </w:r>
      <w:r w:rsidR="00B03194" w:rsidRPr="001850B2">
        <w:rPr>
          <w:rFonts w:cs="Arial"/>
          <w:sz w:val="20"/>
          <w:szCs w:val="20"/>
        </w:rPr>
        <w:t xml:space="preserve">a records retention </w:t>
      </w:r>
      <w:r w:rsidR="00F63ECA">
        <w:rPr>
          <w:rFonts w:cs="Arial"/>
          <w:sz w:val="20"/>
          <w:szCs w:val="20"/>
        </w:rPr>
        <w:t>schedule</w:t>
      </w:r>
      <w:r w:rsidR="00B03194" w:rsidRPr="001850B2">
        <w:rPr>
          <w:rFonts w:cs="Arial"/>
          <w:sz w:val="20"/>
          <w:szCs w:val="20"/>
        </w:rPr>
        <w:t xml:space="preserve"> and observed that it </w:t>
      </w:r>
      <w:r w:rsidR="00F30F86">
        <w:rPr>
          <w:rFonts w:cs="Arial"/>
          <w:sz w:val="20"/>
          <w:szCs w:val="20"/>
        </w:rPr>
        <w:t>was</w:t>
      </w:r>
      <w:r w:rsidR="00F30F86" w:rsidRPr="001850B2">
        <w:rPr>
          <w:rFonts w:cs="Arial"/>
          <w:sz w:val="20"/>
          <w:szCs w:val="20"/>
        </w:rPr>
        <w:t xml:space="preserve"> </w:t>
      </w:r>
      <w:r w:rsidR="00B03194" w:rsidRPr="001850B2">
        <w:rPr>
          <w:rFonts w:cs="Arial"/>
          <w:sz w:val="20"/>
          <w:szCs w:val="20"/>
        </w:rPr>
        <w:t>readily available to the public</w:t>
      </w:r>
      <w:r w:rsidR="007D4EEE">
        <w:rPr>
          <w:rFonts w:cs="Arial"/>
          <w:sz w:val="20"/>
          <w:szCs w:val="20"/>
        </w:rPr>
        <w:t xml:space="preserve"> as required by Ohio Rev. Code § 149.43(B)(2)</w:t>
      </w:r>
      <w:r w:rsidR="00B03194" w:rsidRPr="001850B2">
        <w:rPr>
          <w:rFonts w:cs="Arial"/>
          <w:sz w:val="20"/>
          <w:szCs w:val="20"/>
        </w:rPr>
        <w:t xml:space="preserve">. </w:t>
      </w:r>
      <w:r w:rsidR="00051B9E" w:rsidRPr="001850B2">
        <w:rPr>
          <w:rFonts w:cs="Arial"/>
          <w:color w:val="FF0000"/>
          <w:sz w:val="20"/>
          <w:szCs w:val="20"/>
        </w:rPr>
        <w:t>[</w:t>
      </w:r>
      <w:r w:rsidR="00051B9E" w:rsidRPr="001850B2">
        <w:rPr>
          <w:rFonts w:cs="Arial"/>
          <w:sz w:val="20"/>
          <w:szCs w:val="20"/>
        </w:rPr>
        <w:t>We found no exceptions.</w:t>
      </w:r>
      <w:r w:rsidR="00051B9E" w:rsidRPr="001850B2">
        <w:rPr>
          <w:rFonts w:cs="Arial"/>
          <w:color w:val="FF0000"/>
          <w:sz w:val="20"/>
          <w:szCs w:val="20"/>
        </w:rPr>
        <w:t>]</w:t>
      </w:r>
    </w:p>
    <w:p w14:paraId="522F7C4E" w14:textId="77777777" w:rsidR="007B3151" w:rsidRDefault="007B3151" w:rsidP="007B3151">
      <w:pPr>
        <w:widowControl w:val="0"/>
        <w:ind w:left="720" w:hanging="360"/>
        <w:jc w:val="both"/>
        <w:rPr>
          <w:rFonts w:cs="Arial"/>
          <w:sz w:val="20"/>
          <w:szCs w:val="20"/>
        </w:rPr>
      </w:pPr>
    </w:p>
    <w:p w14:paraId="02C09D4C"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325F21BC" w14:textId="77777777" w:rsidR="007B3151" w:rsidRDefault="007B3151" w:rsidP="007B3151">
      <w:pPr>
        <w:widowControl w:val="0"/>
        <w:ind w:left="720" w:hanging="360"/>
        <w:jc w:val="both"/>
        <w:rPr>
          <w:rFonts w:cs="Arial"/>
          <w:sz w:val="20"/>
          <w:szCs w:val="20"/>
        </w:rPr>
      </w:pPr>
    </w:p>
    <w:p w14:paraId="069DFAD3" w14:textId="412182B4" w:rsidR="007B3151" w:rsidRDefault="007B3151" w:rsidP="007B3151">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records retention policy.</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 records </w:t>
      </w:r>
      <w:r>
        <w:rPr>
          <w:rFonts w:cs="Arial"/>
          <w:sz w:val="20"/>
          <w:szCs w:val="20"/>
        </w:rPr>
        <w:t xml:space="preserve">retention </w:t>
      </w:r>
      <w:r w:rsidR="00F94A32">
        <w:rPr>
          <w:rFonts w:cs="Arial"/>
          <w:sz w:val="20"/>
          <w:szCs w:val="20"/>
        </w:rPr>
        <w:t xml:space="preserve">schedule </w:t>
      </w:r>
      <w:r w:rsidRPr="00A07F4A">
        <w:rPr>
          <w:rFonts w:cs="Arial"/>
          <w:sz w:val="20"/>
          <w:szCs w:val="20"/>
        </w:rPr>
        <w:t>during the engagement period</w:t>
      </w:r>
      <w:r>
        <w:rPr>
          <w:rFonts w:cs="Arial"/>
          <w:sz w:val="20"/>
          <w:szCs w:val="20"/>
        </w:rPr>
        <w:t xml:space="preserve"> and therefore could not make it readily available to the public</w:t>
      </w:r>
      <w:r w:rsidR="007D4EEE">
        <w:rPr>
          <w:rFonts w:cs="Arial"/>
          <w:sz w:val="20"/>
          <w:szCs w:val="20"/>
        </w:rPr>
        <w:t xml:space="preserve"> as required by Ohio Rev. Code § 149.43(B)(2)</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4D4CF018" w14:textId="77777777" w:rsidR="00B03194" w:rsidRPr="001850B2" w:rsidRDefault="00B03194" w:rsidP="00020433">
      <w:pPr>
        <w:widowControl w:val="0"/>
        <w:ind w:left="720" w:hanging="360"/>
        <w:jc w:val="both"/>
        <w:rPr>
          <w:rFonts w:cs="Arial"/>
          <w:sz w:val="20"/>
          <w:szCs w:val="20"/>
        </w:rPr>
      </w:pPr>
    </w:p>
    <w:p w14:paraId="1BA3BA16" w14:textId="7F9F9BEE" w:rsidR="00B03194" w:rsidRPr="001850B2" w:rsidRDefault="00720ACE" w:rsidP="00020433">
      <w:pPr>
        <w:widowControl w:val="0"/>
        <w:ind w:left="720" w:hanging="360"/>
        <w:jc w:val="both"/>
        <w:rPr>
          <w:rFonts w:cs="Arial"/>
          <w:sz w:val="20"/>
          <w:szCs w:val="20"/>
        </w:rPr>
      </w:pPr>
      <w:r>
        <w:rPr>
          <w:rFonts w:cs="Arial"/>
          <w:sz w:val="20"/>
          <w:szCs w:val="20"/>
        </w:rPr>
        <w:t>4</w:t>
      </w:r>
      <w:r w:rsidR="00B03194" w:rsidRPr="001850B2">
        <w:rPr>
          <w:rFonts w:cs="Arial"/>
          <w:sz w:val="20"/>
          <w:szCs w:val="20"/>
        </w:rPr>
        <w:t xml:space="preserve">. </w:t>
      </w:r>
      <w:r w:rsidR="00B03194" w:rsidRPr="001850B2">
        <w:rPr>
          <w:rFonts w:cs="Arial"/>
          <w:sz w:val="20"/>
          <w:szCs w:val="20"/>
        </w:rPr>
        <w:tab/>
        <w:t>We inspected written evidence that the Public Records Policy was provided to the records custodian/manager</w:t>
      </w:r>
      <w:r w:rsidR="007D4EEE">
        <w:rPr>
          <w:rFonts w:cs="Arial"/>
          <w:sz w:val="20"/>
          <w:szCs w:val="20"/>
        </w:rPr>
        <w:t xml:space="preserve"> as required by Ohio Rev. Code § 149.43(E)(2)</w:t>
      </w:r>
      <w:r w:rsidR="00B03194" w:rsidRPr="001850B2">
        <w:rPr>
          <w:rFonts w:cs="Arial"/>
          <w:sz w:val="20"/>
          <w:szCs w:val="20"/>
        </w:rPr>
        <w:t xml:space="preserve">. </w:t>
      </w:r>
      <w:r w:rsidR="00051B9E" w:rsidRPr="001850B2">
        <w:rPr>
          <w:rFonts w:cs="Arial"/>
          <w:color w:val="FF0000"/>
          <w:sz w:val="20"/>
          <w:szCs w:val="20"/>
        </w:rPr>
        <w:t>[</w:t>
      </w:r>
      <w:r w:rsidR="00051B9E" w:rsidRPr="001850B2">
        <w:rPr>
          <w:rFonts w:cs="Arial"/>
          <w:sz w:val="20"/>
          <w:szCs w:val="20"/>
        </w:rPr>
        <w:t>We found no exceptions.</w:t>
      </w:r>
      <w:r w:rsidR="00051B9E" w:rsidRPr="001850B2">
        <w:rPr>
          <w:rFonts w:cs="Arial"/>
          <w:color w:val="FF0000"/>
          <w:sz w:val="20"/>
          <w:szCs w:val="20"/>
        </w:rPr>
        <w:t>]</w:t>
      </w:r>
    </w:p>
    <w:p w14:paraId="75AC2CBE" w14:textId="77777777" w:rsidR="007B3151" w:rsidRDefault="007B3151" w:rsidP="007B3151">
      <w:pPr>
        <w:widowControl w:val="0"/>
        <w:ind w:left="720" w:hanging="360"/>
        <w:jc w:val="both"/>
        <w:rPr>
          <w:rFonts w:cs="Arial"/>
          <w:sz w:val="20"/>
          <w:szCs w:val="20"/>
        </w:rPr>
      </w:pPr>
    </w:p>
    <w:p w14:paraId="693D68C9"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73E9D948" w14:textId="77777777" w:rsidR="007B3151" w:rsidRDefault="007B3151" w:rsidP="007B3151">
      <w:pPr>
        <w:widowControl w:val="0"/>
        <w:ind w:left="720" w:hanging="360"/>
        <w:jc w:val="both"/>
        <w:rPr>
          <w:rFonts w:cs="Arial"/>
          <w:sz w:val="20"/>
          <w:szCs w:val="20"/>
        </w:rPr>
      </w:pPr>
    </w:p>
    <w:p w14:paraId="5464DC3F" w14:textId="3D9FFD6C" w:rsidR="007B3151" w:rsidRDefault="007B3151" w:rsidP="007B3151">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Public Records policy.</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 public records </w:t>
      </w:r>
      <w:r>
        <w:rPr>
          <w:rFonts w:cs="Arial"/>
          <w:sz w:val="20"/>
          <w:szCs w:val="20"/>
        </w:rPr>
        <w:t>policy</w:t>
      </w:r>
      <w:r w:rsidRPr="00A07F4A">
        <w:rPr>
          <w:rFonts w:cs="Arial"/>
          <w:sz w:val="20"/>
          <w:szCs w:val="20"/>
        </w:rPr>
        <w:t xml:space="preserve"> during the engagement period</w:t>
      </w:r>
      <w:r>
        <w:rPr>
          <w:rFonts w:cs="Arial"/>
          <w:sz w:val="20"/>
          <w:szCs w:val="20"/>
        </w:rPr>
        <w:t xml:space="preserve"> therefore could not provide it to the records custodian/manager</w:t>
      </w:r>
      <w:r w:rsidR="007D4EEE">
        <w:rPr>
          <w:rFonts w:cs="Arial"/>
          <w:sz w:val="20"/>
          <w:szCs w:val="20"/>
        </w:rPr>
        <w:t xml:space="preserve"> as required by Ohio Rev. Code § 149.43(E)(2)</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7326B103" w14:textId="77777777" w:rsidR="00B03194" w:rsidRPr="001850B2" w:rsidRDefault="00B03194" w:rsidP="00020433">
      <w:pPr>
        <w:widowControl w:val="0"/>
        <w:ind w:left="720" w:hanging="360"/>
        <w:jc w:val="both"/>
        <w:rPr>
          <w:rFonts w:cs="Arial"/>
          <w:sz w:val="20"/>
          <w:szCs w:val="20"/>
        </w:rPr>
      </w:pPr>
    </w:p>
    <w:p w14:paraId="2E61A3D2" w14:textId="292E020F" w:rsidR="00B03194" w:rsidRPr="001850B2" w:rsidRDefault="00720ACE" w:rsidP="00020433">
      <w:pPr>
        <w:widowControl w:val="0"/>
        <w:ind w:left="720" w:hanging="360"/>
        <w:jc w:val="both"/>
        <w:rPr>
          <w:rFonts w:cs="Arial"/>
          <w:sz w:val="20"/>
          <w:szCs w:val="20"/>
        </w:rPr>
      </w:pPr>
      <w:r>
        <w:rPr>
          <w:rFonts w:cs="Arial"/>
          <w:sz w:val="20"/>
          <w:szCs w:val="20"/>
        </w:rPr>
        <w:t>5</w:t>
      </w:r>
      <w:r w:rsidR="00B03194" w:rsidRPr="001850B2">
        <w:rPr>
          <w:rFonts w:cs="Arial"/>
          <w:sz w:val="20"/>
          <w:szCs w:val="20"/>
        </w:rPr>
        <w:t xml:space="preserve">. </w:t>
      </w:r>
      <w:r w:rsidR="00B03194" w:rsidRPr="001850B2">
        <w:rPr>
          <w:rFonts w:cs="Arial"/>
          <w:sz w:val="20"/>
          <w:szCs w:val="20"/>
        </w:rPr>
        <w:tab/>
        <w:t xml:space="preserve">We inspected the </w:t>
      </w:r>
      <w:r w:rsidR="004A447B" w:rsidRPr="004A447B">
        <w:rPr>
          <w:rFonts w:cs="Arial"/>
          <w:color w:val="FF0000"/>
          <w:sz w:val="20"/>
          <w:szCs w:val="20"/>
        </w:rPr>
        <w:t>[Entity]</w:t>
      </w:r>
      <w:r w:rsidR="00B03194" w:rsidRPr="001850B2">
        <w:rPr>
          <w:rFonts w:cs="Arial"/>
          <w:sz w:val="20"/>
          <w:szCs w:val="20"/>
        </w:rPr>
        <w:t>’s policy manual and determined the public records policy was included</w:t>
      </w:r>
      <w:r w:rsidR="007D4EEE">
        <w:rPr>
          <w:rFonts w:cs="Arial"/>
          <w:sz w:val="20"/>
          <w:szCs w:val="20"/>
        </w:rPr>
        <w:t xml:space="preserve"> as required by Ohio Rev. Code § 149.43(E)(2)</w:t>
      </w:r>
      <w:r w:rsidR="00B03194" w:rsidRPr="001850B2">
        <w:rPr>
          <w:rFonts w:cs="Arial"/>
          <w:sz w:val="20"/>
          <w:szCs w:val="20"/>
        </w:rPr>
        <w:t xml:space="preserve">. </w:t>
      </w:r>
      <w:r w:rsidR="00051B9E" w:rsidRPr="001850B2">
        <w:rPr>
          <w:rFonts w:cs="Arial"/>
          <w:color w:val="FF0000"/>
          <w:sz w:val="20"/>
          <w:szCs w:val="20"/>
        </w:rPr>
        <w:t>[</w:t>
      </w:r>
      <w:r w:rsidR="00051B9E" w:rsidRPr="001850B2">
        <w:rPr>
          <w:rFonts w:cs="Arial"/>
          <w:sz w:val="20"/>
          <w:szCs w:val="20"/>
        </w:rPr>
        <w:t>We found no exceptions.</w:t>
      </w:r>
      <w:r w:rsidR="00051B9E" w:rsidRPr="001850B2">
        <w:rPr>
          <w:rFonts w:cs="Arial"/>
          <w:color w:val="FF0000"/>
          <w:sz w:val="20"/>
          <w:szCs w:val="20"/>
        </w:rPr>
        <w:t>]</w:t>
      </w:r>
    </w:p>
    <w:p w14:paraId="098E3DF8" w14:textId="7B68C564" w:rsidR="007B3151" w:rsidRDefault="007B3151" w:rsidP="007B3151">
      <w:pPr>
        <w:widowControl w:val="0"/>
        <w:ind w:left="720" w:hanging="360"/>
        <w:jc w:val="both"/>
        <w:rPr>
          <w:rFonts w:cs="Arial"/>
          <w:sz w:val="20"/>
          <w:szCs w:val="20"/>
        </w:rPr>
      </w:pPr>
    </w:p>
    <w:p w14:paraId="55814AEA"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7D698E34" w14:textId="6498F0F3" w:rsidR="007B3151" w:rsidRDefault="007B3151" w:rsidP="007B3151">
      <w:pPr>
        <w:widowControl w:val="0"/>
        <w:jc w:val="both"/>
        <w:rPr>
          <w:rFonts w:cs="Arial"/>
          <w:sz w:val="20"/>
          <w:szCs w:val="20"/>
        </w:rPr>
      </w:pPr>
    </w:p>
    <w:p w14:paraId="31D81705" w14:textId="3DC9DD65" w:rsidR="007B3151" w:rsidRDefault="007B3151" w:rsidP="007B3151">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Public Records policy.</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 public records </w:t>
      </w:r>
      <w:r>
        <w:rPr>
          <w:rFonts w:cs="Arial"/>
          <w:sz w:val="20"/>
          <w:szCs w:val="20"/>
        </w:rPr>
        <w:t>policy</w:t>
      </w:r>
      <w:r w:rsidRPr="00A07F4A">
        <w:rPr>
          <w:rFonts w:cs="Arial"/>
          <w:sz w:val="20"/>
          <w:szCs w:val="20"/>
        </w:rPr>
        <w:t xml:space="preserve"> during the engagement period</w:t>
      </w:r>
      <w:r>
        <w:rPr>
          <w:rFonts w:cs="Arial"/>
          <w:sz w:val="20"/>
          <w:szCs w:val="20"/>
        </w:rPr>
        <w:t xml:space="preserve"> therefore it could not be included in a policy manual</w:t>
      </w:r>
      <w:r w:rsidR="007D4EEE">
        <w:rPr>
          <w:rFonts w:cs="Arial"/>
          <w:sz w:val="20"/>
          <w:szCs w:val="20"/>
        </w:rPr>
        <w:t xml:space="preserve"> as required by Ohio Rev. Code § 149.43(E)(2)</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33DE7357" w14:textId="77FBA559" w:rsidR="007B3151" w:rsidRDefault="007B3151" w:rsidP="00020433">
      <w:pPr>
        <w:widowControl w:val="0"/>
        <w:ind w:left="720" w:hanging="360"/>
        <w:jc w:val="both"/>
        <w:rPr>
          <w:rFonts w:cs="Arial"/>
          <w:sz w:val="20"/>
          <w:szCs w:val="20"/>
        </w:rPr>
      </w:pPr>
    </w:p>
    <w:p w14:paraId="5A608EF0"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45588646" w14:textId="77777777" w:rsidR="007B3151" w:rsidRDefault="007B3151" w:rsidP="007B3151">
      <w:pPr>
        <w:widowControl w:val="0"/>
        <w:ind w:left="720" w:hanging="360"/>
        <w:jc w:val="both"/>
        <w:rPr>
          <w:rFonts w:cs="Arial"/>
          <w:sz w:val="20"/>
          <w:szCs w:val="20"/>
        </w:rPr>
      </w:pPr>
    </w:p>
    <w:p w14:paraId="0C1F4F56" w14:textId="043F3846" w:rsidR="007B3151" w:rsidRDefault="007B3151" w:rsidP="007B3151">
      <w:pPr>
        <w:widowControl w:val="0"/>
        <w:ind w:left="720" w:hanging="360"/>
        <w:jc w:val="both"/>
        <w:rPr>
          <w:rFonts w:cs="Arial"/>
          <w:color w:val="FF0000"/>
          <w:sz w:val="20"/>
          <w:szCs w:val="20"/>
        </w:rPr>
      </w:pPr>
      <w:r>
        <w:rPr>
          <w:rFonts w:cs="Arial"/>
          <w:sz w:val="20"/>
          <w:szCs w:val="20"/>
        </w:rPr>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policy manual.</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Pr>
          <w:rFonts w:cs="Arial"/>
          <w:sz w:val="20"/>
          <w:szCs w:val="20"/>
        </w:rPr>
        <w:t xml:space="preserve"> did not have a policy manual </w:t>
      </w:r>
      <w:r w:rsidRPr="00A07F4A">
        <w:rPr>
          <w:rFonts w:cs="Arial"/>
          <w:sz w:val="20"/>
          <w:szCs w:val="20"/>
        </w:rPr>
        <w:t>during the engagement period</w:t>
      </w:r>
      <w:r>
        <w:rPr>
          <w:rFonts w:cs="Arial"/>
          <w:sz w:val="20"/>
          <w:szCs w:val="20"/>
        </w:rPr>
        <w:t xml:space="preserve"> therefore the public records policy could not be included</w:t>
      </w:r>
      <w:r w:rsidR="007D4EEE">
        <w:rPr>
          <w:rFonts w:cs="Arial"/>
          <w:sz w:val="20"/>
          <w:szCs w:val="20"/>
        </w:rPr>
        <w:t xml:space="preserve"> as required by Ohio Rev. Code § 149.43(E)(2)</w:t>
      </w:r>
      <w:r w:rsidRPr="00A07F4A">
        <w:rPr>
          <w:rFonts w:cs="Arial"/>
          <w:sz w:val="20"/>
          <w:szCs w:val="20"/>
        </w:rPr>
        <w:t>.</w:t>
      </w:r>
      <w:r w:rsidRPr="00A07F4A">
        <w:rPr>
          <w:rFonts w:cs="Arial"/>
          <w:color w:val="FF0000"/>
          <w:sz w:val="20"/>
          <w:szCs w:val="20"/>
        </w:rPr>
        <w:t>]</w:t>
      </w:r>
    </w:p>
    <w:p w14:paraId="2E3918C7" w14:textId="77777777" w:rsidR="007B3151" w:rsidRPr="001850B2" w:rsidRDefault="007B3151" w:rsidP="00020433">
      <w:pPr>
        <w:widowControl w:val="0"/>
        <w:ind w:left="720" w:hanging="360"/>
        <w:jc w:val="both"/>
        <w:rPr>
          <w:rFonts w:cs="Arial"/>
          <w:sz w:val="20"/>
          <w:szCs w:val="20"/>
        </w:rPr>
      </w:pPr>
    </w:p>
    <w:p w14:paraId="29FE982E" w14:textId="6511B205" w:rsidR="00B03194" w:rsidRPr="001850B2" w:rsidRDefault="00720ACE" w:rsidP="00020433">
      <w:pPr>
        <w:widowControl w:val="0"/>
        <w:ind w:left="720" w:hanging="360"/>
        <w:jc w:val="both"/>
        <w:rPr>
          <w:rFonts w:cs="Arial"/>
          <w:sz w:val="20"/>
          <w:szCs w:val="20"/>
        </w:rPr>
      </w:pPr>
      <w:r>
        <w:rPr>
          <w:rFonts w:cs="Arial"/>
          <w:sz w:val="20"/>
          <w:szCs w:val="20"/>
        </w:rPr>
        <w:t>6</w:t>
      </w:r>
      <w:r w:rsidR="00B03194" w:rsidRPr="001850B2">
        <w:rPr>
          <w:rFonts w:cs="Arial"/>
          <w:sz w:val="20"/>
          <w:szCs w:val="20"/>
        </w:rPr>
        <w:t xml:space="preserve">. </w:t>
      </w:r>
      <w:r w:rsidR="00B03194" w:rsidRPr="001850B2">
        <w:rPr>
          <w:rFonts w:cs="Arial"/>
          <w:sz w:val="20"/>
          <w:szCs w:val="20"/>
        </w:rPr>
        <w:tab/>
        <w:t xml:space="preserve">We observed that the </w:t>
      </w:r>
      <w:r w:rsidR="004A447B" w:rsidRPr="004A447B">
        <w:rPr>
          <w:rFonts w:cs="Arial"/>
          <w:color w:val="FF0000"/>
          <w:sz w:val="20"/>
          <w:szCs w:val="20"/>
        </w:rPr>
        <w:t>[Entity]</w:t>
      </w:r>
      <w:r w:rsidR="00B03194" w:rsidRPr="001850B2">
        <w:rPr>
          <w:rFonts w:cs="Arial"/>
          <w:sz w:val="20"/>
          <w:szCs w:val="20"/>
        </w:rPr>
        <w:t>’s poster describing the</w:t>
      </w:r>
      <w:r w:rsidR="00C47864" w:rsidRPr="001850B2">
        <w:rPr>
          <w:rFonts w:cs="Arial"/>
          <w:sz w:val="20"/>
          <w:szCs w:val="20"/>
        </w:rPr>
        <w:t>ir</w:t>
      </w:r>
      <w:r w:rsidR="00B03194" w:rsidRPr="001850B2">
        <w:rPr>
          <w:rFonts w:cs="Arial"/>
          <w:sz w:val="20"/>
          <w:szCs w:val="20"/>
        </w:rPr>
        <w:t xml:space="preserve"> </w:t>
      </w:r>
      <w:r w:rsidR="00C47864" w:rsidRPr="001850B2">
        <w:rPr>
          <w:rFonts w:cs="Arial"/>
          <w:sz w:val="20"/>
          <w:szCs w:val="20"/>
        </w:rPr>
        <w:t>Public Records P</w:t>
      </w:r>
      <w:r w:rsidR="00B03194" w:rsidRPr="001850B2">
        <w:rPr>
          <w:rFonts w:cs="Arial"/>
          <w:sz w:val="20"/>
          <w:szCs w:val="20"/>
        </w:rPr>
        <w:t xml:space="preserve">olicy was displayed conspicuously in all branches of the </w:t>
      </w:r>
      <w:r w:rsidR="004A447B" w:rsidRPr="004A447B">
        <w:rPr>
          <w:rFonts w:cs="Arial"/>
          <w:color w:val="FF0000"/>
          <w:sz w:val="20"/>
          <w:szCs w:val="20"/>
        </w:rPr>
        <w:t>[Entity]</w:t>
      </w:r>
      <w:r w:rsidR="007D4EEE">
        <w:rPr>
          <w:rFonts w:cs="Arial"/>
          <w:sz w:val="20"/>
          <w:szCs w:val="20"/>
        </w:rPr>
        <w:t xml:space="preserve"> as required by Ohio Rev. Code § 149.43(E)(2)</w:t>
      </w:r>
      <w:r w:rsidR="00B03194" w:rsidRPr="001850B2">
        <w:rPr>
          <w:rFonts w:cs="Arial"/>
          <w:sz w:val="20"/>
          <w:szCs w:val="20"/>
        </w:rPr>
        <w:t>.</w:t>
      </w:r>
      <w:r w:rsidR="00051B9E" w:rsidRPr="001850B2">
        <w:rPr>
          <w:rFonts w:cs="Arial"/>
          <w:color w:val="FF0000"/>
          <w:sz w:val="20"/>
          <w:szCs w:val="20"/>
        </w:rPr>
        <w:t xml:space="preserve"> [</w:t>
      </w:r>
      <w:r w:rsidR="00051B9E" w:rsidRPr="001850B2">
        <w:rPr>
          <w:rFonts w:cs="Arial"/>
          <w:sz w:val="20"/>
          <w:szCs w:val="20"/>
        </w:rPr>
        <w:t>We found no exceptions.</w:t>
      </w:r>
      <w:r w:rsidR="00051B9E" w:rsidRPr="001850B2">
        <w:rPr>
          <w:rFonts w:cs="Arial"/>
          <w:color w:val="FF0000"/>
          <w:sz w:val="20"/>
          <w:szCs w:val="20"/>
        </w:rPr>
        <w:t>]</w:t>
      </w:r>
    </w:p>
    <w:p w14:paraId="2C5EA04A" w14:textId="77777777" w:rsidR="007B3151" w:rsidRDefault="007B3151" w:rsidP="007B3151">
      <w:pPr>
        <w:widowControl w:val="0"/>
        <w:ind w:left="720" w:hanging="360"/>
        <w:jc w:val="both"/>
        <w:rPr>
          <w:rFonts w:cs="Arial"/>
          <w:sz w:val="20"/>
          <w:szCs w:val="20"/>
        </w:rPr>
      </w:pPr>
    </w:p>
    <w:p w14:paraId="4537EFC1"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0DF593C9" w14:textId="77777777" w:rsidR="007B3151" w:rsidRDefault="007B3151" w:rsidP="007B3151">
      <w:pPr>
        <w:widowControl w:val="0"/>
        <w:ind w:left="720" w:hanging="360"/>
        <w:jc w:val="both"/>
        <w:rPr>
          <w:rFonts w:cs="Arial"/>
          <w:sz w:val="20"/>
          <w:szCs w:val="20"/>
        </w:rPr>
      </w:pPr>
    </w:p>
    <w:p w14:paraId="0694C657" w14:textId="085E7AF9" w:rsidR="007B3151" w:rsidRDefault="007B3151" w:rsidP="007B3151">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FB533E">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 Public Records policy.</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 public records </w:t>
      </w:r>
      <w:r>
        <w:rPr>
          <w:rFonts w:cs="Arial"/>
          <w:sz w:val="20"/>
          <w:szCs w:val="20"/>
        </w:rPr>
        <w:t>policy</w:t>
      </w:r>
      <w:r w:rsidRPr="00A07F4A">
        <w:rPr>
          <w:rFonts w:cs="Arial"/>
          <w:sz w:val="20"/>
          <w:szCs w:val="20"/>
        </w:rPr>
        <w:t xml:space="preserve"> during the engagement period</w:t>
      </w:r>
      <w:r>
        <w:rPr>
          <w:rFonts w:cs="Arial"/>
          <w:sz w:val="20"/>
          <w:szCs w:val="20"/>
        </w:rPr>
        <w:t xml:space="preserve"> therefore it could not be displayed in all the branches of the </w:t>
      </w:r>
      <w:r w:rsidRPr="004A447B">
        <w:rPr>
          <w:rFonts w:cs="Arial"/>
          <w:color w:val="FF0000"/>
          <w:sz w:val="20"/>
          <w:szCs w:val="20"/>
        </w:rPr>
        <w:t>[Entity]</w:t>
      </w:r>
      <w:r w:rsidR="007D4EEE">
        <w:rPr>
          <w:rFonts w:cs="Arial"/>
          <w:sz w:val="20"/>
          <w:szCs w:val="20"/>
        </w:rPr>
        <w:t xml:space="preserve"> as required by Ohio Rev. Code § 149.43(E)(2)</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2720F20E" w14:textId="77777777" w:rsidR="00B03194" w:rsidRPr="001850B2" w:rsidRDefault="00B03194" w:rsidP="00020433">
      <w:pPr>
        <w:widowControl w:val="0"/>
        <w:ind w:left="720" w:hanging="360"/>
        <w:jc w:val="both"/>
        <w:rPr>
          <w:rFonts w:cs="Arial"/>
          <w:sz w:val="20"/>
          <w:szCs w:val="20"/>
        </w:rPr>
      </w:pPr>
    </w:p>
    <w:p w14:paraId="182D2C3B" w14:textId="2D5D3F02" w:rsidR="00C8012F" w:rsidRPr="00C8012F" w:rsidRDefault="00720ACE" w:rsidP="00C8012F">
      <w:pPr>
        <w:widowControl w:val="0"/>
        <w:ind w:left="720" w:hanging="360"/>
        <w:jc w:val="both"/>
        <w:rPr>
          <w:rFonts w:cs="Arial"/>
          <w:b/>
          <w:i/>
          <w:color w:val="002160"/>
          <w:sz w:val="20"/>
          <w:szCs w:val="20"/>
        </w:rPr>
      </w:pPr>
      <w:r>
        <w:rPr>
          <w:rFonts w:cs="Arial"/>
          <w:sz w:val="20"/>
          <w:szCs w:val="20"/>
        </w:rPr>
        <w:t>7</w:t>
      </w:r>
      <w:r w:rsidR="00B03194" w:rsidRPr="001850B2">
        <w:rPr>
          <w:rFonts w:cs="Arial"/>
          <w:sz w:val="20"/>
          <w:szCs w:val="20"/>
        </w:rPr>
        <w:t xml:space="preserve">. </w:t>
      </w:r>
      <w:r w:rsidR="00B03194" w:rsidRPr="008D4811">
        <w:rPr>
          <w:rFonts w:cs="Arial"/>
          <w:sz w:val="20"/>
          <w:szCs w:val="20"/>
        </w:rPr>
        <w:tab/>
      </w:r>
      <w:r w:rsidR="00C8012F" w:rsidRPr="008D4811">
        <w:rPr>
          <w:rFonts w:cs="Arial"/>
          <w:b/>
          <w:i/>
          <w:color w:val="002160"/>
          <w:sz w:val="20"/>
          <w:szCs w:val="20"/>
        </w:rPr>
        <w:t>[Include if the entity has records authority.</w:t>
      </w:r>
      <w:r w:rsidR="00C8012F" w:rsidRPr="008D4811">
        <w:rPr>
          <w:b/>
          <w:i/>
          <w:color w:val="002160"/>
        </w:rPr>
        <w:t xml:space="preserve"> (</w:t>
      </w:r>
      <w:r w:rsidR="00C8012F" w:rsidRPr="008D4811">
        <w:rPr>
          <w:rFonts w:cs="Arial"/>
          <w:b/>
          <w:i/>
          <w:color w:val="002160"/>
          <w:sz w:val="20"/>
          <w:szCs w:val="20"/>
        </w:rPr>
        <w:t>Please review the OCS Legal Matrix, OCS 2</w:t>
      </w:r>
      <w:r w:rsidR="002A710E">
        <w:rPr>
          <w:rFonts w:cs="Arial"/>
          <w:b/>
          <w:i/>
          <w:color w:val="002160"/>
          <w:sz w:val="20"/>
          <w:szCs w:val="20"/>
        </w:rPr>
        <w:t>B-8 Step 7</w:t>
      </w:r>
      <w:r w:rsidR="00C8012F" w:rsidRPr="008D4811">
        <w:rPr>
          <w:rFonts w:cs="Arial"/>
          <w:b/>
          <w:i/>
          <w:color w:val="002160"/>
          <w:sz w:val="20"/>
          <w:szCs w:val="20"/>
        </w:rPr>
        <w:t xml:space="preserve"> Applicability tab. “No Records Authority” indicates this step is not applicable.)]</w:t>
      </w:r>
      <w:r w:rsidR="00C8012F" w:rsidRPr="008D4811">
        <w:rPr>
          <w:rFonts w:cs="Arial"/>
          <w:b/>
          <w:color w:val="002160"/>
          <w:sz w:val="20"/>
          <w:szCs w:val="20"/>
        </w:rPr>
        <w:t xml:space="preserve"> </w:t>
      </w:r>
      <w:r w:rsidR="00C8012F" w:rsidRPr="00FC5328">
        <w:rPr>
          <w:rFonts w:cs="Arial"/>
          <w:sz w:val="20"/>
          <w:szCs w:val="20"/>
        </w:rPr>
        <w:t xml:space="preserve">We selected </w:t>
      </w:r>
      <w:r w:rsidR="00B84E7C">
        <w:rPr>
          <w:rFonts w:cs="Arial"/>
          <w:sz w:val="20"/>
          <w:szCs w:val="20"/>
        </w:rPr>
        <w:t>5</w:t>
      </w:r>
      <w:r w:rsidR="00B84E7C" w:rsidRPr="00FC5328">
        <w:rPr>
          <w:rFonts w:cs="Arial"/>
          <w:sz w:val="20"/>
          <w:szCs w:val="20"/>
        </w:rPr>
        <w:t xml:space="preserve"> </w:t>
      </w:r>
      <w:r w:rsidR="00C8012F" w:rsidRPr="00FC5328">
        <w:rPr>
          <w:rFonts w:cs="Arial"/>
          <w:b/>
          <w:i/>
          <w:color w:val="002060"/>
          <w:sz w:val="20"/>
          <w:szCs w:val="20"/>
        </w:rPr>
        <w:t xml:space="preserve">[or total population if less than </w:t>
      </w:r>
      <w:r w:rsidR="00B84E7C">
        <w:rPr>
          <w:rFonts w:cs="Arial"/>
          <w:b/>
          <w:i/>
          <w:color w:val="002060"/>
          <w:sz w:val="20"/>
          <w:szCs w:val="20"/>
        </w:rPr>
        <w:t>5</w:t>
      </w:r>
      <w:r w:rsidR="00C8012F" w:rsidRPr="00FC5328">
        <w:rPr>
          <w:rFonts w:cs="Arial"/>
          <w:b/>
          <w:i/>
          <w:color w:val="002060"/>
          <w:sz w:val="20"/>
          <w:szCs w:val="20"/>
        </w:rPr>
        <w:t>]</w:t>
      </w:r>
      <w:r w:rsidR="00C8012F" w:rsidRPr="00FC5328">
        <w:rPr>
          <w:rFonts w:cs="Arial"/>
          <w:color w:val="002060"/>
          <w:sz w:val="20"/>
          <w:szCs w:val="20"/>
        </w:rPr>
        <w:t xml:space="preserve"> </w:t>
      </w:r>
      <w:r w:rsidR="00C8012F" w:rsidRPr="00FC5328">
        <w:rPr>
          <w:rFonts w:cs="Arial"/>
          <w:sz w:val="20"/>
          <w:szCs w:val="20"/>
        </w:rPr>
        <w:t xml:space="preserve">applications submitted to the Records Commission for one-time disposal of obsolete records, and management’s review of the schedules of records retention and dispositions for the engagement period. We inspected the approval by the Records </w:t>
      </w:r>
      <w:r w:rsidR="00C8012F" w:rsidRPr="00FC5328">
        <w:rPr>
          <w:rFonts w:cs="Arial"/>
          <w:sz w:val="20"/>
          <w:szCs w:val="20"/>
        </w:rPr>
        <w:lastRenderedPageBreak/>
        <w:t xml:space="preserve">Commission for the </w:t>
      </w:r>
      <w:r w:rsidR="00B84E7C">
        <w:rPr>
          <w:rFonts w:cs="Arial"/>
          <w:sz w:val="20"/>
          <w:szCs w:val="20"/>
        </w:rPr>
        <w:t>5</w:t>
      </w:r>
      <w:r w:rsidR="00B84E7C" w:rsidRPr="00FC5328">
        <w:rPr>
          <w:rFonts w:cs="Arial"/>
          <w:sz w:val="20"/>
          <w:szCs w:val="20"/>
        </w:rPr>
        <w:t xml:space="preserve"> </w:t>
      </w:r>
      <w:r w:rsidR="00C8012F" w:rsidRPr="00FC5328">
        <w:rPr>
          <w:rFonts w:cs="Arial"/>
          <w:sz w:val="20"/>
          <w:szCs w:val="20"/>
        </w:rPr>
        <w:t xml:space="preserve">selected and the review of the schedules. This was required by Ohio Rev. Code </w:t>
      </w:r>
      <w:r w:rsidR="00C8012F" w:rsidRPr="00E10592">
        <w:rPr>
          <w:rFonts w:cs="Arial"/>
          <w:sz w:val="20"/>
          <w:szCs w:val="20"/>
        </w:rPr>
        <w:t>§</w:t>
      </w:r>
      <w:r w:rsidR="00C8012F" w:rsidRPr="00E10592">
        <w:rPr>
          <w:rFonts w:cs="Arial"/>
          <w:color w:val="FF0000"/>
          <w:sz w:val="20"/>
          <w:szCs w:val="20"/>
        </w:rPr>
        <w:t>[</w:t>
      </w:r>
      <w:r w:rsidR="00C8012F" w:rsidRPr="00E10592">
        <w:rPr>
          <w:rFonts w:cs="Arial"/>
          <w:b/>
          <w:i/>
          <w:color w:val="002060"/>
          <w:sz w:val="20"/>
          <w:szCs w:val="20"/>
          <w:vertAlign w:val="superscript"/>
        </w:rPr>
        <w:endnoteReference w:id="5"/>
      </w:r>
      <w:r w:rsidR="00C8012F" w:rsidRPr="00E10592">
        <w:rPr>
          <w:rFonts w:cs="Arial"/>
          <w:color w:val="FF0000"/>
          <w:sz w:val="20"/>
          <w:szCs w:val="20"/>
        </w:rPr>
        <w:t>]</w:t>
      </w:r>
      <w:r w:rsidR="00C8012F" w:rsidRPr="00FC5328">
        <w:rPr>
          <w:rFonts w:cs="Arial"/>
          <w:sz w:val="20"/>
          <w:szCs w:val="20"/>
        </w:rPr>
        <w:t>.</w:t>
      </w:r>
      <w:r w:rsidR="00C8012F">
        <w:rPr>
          <w:rFonts w:cs="Arial"/>
          <w:sz w:val="20"/>
          <w:szCs w:val="20"/>
        </w:rPr>
        <w:t xml:space="preserve"> </w:t>
      </w:r>
      <w:r w:rsidR="00C8012F" w:rsidRPr="00FC5328">
        <w:rPr>
          <w:rFonts w:cs="Arial"/>
          <w:color w:val="FF0000"/>
          <w:sz w:val="20"/>
          <w:szCs w:val="20"/>
        </w:rPr>
        <w:t>[</w:t>
      </w:r>
      <w:r w:rsidR="00C8012F" w:rsidRPr="00FC5328">
        <w:rPr>
          <w:rFonts w:cs="Arial"/>
          <w:sz w:val="20"/>
          <w:szCs w:val="20"/>
        </w:rPr>
        <w:t>We found no exceptions.</w:t>
      </w:r>
      <w:r w:rsidR="00C8012F" w:rsidRPr="00FC5328">
        <w:rPr>
          <w:rFonts w:cs="Arial"/>
          <w:color w:val="FF0000"/>
          <w:sz w:val="20"/>
          <w:szCs w:val="20"/>
        </w:rPr>
        <w:t>]</w:t>
      </w:r>
      <w:r w:rsidR="00C8012F" w:rsidRPr="00FC5328">
        <w:rPr>
          <w:rFonts w:cs="Arial"/>
          <w:sz w:val="20"/>
          <w:szCs w:val="20"/>
        </w:rPr>
        <w:t xml:space="preserve"> </w:t>
      </w:r>
      <w:r w:rsidR="00C8012F" w:rsidRPr="00E869CB">
        <w:rPr>
          <w:rFonts w:cs="Arial"/>
          <w:b/>
          <w:i/>
          <w:color w:val="002160"/>
          <w:sz w:val="20"/>
          <w:szCs w:val="20"/>
        </w:rPr>
        <w:t>&lt;&lt;&lt; Note: the records retention schedule is not the same policy as the public records policy.</w:t>
      </w:r>
      <w:r w:rsidR="00C8012F">
        <w:rPr>
          <w:rFonts w:cs="Arial"/>
          <w:b/>
          <w:i/>
          <w:color w:val="002160"/>
          <w:sz w:val="20"/>
          <w:szCs w:val="20"/>
        </w:rPr>
        <w:t>]</w:t>
      </w:r>
      <w:r w:rsidR="00C8012F" w:rsidRPr="00E869CB">
        <w:rPr>
          <w:b/>
          <w:i/>
          <w:color w:val="002160"/>
        </w:rPr>
        <w:t xml:space="preserve"> </w:t>
      </w:r>
    </w:p>
    <w:p w14:paraId="180681F8" w14:textId="77777777" w:rsidR="00C8012F" w:rsidRPr="00FC5328" w:rsidRDefault="00C8012F" w:rsidP="00C8012F">
      <w:pPr>
        <w:widowControl w:val="0"/>
        <w:ind w:left="720" w:hanging="360"/>
        <w:jc w:val="both"/>
        <w:rPr>
          <w:rFonts w:cs="Arial"/>
          <w:sz w:val="20"/>
          <w:szCs w:val="20"/>
        </w:rPr>
      </w:pPr>
    </w:p>
    <w:p w14:paraId="4CB4B2DA" w14:textId="77777777" w:rsidR="00C8012F" w:rsidRPr="00FC5328" w:rsidRDefault="00C8012F" w:rsidP="00C8012F">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4B3E3208" w14:textId="77777777" w:rsidR="00C8012F" w:rsidRPr="00FC5328" w:rsidRDefault="00C8012F" w:rsidP="00C8012F">
      <w:pPr>
        <w:widowControl w:val="0"/>
        <w:ind w:left="720" w:hanging="360"/>
        <w:jc w:val="both"/>
        <w:rPr>
          <w:rFonts w:cs="Arial"/>
          <w:sz w:val="20"/>
          <w:szCs w:val="20"/>
        </w:rPr>
      </w:pPr>
    </w:p>
    <w:p w14:paraId="2C1238C5" w14:textId="0A21DDB7" w:rsidR="00C8012F" w:rsidRDefault="00C8012F" w:rsidP="00C8012F">
      <w:pPr>
        <w:widowControl w:val="0"/>
        <w:ind w:left="720" w:hanging="360"/>
        <w:jc w:val="both"/>
        <w:rPr>
          <w:rFonts w:cs="Arial"/>
          <w:color w:val="FF0000"/>
          <w:sz w:val="20"/>
          <w:szCs w:val="20"/>
        </w:rPr>
      </w:pPr>
      <w:r w:rsidRPr="00FC5328">
        <w:rPr>
          <w:rFonts w:cs="Arial"/>
          <w:sz w:val="20"/>
          <w:szCs w:val="20"/>
        </w:rPr>
        <w:tab/>
      </w:r>
      <w:r w:rsidRPr="00FC5328">
        <w:rPr>
          <w:rFonts w:cs="Arial"/>
          <w:b/>
          <w:i/>
          <w:color w:val="002060"/>
          <w:sz w:val="20"/>
          <w:szCs w:val="20"/>
        </w:rPr>
        <w:t>[</w:t>
      </w:r>
      <w:r>
        <w:rPr>
          <w:rFonts w:cs="Arial"/>
          <w:b/>
          <w:i/>
          <w:color w:val="002060"/>
          <w:sz w:val="20"/>
          <w:szCs w:val="20"/>
        </w:rPr>
        <w:t>Include i</w:t>
      </w:r>
      <w:r w:rsidRPr="00FC5328">
        <w:rPr>
          <w:rFonts w:cs="Arial"/>
          <w:b/>
          <w:i/>
          <w:color w:val="002060"/>
          <w:sz w:val="20"/>
          <w:szCs w:val="20"/>
        </w:rPr>
        <w:t>f the entity did not have any applications submitted to the Records Commission</w:t>
      </w:r>
      <w:r>
        <w:rPr>
          <w:rFonts w:cs="Arial"/>
          <w:b/>
          <w:i/>
          <w:color w:val="002060"/>
          <w:sz w:val="20"/>
          <w:szCs w:val="20"/>
        </w:rPr>
        <w:t xml:space="preserve"> </w:t>
      </w:r>
      <w:r w:rsidRPr="008D4811">
        <w:rPr>
          <w:rFonts w:cs="Arial"/>
          <w:b/>
          <w:i/>
          <w:color w:val="002060"/>
          <w:sz w:val="20"/>
          <w:szCs w:val="20"/>
        </w:rPr>
        <w:t>but has Records Authority per OCS Legal Matrix, OCS 2</w:t>
      </w:r>
      <w:r w:rsidR="002A710E">
        <w:rPr>
          <w:rFonts w:cs="Arial"/>
          <w:b/>
          <w:i/>
          <w:color w:val="002060"/>
          <w:sz w:val="20"/>
          <w:szCs w:val="20"/>
        </w:rPr>
        <w:t>B-8 Step 7</w:t>
      </w:r>
      <w:r w:rsidRPr="008D4811">
        <w:rPr>
          <w:rFonts w:cs="Arial"/>
          <w:b/>
          <w:i/>
          <w:color w:val="002060"/>
          <w:sz w:val="20"/>
          <w:szCs w:val="20"/>
        </w:rPr>
        <w:t xml:space="preserve"> Applicability tab.</w:t>
      </w:r>
      <w:r w:rsidRPr="00FC5328">
        <w:rPr>
          <w:rFonts w:cs="Arial"/>
          <w:b/>
          <w:i/>
          <w:color w:val="002060"/>
          <w:sz w:val="20"/>
          <w:szCs w:val="20"/>
        </w:rPr>
        <w:t>]</w:t>
      </w:r>
      <w:r w:rsidRPr="00FC5328">
        <w:rPr>
          <w:rFonts w:cs="Arial"/>
          <w:sz w:val="20"/>
          <w:szCs w:val="20"/>
        </w:rPr>
        <w:t xml:space="preserve"> </w:t>
      </w:r>
      <w:r w:rsidRPr="00FC5328">
        <w:rPr>
          <w:rFonts w:cs="Arial"/>
          <w:color w:val="FF0000"/>
          <w:sz w:val="20"/>
          <w:szCs w:val="20"/>
        </w:rPr>
        <w:t>[</w:t>
      </w:r>
      <w:r>
        <w:rPr>
          <w:rFonts w:cs="Arial"/>
          <w:sz w:val="20"/>
          <w:szCs w:val="20"/>
        </w:rPr>
        <w:t xml:space="preserve">We inquired with </w:t>
      </w:r>
      <w:r w:rsidRPr="00F63926">
        <w:rPr>
          <w:rFonts w:cs="Arial"/>
          <w:color w:val="FF0000"/>
          <w:sz w:val="20"/>
          <w:szCs w:val="20"/>
        </w:rPr>
        <w:t>[Entity]</w:t>
      </w:r>
      <w:r w:rsidRPr="00FC5328">
        <w:rPr>
          <w:rFonts w:cs="Arial"/>
          <w:sz w:val="20"/>
          <w:szCs w:val="20"/>
        </w:rPr>
        <w:t xml:space="preserve"> management</w:t>
      </w:r>
      <w:r>
        <w:rPr>
          <w:rFonts w:cs="Arial"/>
          <w:sz w:val="20"/>
          <w:szCs w:val="20"/>
        </w:rPr>
        <w:t xml:space="preserve"> and determined that the</w:t>
      </w:r>
      <w:r w:rsidRPr="00C8012F">
        <w:rPr>
          <w:rFonts w:cs="Arial"/>
          <w:color w:val="FF0000"/>
          <w:sz w:val="20"/>
          <w:szCs w:val="20"/>
        </w:rPr>
        <w:t xml:space="preserve"> [Entity] </w:t>
      </w:r>
      <w:r w:rsidRPr="00FC5328">
        <w:rPr>
          <w:rFonts w:cs="Arial"/>
          <w:sz w:val="20"/>
          <w:szCs w:val="20"/>
        </w:rPr>
        <w:t>did not have any applications for record disposal submitted to the Records Commission during the engagement period.</w:t>
      </w:r>
      <w:r w:rsidRPr="00FC5328">
        <w:rPr>
          <w:rFonts w:cs="Arial"/>
          <w:color w:val="FF0000"/>
          <w:sz w:val="20"/>
          <w:szCs w:val="20"/>
        </w:rPr>
        <w:t xml:space="preserve">] </w:t>
      </w:r>
    </w:p>
    <w:p w14:paraId="5218AB91" w14:textId="77777777" w:rsidR="00C8012F" w:rsidRDefault="00C8012F" w:rsidP="00C8012F">
      <w:pPr>
        <w:widowControl w:val="0"/>
        <w:ind w:left="720" w:hanging="360"/>
        <w:jc w:val="both"/>
        <w:rPr>
          <w:rFonts w:cs="Arial"/>
          <w:color w:val="FF0000"/>
          <w:sz w:val="20"/>
          <w:szCs w:val="20"/>
        </w:rPr>
      </w:pPr>
    </w:p>
    <w:p w14:paraId="177AB6E4" w14:textId="77777777" w:rsidR="00C8012F" w:rsidRPr="00FC5328" w:rsidRDefault="00C8012F" w:rsidP="00C8012F">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9C6FACE" w14:textId="77777777" w:rsidR="00C8012F" w:rsidRPr="00FC5328" w:rsidRDefault="00C8012F" w:rsidP="00C8012F">
      <w:pPr>
        <w:widowControl w:val="0"/>
        <w:ind w:left="720" w:hanging="360"/>
        <w:jc w:val="both"/>
        <w:rPr>
          <w:rFonts w:cs="Arial"/>
          <w:color w:val="FF0000"/>
          <w:sz w:val="20"/>
          <w:szCs w:val="20"/>
        </w:rPr>
      </w:pPr>
    </w:p>
    <w:p w14:paraId="41909098" w14:textId="1F1367C5" w:rsidR="00C8012F" w:rsidRPr="008D4811" w:rsidRDefault="00C8012F" w:rsidP="00C8012F">
      <w:pPr>
        <w:widowControl w:val="0"/>
        <w:ind w:left="720"/>
        <w:jc w:val="both"/>
        <w:rPr>
          <w:rFonts w:cs="Arial"/>
          <w:sz w:val="20"/>
          <w:szCs w:val="20"/>
        </w:rPr>
      </w:pPr>
      <w:r w:rsidRPr="008D4811">
        <w:rPr>
          <w:rFonts w:cs="Arial"/>
          <w:b/>
          <w:i/>
          <w:color w:val="002060"/>
          <w:sz w:val="20"/>
          <w:szCs w:val="20"/>
        </w:rPr>
        <w:t>[Include if the entity has “No Records Authority” per OCS Legal Matrix, OCS 2</w:t>
      </w:r>
      <w:r w:rsidR="002A710E">
        <w:rPr>
          <w:rFonts w:cs="Arial"/>
          <w:b/>
          <w:i/>
          <w:color w:val="002060"/>
          <w:sz w:val="20"/>
          <w:szCs w:val="20"/>
        </w:rPr>
        <w:t>B-8 Step 7</w:t>
      </w:r>
      <w:r w:rsidRPr="008D4811">
        <w:rPr>
          <w:rFonts w:cs="Arial"/>
          <w:b/>
          <w:i/>
          <w:color w:val="002060"/>
          <w:sz w:val="20"/>
          <w:szCs w:val="20"/>
        </w:rPr>
        <w:t xml:space="preserve"> Applicability tab and this step is not applicable.]</w:t>
      </w:r>
      <w:r w:rsidRPr="008D4811">
        <w:rPr>
          <w:rFonts w:cs="Arial"/>
          <w:color w:val="002160"/>
          <w:sz w:val="20"/>
          <w:szCs w:val="20"/>
        </w:rPr>
        <w:t xml:space="preserve"> </w:t>
      </w:r>
      <w:r w:rsidRPr="008D4811">
        <w:rPr>
          <w:rFonts w:cs="Arial"/>
          <w:color w:val="FF0000"/>
          <w:sz w:val="20"/>
          <w:szCs w:val="20"/>
        </w:rPr>
        <w:t>[</w:t>
      </w:r>
      <w:r w:rsidRPr="008D4811">
        <w:rPr>
          <w:rFonts w:cs="Arial"/>
          <w:sz w:val="20"/>
          <w:szCs w:val="20"/>
        </w:rPr>
        <w:t>We did not select any applications submitted to the Records Commission</w:t>
      </w:r>
      <w:r w:rsidRPr="008D4811">
        <w:t xml:space="preserve"> </w:t>
      </w:r>
      <w:r w:rsidRPr="008D4811">
        <w:rPr>
          <w:rFonts w:cs="Arial"/>
          <w:sz w:val="20"/>
          <w:szCs w:val="20"/>
        </w:rPr>
        <w:t xml:space="preserve">for one-time disposal of obsolete records, and management’s review of the schedules of records retention and dispositions for the engagement period. The </w:t>
      </w:r>
      <w:r w:rsidRPr="008D4811">
        <w:rPr>
          <w:rFonts w:cs="Arial"/>
          <w:color w:val="FF0000"/>
          <w:sz w:val="20"/>
          <w:szCs w:val="20"/>
        </w:rPr>
        <w:t xml:space="preserve">[Entity] </w:t>
      </w:r>
      <w:r w:rsidRPr="008D4811">
        <w:rPr>
          <w:rFonts w:cs="Arial"/>
          <w:sz w:val="20"/>
          <w:szCs w:val="20"/>
        </w:rPr>
        <w:t xml:space="preserve">is not subject to the Ohio Rev. Code records authority. Therefore this step is not </w:t>
      </w:r>
      <w:proofErr w:type="gramStart"/>
      <w:r w:rsidRPr="008D4811">
        <w:rPr>
          <w:rFonts w:cs="Arial"/>
          <w:sz w:val="20"/>
          <w:szCs w:val="20"/>
        </w:rPr>
        <w:t>applicable</w:t>
      </w:r>
      <w:proofErr w:type="gramEnd"/>
      <w:r w:rsidRPr="008D4811">
        <w:rPr>
          <w:rFonts w:cs="Arial"/>
          <w:sz w:val="20"/>
          <w:szCs w:val="20"/>
        </w:rPr>
        <w:t xml:space="preserve"> and applications were not inspected or inquired about.</w:t>
      </w:r>
      <w:r w:rsidRPr="008D4811">
        <w:rPr>
          <w:rFonts w:cs="Arial"/>
          <w:color w:val="FF0000"/>
          <w:sz w:val="20"/>
          <w:szCs w:val="20"/>
        </w:rPr>
        <w:t xml:space="preserve">] </w:t>
      </w:r>
    </w:p>
    <w:p w14:paraId="4198EEF6" w14:textId="2212E3C8" w:rsidR="00F94A32" w:rsidRDefault="00F94A32" w:rsidP="00C8012F">
      <w:pPr>
        <w:widowControl w:val="0"/>
        <w:ind w:left="720" w:hanging="360"/>
        <w:jc w:val="both"/>
        <w:rPr>
          <w:rFonts w:cs="Arial"/>
          <w:sz w:val="20"/>
          <w:szCs w:val="20"/>
        </w:rPr>
      </w:pPr>
    </w:p>
    <w:p w14:paraId="66C46830" w14:textId="1F272125" w:rsidR="00B03194" w:rsidRPr="001850B2" w:rsidRDefault="00720ACE" w:rsidP="00020433">
      <w:pPr>
        <w:widowControl w:val="0"/>
        <w:ind w:left="720" w:hanging="360"/>
        <w:jc w:val="both"/>
        <w:rPr>
          <w:rFonts w:cs="Arial"/>
          <w:sz w:val="20"/>
          <w:szCs w:val="20"/>
        </w:rPr>
      </w:pPr>
      <w:r>
        <w:rPr>
          <w:rFonts w:cs="Arial"/>
          <w:sz w:val="20"/>
          <w:szCs w:val="20"/>
        </w:rPr>
        <w:t>8</w:t>
      </w:r>
      <w:r w:rsidR="00B03194" w:rsidRPr="001850B2">
        <w:rPr>
          <w:rFonts w:cs="Arial"/>
          <w:sz w:val="20"/>
          <w:szCs w:val="20"/>
        </w:rPr>
        <w:t>.</w:t>
      </w:r>
      <w:r w:rsidR="00B03194" w:rsidRPr="001850B2">
        <w:rPr>
          <w:rFonts w:cs="Arial"/>
          <w:sz w:val="20"/>
          <w:szCs w:val="20"/>
        </w:rPr>
        <w:tab/>
      </w:r>
      <w:r w:rsidR="00B03194" w:rsidRPr="001850B2">
        <w:rPr>
          <w:rFonts w:cs="Arial"/>
          <w:iCs/>
          <w:sz w:val="20"/>
          <w:szCs w:val="20"/>
        </w:rPr>
        <w:t xml:space="preserve">We inspected </w:t>
      </w:r>
      <w:r w:rsidR="00B03194" w:rsidRPr="001850B2">
        <w:rPr>
          <w:rFonts w:cs="Arial"/>
          <w:iCs/>
          <w:color w:val="FF0000"/>
          <w:sz w:val="20"/>
          <w:szCs w:val="20"/>
        </w:rPr>
        <w:t xml:space="preserve">[individual </w:t>
      </w:r>
      <w:r w:rsidR="00F63926" w:rsidRPr="008D4811">
        <w:rPr>
          <w:rFonts w:cs="Arial"/>
          <w:iCs/>
          <w:color w:val="FF0000"/>
          <w:sz w:val="20"/>
          <w:szCs w:val="20"/>
        </w:rPr>
        <w:t>proof of attendance</w:t>
      </w:r>
      <w:r w:rsidR="00F63926" w:rsidRPr="008D4811">
        <w:rPr>
          <w:rStyle w:val="EndnoteReference"/>
          <w:rFonts w:cs="Arial"/>
          <w:b/>
          <w:i/>
          <w:iCs/>
          <w:color w:val="002160"/>
          <w:sz w:val="20"/>
          <w:szCs w:val="20"/>
        </w:rPr>
        <w:endnoteReference w:id="6"/>
      </w:r>
      <w:r w:rsidR="00F63926" w:rsidRPr="008D4811">
        <w:rPr>
          <w:rFonts w:cs="Arial"/>
          <w:iCs/>
          <w:color w:val="FF0000"/>
          <w:sz w:val="20"/>
          <w:szCs w:val="20"/>
        </w:rPr>
        <w:t>]</w:t>
      </w:r>
      <w:r w:rsidR="00B03194" w:rsidRPr="001850B2">
        <w:rPr>
          <w:rFonts w:cs="Arial"/>
          <w:iCs/>
          <w:sz w:val="20"/>
          <w:szCs w:val="20"/>
        </w:rPr>
        <w:t xml:space="preserve"> and d</w:t>
      </w:r>
      <w:r w:rsidR="00B03194" w:rsidRPr="001850B2">
        <w:rPr>
          <w:rFonts w:cs="Arial"/>
          <w:sz w:val="20"/>
          <w:szCs w:val="20"/>
        </w:rPr>
        <w:t>etermined whether each elected official</w:t>
      </w:r>
      <w:r w:rsidR="00B03194" w:rsidRPr="0079454B">
        <w:rPr>
          <w:rStyle w:val="EndnoteReference"/>
          <w:rFonts w:cs="Arial"/>
          <w:b/>
          <w:i/>
          <w:color w:val="002060"/>
          <w:sz w:val="20"/>
          <w:szCs w:val="20"/>
        </w:rPr>
        <w:endnoteReference w:id="7"/>
      </w:r>
      <w:r w:rsidR="00B03194" w:rsidRPr="0079454B">
        <w:rPr>
          <w:rFonts w:cs="Arial"/>
          <w:color w:val="002060"/>
          <w:sz w:val="20"/>
          <w:szCs w:val="20"/>
        </w:rPr>
        <w:t xml:space="preserve"> </w:t>
      </w:r>
      <w:r w:rsidR="007867C1">
        <w:rPr>
          <w:rFonts w:cs="Arial"/>
          <w:sz w:val="20"/>
          <w:szCs w:val="20"/>
        </w:rPr>
        <w:t xml:space="preserve">in accordance with Ohio Rev. Code § 149.43(E)(1) </w:t>
      </w:r>
      <w:r w:rsidR="00B03194" w:rsidRPr="001850B2">
        <w:rPr>
          <w:rFonts w:cs="Arial"/>
          <w:sz w:val="20"/>
          <w:szCs w:val="20"/>
        </w:rPr>
        <w:t>(or his/her designee) successfully attended a certified three-hour Public Records Training for each term of office</w:t>
      </w:r>
      <w:r w:rsidR="007D4EEE" w:rsidRPr="007D4EEE">
        <w:rPr>
          <w:rFonts w:cs="Arial"/>
          <w:sz w:val="20"/>
          <w:szCs w:val="20"/>
        </w:rPr>
        <w:t xml:space="preserve"> </w:t>
      </w:r>
      <w:r w:rsidR="007D4EEE">
        <w:rPr>
          <w:rFonts w:cs="Arial"/>
          <w:sz w:val="20"/>
          <w:szCs w:val="20"/>
        </w:rPr>
        <w:t>as required by Ohio Rev. Code § 109.43(B)</w:t>
      </w:r>
      <w:r w:rsidR="00B03194" w:rsidRPr="001850B2">
        <w:rPr>
          <w:rFonts w:cs="Arial"/>
          <w:sz w:val="20"/>
          <w:szCs w:val="20"/>
        </w:rPr>
        <w:t xml:space="preserve">. </w:t>
      </w:r>
      <w:r w:rsidR="00051B9E" w:rsidRPr="001850B2">
        <w:rPr>
          <w:rFonts w:cs="Arial"/>
          <w:color w:val="FF0000"/>
          <w:sz w:val="20"/>
          <w:szCs w:val="20"/>
        </w:rPr>
        <w:t>[</w:t>
      </w:r>
      <w:r w:rsidR="00051B9E" w:rsidRPr="001850B2">
        <w:rPr>
          <w:rFonts w:cs="Arial"/>
          <w:sz w:val="20"/>
          <w:szCs w:val="20"/>
        </w:rPr>
        <w:t>We found no exceptions.</w:t>
      </w:r>
      <w:r w:rsidR="00051B9E" w:rsidRPr="001850B2">
        <w:rPr>
          <w:rFonts w:cs="Arial"/>
          <w:color w:val="FF0000"/>
          <w:sz w:val="20"/>
          <w:szCs w:val="20"/>
        </w:rPr>
        <w:t>]</w:t>
      </w:r>
    </w:p>
    <w:p w14:paraId="4F416D6A" w14:textId="77777777" w:rsidR="007B3151" w:rsidRDefault="007B3151" w:rsidP="007B3151">
      <w:pPr>
        <w:widowControl w:val="0"/>
        <w:ind w:left="720" w:hanging="360"/>
        <w:jc w:val="both"/>
        <w:rPr>
          <w:rFonts w:cs="Arial"/>
          <w:sz w:val="20"/>
          <w:szCs w:val="20"/>
        </w:rPr>
      </w:pPr>
    </w:p>
    <w:p w14:paraId="1C0F69BB" w14:textId="77777777" w:rsidR="007B3151" w:rsidRPr="00A07F4A" w:rsidRDefault="007B3151" w:rsidP="007B3151">
      <w:pPr>
        <w:widowControl w:val="0"/>
        <w:ind w:left="720" w:hanging="360"/>
        <w:jc w:val="both"/>
        <w:rPr>
          <w:rFonts w:cs="Arial"/>
          <w:b/>
          <w:i/>
          <w:sz w:val="20"/>
          <w:szCs w:val="20"/>
        </w:rPr>
      </w:pPr>
      <w:r>
        <w:rPr>
          <w:rFonts w:cs="Arial"/>
          <w:sz w:val="20"/>
          <w:szCs w:val="20"/>
        </w:rPr>
        <w:tab/>
      </w:r>
      <w:r w:rsidRPr="00A07F4A">
        <w:rPr>
          <w:rFonts w:cs="Arial"/>
          <w:b/>
          <w:i/>
          <w:color w:val="002060"/>
          <w:sz w:val="20"/>
          <w:szCs w:val="20"/>
        </w:rPr>
        <w:t>OR</w:t>
      </w:r>
    </w:p>
    <w:p w14:paraId="1657E5D5" w14:textId="77777777" w:rsidR="007B3151" w:rsidRDefault="007B3151" w:rsidP="007B3151">
      <w:pPr>
        <w:widowControl w:val="0"/>
        <w:ind w:left="720" w:hanging="360"/>
        <w:jc w:val="both"/>
        <w:rPr>
          <w:rFonts w:cs="Arial"/>
          <w:sz w:val="20"/>
          <w:szCs w:val="20"/>
        </w:rPr>
      </w:pPr>
    </w:p>
    <w:p w14:paraId="4518C703" w14:textId="3DFED093" w:rsidR="007B3151" w:rsidRDefault="007B3151" w:rsidP="007B3151">
      <w:pPr>
        <w:widowControl w:val="0"/>
        <w:ind w:left="720" w:hanging="360"/>
        <w:jc w:val="both"/>
        <w:rPr>
          <w:rFonts w:cs="Arial"/>
          <w:sz w:val="20"/>
          <w:szCs w:val="20"/>
        </w:rPr>
      </w:pPr>
      <w:r>
        <w:rPr>
          <w:rFonts w:cs="Arial"/>
          <w:sz w:val="20"/>
          <w:szCs w:val="20"/>
        </w:rPr>
        <w:tab/>
      </w:r>
      <w:r w:rsidRPr="001850B2">
        <w:rPr>
          <w:rFonts w:cs="Arial"/>
          <w:b/>
          <w:i/>
          <w:color w:val="002060"/>
          <w:sz w:val="20"/>
          <w:szCs w:val="20"/>
        </w:rPr>
        <w:t>[</w:t>
      </w:r>
      <w:r w:rsidR="004F41B1">
        <w:rPr>
          <w:rFonts w:cs="Arial"/>
          <w:b/>
          <w:i/>
          <w:color w:val="002060"/>
          <w:sz w:val="20"/>
          <w:szCs w:val="20"/>
        </w:rPr>
        <w:t>Include i</w:t>
      </w:r>
      <w:r>
        <w:rPr>
          <w:rFonts w:cs="Arial"/>
          <w:b/>
          <w:i/>
          <w:color w:val="002060"/>
          <w:sz w:val="20"/>
          <w:szCs w:val="20"/>
        </w:rPr>
        <w:t xml:space="preserve">f the entity </w:t>
      </w:r>
      <w:r w:rsidR="004C352B">
        <w:rPr>
          <w:rFonts w:cs="Arial"/>
          <w:b/>
          <w:i/>
          <w:color w:val="002060"/>
          <w:sz w:val="20"/>
          <w:szCs w:val="20"/>
        </w:rPr>
        <w:t>did not</w:t>
      </w:r>
      <w:r>
        <w:rPr>
          <w:rFonts w:cs="Arial"/>
          <w:b/>
          <w:i/>
          <w:color w:val="002060"/>
          <w:sz w:val="20"/>
          <w:szCs w:val="20"/>
        </w:rPr>
        <w:t xml:space="preserve"> have any </w:t>
      </w:r>
      <w:r w:rsidR="006A35E8">
        <w:rPr>
          <w:rFonts w:cs="Arial"/>
          <w:b/>
          <w:i/>
          <w:color w:val="002060"/>
          <w:sz w:val="20"/>
          <w:szCs w:val="20"/>
        </w:rPr>
        <w:t>elected officials subject to the training requirement</w:t>
      </w:r>
      <w:r>
        <w:rPr>
          <w:rFonts w:cs="Arial"/>
          <w:b/>
          <w:i/>
          <w:color w:val="002060"/>
          <w:sz w:val="20"/>
          <w:szCs w:val="20"/>
        </w:rPr>
        <w:t>.</w:t>
      </w:r>
      <w:r w:rsidRPr="001850B2">
        <w:rPr>
          <w:rFonts w:cs="Arial"/>
          <w:b/>
          <w:i/>
          <w:color w:val="002060"/>
          <w:sz w:val="20"/>
          <w:szCs w:val="20"/>
        </w:rPr>
        <w:t>]</w:t>
      </w:r>
      <w:r w:rsidRPr="00A07F4A">
        <w:rPr>
          <w:rFonts w:cs="Arial"/>
          <w:sz w:val="20"/>
          <w:szCs w:val="20"/>
        </w:rPr>
        <w:t xml:space="preserve"> </w:t>
      </w:r>
      <w:r w:rsidRPr="00A07F4A">
        <w:rPr>
          <w:rFonts w:cs="Arial"/>
          <w:color w:val="FF0000"/>
          <w:sz w:val="20"/>
          <w:szCs w:val="20"/>
        </w:rPr>
        <w:t>[</w:t>
      </w:r>
      <w:r w:rsidRPr="00A07F4A">
        <w:rPr>
          <w:rFonts w:cs="Arial"/>
          <w:sz w:val="20"/>
          <w:szCs w:val="20"/>
        </w:rPr>
        <w:t xml:space="preserve">We inquired with </w:t>
      </w:r>
      <w:r w:rsidRPr="004A447B">
        <w:rPr>
          <w:rFonts w:cs="Arial"/>
          <w:color w:val="FF0000"/>
          <w:sz w:val="20"/>
          <w:szCs w:val="20"/>
        </w:rPr>
        <w:t>[Entity]</w:t>
      </w:r>
      <w:r w:rsidRPr="00A07F4A">
        <w:rPr>
          <w:rFonts w:cs="Arial"/>
          <w:sz w:val="20"/>
          <w:szCs w:val="20"/>
        </w:rPr>
        <w:t xml:space="preserve"> management and determined that the </w:t>
      </w:r>
      <w:r w:rsidRPr="004A447B">
        <w:rPr>
          <w:rFonts w:cs="Arial"/>
          <w:color w:val="FF0000"/>
          <w:sz w:val="20"/>
          <w:szCs w:val="20"/>
        </w:rPr>
        <w:t>[Entity]</w:t>
      </w:r>
      <w:r w:rsidRPr="00A07F4A">
        <w:rPr>
          <w:rFonts w:cs="Arial"/>
          <w:sz w:val="20"/>
          <w:szCs w:val="20"/>
        </w:rPr>
        <w:t xml:space="preserve"> did not have a</w:t>
      </w:r>
      <w:r>
        <w:rPr>
          <w:rFonts w:cs="Arial"/>
          <w:sz w:val="20"/>
          <w:szCs w:val="20"/>
        </w:rPr>
        <w:t>ny</w:t>
      </w:r>
      <w:r w:rsidRPr="00A07F4A">
        <w:rPr>
          <w:rFonts w:cs="Arial"/>
          <w:sz w:val="20"/>
          <w:szCs w:val="20"/>
        </w:rPr>
        <w:t xml:space="preserve"> </w:t>
      </w:r>
      <w:r w:rsidR="006A35E8">
        <w:rPr>
          <w:rFonts w:cs="Arial"/>
          <w:sz w:val="20"/>
          <w:szCs w:val="20"/>
        </w:rPr>
        <w:t>elected officials subject to the Public Records Training requirements</w:t>
      </w:r>
      <w:r>
        <w:rPr>
          <w:rFonts w:cs="Arial"/>
          <w:sz w:val="20"/>
          <w:szCs w:val="20"/>
        </w:rPr>
        <w:t xml:space="preserve"> </w:t>
      </w:r>
      <w:r w:rsidRPr="00A07F4A">
        <w:rPr>
          <w:rFonts w:cs="Arial"/>
          <w:sz w:val="20"/>
          <w:szCs w:val="20"/>
        </w:rPr>
        <w:t>during the engagement period</w:t>
      </w:r>
      <w:r w:rsidR="007D4EEE">
        <w:rPr>
          <w:rFonts w:cs="Arial"/>
          <w:sz w:val="20"/>
          <w:szCs w:val="20"/>
        </w:rPr>
        <w:t xml:space="preserve"> as required by Ohio Rev. Code §§ 149.43(E)(1) and 109.43(B)</w:t>
      </w:r>
      <w:r w:rsidRPr="00A07F4A">
        <w:rPr>
          <w:rFonts w:cs="Arial"/>
          <w:sz w:val="20"/>
          <w:szCs w:val="20"/>
        </w:rPr>
        <w:t>.</w:t>
      </w:r>
      <w:r w:rsidRPr="00A07F4A">
        <w:rPr>
          <w:rFonts w:cs="Arial"/>
          <w:color w:val="FF0000"/>
          <w:sz w:val="20"/>
          <w:szCs w:val="20"/>
        </w:rPr>
        <w:t>]</w:t>
      </w:r>
      <w:r>
        <w:rPr>
          <w:rFonts w:cs="Arial"/>
          <w:color w:val="FF0000"/>
          <w:sz w:val="20"/>
          <w:szCs w:val="20"/>
        </w:rPr>
        <w:t xml:space="preserve"> </w:t>
      </w:r>
    </w:p>
    <w:p w14:paraId="17DDD8AD" w14:textId="77777777" w:rsidR="00B03194" w:rsidRPr="001850B2" w:rsidRDefault="00B03194" w:rsidP="00020433">
      <w:pPr>
        <w:widowControl w:val="0"/>
        <w:ind w:left="720" w:hanging="360"/>
        <w:jc w:val="both"/>
        <w:rPr>
          <w:rFonts w:cs="Arial"/>
          <w:sz w:val="20"/>
          <w:szCs w:val="20"/>
        </w:rPr>
      </w:pPr>
    </w:p>
    <w:p w14:paraId="34CE1328" w14:textId="686B5C7A" w:rsidR="00B03194" w:rsidRPr="001850B2" w:rsidRDefault="00720ACE" w:rsidP="00020433">
      <w:pPr>
        <w:widowControl w:val="0"/>
        <w:ind w:left="720" w:hanging="360"/>
        <w:jc w:val="both"/>
        <w:rPr>
          <w:rFonts w:cs="Arial"/>
          <w:sz w:val="20"/>
          <w:szCs w:val="20"/>
        </w:rPr>
      </w:pPr>
      <w:r>
        <w:rPr>
          <w:rFonts w:cs="Arial"/>
          <w:sz w:val="20"/>
          <w:szCs w:val="20"/>
        </w:rPr>
        <w:t>9</w:t>
      </w:r>
      <w:r w:rsidR="00B03194" w:rsidRPr="001850B2">
        <w:rPr>
          <w:rFonts w:cs="Arial"/>
          <w:sz w:val="20"/>
          <w:szCs w:val="20"/>
        </w:rPr>
        <w:t xml:space="preserve">. </w:t>
      </w:r>
      <w:r w:rsidR="00B03194" w:rsidRPr="001850B2">
        <w:rPr>
          <w:rFonts w:cs="Arial"/>
          <w:sz w:val="20"/>
          <w:szCs w:val="20"/>
        </w:rPr>
        <w:tab/>
        <w:t xml:space="preserve">We inspected the public notices for the public meetings held during the engagement period and determined the </w:t>
      </w:r>
      <w:r w:rsidR="004A447B" w:rsidRPr="004A447B">
        <w:rPr>
          <w:rFonts w:cs="Arial"/>
          <w:color w:val="FF0000"/>
          <w:sz w:val="20"/>
          <w:szCs w:val="20"/>
        </w:rPr>
        <w:t>[Entity]</w:t>
      </w:r>
      <w:r w:rsidR="00B03194" w:rsidRPr="001850B2">
        <w:rPr>
          <w:rFonts w:cs="Arial"/>
          <w:sz w:val="20"/>
          <w:szCs w:val="20"/>
        </w:rPr>
        <w:t xml:space="preserve"> notified the </w:t>
      </w:r>
      <w:proofErr w:type="gramStart"/>
      <w:r w:rsidR="00B03194" w:rsidRPr="001850B2">
        <w:rPr>
          <w:rFonts w:cs="Arial"/>
          <w:sz w:val="20"/>
          <w:szCs w:val="20"/>
        </w:rPr>
        <w:t>general public</w:t>
      </w:r>
      <w:proofErr w:type="gramEnd"/>
      <w:r w:rsidR="00B03194" w:rsidRPr="001850B2">
        <w:rPr>
          <w:rFonts w:cs="Arial"/>
          <w:sz w:val="20"/>
          <w:szCs w:val="20"/>
        </w:rPr>
        <w:t xml:space="preserve"> and news media of when and where meetings during the engagement period </w:t>
      </w:r>
      <w:r w:rsidR="00F30F86">
        <w:rPr>
          <w:rFonts w:cs="Arial"/>
          <w:sz w:val="20"/>
          <w:szCs w:val="20"/>
        </w:rPr>
        <w:t>were</w:t>
      </w:r>
      <w:r w:rsidR="00F30F86" w:rsidRPr="001850B2">
        <w:rPr>
          <w:rFonts w:cs="Arial"/>
          <w:sz w:val="20"/>
          <w:szCs w:val="20"/>
        </w:rPr>
        <w:t xml:space="preserve"> </w:t>
      </w:r>
      <w:r w:rsidR="00B03194" w:rsidRPr="001850B2">
        <w:rPr>
          <w:rFonts w:cs="Arial"/>
          <w:sz w:val="20"/>
          <w:szCs w:val="20"/>
        </w:rPr>
        <w:t>to be held</w:t>
      </w:r>
      <w:r w:rsidR="007D4EEE" w:rsidRPr="007D4EEE">
        <w:rPr>
          <w:rFonts w:cs="Arial"/>
          <w:sz w:val="20"/>
          <w:szCs w:val="20"/>
        </w:rPr>
        <w:t xml:space="preserve"> </w:t>
      </w:r>
      <w:r w:rsidR="007D4EEE">
        <w:rPr>
          <w:rFonts w:cs="Arial"/>
          <w:sz w:val="20"/>
          <w:szCs w:val="20"/>
        </w:rPr>
        <w:t>as required by Ohio Rev. Code § 121.22(F)</w:t>
      </w:r>
      <w:r w:rsidR="00B03194" w:rsidRPr="001850B2">
        <w:rPr>
          <w:rFonts w:cs="Arial"/>
          <w:sz w:val="20"/>
          <w:szCs w:val="20"/>
        </w:rPr>
        <w:t>.</w:t>
      </w:r>
      <w:r w:rsidR="00051B9E" w:rsidRPr="001850B2">
        <w:rPr>
          <w:rFonts w:cs="Arial"/>
          <w:color w:val="FF0000"/>
          <w:sz w:val="20"/>
          <w:szCs w:val="20"/>
        </w:rPr>
        <w:t xml:space="preserve"> [</w:t>
      </w:r>
      <w:r w:rsidR="00051B9E" w:rsidRPr="001850B2">
        <w:rPr>
          <w:rFonts w:cs="Arial"/>
          <w:sz w:val="20"/>
          <w:szCs w:val="20"/>
        </w:rPr>
        <w:t>We found no exceptions.</w:t>
      </w:r>
      <w:r w:rsidR="00051B9E" w:rsidRPr="001850B2">
        <w:rPr>
          <w:rFonts w:cs="Arial"/>
          <w:color w:val="FF0000"/>
          <w:sz w:val="20"/>
          <w:szCs w:val="20"/>
        </w:rPr>
        <w:t>]</w:t>
      </w:r>
    </w:p>
    <w:p w14:paraId="60C1A2BF" w14:textId="77777777" w:rsidR="00B03194" w:rsidRPr="001850B2" w:rsidRDefault="00B03194" w:rsidP="00020433">
      <w:pPr>
        <w:widowControl w:val="0"/>
        <w:ind w:left="720" w:hanging="360"/>
        <w:jc w:val="both"/>
        <w:rPr>
          <w:rFonts w:cs="Arial"/>
          <w:sz w:val="20"/>
          <w:szCs w:val="20"/>
        </w:rPr>
      </w:pPr>
    </w:p>
    <w:p w14:paraId="7F8D6295" w14:textId="73947FC6" w:rsidR="00B03194" w:rsidRPr="001850B2" w:rsidRDefault="00720ACE" w:rsidP="00020433">
      <w:pPr>
        <w:widowControl w:val="0"/>
        <w:ind w:left="720" w:hanging="360"/>
        <w:jc w:val="both"/>
        <w:rPr>
          <w:rFonts w:cs="Arial"/>
          <w:sz w:val="20"/>
          <w:szCs w:val="20"/>
        </w:rPr>
      </w:pPr>
      <w:r w:rsidRPr="001850B2">
        <w:rPr>
          <w:rFonts w:cs="Arial"/>
          <w:sz w:val="20"/>
          <w:szCs w:val="20"/>
        </w:rPr>
        <w:t>1</w:t>
      </w:r>
      <w:r w:rsidR="00491BA0">
        <w:rPr>
          <w:rFonts w:cs="Arial"/>
          <w:sz w:val="20"/>
          <w:szCs w:val="20"/>
        </w:rPr>
        <w:t>0</w:t>
      </w:r>
      <w:r w:rsidR="00B03194" w:rsidRPr="001850B2">
        <w:rPr>
          <w:rFonts w:cs="Arial"/>
          <w:sz w:val="20"/>
          <w:szCs w:val="20"/>
        </w:rPr>
        <w:t xml:space="preserve">. </w:t>
      </w:r>
      <w:r w:rsidR="00B03194" w:rsidRPr="001850B2">
        <w:rPr>
          <w:rFonts w:cs="Arial"/>
          <w:sz w:val="20"/>
          <w:szCs w:val="20"/>
        </w:rPr>
        <w:tab/>
        <w:t xml:space="preserve">We inspected the minutes of public meetings during the engagement period </w:t>
      </w:r>
      <w:r w:rsidR="007D4EEE">
        <w:rPr>
          <w:rFonts w:cs="Arial"/>
          <w:sz w:val="20"/>
          <w:szCs w:val="20"/>
        </w:rPr>
        <w:t xml:space="preserve">in accordance with Ohio Rev. Code § 121.22(C) </w:t>
      </w:r>
      <w:r w:rsidR="00B03194" w:rsidRPr="001850B2">
        <w:rPr>
          <w:rFonts w:cs="Arial"/>
          <w:sz w:val="20"/>
          <w:szCs w:val="20"/>
        </w:rPr>
        <w:t>and determined whether they were:</w:t>
      </w:r>
    </w:p>
    <w:p w14:paraId="6E0BEF3A" w14:textId="7824A89B" w:rsidR="00B03194" w:rsidRPr="001850B2" w:rsidRDefault="00B03194" w:rsidP="00020433">
      <w:pPr>
        <w:widowControl w:val="0"/>
        <w:ind w:left="1440" w:hanging="360"/>
        <w:jc w:val="both"/>
        <w:rPr>
          <w:rFonts w:cs="Arial"/>
          <w:sz w:val="20"/>
          <w:szCs w:val="20"/>
        </w:rPr>
      </w:pPr>
      <w:r w:rsidRPr="001850B2">
        <w:rPr>
          <w:rFonts w:cs="Arial"/>
          <w:sz w:val="20"/>
          <w:szCs w:val="20"/>
        </w:rPr>
        <w:t xml:space="preserve">a. </w:t>
      </w:r>
      <w:r w:rsidRPr="001850B2">
        <w:rPr>
          <w:rFonts w:cs="Arial"/>
          <w:sz w:val="20"/>
          <w:szCs w:val="20"/>
        </w:rPr>
        <w:tab/>
        <w:t>Prepared – a file is created following the date of the meeting</w:t>
      </w:r>
    </w:p>
    <w:p w14:paraId="5AE58313" w14:textId="77777777" w:rsidR="00B03194" w:rsidRPr="001850B2" w:rsidRDefault="00B03194" w:rsidP="00020433">
      <w:pPr>
        <w:widowControl w:val="0"/>
        <w:ind w:left="1440" w:hanging="360"/>
        <w:jc w:val="both"/>
        <w:rPr>
          <w:rFonts w:cs="Arial"/>
          <w:sz w:val="20"/>
          <w:szCs w:val="20"/>
        </w:rPr>
      </w:pPr>
      <w:r w:rsidRPr="001850B2">
        <w:rPr>
          <w:rFonts w:cs="Arial"/>
          <w:sz w:val="20"/>
          <w:szCs w:val="20"/>
        </w:rPr>
        <w:t xml:space="preserve">b. </w:t>
      </w:r>
      <w:r w:rsidRPr="001850B2">
        <w:rPr>
          <w:rFonts w:cs="Arial"/>
          <w:sz w:val="20"/>
          <w:szCs w:val="20"/>
        </w:rPr>
        <w:tab/>
        <w:t>Filed – placed with similar documents in an organized manner</w:t>
      </w:r>
    </w:p>
    <w:p w14:paraId="31E2453F" w14:textId="77777777" w:rsidR="00B03194" w:rsidRPr="001850B2" w:rsidRDefault="00B03194" w:rsidP="00020433">
      <w:pPr>
        <w:widowControl w:val="0"/>
        <w:ind w:left="1440" w:hanging="360"/>
        <w:jc w:val="both"/>
        <w:rPr>
          <w:rFonts w:cs="Arial"/>
          <w:sz w:val="20"/>
          <w:szCs w:val="20"/>
        </w:rPr>
      </w:pPr>
      <w:r w:rsidRPr="001850B2">
        <w:rPr>
          <w:rFonts w:cs="Arial"/>
          <w:sz w:val="20"/>
          <w:szCs w:val="20"/>
        </w:rPr>
        <w:t xml:space="preserve">c. </w:t>
      </w:r>
      <w:r w:rsidRPr="001850B2">
        <w:rPr>
          <w:rFonts w:cs="Arial"/>
          <w:sz w:val="20"/>
          <w:szCs w:val="20"/>
        </w:rPr>
        <w:tab/>
        <w:t>Maintained - retained, at a minimum, for the engagement period</w:t>
      </w:r>
    </w:p>
    <w:p w14:paraId="50875774" w14:textId="77777777" w:rsidR="00B03194" w:rsidRPr="001850B2" w:rsidRDefault="00B03194" w:rsidP="00020433">
      <w:pPr>
        <w:widowControl w:val="0"/>
        <w:ind w:left="1440" w:hanging="360"/>
        <w:jc w:val="both"/>
        <w:rPr>
          <w:rFonts w:cs="Arial"/>
          <w:sz w:val="20"/>
          <w:szCs w:val="20"/>
        </w:rPr>
      </w:pPr>
      <w:r w:rsidRPr="001850B2">
        <w:rPr>
          <w:rFonts w:cs="Arial"/>
          <w:sz w:val="20"/>
          <w:szCs w:val="20"/>
        </w:rPr>
        <w:t xml:space="preserve">d. </w:t>
      </w:r>
      <w:r w:rsidRPr="001850B2">
        <w:rPr>
          <w:rFonts w:cs="Arial"/>
          <w:sz w:val="20"/>
          <w:szCs w:val="20"/>
        </w:rPr>
        <w:tab/>
        <w:t>Open to public inspection – available for public viewing or request.</w:t>
      </w:r>
    </w:p>
    <w:p w14:paraId="7332E79C" w14:textId="00781204" w:rsidR="00B03194" w:rsidRPr="001850B2" w:rsidRDefault="00051B9E" w:rsidP="00020433">
      <w:pPr>
        <w:widowControl w:val="0"/>
        <w:ind w:left="360" w:firstLine="360"/>
        <w:jc w:val="both"/>
        <w:rPr>
          <w:rFonts w:cs="Arial"/>
          <w:sz w:val="20"/>
          <w:szCs w:val="20"/>
        </w:rPr>
      </w:pPr>
      <w:r w:rsidRPr="001850B2">
        <w:rPr>
          <w:rFonts w:cs="Arial"/>
          <w:color w:val="FF0000"/>
          <w:sz w:val="20"/>
          <w:szCs w:val="20"/>
        </w:rPr>
        <w:t>[</w:t>
      </w:r>
      <w:r w:rsidRPr="001850B2">
        <w:rPr>
          <w:rFonts w:cs="Arial"/>
          <w:sz w:val="20"/>
          <w:szCs w:val="20"/>
        </w:rPr>
        <w:t>We found no exceptions.</w:t>
      </w:r>
      <w:r w:rsidRPr="001850B2">
        <w:rPr>
          <w:rFonts w:cs="Arial"/>
          <w:color w:val="FF0000"/>
          <w:sz w:val="20"/>
          <w:szCs w:val="20"/>
        </w:rPr>
        <w:t>]</w:t>
      </w:r>
    </w:p>
    <w:p w14:paraId="02EC5026" w14:textId="77777777" w:rsidR="00B03194" w:rsidRPr="001850B2" w:rsidRDefault="00B03194" w:rsidP="00B03194">
      <w:pPr>
        <w:widowControl w:val="0"/>
        <w:jc w:val="both"/>
        <w:rPr>
          <w:rFonts w:cs="Arial"/>
          <w:sz w:val="20"/>
          <w:szCs w:val="20"/>
        </w:rPr>
      </w:pPr>
    </w:p>
    <w:p w14:paraId="3ECB7AAD" w14:textId="7A93CACF" w:rsidR="00B03194" w:rsidRPr="001850B2" w:rsidRDefault="00720ACE" w:rsidP="00020433">
      <w:pPr>
        <w:widowControl w:val="0"/>
        <w:ind w:left="720" w:hanging="360"/>
        <w:jc w:val="both"/>
        <w:rPr>
          <w:rFonts w:cs="Arial"/>
          <w:sz w:val="20"/>
          <w:szCs w:val="20"/>
        </w:rPr>
      </w:pPr>
      <w:r w:rsidRPr="001850B2">
        <w:rPr>
          <w:rFonts w:cs="Arial"/>
          <w:sz w:val="20"/>
          <w:szCs w:val="20"/>
        </w:rPr>
        <w:t>1</w:t>
      </w:r>
      <w:r>
        <w:rPr>
          <w:rFonts w:cs="Arial"/>
          <w:sz w:val="20"/>
          <w:szCs w:val="20"/>
        </w:rPr>
        <w:t>1</w:t>
      </w:r>
      <w:r w:rsidR="00B03194" w:rsidRPr="001850B2">
        <w:rPr>
          <w:rFonts w:cs="Arial"/>
          <w:sz w:val="20"/>
          <w:szCs w:val="20"/>
        </w:rPr>
        <w:t xml:space="preserve">. </w:t>
      </w:r>
      <w:r w:rsidR="00B03194" w:rsidRPr="001850B2">
        <w:rPr>
          <w:rFonts w:cs="Arial"/>
          <w:sz w:val="20"/>
          <w:szCs w:val="20"/>
        </w:rPr>
        <w:tab/>
        <w:t xml:space="preserve">We inspected the minutes from the engagement period </w:t>
      </w:r>
      <w:r w:rsidR="007D4EEE">
        <w:rPr>
          <w:rFonts w:cs="Arial"/>
          <w:sz w:val="20"/>
          <w:szCs w:val="20"/>
        </w:rPr>
        <w:t xml:space="preserve">in accordance with Ohio Rev. Code § 121.22(G) </w:t>
      </w:r>
      <w:r w:rsidR="00B03194" w:rsidRPr="001850B2">
        <w:rPr>
          <w:rFonts w:cs="Arial"/>
          <w:sz w:val="20"/>
          <w:szCs w:val="20"/>
        </w:rPr>
        <w:t xml:space="preserve">and determined the following: </w:t>
      </w:r>
    </w:p>
    <w:p w14:paraId="1F2E1385" w14:textId="40F38CFA" w:rsidR="00B03194" w:rsidRPr="001850B2" w:rsidRDefault="00B03194" w:rsidP="00020433">
      <w:pPr>
        <w:pStyle w:val="ListParagraph"/>
        <w:widowControl w:val="0"/>
        <w:numPr>
          <w:ilvl w:val="0"/>
          <w:numId w:val="20"/>
        </w:numPr>
        <w:ind w:left="1440"/>
        <w:contextualSpacing w:val="0"/>
        <w:jc w:val="both"/>
        <w:rPr>
          <w:rFonts w:ascii="Arial" w:hAnsi="Arial" w:cs="Arial"/>
        </w:rPr>
      </w:pPr>
      <w:r w:rsidRPr="001850B2">
        <w:rPr>
          <w:rFonts w:ascii="Arial" w:hAnsi="Arial" w:cs="Arial"/>
        </w:rPr>
        <w:t xml:space="preserve">Executive sessions were only held at regular or special meetings. </w:t>
      </w:r>
    </w:p>
    <w:p w14:paraId="45AFA989" w14:textId="5F410D45" w:rsidR="00B03194" w:rsidRPr="001850B2" w:rsidRDefault="00B03194" w:rsidP="00823B65">
      <w:pPr>
        <w:pStyle w:val="ListParagraph"/>
        <w:widowControl w:val="0"/>
        <w:numPr>
          <w:ilvl w:val="0"/>
          <w:numId w:val="20"/>
        </w:numPr>
        <w:ind w:left="1440"/>
        <w:contextualSpacing w:val="0"/>
        <w:jc w:val="both"/>
        <w:rPr>
          <w:rFonts w:ascii="Arial" w:hAnsi="Arial" w:cs="Arial"/>
        </w:rPr>
      </w:pPr>
      <w:r w:rsidRPr="001850B2">
        <w:rPr>
          <w:rFonts w:ascii="Arial" w:hAnsi="Arial" w:cs="Arial"/>
        </w:rPr>
        <w:t>The purpose for the meetings and going into an executive session (when applicable) correlated with one of the matters listed in Oh</w:t>
      </w:r>
      <w:r w:rsidR="006058A2" w:rsidRPr="001850B2">
        <w:rPr>
          <w:rFonts w:ascii="Arial" w:hAnsi="Arial" w:cs="Arial"/>
        </w:rPr>
        <w:t xml:space="preserve">io Rev. Code </w:t>
      </w:r>
      <w:r w:rsidR="00823B65">
        <w:rPr>
          <w:rFonts w:ascii="Arial" w:hAnsi="Arial" w:cs="Arial"/>
        </w:rPr>
        <w:t>§</w:t>
      </w:r>
      <w:r w:rsidR="006058A2" w:rsidRPr="001850B2">
        <w:rPr>
          <w:rFonts w:ascii="Arial" w:hAnsi="Arial" w:cs="Arial"/>
        </w:rPr>
        <w:t xml:space="preserve"> 121.22(G).</w:t>
      </w:r>
    </w:p>
    <w:p w14:paraId="75ABC8A4" w14:textId="77777777" w:rsidR="006058A2" w:rsidRPr="001850B2" w:rsidRDefault="00B03194" w:rsidP="00020433">
      <w:pPr>
        <w:pStyle w:val="ListParagraph"/>
        <w:widowControl w:val="0"/>
        <w:numPr>
          <w:ilvl w:val="0"/>
          <w:numId w:val="20"/>
        </w:numPr>
        <w:ind w:left="1440"/>
        <w:contextualSpacing w:val="0"/>
        <w:jc w:val="both"/>
        <w:rPr>
          <w:rFonts w:ascii="Arial" w:hAnsi="Arial" w:cs="Arial"/>
        </w:rPr>
      </w:pPr>
      <w:r w:rsidRPr="001850B2">
        <w:rPr>
          <w:rFonts w:ascii="Arial" w:hAnsi="Arial" w:cs="Arial"/>
        </w:rPr>
        <w:t xml:space="preserve">Formal governing board actions were adopted in open meetings. </w:t>
      </w:r>
    </w:p>
    <w:p w14:paraId="1C2DA5C5" w14:textId="033ADE95" w:rsidR="00B03194" w:rsidRPr="001850B2" w:rsidRDefault="00051B9E" w:rsidP="00020433">
      <w:pPr>
        <w:widowControl w:val="0"/>
        <w:ind w:left="360" w:firstLine="360"/>
        <w:jc w:val="both"/>
        <w:rPr>
          <w:rFonts w:cs="Arial"/>
          <w:sz w:val="20"/>
          <w:szCs w:val="20"/>
        </w:rPr>
      </w:pPr>
      <w:r w:rsidRPr="001850B2">
        <w:rPr>
          <w:rFonts w:cs="Arial"/>
          <w:color w:val="FF0000"/>
          <w:sz w:val="20"/>
          <w:szCs w:val="20"/>
        </w:rPr>
        <w:t>[</w:t>
      </w:r>
      <w:r w:rsidRPr="001850B2">
        <w:rPr>
          <w:rFonts w:cs="Arial"/>
          <w:sz w:val="20"/>
          <w:szCs w:val="20"/>
        </w:rPr>
        <w:t>We found no exceptions.</w:t>
      </w:r>
      <w:r w:rsidRPr="001850B2">
        <w:rPr>
          <w:rFonts w:cs="Arial"/>
          <w:color w:val="FF0000"/>
          <w:sz w:val="20"/>
          <w:szCs w:val="20"/>
        </w:rPr>
        <w:t>]</w:t>
      </w:r>
    </w:p>
    <w:p w14:paraId="19428AAA" w14:textId="704DAF8C" w:rsidR="00066442" w:rsidRPr="001850B2" w:rsidRDefault="00066442"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sectPr w:rsidR="00066442" w:rsidRPr="001850B2" w:rsidSect="00792BCB">
      <w:headerReference w:type="first" r:id="rId9"/>
      <w:endnotePr>
        <w:numFmt w:val="decimal"/>
      </w:endnotePr>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FCB8" w14:textId="77777777" w:rsidR="00FC4A2F" w:rsidRDefault="00FC4A2F" w:rsidP="00880B48">
      <w:r>
        <w:separator/>
      </w:r>
    </w:p>
  </w:endnote>
  <w:endnote w:type="continuationSeparator" w:id="0">
    <w:p w14:paraId="284FF477" w14:textId="77777777" w:rsidR="00FC4A2F" w:rsidRDefault="00FC4A2F" w:rsidP="00880B48">
      <w:r>
        <w:continuationSeparator/>
      </w:r>
    </w:p>
  </w:endnote>
  <w:endnote w:type="continuationNotice" w:id="1">
    <w:p w14:paraId="39EF0FAE" w14:textId="77777777" w:rsidR="00FC4A2F" w:rsidRDefault="00FC4A2F"/>
  </w:endnote>
  <w:endnote w:id="2">
    <w:p w14:paraId="64E14D1B" w14:textId="59CEA48A" w:rsidR="003D6B4B" w:rsidRDefault="00720ACE" w:rsidP="003D6B4B">
      <w:pPr>
        <w:pStyle w:val="EndnoteText"/>
        <w:jc w:val="both"/>
        <w:rPr>
          <w:rFonts w:ascii="Arial" w:hAnsi="Arial" w:cs="Arial"/>
          <w:color w:val="002060"/>
        </w:rPr>
      </w:pPr>
      <w:r w:rsidRPr="00720ACE">
        <w:rPr>
          <w:rStyle w:val="EndnoteReference"/>
          <w:rFonts w:ascii="Arial" w:hAnsi="Arial" w:cs="Arial"/>
          <w:color w:val="002060"/>
        </w:rPr>
        <w:endnoteRef/>
      </w:r>
      <w:r w:rsidRPr="00720ACE">
        <w:rPr>
          <w:rFonts w:ascii="Arial" w:hAnsi="Arial" w:cs="Arial"/>
          <w:color w:val="002060"/>
        </w:rPr>
        <w:t xml:space="preserve"> </w:t>
      </w:r>
      <w:r>
        <w:rPr>
          <w:rFonts w:ascii="Arial" w:hAnsi="Arial" w:cs="Arial"/>
          <w:color w:val="002060"/>
        </w:rPr>
        <w:t>Updated</w:t>
      </w:r>
      <w:r w:rsidR="003D6B4B">
        <w:rPr>
          <w:rFonts w:ascii="Arial" w:hAnsi="Arial" w:cs="Arial"/>
          <w:color w:val="002060"/>
        </w:rPr>
        <w:t xml:space="preserve"> </w:t>
      </w:r>
      <w:r w:rsidR="002A710E">
        <w:rPr>
          <w:rFonts w:ascii="Arial" w:hAnsi="Arial" w:cs="Arial"/>
          <w:color w:val="002060"/>
        </w:rPr>
        <w:t xml:space="preserve">January </w:t>
      </w:r>
      <w:r w:rsidR="00B84E7C">
        <w:rPr>
          <w:rFonts w:ascii="Arial" w:hAnsi="Arial" w:cs="Arial"/>
          <w:color w:val="002060"/>
        </w:rPr>
        <w:t>2024</w:t>
      </w:r>
      <w:r w:rsidR="008F35C3">
        <w:rPr>
          <w:rFonts w:ascii="Arial" w:hAnsi="Arial" w:cs="Arial"/>
          <w:color w:val="002060"/>
        </w:rPr>
        <w:t xml:space="preserve"> –</w:t>
      </w:r>
      <w:r w:rsidR="003D6B4B" w:rsidRPr="00220ADA">
        <w:rPr>
          <w:rFonts w:ascii="Arial" w:hAnsi="Arial" w:cs="Arial"/>
          <w:color w:val="002060"/>
        </w:rPr>
        <w:t xml:space="preserve"> </w:t>
      </w:r>
      <w:r w:rsidR="00862FFC">
        <w:rPr>
          <w:rFonts w:ascii="Arial" w:hAnsi="Arial" w:cs="Arial"/>
          <w:color w:val="002060"/>
        </w:rPr>
        <w:t xml:space="preserve">Changes are not marked. </w:t>
      </w:r>
      <w:r w:rsidR="003D6B4B" w:rsidRPr="00220ADA">
        <w:rPr>
          <w:rFonts w:ascii="Arial" w:hAnsi="Arial" w:cs="Arial"/>
          <w:color w:val="002060"/>
        </w:rPr>
        <w:t xml:space="preserve">The following should be completed prior to finalizing the report: </w:t>
      </w:r>
    </w:p>
    <w:p w14:paraId="743B477A" w14:textId="77777777" w:rsidR="003D6B4B" w:rsidRPr="00862FFC" w:rsidRDefault="003D6B4B" w:rsidP="002F65A8">
      <w:pPr>
        <w:pStyle w:val="EndnoteText"/>
        <w:numPr>
          <w:ilvl w:val="0"/>
          <w:numId w:val="21"/>
        </w:numPr>
        <w:jc w:val="both"/>
        <w:rPr>
          <w:rFonts w:cs="Arial"/>
          <w:color w:val="002060"/>
        </w:rPr>
      </w:pPr>
      <w:r w:rsidRPr="00862FFC">
        <w:rPr>
          <w:rFonts w:ascii="Arial" w:hAnsi="Arial" w:cs="Arial"/>
          <w:color w:val="002060"/>
        </w:rPr>
        <w:t>All the red references should be updated as appropriate and changed to black; and</w:t>
      </w:r>
    </w:p>
    <w:p w14:paraId="30630FAF" w14:textId="52B7EA0D" w:rsidR="00720ACE" w:rsidRPr="003D6B4B" w:rsidRDefault="003D6B4B" w:rsidP="003D6B4B">
      <w:pPr>
        <w:numPr>
          <w:ilvl w:val="0"/>
          <w:numId w:val="21"/>
        </w:numPr>
        <w:jc w:val="both"/>
        <w:rPr>
          <w:rFonts w:cs="Arial"/>
          <w:color w:val="002060"/>
          <w:sz w:val="20"/>
          <w:szCs w:val="20"/>
        </w:rPr>
      </w:pPr>
      <w:r w:rsidRPr="00220ADA">
        <w:rPr>
          <w:rFonts w:cs="Arial"/>
          <w:color w:val="002060"/>
          <w:sz w:val="20"/>
          <w:szCs w:val="20"/>
        </w:rPr>
        <w:t xml:space="preserve">All blue font items are guidance and need removed. </w:t>
      </w:r>
    </w:p>
    <w:p w14:paraId="64F319C0" w14:textId="77777777" w:rsidR="00720ACE" w:rsidRDefault="00720ACE">
      <w:pPr>
        <w:pStyle w:val="EndnoteText"/>
      </w:pPr>
    </w:p>
  </w:endnote>
  <w:endnote w:id="3">
    <w:p w14:paraId="5874763E" w14:textId="12141AD2" w:rsidR="001F451B" w:rsidRDefault="001F451B" w:rsidP="00E74656">
      <w:pPr>
        <w:pStyle w:val="EndnoteText"/>
        <w:jc w:val="both"/>
        <w:rPr>
          <w:rFonts w:ascii="Arial" w:hAnsi="Arial" w:cs="Arial"/>
          <w:color w:val="002060"/>
        </w:rPr>
      </w:pPr>
      <w:r w:rsidRPr="001850B2">
        <w:rPr>
          <w:rStyle w:val="EndnoteReference"/>
          <w:rFonts w:ascii="Arial" w:hAnsi="Arial" w:cs="Arial"/>
          <w:color w:val="002060"/>
        </w:rPr>
        <w:endnoteRef/>
      </w:r>
      <w:r w:rsidRPr="001850B2">
        <w:rPr>
          <w:rFonts w:ascii="Arial" w:hAnsi="Arial" w:cs="Arial"/>
          <w:color w:val="002060"/>
        </w:rPr>
        <w:t xml:space="preserve"> For additional guidance see the </w:t>
      </w:r>
      <w:hyperlink r:id="rId1" w:history="1">
        <w:r w:rsidRPr="001850B2">
          <w:rPr>
            <w:rStyle w:val="Hyperlink"/>
            <w:rFonts w:ascii="Arial" w:hAnsi="Arial" w:cs="Arial"/>
          </w:rPr>
          <w:t>Sunshi</w:t>
        </w:r>
        <w:r w:rsidRPr="001850B2">
          <w:rPr>
            <w:rStyle w:val="Hyperlink"/>
            <w:rFonts w:ascii="Arial" w:hAnsi="Arial" w:cs="Arial"/>
          </w:rPr>
          <w:t>n</w:t>
        </w:r>
        <w:r w:rsidRPr="001850B2">
          <w:rPr>
            <w:rStyle w:val="Hyperlink"/>
            <w:rFonts w:ascii="Arial" w:hAnsi="Arial" w:cs="Arial"/>
          </w:rPr>
          <w:t>e Law and StaRS FAQ</w:t>
        </w:r>
      </w:hyperlink>
      <w:r w:rsidRPr="001850B2">
        <w:rPr>
          <w:rFonts w:ascii="Arial" w:hAnsi="Arial" w:cs="Arial"/>
          <w:color w:val="002060"/>
        </w:rPr>
        <w:t xml:space="preserve">. </w:t>
      </w:r>
    </w:p>
    <w:p w14:paraId="7F1D6D4D" w14:textId="77777777" w:rsidR="00B84E7C" w:rsidRDefault="00B84E7C" w:rsidP="00E74656">
      <w:pPr>
        <w:pStyle w:val="EndnoteText"/>
        <w:jc w:val="both"/>
        <w:rPr>
          <w:rFonts w:ascii="Arial" w:hAnsi="Arial" w:cs="Arial"/>
          <w:color w:val="002060"/>
        </w:rPr>
      </w:pPr>
    </w:p>
    <w:p w14:paraId="35AB500D" w14:textId="7303EF1C" w:rsidR="00B84E7C" w:rsidRPr="001850B2" w:rsidRDefault="00B84E7C" w:rsidP="00E74656">
      <w:pPr>
        <w:pStyle w:val="EndnoteText"/>
        <w:jc w:val="both"/>
        <w:rPr>
          <w:rFonts w:ascii="Arial" w:hAnsi="Arial" w:cs="Arial"/>
          <w:color w:val="002060"/>
        </w:rPr>
      </w:pPr>
      <w:r w:rsidRPr="00B84E7C">
        <w:rPr>
          <w:rFonts w:ascii="Arial" w:hAnsi="Arial" w:cs="Arial"/>
          <w:color w:val="002060"/>
        </w:rPr>
        <w:t>Note: AOS staff should consult with the assistant legal counsel assigned to their region regarding any non-compliance or questions related to these requirements or violations of Ohio Rev. Code § 149.351 (destruction of records) related to these records.</w:t>
      </w:r>
    </w:p>
    <w:p w14:paraId="2366ED97" w14:textId="77777777" w:rsidR="001F451B" w:rsidRPr="001850B2" w:rsidRDefault="001F451B">
      <w:pPr>
        <w:pStyle w:val="EndnoteText"/>
        <w:rPr>
          <w:rFonts w:ascii="Arial" w:hAnsi="Arial" w:cs="Arial"/>
          <w:color w:val="002060"/>
        </w:rPr>
      </w:pPr>
    </w:p>
  </w:endnote>
  <w:endnote w:id="4">
    <w:p w14:paraId="660A65C9" w14:textId="77777777" w:rsidR="00720ACE" w:rsidRPr="00086C3F" w:rsidRDefault="00720ACE" w:rsidP="00720ACE">
      <w:pPr>
        <w:pStyle w:val="EndnoteText"/>
        <w:jc w:val="both"/>
        <w:rPr>
          <w:rFonts w:ascii="Arial" w:hAnsi="Arial" w:cs="Arial"/>
          <w:color w:val="002060"/>
        </w:rPr>
      </w:pPr>
      <w:r w:rsidRPr="00086C3F">
        <w:rPr>
          <w:rStyle w:val="EndnoteReference"/>
          <w:rFonts w:ascii="Arial" w:hAnsi="Arial" w:cs="Arial"/>
          <w:color w:val="002060"/>
        </w:rPr>
        <w:endnoteRef/>
      </w:r>
      <w:r w:rsidRPr="00086C3F">
        <w:rPr>
          <w:rFonts w:ascii="Arial" w:hAnsi="Arial" w:cs="Arial"/>
          <w:color w:val="002060"/>
        </w:rPr>
        <w:t xml:space="preserv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37EFC608" w14:textId="77777777" w:rsidR="00720ACE" w:rsidRPr="00086C3F" w:rsidRDefault="00720ACE" w:rsidP="00720ACE">
      <w:pPr>
        <w:pStyle w:val="EndnoteText"/>
      </w:pPr>
    </w:p>
  </w:endnote>
  <w:endnote w:id="5">
    <w:p w14:paraId="777AD8FF" w14:textId="107DEDD6" w:rsidR="00C8012F" w:rsidRPr="00382405" w:rsidRDefault="00C8012F" w:rsidP="00C8012F">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w:t>
      </w:r>
      <w:r w:rsidR="00771D82" w:rsidRPr="00382405">
        <w:rPr>
          <w:rFonts w:ascii="Arial" w:hAnsi="Arial"/>
          <w:color w:val="002060"/>
        </w:rPr>
        <w:t>See the “OCS 2</w:t>
      </w:r>
      <w:r w:rsidR="002A710E">
        <w:rPr>
          <w:rFonts w:ascii="Arial" w:hAnsi="Arial"/>
          <w:color w:val="002060"/>
        </w:rPr>
        <w:t xml:space="preserve">B-8 Step 7 </w:t>
      </w:r>
      <w:r w:rsidR="00771D82" w:rsidRPr="00382405">
        <w:rPr>
          <w:rFonts w:ascii="Arial" w:hAnsi="Arial"/>
          <w:color w:val="002060"/>
        </w:rPr>
        <w:t xml:space="preserve">Applicability” Tab of the </w:t>
      </w:r>
      <w:hyperlink r:id="rId2" w:history="1">
        <w:r w:rsidR="00771D82" w:rsidRPr="00882310">
          <w:rPr>
            <w:rStyle w:val="Hyperlink"/>
            <w:rFonts w:ascii="Arial" w:hAnsi="Arial"/>
            <w:color w:val="0000FF"/>
          </w:rPr>
          <w:t>Legal M</w:t>
        </w:r>
        <w:r w:rsidR="00771D82" w:rsidRPr="00882310">
          <w:rPr>
            <w:rStyle w:val="Hyperlink"/>
            <w:rFonts w:ascii="Arial" w:hAnsi="Arial"/>
            <w:color w:val="0000FF"/>
          </w:rPr>
          <w:t>a</w:t>
        </w:r>
        <w:r w:rsidR="00771D82" w:rsidRPr="00882310">
          <w:rPr>
            <w:rStyle w:val="Hyperlink"/>
            <w:rFonts w:ascii="Arial" w:hAnsi="Arial"/>
            <w:color w:val="0000FF"/>
          </w:rPr>
          <w:t>trix</w:t>
        </w:r>
      </w:hyperlink>
      <w:r w:rsidR="00771D82" w:rsidRPr="00382405">
        <w:rPr>
          <w:rFonts w:ascii="Arial" w:hAnsi="Arial"/>
          <w:color w:val="002060"/>
        </w:rPr>
        <w:t xml:space="preserve"> for the </w:t>
      </w:r>
      <w:r w:rsidR="00771D82" w:rsidRPr="00F33BBE">
        <w:rPr>
          <w:rFonts w:ascii="Arial" w:hAnsi="Arial" w:cs="Arial"/>
          <w:color w:val="002060"/>
        </w:rPr>
        <w:t>Ohio Rev.</w:t>
      </w:r>
      <w:r w:rsidR="00771D82" w:rsidRPr="00382405">
        <w:rPr>
          <w:rFonts w:ascii="Arial" w:hAnsi="Arial"/>
          <w:color w:val="002060"/>
        </w:rPr>
        <w:t xml:space="preserve"> Code Section applicable to your entity type.</w:t>
      </w:r>
    </w:p>
    <w:p w14:paraId="3EE39716" w14:textId="77777777" w:rsidR="00C8012F" w:rsidRPr="00FC5328" w:rsidRDefault="00C8012F" w:rsidP="00C8012F">
      <w:pPr>
        <w:pStyle w:val="EndnoteText"/>
        <w:rPr>
          <w:rFonts w:ascii="Arial" w:hAnsi="Arial" w:cs="Arial"/>
        </w:rPr>
      </w:pPr>
    </w:p>
  </w:endnote>
  <w:endnote w:id="6">
    <w:p w14:paraId="73EBC9C4" w14:textId="38A4C153" w:rsidR="008D4811" w:rsidRPr="008D4811" w:rsidRDefault="00F63926" w:rsidP="008D4811">
      <w:pPr>
        <w:pStyle w:val="EndnoteText"/>
        <w:rPr>
          <w:rFonts w:cs="Arial"/>
          <w:color w:val="002160"/>
        </w:rPr>
      </w:pPr>
      <w:r w:rsidRPr="008D4811">
        <w:rPr>
          <w:rStyle w:val="EndnoteReference"/>
          <w:rFonts w:ascii="Arial" w:hAnsi="Arial" w:cs="Arial"/>
          <w:color w:val="002160"/>
        </w:rPr>
        <w:endnoteRef/>
      </w:r>
      <w:r w:rsidRPr="008D4811">
        <w:rPr>
          <w:rFonts w:ascii="Arial" w:hAnsi="Arial" w:cs="Arial"/>
          <w:color w:val="002160"/>
        </w:rPr>
        <w:t xml:space="preserve"> </w:t>
      </w:r>
      <w:r w:rsidR="008D4811" w:rsidRPr="00482E8A">
        <w:rPr>
          <w:rFonts w:ascii="Arial" w:hAnsi="Arial" w:cs="Arial"/>
          <w:color w:val="002160"/>
        </w:rPr>
        <w:t>Note:</w:t>
      </w:r>
      <w:r w:rsidR="008D4811">
        <w:rPr>
          <w:rFonts w:ascii="Arial" w:hAnsi="Arial" w:cs="Arial"/>
          <w:color w:val="002160"/>
        </w:rPr>
        <w:t xml:space="preserve"> Auditor should ask whether the elected official, or his/her designee</w:t>
      </w:r>
      <w:r w:rsidR="002A710E">
        <w:rPr>
          <w:rFonts w:ascii="Arial" w:hAnsi="Arial" w:cs="Arial"/>
          <w:color w:val="002160"/>
        </w:rPr>
        <w:t xml:space="preserve"> successfully</w:t>
      </w:r>
      <w:r w:rsidR="008D4811">
        <w:rPr>
          <w:rFonts w:ascii="Arial" w:hAnsi="Arial" w:cs="Arial"/>
          <w:color w:val="002160"/>
        </w:rPr>
        <w:t xml:space="preserve"> attended a certified </w:t>
      </w:r>
      <w:r w:rsidR="002A710E">
        <w:rPr>
          <w:rFonts w:ascii="Arial" w:hAnsi="Arial" w:cs="Arial"/>
          <w:color w:val="002160"/>
        </w:rPr>
        <w:t>three-hour P</w:t>
      </w:r>
      <w:r w:rsidR="008D4811">
        <w:rPr>
          <w:rFonts w:ascii="Arial" w:hAnsi="Arial" w:cs="Arial"/>
          <w:color w:val="002160"/>
        </w:rPr>
        <w:t xml:space="preserve">ublic </w:t>
      </w:r>
      <w:r w:rsidR="002A710E">
        <w:rPr>
          <w:rFonts w:ascii="Arial" w:hAnsi="Arial" w:cs="Arial"/>
          <w:color w:val="002160"/>
        </w:rPr>
        <w:t>R</w:t>
      </w:r>
      <w:r w:rsidR="008D4811">
        <w:rPr>
          <w:rFonts w:ascii="Arial" w:hAnsi="Arial" w:cs="Arial"/>
          <w:color w:val="002160"/>
        </w:rPr>
        <w:t xml:space="preserve">ecords </w:t>
      </w:r>
      <w:r w:rsidR="002A710E">
        <w:rPr>
          <w:rFonts w:ascii="Arial" w:hAnsi="Arial" w:cs="Arial"/>
          <w:color w:val="002160"/>
        </w:rPr>
        <w:t>T</w:t>
      </w:r>
      <w:r w:rsidR="008D4811">
        <w:rPr>
          <w:rFonts w:ascii="Arial" w:hAnsi="Arial" w:cs="Arial"/>
          <w:color w:val="002160"/>
        </w:rPr>
        <w:t>raining</w:t>
      </w:r>
      <w:r w:rsidR="002A710E">
        <w:rPr>
          <w:rFonts w:ascii="Arial" w:hAnsi="Arial" w:cs="Arial"/>
          <w:color w:val="002160"/>
        </w:rPr>
        <w:t xml:space="preserve"> for each term of office</w:t>
      </w:r>
      <w:r w:rsidR="008D4811">
        <w:rPr>
          <w:rFonts w:ascii="Arial" w:hAnsi="Arial" w:cs="Arial"/>
          <w:color w:val="002160"/>
        </w:rPr>
        <w:t xml:space="preserve">. </w:t>
      </w:r>
    </w:p>
    <w:p w14:paraId="37A857AB" w14:textId="4D6B4383" w:rsidR="008D4811" w:rsidRDefault="008D4811" w:rsidP="008D4811">
      <w:pPr>
        <w:pStyle w:val="EndnoteText"/>
        <w:numPr>
          <w:ilvl w:val="0"/>
          <w:numId w:val="22"/>
        </w:numPr>
        <w:rPr>
          <w:rFonts w:ascii="Arial" w:hAnsi="Arial" w:cs="Arial"/>
          <w:color w:val="002160"/>
        </w:rPr>
      </w:pPr>
      <w:r w:rsidRPr="00482E8A">
        <w:rPr>
          <w:rFonts w:ascii="Arial" w:hAnsi="Arial" w:cs="Arial"/>
          <w:color w:val="002160"/>
        </w:rPr>
        <w:t>The Attorney General’s Office</w:t>
      </w:r>
      <w:r w:rsidR="00B84E7C">
        <w:rPr>
          <w:rFonts w:ascii="Arial" w:hAnsi="Arial" w:cs="Arial"/>
          <w:color w:val="002160"/>
        </w:rPr>
        <w:t xml:space="preserve"> (AGO)</w:t>
      </w:r>
      <w:r w:rsidRPr="00482E8A">
        <w:rPr>
          <w:rFonts w:ascii="Arial" w:hAnsi="Arial" w:cs="Arial"/>
          <w:color w:val="002160"/>
        </w:rPr>
        <w:t xml:space="preserve"> currently uploads an attendance roster for each certified public records training provided by its office to its external website. The roster is now proof of attendance from the AGO to attendees. The attendance rosters are located here: </w:t>
      </w:r>
      <w:hyperlink r:id="rId3" w:history="1">
        <w:r w:rsidRPr="00545C63">
          <w:rPr>
            <w:rStyle w:val="Hyperlink"/>
            <w:rFonts w:ascii="Arial" w:hAnsi="Arial" w:cs="Arial"/>
          </w:rPr>
          <w:t>https://www.ohioattorneygeneral.gov/Legal/Sunshine-Laws/Sunshine-Laws-Training-Attendance-Reports</w:t>
        </w:r>
      </w:hyperlink>
      <w:r w:rsidRPr="00545C63">
        <w:rPr>
          <w:rFonts w:ascii="Arial" w:hAnsi="Arial" w:cs="Arial"/>
          <w:color w:val="002160"/>
          <w:u w:val="single"/>
        </w:rPr>
        <w:t>.</w:t>
      </w:r>
      <w:r w:rsidRPr="00482E8A">
        <w:rPr>
          <w:rFonts w:ascii="Arial" w:hAnsi="Arial" w:cs="Arial"/>
          <w:color w:val="002160"/>
        </w:rPr>
        <w:t xml:space="preserve">  All attendees are notified at the trainings where the rosters are posted.</w:t>
      </w:r>
    </w:p>
    <w:p w14:paraId="50381183" w14:textId="037FFF21" w:rsidR="008D4811" w:rsidRDefault="008D4811" w:rsidP="008D4811">
      <w:pPr>
        <w:pStyle w:val="EndnoteText"/>
        <w:numPr>
          <w:ilvl w:val="0"/>
          <w:numId w:val="22"/>
        </w:numPr>
        <w:rPr>
          <w:rFonts w:ascii="Arial" w:hAnsi="Arial" w:cs="Arial"/>
          <w:color w:val="002161"/>
        </w:rPr>
      </w:pPr>
      <w:r w:rsidRPr="00545C63">
        <w:rPr>
          <w:rFonts w:ascii="Arial" w:hAnsi="Arial" w:cs="Arial"/>
          <w:color w:val="002161"/>
        </w:rPr>
        <w:t xml:space="preserve">The AOS provides paper certificates as proof of attendance. </w:t>
      </w:r>
    </w:p>
    <w:p w14:paraId="606B4D08" w14:textId="20A44298" w:rsidR="008D4811" w:rsidRPr="00545C63" w:rsidRDefault="008D4811" w:rsidP="008D4811">
      <w:pPr>
        <w:pStyle w:val="EndnoteText"/>
        <w:numPr>
          <w:ilvl w:val="0"/>
          <w:numId w:val="22"/>
        </w:numPr>
        <w:rPr>
          <w:rFonts w:ascii="Arial" w:hAnsi="Arial" w:cs="Arial"/>
          <w:color w:val="002161"/>
        </w:rPr>
      </w:pPr>
      <w:r w:rsidRPr="00545C63">
        <w:rPr>
          <w:rFonts w:ascii="Arial" w:hAnsi="Arial" w:cs="Arial"/>
          <w:color w:val="002161"/>
        </w:rPr>
        <w:t xml:space="preserve">Additionally, the AGO may contract with </w:t>
      </w:r>
      <w:r w:rsidRPr="00545C63">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545C63">
        <w:rPr>
          <w:rFonts w:ascii="Arial" w:hAnsi="Arial" w:cs="Arial"/>
          <w:color w:val="002161"/>
        </w:rPr>
        <w:t xml:space="preserve"> § 109.43(D).</w:t>
      </w:r>
    </w:p>
    <w:p w14:paraId="457E8B90" w14:textId="77777777" w:rsidR="00F63926" w:rsidRDefault="00F63926" w:rsidP="00F63926">
      <w:pPr>
        <w:pStyle w:val="EndnoteText"/>
      </w:pPr>
    </w:p>
  </w:endnote>
  <w:endnote w:id="7">
    <w:p w14:paraId="56CA365D" w14:textId="5698B960" w:rsidR="001F451B" w:rsidRPr="001850B2" w:rsidRDefault="001F451B">
      <w:pPr>
        <w:pStyle w:val="EndnoteText"/>
        <w:rPr>
          <w:rFonts w:ascii="Arial" w:hAnsi="Arial" w:cs="Arial"/>
          <w:color w:val="002060"/>
        </w:rPr>
      </w:pPr>
      <w:r w:rsidRPr="001850B2">
        <w:rPr>
          <w:rStyle w:val="EndnoteReference"/>
          <w:rFonts w:ascii="Arial" w:hAnsi="Arial" w:cs="Arial"/>
          <w:color w:val="002060"/>
        </w:rPr>
        <w:endnoteRef/>
      </w:r>
      <w:r w:rsidRPr="001850B2">
        <w:rPr>
          <w:rFonts w:ascii="Arial" w:hAnsi="Arial" w:cs="Arial"/>
          <w:color w:val="002060"/>
        </w:rPr>
        <w:t xml:space="preserve"> Elected official does not include judges</w:t>
      </w:r>
      <w:r w:rsidR="00771D82">
        <w:rPr>
          <w:rFonts w:ascii="Arial" w:hAnsi="Arial" w:cs="Arial"/>
          <w:color w:val="002060"/>
        </w:rPr>
        <w:t xml:space="preserve"> </w:t>
      </w:r>
      <w:r w:rsidR="00771D82" w:rsidRPr="008D4811">
        <w:rPr>
          <w:rFonts w:ascii="Arial" w:hAnsi="Arial" w:cs="Arial"/>
          <w:color w:val="002060"/>
        </w:rPr>
        <w:t>or clerk of courts</w:t>
      </w:r>
      <w:r w:rsidRPr="001850B2">
        <w:rPr>
          <w:rFonts w:ascii="Arial" w:hAnsi="Arial" w:cs="Arial"/>
          <w:color w:val="002060"/>
        </w:rPr>
        <w:t>. See Ohio Rev. Code § 109.43(A)(2).</w:t>
      </w:r>
    </w:p>
    <w:p w14:paraId="305072B1" w14:textId="77777777" w:rsidR="001F451B" w:rsidRPr="001850B2" w:rsidRDefault="001F451B">
      <w:pPr>
        <w:pStyle w:val="EndnoteText"/>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70E6" w14:textId="77777777" w:rsidR="00FC4A2F" w:rsidRDefault="00FC4A2F" w:rsidP="00880B48">
      <w:r>
        <w:separator/>
      </w:r>
    </w:p>
  </w:footnote>
  <w:footnote w:type="continuationSeparator" w:id="0">
    <w:p w14:paraId="06808536" w14:textId="77777777" w:rsidR="00FC4A2F" w:rsidRDefault="00FC4A2F" w:rsidP="00880B48">
      <w:r>
        <w:continuationSeparator/>
      </w:r>
    </w:p>
  </w:footnote>
  <w:footnote w:type="continuationNotice" w:id="1">
    <w:p w14:paraId="3F389DA2" w14:textId="77777777" w:rsidR="00FC4A2F" w:rsidRDefault="00FC4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1D0E" w14:textId="423CE316" w:rsidR="001F451B" w:rsidRDefault="001F451B" w:rsidP="001F53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85934"/>
    <w:multiLevelType w:val="hybridMultilevel"/>
    <w:tmpl w:val="F920C616"/>
    <w:lvl w:ilvl="0" w:tplc="BD46D6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87BB9"/>
    <w:multiLevelType w:val="hybridMultilevel"/>
    <w:tmpl w:val="640ED6F0"/>
    <w:lvl w:ilvl="0" w:tplc="F6C6B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74C98"/>
    <w:multiLevelType w:val="hybridMultilevel"/>
    <w:tmpl w:val="FC389352"/>
    <w:lvl w:ilvl="0" w:tplc="1E9C9100">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875F8"/>
    <w:multiLevelType w:val="hybridMultilevel"/>
    <w:tmpl w:val="1CCE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565BB"/>
    <w:multiLevelType w:val="hybridMultilevel"/>
    <w:tmpl w:val="CF3E028A"/>
    <w:lvl w:ilvl="0" w:tplc="0409000F">
      <w:start w:val="1"/>
      <w:numFmt w:val="decimal"/>
      <w:lvlText w:val="%1."/>
      <w:lvlJc w:val="left"/>
      <w:pPr>
        <w:ind w:left="720" w:hanging="360"/>
      </w:pPr>
      <w:rPr>
        <w:rFonts w:hint="default"/>
      </w:rPr>
    </w:lvl>
    <w:lvl w:ilvl="1" w:tplc="FBE664CE">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3070E"/>
    <w:multiLevelType w:val="hybridMultilevel"/>
    <w:tmpl w:val="530C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B23613"/>
    <w:multiLevelType w:val="hybridMultilevel"/>
    <w:tmpl w:val="BEE291CE"/>
    <w:lvl w:ilvl="0" w:tplc="0A0A99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D71291"/>
    <w:multiLevelType w:val="hybridMultilevel"/>
    <w:tmpl w:val="7E24B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4770624">
    <w:abstractNumId w:val="2"/>
  </w:num>
  <w:num w:numId="2" w16cid:durableId="231744488">
    <w:abstractNumId w:val="9"/>
  </w:num>
  <w:num w:numId="3" w16cid:durableId="1182741308">
    <w:abstractNumId w:val="12"/>
  </w:num>
  <w:num w:numId="4" w16cid:durableId="866874516">
    <w:abstractNumId w:val="17"/>
  </w:num>
  <w:num w:numId="5" w16cid:durableId="1476944992">
    <w:abstractNumId w:val="1"/>
  </w:num>
  <w:num w:numId="6" w16cid:durableId="653871686">
    <w:abstractNumId w:val="14"/>
  </w:num>
  <w:num w:numId="7" w16cid:durableId="1170100398">
    <w:abstractNumId w:val="0"/>
  </w:num>
  <w:num w:numId="8" w16cid:durableId="404378610">
    <w:abstractNumId w:val="5"/>
  </w:num>
  <w:num w:numId="9" w16cid:durableId="2087144274">
    <w:abstractNumId w:val="7"/>
  </w:num>
  <w:num w:numId="10" w16cid:durableId="138336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2703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553420">
    <w:abstractNumId w:val="11"/>
  </w:num>
  <w:num w:numId="13" w16cid:durableId="288127130">
    <w:abstractNumId w:val="4"/>
  </w:num>
  <w:num w:numId="14" w16cid:durableId="2048985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3430905">
    <w:abstractNumId w:val="6"/>
  </w:num>
  <w:num w:numId="16" w16cid:durableId="836922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568971">
    <w:abstractNumId w:val="8"/>
  </w:num>
  <w:num w:numId="18" w16cid:durableId="1728994754">
    <w:abstractNumId w:val="6"/>
  </w:num>
  <w:num w:numId="19" w16cid:durableId="201600380">
    <w:abstractNumId w:val="3"/>
  </w:num>
  <w:num w:numId="20" w16cid:durableId="892696832">
    <w:abstractNumId w:val="18"/>
  </w:num>
  <w:num w:numId="21" w16cid:durableId="1235437143">
    <w:abstractNumId w:val="10"/>
  </w:num>
  <w:num w:numId="22" w16cid:durableId="22931216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20433"/>
    <w:rsid w:val="00025B0B"/>
    <w:rsid w:val="00035D33"/>
    <w:rsid w:val="00043E89"/>
    <w:rsid w:val="00051B9E"/>
    <w:rsid w:val="00056844"/>
    <w:rsid w:val="00063A4D"/>
    <w:rsid w:val="000643DD"/>
    <w:rsid w:val="00066442"/>
    <w:rsid w:val="00086C3F"/>
    <w:rsid w:val="00092361"/>
    <w:rsid w:val="000A3C23"/>
    <w:rsid w:val="000B1656"/>
    <w:rsid w:val="000B51D5"/>
    <w:rsid w:val="000F28A4"/>
    <w:rsid w:val="0014394F"/>
    <w:rsid w:val="0018146D"/>
    <w:rsid w:val="001850B2"/>
    <w:rsid w:val="00185E80"/>
    <w:rsid w:val="00196E21"/>
    <w:rsid w:val="001A7F4C"/>
    <w:rsid w:val="001B1829"/>
    <w:rsid w:val="001C41EC"/>
    <w:rsid w:val="001D5C45"/>
    <w:rsid w:val="001F451B"/>
    <w:rsid w:val="001F53D8"/>
    <w:rsid w:val="002239F6"/>
    <w:rsid w:val="00247B75"/>
    <w:rsid w:val="00250884"/>
    <w:rsid w:val="00276B62"/>
    <w:rsid w:val="00295FA3"/>
    <w:rsid w:val="002A4D23"/>
    <w:rsid w:val="002A710E"/>
    <w:rsid w:val="002C4A50"/>
    <w:rsid w:val="002D1FAE"/>
    <w:rsid w:val="002E4DA3"/>
    <w:rsid w:val="002F5CCB"/>
    <w:rsid w:val="002F72D4"/>
    <w:rsid w:val="003241AB"/>
    <w:rsid w:val="003270E9"/>
    <w:rsid w:val="00341314"/>
    <w:rsid w:val="0036744D"/>
    <w:rsid w:val="00373A3D"/>
    <w:rsid w:val="003800BA"/>
    <w:rsid w:val="0038323C"/>
    <w:rsid w:val="00383E41"/>
    <w:rsid w:val="003931C5"/>
    <w:rsid w:val="003A11C6"/>
    <w:rsid w:val="003A72EE"/>
    <w:rsid w:val="003D6B4B"/>
    <w:rsid w:val="003E4078"/>
    <w:rsid w:val="003F6350"/>
    <w:rsid w:val="00410ADD"/>
    <w:rsid w:val="00415CD9"/>
    <w:rsid w:val="00430E21"/>
    <w:rsid w:val="00431354"/>
    <w:rsid w:val="004851CD"/>
    <w:rsid w:val="00491BA0"/>
    <w:rsid w:val="004A447B"/>
    <w:rsid w:val="004C352B"/>
    <w:rsid w:val="004D6170"/>
    <w:rsid w:val="004E0911"/>
    <w:rsid w:val="004F0C43"/>
    <w:rsid w:val="004F41B1"/>
    <w:rsid w:val="00501990"/>
    <w:rsid w:val="00503F62"/>
    <w:rsid w:val="00522893"/>
    <w:rsid w:val="00527D92"/>
    <w:rsid w:val="00542B60"/>
    <w:rsid w:val="00557013"/>
    <w:rsid w:val="00561D0D"/>
    <w:rsid w:val="00564AC4"/>
    <w:rsid w:val="005B6947"/>
    <w:rsid w:val="005C3E6A"/>
    <w:rsid w:val="006058A2"/>
    <w:rsid w:val="00620DF5"/>
    <w:rsid w:val="006356D0"/>
    <w:rsid w:val="0063722C"/>
    <w:rsid w:val="006539FA"/>
    <w:rsid w:val="00657388"/>
    <w:rsid w:val="006579CD"/>
    <w:rsid w:val="00664152"/>
    <w:rsid w:val="006A35E8"/>
    <w:rsid w:val="006A4200"/>
    <w:rsid w:val="006A7073"/>
    <w:rsid w:val="006C03F5"/>
    <w:rsid w:val="006D2189"/>
    <w:rsid w:val="006F7AC3"/>
    <w:rsid w:val="00720ACE"/>
    <w:rsid w:val="00732D3C"/>
    <w:rsid w:val="00733F58"/>
    <w:rsid w:val="00760CB8"/>
    <w:rsid w:val="00771D82"/>
    <w:rsid w:val="007844E3"/>
    <w:rsid w:val="00784DEB"/>
    <w:rsid w:val="0078670F"/>
    <w:rsid w:val="007867C1"/>
    <w:rsid w:val="00792BCB"/>
    <w:rsid w:val="0079454B"/>
    <w:rsid w:val="007B3151"/>
    <w:rsid w:val="007B4111"/>
    <w:rsid w:val="007B58FC"/>
    <w:rsid w:val="007D4EEE"/>
    <w:rsid w:val="008069CF"/>
    <w:rsid w:val="00806B4F"/>
    <w:rsid w:val="00814D90"/>
    <w:rsid w:val="00823B65"/>
    <w:rsid w:val="00862FFC"/>
    <w:rsid w:val="00880B48"/>
    <w:rsid w:val="0088410C"/>
    <w:rsid w:val="008D354F"/>
    <w:rsid w:val="008D3B64"/>
    <w:rsid w:val="008D4811"/>
    <w:rsid w:val="008E1E4C"/>
    <w:rsid w:val="008F35C3"/>
    <w:rsid w:val="009073CB"/>
    <w:rsid w:val="009167BC"/>
    <w:rsid w:val="0092409B"/>
    <w:rsid w:val="0093029E"/>
    <w:rsid w:val="00943DB6"/>
    <w:rsid w:val="009448A4"/>
    <w:rsid w:val="00955826"/>
    <w:rsid w:val="00957438"/>
    <w:rsid w:val="009844C8"/>
    <w:rsid w:val="0099392A"/>
    <w:rsid w:val="009B01AD"/>
    <w:rsid w:val="009F520F"/>
    <w:rsid w:val="00A07F4A"/>
    <w:rsid w:val="00A272EE"/>
    <w:rsid w:val="00A3440E"/>
    <w:rsid w:val="00A47D0E"/>
    <w:rsid w:val="00A645C5"/>
    <w:rsid w:val="00A651F9"/>
    <w:rsid w:val="00A76BB3"/>
    <w:rsid w:val="00A8502F"/>
    <w:rsid w:val="00AA2FDF"/>
    <w:rsid w:val="00AB55A9"/>
    <w:rsid w:val="00AB7F4B"/>
    <w:rsid w:val="00AC4D2F"/>
    <w:rsid w:val="00AD1B65"/>
    <w:rsid w:val="00B03194"/>
    <w:rsid w:val="00B41DC7"/>
    <w:rsid w:val="00B459CE"/>
    <w:rsid w:val="00B84E7C"/>
    <w:rsid w:val="00B91979"/>
    <w:rsid w:val="00BA1FE6"/>
    <w:rsid w:val="00BA7F31"/>
    <w:rsid w:val="00BB1D7C"/>
    <w:rsid w:val="00BB5B81"/>
    <w:rsid w:val="00BF008E"/>
    <w:rsid w:val="00BF0C11"/>
    <w:rsid w:val="00BF480C"/>
    <w:rsid w:val="00C47864"/>
    <w:rsid w:val="00C5068D"/>
    <w:rsid w:val="00C556C8"/>
    <w:rsid w:val="00C64E80"/>
    <w:rsid w:val="00C72BE9"/>
    <w:rsid w:val="00C75722"/>
    <w:rsid w:val="00C8012F"/>
    <w:rsid w:val="00CC3794"/>
    <w:rsid w:val="00CC4B38"/>
    <w:rsid w:val="00CE08CF"/>
    <w:rsid w:val="00D037AC"/>
    <w:rsid w:val="00D21482"/>
    <w:rsid w:val="00D218E5"/>
    <w:rsid w:val="00D311E0"/>
    <w:rsid w:val="00D32101"/>
    <w:rsid w:val="00D37A46"/>
    <w:rsid w:val="00D436CE"/>
    <w:rsid w:val="00D5633A"/>
    <w:rsid w:val="00D63515"/>
    <w:rsid w:val="00D812BE"/>
    <w:rsid w:val="00D95A88"/>
    <w:rsid w:val="00DA5A0C"/>
    <w:rsid w:val="00DE5F67"/>
    <w:rsid w:val="00DF42BC"/>
    <w:rsid w:val="00E01EAC"/>
    <w:rsid w:val="00E03C90"/>
    <w:rsid w:val="00E05548"/>
    <w:rsid w:val="00E3365A"/>
    <w:rsid w:val="00E6068C"/>
    <w:rsid w:val="00E65041"/>
    <w:rsid w:val="00E727F5"/>
    <w:rsid w:val="00E74656"/>
    <w:rsid w:val="00E92403"/>
    <w:rsid w:val="00EA07AA"/>
    <w:rsid w:val="00EA177D"/>
    <w:rsid w:val="00EA38DD"/>
    <w:rsid w:val="00EA658E"/>
    <w:rsid w:val="00EB449F"/>
    <w:rsid w:val="00EB5B3F"/>
    <w:rsid w:val="00EB79B2"/>
    <w:rsid w:val="00ED74AF"/>
    <w:rsid w:val="00EE3850"/>
    <w:rsid w:val="00EF43BC"/>
    <w:rsid w:val="00EF48D5"/>
    <w:rsid w:val="00EF4AD4"/>
    <w:rsid w:val="00F0691E"/>
    <w:rsid w:val="00F12C48"/>
    <w:rsid w:val="00F22CE6"/>
    <w:rsid w:val="00F30F86"/>
    <w:rsid w:val="00F63926"/>
    <w:rsid w:val="00F63ECA"/>
    <w:rsid w:val="00F93CBF"/>
    <w:rsid w:val="00F94A32"/>
    <w:rsid w:val="00FA049E"/>
    <w:rsid w:val="00FA2AA2"/>
    <w:rsid w:val="00FB533E"/>
    <w:rsid w:val="00FC4A2F"/>
    <w:rsid w:val="00FD71D5"/>
    <w:rsid w:val="00FE0FB2"/>
    <w:rsid w:val="00FE7576"/>
    <w:rsid w:val="00FF000D"/>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5087"/>
  <w15:docId w15:val="{8E71A67C-9451-4FC3-A864-4A7B684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paragraph" w:styleId="Heading3">
    <w:name w:val="heading 3"/>
    <w:basedOn w:val="Normal"/>
    <w:link w:val="Heading3Char"/>
    <w:uiPriority w:val="9"/>
    <w:qFormat/>
    <w:rsid w:val="00B0319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Heading3Char">
    <w:name w:val="Heading 3 Char"/>
    <w:basedOn w:val="DefaultParagraphFont"/>
    <w:link w:val="Heading3"/>
    <w:uiPriority w:val="9"/>
    <w:rsid w:val="00B03194"/>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2A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769">
      <w:bodyDiv w:val="1"/>
      <w:marLeft w:val="0"/>
      <w:marRight w:val="0"/>
      <w:marTop w:val="0"/>
      <w:marBottom w:val="0"/>
      <w:divBdr>
        <w:top w:val="none" w:sz="0" w:space="0" w:color="auto"/>
        <w:left w:val="none" w:sz="0" w:space="0" w:color="auto"/>
        <w:bottom w:val="none" w:sz="0" w:space="0" w:color="auto"/>
        <w:right w:val="none" w:sz="0" w:space="0" w:color="auto"/>
      </w:divBdr>
    </w:div>
    <w:div w:id="352926307">
      <w:bodyDiv w:val="1"/>
      <w:marLeft w:val="0"/>
      <w:marRight w:val="0"/>
      <w:marTop w:val="0"/>
      <w:marBottom w:val="0"/>
      <w:divBdr>
        <w:top w:val="none" w:sz="0" w:space="0" w:color="auto"/>
        <w:left w:val="none" w:sz="0" w:space="0" w:color="auto"/>
        <w:bottom w:val="none" w:sz="0" w:space="0" w:color="auto"/>
        <w:right w:val="none" w:sz="0" w:space="0" w:color="auto"/>
      </w:divBdr>
    </w:div>
    <w:div w:id="578951930">
      <w:bodyDiv w:val="1"/>
      <w:marLeft w:val="0"/>
      <w:marRight w:val="0"/>
      <w:marTop w:val="0"/>
      <w:marBottom w:val="0"/>
      <w:divBdr>
        <w:top w:val="none" w:sz="0" w:space="0" w:color="auto"/>
        <w:left w:val="none" w:sz="0" w:space="0" w:color="auto"/>
        <w:bottom w:val="none" w:sz="0" w:space="0" w:color="auto"/>
        <w:right w:val="none" w:sz="0" w:space="0" w:color="auto"/>
      </w:divBdr>
    </w:div>
    <w:div w:id="1087964741">
      <w:bodyDiv w:val="1"/>
      <w:marLeft w:val="0"/>
      <w:marRight w:val="0"/>
      <w:marTop w:val="0"/>
      <w:marBottom w:val="0"/>
      <w:divBdr>
        <w:top w:val="none" w:sz="0" w:space="0" w:color="auto"/>
        <w:left w:val="none" w:sz="0" w:space="0" w:color="auto"/>
        <w:bottom w:val="none" w:sz="0" w:space="0" w:color="auto"/>
        <w:right w:val="none" w:sz="0" w:space="0" w:color="auto"/>
      </w:divBdr>
    </w:div>
    <w:div w:id="1264147650">
      <w:bodyDiv w:val="1"/>
      <w:marLeft w:val="0"/>
      <w:marRight w:val="0"/>
      <w:marTop w:val="0"/>
      <w:marBottom w:val="0"/>
      <w:divBdr>
        <w:top w:val="none" w:sz="0" w:space="0" w:color="auto"/>
        <w:left w:val="none" w:sz="0" w:space="0" w:color="auto"/>
        <w:bottom w:val="none" w:sz="0" w:space="0" w:color="auto"/>
        <w:right w:val="none" w:sz="0" w:space="0" w:color="auto"/>
      </w:divBdr>
    </w:div>
    <w:div w:id="1288195098">
      <w:bodyDiv w:val="1"/>
      <w:marLeft w:val="0"/>
      <w:marRight w:val="0"/>
      <w:marTop w:val="0"/>
      <w:marBottom w:val="0"/>
      <w:divBdr>
        <w:top w:val="none" w:sz="0" w:space="0" w:color="auto"/>
        <w:left w:val="none" w:sz="0" w:space="0" w:color="auto"/>
        <w:bottom w:val="none" w:sz="0" w:space="0" w:color="auto"/>
        <w:right w:val="none" w:sz="0" w:space="0" w:color="auto"/>
      </w:divBdr>
    </w:div>
    <w:div w:id="1576090331">
      <w:bodyDiv w:val="1"/>
      <w:marLeft w:val="0"/>
      <w:marRight w:val="0"/>
      <w:marTop w:val="0"/>
      <w:marBottom w:val="0"/>
      <w:divBdr>
        <w:top w:val="none" w:sz="0" w:space="0" w:color="auto"/>
        <w:left w:val="none" w:sz="0" w:space="0" w:color="auto"/>
        <w:bottom w:val="none" w:sz="0" w:space="0" w:color="auto"/>
        <w:right w:val="none" w:sz="0" w:space="0" w:color="auto"/>
      </w:divBdr>
    </w:div>
    <w:div w:id="19402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corresondance@ohioauditor.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ohioattorneygeneral.gov/Legal/Sunshine-Laws/Sunshine-Laws-Training-Attendance-Reports" TargetMode="External"/><Relationship Id="rId2" Type="http://schemas.openxmlformats.org/officeDocument/2006/relationships/hyperlink" Target="https://ohioauditor.gov/ocs/2024/legal_matrix.xlsx" TargetMode="External"/><Relationship Id="rId1" Type="http://schemas.openxmlformats.org/officeDocument/2006/relationships/hyperlink" Target="http://ohioauditor.gov/ocs/2019/Sunshine%20Laws%20and%20StaRS%20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F1BA-90B1-4F6E-B04A-C247A13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6</cp:revision>
  <dcterms:created xsi:type="dcterms:W3CDTF">2023-01-23T14:50:00Z</dcterms:created>
  <dcterms:modified xsi:type="dcterms:W3CDTF">2024-01-16T21:19:00Z</dcterms:modified>
</cp:coreProperties>
</file>