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67DE1E" w14:textId="77777777" w:rsidR="00C73567" w:rsidRPr="0067058A" w:rsidRDefault="00C73567" w:rsidP="00C73567">
      <w:pPr>
        <w:rPr>
          <w:rFonts w:asciiTheme="minorHAnsi" w:hAnsiTheme="minorHAnsi" w:cstheme="minorHAnsi"/>
        </w:rPr>
      </w:pPr>
      <w:r w:rsidRPr="0067058A">
        <w:rPr>
          <w:rFonts w:asciiTheme="minorHAnsi" w:hAnsiTheme="minorHAnsi" w:cstheme="minorHAnsi"/>
          <w:b/>
          <w:bCs/>
        </w:rPr>
        <w:t>(Footnote for Ohio Municipal Joint Self-Insurance Pool)</w:t>
      </w:r>
    </w:p>
    <w:p w14:paraId="05C0F467" w14:textId="77777777" w:rsidR="00C73567" w:rsidRPr="0067058A" w:rsidRDefault="00C73567" w:rsidP="00C73567">
      <w:pPr>
        <w:rPr>
          <w:rFonts w:asciiTheme="minorHAnsi" w:hAnsiTheme="minorHAnsi" w:cstheme="minorHAnsi"/>
        </w:rPr>
      </w:pPr>
    </w:p>
    <w:p w14:paraId="54CE3914" w14:textId="113C172F" w:rsidR="00C73567" w:rsidRPr="007067F2" w:rsidRDefault="007067F2" w:rsidP="00C73567">
      <w:pPr>
        <w:rPr>
          <w:rFonts w:asciiTheme="minorHAnsi" w:hAnsiTheme="minorHAnsi" w:cstheme="minorHAnsi"/>
          <w:b/>
          <w:bCs/>
          <w:color w:val="0070C0"/>
        </w:rPr>
      </w:pPr>
      <w:r w:rsidRPr="007067F2">
        <w:rPr>
          <w:rFonts w:asciiTheme="minorHAnsi" w:hAnsiTheme="minorHAnsi" w:cstheme="minorHAnsi"/>
          <w:b/>
          <w:bCs/>
          <w:color w:val="0070C0"/>
        </w:rPr>
        <w:t>Note: This disclosure applies to Auditor of State (AOS) basis entities, per Bulletin 2001-05. It is not intended to meet Generally Accepted Accounting Principles (GAAP) disclosure requirements. GAAP entities should follow Governmental Accounting Standards Board (GASB) requirements for disclosures.</w:t>
      </w:r>
    </w:p>
    <w:p w14:paraId="35A83D24" w14:textId="77777777" w:rsidR="007067F2" w:rsidRPr="0067058A" w:rsidRDefault="007067F2" w:rsidP="00C73567">
      <w:pPr>
        <w:rPr>
          <w:rFonts w:asciiTheme="minorHAnsi" w:hAnsiTheme="minorHAnsi" w:cstheme="minorHAnsi"/>
        </w:rPr>
      </w:pPr>
    </w:p>
    <w:p w14:paraId="067084E4" w14:textId="77777777" w:rsidR="00C73567" w:rsidRPr="00234702" w:rsidRDefault="00C73567" w:rsidP="00234702">
      <w:pPr>
        <w:spacing w:after="120"/>
        <w:jc w:val="both"/>
        <w:rPr>
          <w:rFonts w:asciiTheme="minorHAnsi" w:hAnsiTheme="minorHAnsi" w:cstheme="minorHAnsi"/>
          <w:b/>
          <w:bCs/>
          <w:sz w:val="32"/>
          <w:szCs w:val="32"/>
        </w:rPr>
      </w:pPr>
      <w:r w:rsidRPr="00234702">
        <w:rPr>
          <w:rFonts w:asciiTheme="minorHAnsi" w:hAnsiTheme="minorHAnsi" w:cstheme="minorHAnsi"/>
          <w:b/>
          <w:bCs/>
          <w:sz w:val="32"/>
          <w:szCs w:val="32"/>
        </w:rPr>
        <w:t>Risk Pool Membership</w:t>
      </w:r>
    </w:p>
    <w:p w14:paraId="0E6E2E86" w14:textId="77777777" w:rsidR="00C73567" w:rsidRPr="0067058A" w:rsidRDefault="00C73567" w:rsidP="006C1FB9">
      <w:pPr>
        <w:rPr>
          <w:rFonts w:asciiTheme="minorHAnsi" w:hAnsiTheme="minorHAnsi" w:cstheme="minorHAnsi"/>
        </w:rPr>
      </w:pPr>
      <w:r w:rsidRPr="0067058A">
        <w:rPr>
          <w:rFonts w:asciiTheme="minorHAnsi" w:hAnsiTheme="minorHAnsi" w:cstheme="minorHAnsi"/>
        </w:rPr>
        <w:t xml:space="preserve">The Government belongs to the Ohio Municipal Joint Self-Insurance Pool, (the "Pool"), an unincorporated non-profit association available to municipal corporations and their instrumentalities. The Pool is a separate legal entity per Section 2744 of the Ohio Revised Code. The Pool provides property and casualty insurance for its members. The Pool pays judgments, settlements and other expenses resulting </w:t>
      </w:r>
      <w:proofErr w:type="gramStart"/>
      <w:r w:rsidRPr="0067058A">
        <w:rPr>
          <w:rFonts w:asciiTheme="minorHAnsi" w:hAnsiTheme="minorHAnsi" w:cstheme="minorHAnsi"/>
        </w:rPr>
        <w:t>for</w:t>
      </w:r>
      <w:proofErr w:type="gramEnd"/>
      <w:r w:rsidRPr="0067058A">
        <w:rPr>
          <w:rFonts w:asciiTheme="minorHAnsi" w:hAnsiTheme="minorHAnsi" w:cstheme="minorHAnsi"/>
        </w:rPr>
        <w:t xml:space="preserve"> covered claims that exceed the members’ deductibles.</w:t>
      </w:r>
    </w:p>
    <w:p w14:paraId="33FB9130" w14:textId="77777777" w:rsidR="00C73567" w:rsidRPr="0067058A" w:rsidRDefault="00C73567" w:rsidP="00C73567">
      <w:pPr>
        <w:rPr>
          <w:rFonts w:asciiTheme="minorHAnsi" w:hAnsiTheme="minorHAnsi" w:cstheme="minorHAnsi"/>
        </w:rPr>
      </w:pPr>
    </w:p>
    <w:p w14:paraId="54FDB55A" w14:textId="3AE48D12" w:rsidR="00C73567" w:rsidRPr="0067058A" w:rsidRDefault="00C73567" w:rsidP="006C1FB9">
      <w:pPr>
        <w:widowControl/>
        <w:rPr>
          <w:rFonts w:asciiTheme="minorHAnsi" w:hAnsiTheme="minorHAnsi" w:cstheme="minorHAnsi"/>
        </w:rPr>
      </w:pPr>
      <w:r w:rsidRPr="0067058A">
        <w:rPr>
          <w:rFonts w:asciiTheme="minorHAnsi" w:hAnsiTheme="minorHAnsi" w:cstheme="minorHAnsi"/>
        </w:rPr>
        <w:t xml:space="preserve">The Pool cedes portions of its gross contribution written to a reinsurer under excess reinsurance agreements in order to limit its losses. Treaty basis excess-of-loss contracts in force protect the Pool against losses over the retention level; </w:t>
      </w:r>
      <w:proofErr w:type="gramStart"/>
      <w:r w:rsidRPr="0067058A">
        <w:rPr>
          <w:rFonts w:asciiTheme="minorHAnsi" w:hAnsiTheme="minorHAnsi" w:cstheme="minorHAnsi"/>
        </w:rPr>
        <w:t>at</w:t>
      </w:r>
      <w:proofErr w:type="gramEnd"/>
      <w:r w:rsidRPr="0067058A">
        <w:rPr>
          <w:rFonts w:asciiTheme="minorHAnsi" w:hAnsiTheme="minorHAnsi" w:cstheme="minorHAnsi"/>
        </w:rPr>
        <w:t xml:space="preserve"> March 31, 202</w:t>
      </w:r>
      <w:r w:rsidR="00064CAD">
        <w:rPr>
          <w:rFonts w:asciiTheme="minorHAnsi" w:hAnsiTheme="minorHAnsi" w:cstheme="minorHAnsi"/>
        </w:rPr>
        <w:t>4</w:t>
      </w:r>
      <w:r w:rsidRPr="0067058A">
        <w:rPr>
          <w:rFonts w:asciiTheme="minorHAnsi" w:hAnsiTheme="minorHAnsi" w:cstheme="minorHAnsi"/>
        </w:rPr>
        <w:t>, retention levels are $100,000 for property and casualty coverages, respectively.</w:t>
      </w:r>
    </w:p>
    <w:p w14:paraId="24233283" w14:textId="77777777" w:rsidR="00C73567" w:rsidRPr="0067058A" w:rsidRDefault="00C73567" w:rsidP="00C73567">
      <w:pPr>
        <w:widowControl/>
        <w:rPr>
          <w:rFonts w:asciiTheme="minorHAnsi" w:hAnsiTheme="minorHAnsi" w:cstheme="minorHAnsi"/>
        </w:rPr>
      </w:pPr>
    </w:p>
    <w:p w14:paraId="755585E2" w14:textId="2B60D928" w:rsidR="00C73567" w:rsidRPr="0067058A" w:rsidRDefault="00C73567" w:rsidP="006C1FB9">
      <w:pPr>
        <w:widowControl/>
        <w:rPr>
          <w:rFonts w:asciiTheme="minorHAnsi" w:hAnsiTheme="minorHAnsi" w:cstheme="minorHAnsi"/>
        </w:rPr>
      </w:pPr>
      <w:r w:rsidRPr="0067058A">
        <w:rPr>
          <w:rFonts w:asciiTheme="minorHAnsi" w:hAnsiTheme="minorHAnsi" w:cstheme="minorHAnsi"/>
        </w:rPr>
        <w:t>The Pool remains liable to the extent the reinsuring companies are unable to meet their contractual obligations under reinsurance agreements.</w:t>
      </w:r>
      <w:r w:rsidR="00556F57">
        <w:rPr>
          <w:rFonts w:asciiTheme="minorHAnsi" w:hAnsiTheme="minorHAnsi" w:cstheme="minorHAnsi"/>
        </w:rPr>
        <w:t xml:space="preserve"> </w:t>
      </w:r>
    </w:p>
    <w:p w14:paraId="6CFE1514" w14:textId="77777777" w:rsidR="00C73567" w:rsidRPr="0067058A" w:rsidRDefault="00C73567" w:rsidP="00C73567">
      <w:pPr>
        <w:rPr>
          <w:rFonts w:asciiTheme="minorHAnsi" w:hAnsiTheme="minorHAnsi" w:cstheme="minorHAnsi"/>
        </w:rPr>
      </w:pPr>
    </w:p>
    <w:p w14:paraId="6A7B8258" w14:textId="174ED114" w:rsidR="00C73567" w:rsidRPr="0067058A" w:rsidRDefault="00C73567" w:rsidP="006C1FB9">
      <w:pPr>
        <w:rPr>
          <w:rFonts w:asciiTheme="minorHAnsi" w:hAnsiTheme="minorHAnsi" w:cstheme="minorHAnsi"/>
          <w:b/>
        </w:rPr>
      </w:pPr>
      <w:r w:rsidRPr="0067058A">
        <w:rPr>
          <w:rFonts w:asciiTheme="minorHAnsi" w:hAnsiTheme="minorHAnsi" w:cstheme="minorHAnsi"/>
        </w:rPr>
        <w:t>The Pool’s financial statements (audited by other auditors) conform with generally accepted accounting principles, and reported assets, liabilities and accumulated surplus</w:t>
      </w:r>
      <w:r w:rsidR="00813793">
        <w:rPr>
          <w:rFonts w:asciiTheme="minorHAnsi" w:hAnsiTheme="minorHAnsi" w:cstheme="minorHAnsi"/>
        </w:rPr>
        <w:t xml:space="preserve"> of $2,648,058; $2,417,110; and $230,948, respectively,</w:t>
      </w:r>
      <w:r w:rsidRPr="0067058A">
        <w:rPr>
          <w:rFonts w:asciiTheme="minorHAnsi" w:hAnsiTheme="minorHAnsi" w:cstheme="minorHAnsi"/>
        </w:rPr>
        <w:t xml:space="preserve"> </w:t>
      </w:r>
      <w:proofErr w:type="gramStart"/>
      <w:r w:rsidRPr="0067058A">
        <w:rPr>
          <w:rFonts w:asciiTheme="minorHAnsi" w:hAnsiTheme="minorHAnsi" w:cstheme="minorHAnsi"/>
        </w:rPr>
        <w:t>at</w:t>
      </w:r>
      <w:proofErr w:type="gramEnd"/>
      <w:r w:rsidRPr="0067058A">
        <w:rPr>
          <w:rFonts w:asciiTheme="minorHAnsi" w:hAnsiTheme="minorHAnsi" w:cstheme="minorHAnsi"/>
        </w:rPr>
        <w:t xml:space="preserve"> March 31, 202</w:t>
      </w:r>
      <w:r w:rsidR="00064CAD">
        <w:rPr>
          <w:rFonts w:asciiTheme="minorHAnsi" w:hAnsiTheme="minorHAnsi" w:cstheme="minorHAnsi"/>
        </w:rPr>
        <w:t>4</w:t>
      </w:r>
      <w:r w:rsidRPr="0067058A">
        <w:rPr>
          <w:rFonts w:asciiTheme="minorHAnsi" w:hAnsiTheme="minorHAnsi" w:cstheme="minorHAnsi"/>
        </w:rPr>
        <w:t>.</w:t>
      </w:r>
    </w:p>
    <w:p w14:paraId="1F446155" w14:textId="77777777" w:rsidR="00C73567" w:rsidRDefault="00C73567" w:rsidP="00E64D93">
      <w:pPr>
        <w:rPr>
          <w:rFonts w:asciiTheme="minorHAnsi" w:hAnsiTheme="minorHAnsi" w:cstheme="minorHAnsi"/>
          <w:sz w:val="20"/>
          <w:szCs w:val="20"/>
        </w:rPr>
      </w:pPr>
    </w:p>
    <w:p w14:paraId="74439F50" w14:textId="3C2A4605" w:rsidR="00E64D93" w:rsidRDefault="00E64D93" w:rsidP="00E64D93">
      <w:pPr>
        <w:rPr>
          <w:rFonts w:asciiTheme="minorHAnsi" w:hAnsiTheme="minorHAnsi" w:cstheme="minorHAnsi"/>
        </w:rPr>
      </w:pPr>
      <w:r>
        <w:rPr>
          <w:rFonts w:asciiTheme="minorHAnsi" w:hAnsiTheme="minorHAnsi" w:cstheme="minorHAnsi"/>
        </w:rPr>
        <w:t>The Pool’s Board voted to cease operations effective March 31, 2024.  The Pool transferred its loss portfolio casualty insurance with the Great American Insurance Company effective March 31, 2024.  Covered known and unknown liability claims of Pool members are now 100% reinsured by Great American Insurance Company.</w:t>
      </w:r>
    </w:p>
    <w:p w14:paraId="77DE1D33" w14:textId="77777777" w:rsidR="00E64D93" w:rsidRPr="00E64D93" w:rsidRDefault="00E64D93" w:rsidP="00E64D93">
      <w:pPr>
        <w:rPr>
          <w:rFonts w:asciiTheme="minorHAnsi" w:hAnsiTheme="minorHAnsi" w:cstheme="minorHAnsi"/>
        </w:rPr>
      </w:pPr>
    </w:p>
    <w:p w14:paraId="02A4C9EA" w14:textId="77777777" w:rsidR="00B54B35" w:rsidRPr="00234702" w:rsidRDefault="00B54B35" w:rsidP="00B54B35">
      <w:pPr>
        <w:rPr>
          <w:rFonts w:asciiTheme="minorHAnsi" w:hAnsiTheme="minorHAnsi" w:cstheme="minorHAnsi"/>
          <w:b/>
          <w:bCs/>
        </w:rPr>
      </w:pPr>
      <w:r w:rsidRPr="00234702">
        <w:rPr>
          <w:rFonts w:asciiTheme="minorHAnsi" w:hAnsiTheme="minorHAnsi" w:cstheme="minorHAnsi"/>
          <w:b/>
          <w:bCs/>
        </w:rPr>
        <w:t>Instructions for modifying footnote information above:</w:t>
      </w:r>
    </w:p>
    <w:p w14:paraId="06E2D7E0" w14:textId="1CB1D5EA" w:rsidR="00B54B35" w:rsidRPr="0026090F" w:rsidRDefault="00B54B35" w:rsidP="0026090F">
      <w:pPr>
        <w:pStyle w:val="ListParagraph"/>
        <w:numPr>
          <w:ilvl w:val="0"/>
          <w:numId w:val="1"/>
        </w:numPr>
        <w:rPr>
          <w:rFonts w:asciiTheme="minorHAnsi" w:hAnsiTheme="minorHAnsi" w:cstheme="minorHAnsi"/>
        </w:rPr>
      </w:pPr>
      <w:r w:rsidRPr="0026090F">
        <w:rPr>
          <w:rFonts w:asciiTheme="minorHAnsi" w:hAnsiTheme="minorHAnsi" w:cstheme="minorHAnsi"/>
        </w:rPr>
        <w:t>Replace “Government” with the entity type. Examples may include the Village, the Township, or the District.</w:t>
      </w:r>
    </w:p>
    <w:p w14:paraId="242B890F" w14:textId="687317E0" w:rsidR="00554BC9" w:rsidRPr="0067058A" w:rsidRDefault="00554BC9" w:rsidP="00C73567">
      <w:pPr>
        <w:rPr>
          <w:rFonts w:asciiTheme="minorHAnsi" w:hAnsiTheme="minorHAnsi" w:cstheme="minorHAnsi"/>
        </w:rPr>
      </w:pPr>
    </w:p>
    <w:sectPr w:rsidR="00554BC9" w:rsidRPr="0067058A" w:rsidSect="00554BC9">
      <w:pgSz w:w="12240" w:h="15840"/>
      <w:pgMar w:top="1440" w:right="1440" w:bottom="1440" w:left="1440" w:header="1440" w:footer="1440" w:gutter="0"/>
      <w:cols w:space="720"/>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571637"/>
    <w:multiLevelType w:val="hybridMultilevel"/>
    <w:tmpl w:val="BB1A8CEE"/>
    <w:lvl w:ilvl="0" w:tplc="4F0E2BCC">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A5B7CEC"/>
    <w:multiLevelType w:val="hybridMultilevel"/>
    <w:tmpl w:val="6CF8DBFE"/>
    <w:lvl w:ilvl="0" w:tplc="5060FD7E">
      <w:start w:val="1"/>
      <w:numFmt w:val="bulle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94067846">
    <w:abstractNumId w:val="1"/>
  </w:num>
  <w:num w:numId="2" w16cid:durableId="19507695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4BC9"/>
    <w:rsid w:val="00013E18"/>
    <w:rsid w:val="000350F8"/>
    <w:rsid w:val="00064CAD"/>
    <w:rsid w:val="00067389"/>
    <w:rsid w:val="00074876"/>
    <w:rsid w:val="00082C31"/>
    <w:rsid w:val="00096DBC"/>
    <w:rsid w:val="000B61C8"/>
    <w:rsid w:val="000D117A"/>
    <w:rsid w:val="000F6965"/>
    <w:rsid w:val="00110484"/>
    <w:rsid w:val="00110E5B"/>
    <w:rsid w:val="00113F50"/>
    <w:rsid w:val="00117A04"/>
    <w:rsid w:val="00170275"/>
    <w:rsid w:val="001D2AF0"/>
    <w:rsid w:val="00204B02"/>
    <w:rsid w:val="00233BC8"/>
    <w:rsid w:val="00234702"/>
    <w:rsid w:val="00237F59"/>
    <w:rsid w:val="0026090F"/>
    <w:rsid w:val="00263787"/>
    <w:rsid w:val="002A36DE"/>
    <w:rsid w:val="002C0A88"/>
    <w:rsid w:val="00300665"/>
    <w:rsid w:val="003233A6"/>
    <w:rsid w:val="0037713B"/>
    <w:rsid w:val="003A6C53"/>
    <w:rsid w:val="003C6E13"/>
    <w:rsid w:val="003E2AD3"/>
    <w:rsid w:val="0042136B"/>
    <w:rsid w:val="004229AE"/>
    <w:rsid w:val="00442755"/>
    <w:rsid w:val="0045109E"/>
    <w:rsid w:val="0045150D"/>
    <w:rsid w:val="004516F9"/>
    <w:rsid w:val="00464F3C"/>
    <w:rsid w:val="00476096"/>
    <w:rsid w:val="004A1091"/>
    <w:rsid w:val="004A67E3"/>
    <w:rsid w:val="00507E8F"/>
    <w:rsid w:val="00510EA0"/>
    <w:rsid w:val="00521B81"/>
    <w:rsid w:val="0052336A"/>
    <w:rsid w:val="005451C0"/>
    <w:rsid w:val="0055388C"/>
    <w:rsid w:val="005541F5"/>
    <w:rsid w:val="00554BC9"/>
    <w:rsid w:val="00556F57"/>
    <w:rsid w:val="00563B27"/>
    <w:rsid w:val="005A363E"/>
    <w:rsid w:val="005C2EBB"/>
    <w:rsid w:val="005C78FD"/>
    <w:rsid w:val="005D3F58"/>
    <w:rsid w:val="005E7D07"/>
    <w:rsid w:val="005F446D"/>
    <w:rsid w:val="00613CEE"/>
    <w:rsid w:val="0061629F"/>
    <w:rsid w:val="00624334"/>
    <w:rsid w:val="00626EEB"/>
    <w:rsid w:val="00630D89"/>
    <w:rsid w:val="00640B56"/>
    <w:rsid w:val="00667A72"/>
    <w:rsid w:val="0067058A"/>
    <w:rsid w:val="006825B2"/>
    <w:rsid w:val="00682D5B"/>
    <w:rsid w:val="0069734C"/>
    <w:rsid w:val="006A6223"/>
    <w:rsid w:val="006B38CB"/>
    <w:rsid w:val="006C1FB9"/>
    <w:rsid w:val="006C7CE9"/>
    <w:rsid w:val="006D6D26"/>
    <w:rsid w:val="006E2EB8"/>
    <w:rsid w:val="007067F2"/>
    <w:rsid w:val="007314DF"/>
    <w:rsid w:val="00760BD7"/>
    <w:rsid w:val="0076607C"/>
    <w:rsid w:val="00772D51"/>
    <w:rsid w:val="00773661"/>
    <w:rsid w:val="007A13CA"/>
    <w:rsid w:val="007D57BE"/>
    <w:rsid w:val="007E3471"/>
    <w:rsid w:val="007F4F95"/>
    <w:rsid w:val="00805B77"/>
    <w:rsid w:val="00813793"/>
    <w:rsid w:val="008349B6"/>
    <w:rsid w:val="00840F36"/>
    <w:rsid w:val="008527DE"/>
    <w:rsid w:val="00860D3F"/>
    <w:rsid w:val="008B14A0"/>
    <w:rsid w:val="008B3358"/>
    <w:rsid w:val="008D4120"/>
    <w:rsid w:val="008D609C"/>
    <w:rsid w:val="00902FBE"/>
    <w:rsid w:val="00937756"/>
    <w:rsid w:val="00951750"/>
    <w:rsid w:val="009612E3"/>
    <w:rsid w:val="00962E01"/>
    <w:rsid w:val="00973DD0"/>
    <w:rsid w:val="00986D9F"/>
    <w:rsid w:val="009E3521"/>
    <w:rsid w:val="00A34CD9"/>
    <w:rsid w:val="00A35679"/>
    <w:rsid w:val="00A6121D"/>
    <w:rsid w:val="00AA346B"/>
    <w:rsid w:val="00AB33BB"/>
    <w:rsid w:val="00AE1909"/>
    <w:rsid w:val="00AE5A1C"/>
    <w:rsid w:val="00B006BD"/>
    <w:rsid w:val="00B039E9"/>
    <w:rsid w:val="00B44D87"/>
    <w:rsid w:val="00B54B35"/>
    <w:rsid w:val="00B66174"/>
    <w:rsid w:val="00B8248F"/>
    <w:rsid w:val="00B87247"/>
    <w:rsid w:val="00B948D7"/>
    <w:rsid w:val="00BC0F87"/>
    <w:rsid w:val="00C15429"/>
    <w:rsid w:val="00C21F82"/>
    <w:rsid w:val="00C3627F"/>
    <w:rsid w:val="00C36425"/>
    <w:rsid w:val="00C73567"/>
    <w:rsid w:val="00C828EA"/>
    <w:rsid w:val="00CB4793"/>
    <w:rsid w:val="00CB75BE"/>
    <w:rsid w:val="00CD5317"/>
    <w:rsid w:val="00CF1164"/>
    <w:rsid w:val="00CF2637"/>
    <w:rsid w:val="00CF531F"/>
    <w:rsid w:val="00D054EC"/>
    <w:rsid w:val="00D14BEC"/>
    <w:rsid w:val="00D40B18"/>
    <w:rsid w:val="00D5094A"/>
    <w:rsid w:val="00DA19C5"/>
    <w:rsid w:val="00DC4E1C"/>
    <w:rsid w:val="00DD5061"/>
    <w:rsid w:val="00E37D5E"/>
    <w:rsid w:val="00E64D93"/>
    <w:rsid w:val="00E6545E"/>
    <w:rsid w:val="00E75C86"/>
    <w:rsid w:val="00F0191B"/>
    <w:rsid w:val="00F63E10"/>
    <w:rsid w:val="00FA1F18"/>
    <w:rsid w:val="00FB1ED8"/>
    <w:rsid w:val="00FF172C"/>
    <w:rsid w:val="00FF6F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6A310182"/>
  <w15:docId w15:val="{B0DA9019-A65F-42B8-AB5F-393F449EAF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E2AD3"/>
    <w:pPr>
      <w:widowControl w:val="0"/>
      <w:autoSpaceDE w:val="0"/>
      <w:autoSpaceDN w:val="0"/>
      <w:adjustRightInd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rsid w:val="003E2AD3"/>
  </w:style>
  <w:style w:type="table" w:styleId="TableGrid">
    <w:name w:val="Table Grid"/>
    <w:basedOn w:val="TableNormal"/>
    <w:rsid w:val="004A1091"/>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mailStyle171">
    <w:name w:val="EmailStyle171"/>
    <w:basedOn w:val="DefaultParagraphFont"/>
    <w:semiHidden/>
    <w:rsid w:val="00F0191B"/>
    <w:rPr>
      <w:rFonts w:ascii="Arial" w:hAnsi="Arial" w:cs="Arial"/>
      <w:color w:val="000080"/>
      <w:sz w:val="20"/>
      <w:szCs w:val="20"/>
    </w:rPr>
  </w:style>
  <w:style w:type="character" w:styleId="CommentReference">
    <w:name w:val="annotation reference"/>
    <w:basedOn w:val="DefaultParagraphFont"/>
    <w:semiHidden/>
    <w:unhideWhenUsed/>
    <w:rsid w:val="00464F3C"/>
    <w:rPr>
      <w:sz w:val="16"/>
      <w:szCs w:val="16"/>
    </w:rPr>
  </w:style>
  <w:style w:type="paragraph" w:styleId="CommentText">
    <w:name w:val="annotation text"/>
    <w:basedOn w:val="Normal"/>
    <w:link w:val="CommentTextChar"/>
    <w:unhideWhenUsed/>
    <w:rsid w:val="00464F3C"/>
    <w:rPr>
      <w:sz w:val="20"/>
      <w:szCs w:val="20"/>
    </w:rPr>
  </w:style>
  <w:style w:type="character" w:customStyle="1" w:styleId="CommentTextChar">
    <w:name w:val="Comment Text Char"/>
    <w:basedOn w:val="DefaultParagraphFont"/>
    <w:link w:val="CommentText"/>
    <w:rsid w:val="00464F3C"/>
  </w:style>
  <w:style w:type="paragraph" w:styleId="CommentSubject">
    <w:name w:val="annotation subject"/>
    <w:basedOn w:val="CommentText"/>
    <w:next w:val="CommentText"/>
    <w:link w:val="CommentSubjectChar"/>
    <w:semiHidden/>
    <w:unhideWhenUsed/>
    <w:rsid w:val="00464F3C"/>
    <w:rPr>
      <w:b/>
      <w:bCs/>
    </w:rPr>
  </w:style>
  <w:style w:type="character" w:customStyle="1" w:styleId="CommentSubjectChar">
    <w:name w:val="Comment Subject Char"/>
    <w:basedOn w:val="CommentTextChar"/>
    <w:link w:val="CommentSubject"/>
    <w:semiHidden/>
    <w:rsid w:val="00464F3C"/>
    <w:rPr>
      <w:b/>
      <w:bCs/>
    </w:rPr>
  </w:style>
  <w:style w:type="paragraph" w:styleId="BalloonText">
    <w:name w:val="Balloon Text"/>
    <w:basedOn w:val="Normal"/>
    <w:link w:val="BalloonTextChar"/>
    <w:semiHidden/>
    <w:unhideWhenUsed/>
    <w:rsid w:val="00521B81"/>
    <w:rPr>
      <w:rFonts w:ascii="Segoe UI" w:hAnsi="Segoe UI" w:cs="Segoe UI"/>
      <w:sz w:val="18"/>
      <w:szCs w:val="18"/>
    </w:rPr>
  </w:style>
  <w:style w:type="character" w:customStyle="1" w:styleId="BalloonTextChar">
    <w:name w:val="Balloon Text Char"/>
    <w:basedOn w:val="DefaultParagraphFont"/>
    <w:link w:val="BalloonText"/>
    <w:semiHidden/>
    <w:rsid w:val="00521B81"/>
    <w:rPr>
      <w:rFonts w:ascii="Segoe UI" w:hAnsi="Segoe UI" w:cs="Segoe UI"/>
      <w:sz w:val="18"/>
      <w:szCs w:val="18"/>
    </w:rPr>
  </w:style>
  <w:style w:type="paragraph" w:styleId="Revision">
    <w:name w:val="Revision"/>
    <w:hidden/>
    <w:uiPriority w:val="99"/>
    <w:semiHidden/>
    <w:rsid w:val="007067F2"/>
    <w:rPr>
      <w:sz w:val="24"/>
      <w:szCs w:val="24"/>
    </w:rPr>
  </w:style>
  <w:style w:type="character" w:styleId="Hyperlink">
    <w:name w:val="Hyperlink"/>
    <w:basedOn w:val="DefaultParagraphFont"/>
    <w:unhideWhenUsed/>
    <w:rsid w:val="00064CAD"/>
    <w:rPr>
      <w:color w:val="0000FF" w:themeColor="hyperlink"/>
      <w:u w:val="single"/>
    </w:rPr>
  </w:style>
  <w:style w:type="character" w:styleId="UnresolvedMention">
    <w:name w:val="Unresolved Mention"/>
    <w:basedOn w:val="DefaultParagraphFont"/>
    <w:uiPriority w:val="99"/>
    <w:semiHidden/>
    <w:unhideWhenUsed/>
    <w:rsid w:val="00064CAD"/>
    <w:rPr>
      <w:color w:val="605E5C"/>
      <w:shd w:val="clear" w:color="auto" w:fill="E1DFDD"/>
    </w:rPr>
  </w:style>
  <w:style w:type="paragraph" w:styleId="ListParagraph">
    <w:name w:val="List Paragraph"/>
    <w:basedOn w:val="Normal"/>
    <w:uiPriority w:val="34"/>
    <w:qFormat/>
    <w:rsid w:val="0026090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246212-24E3-4A32-A32F-8C60F4B802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307</Words>
  <Characters>1751</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(Footnote for Ohio Municipal League)</vt:lpstr>
    </vt:vector>
  </TitlesOfParts>
  <Company>Auditor of State of Ohio</Company>
  <LinksUpToDate>false</LinksUpToDate>
  <CharactersWithSpaces>2054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(Footnote for Ohio Municipal League)</dc:title>
  <dc:creator>Administrator</dc:creator>
  <cp:lastModifiedBy>Kieren Metts</cp:lastModifiedBy>
  <cp:revision>4</cp:revision>
  <dcterms:created xsi:type="dcterms:W3CDTF">2026-10-05T13:51:00Z</dcterms:created>
  <dcterms:modified xsi:type="dcterms:W3CDTF">2026-10-05T14:50:00Z</dcterms:modified>
</cp:coreProperties>
</file>