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071A9427" w:rsidR="00B3756A" w:rsidRPr="00A0464C" w:rsidRDefault="00395773" w:rsidP="003D19F2">
            <w:pPr>
              <w:jc w:val="both"/>
              <w:rPr>
                <w:rFonts w:ascii="Arial" w:hAnsi="Arial" w:cs="Arial"/>
                <w:sz w:val="24"/>
                <w:szCs w:val="24"/>
              </w:rPr>
            </w:pPr>
            <w:r>
              <w:rPr>
                <w:rFonts w:ascii="Arial" w:hAnsi="Arial" w:cs="Arial"/>
                <w:sz w:val="24"/>
                <w:szCs w:val="24"/>
              </w:rPr>
              <w:t>HOME Investment Partnerships Program</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331F647C" w:rsidR="00B3756A" w:rsidRPr="00A0464C" w:rsidRDefault="00395773" w:rsidP="003D19F2">
            <w:pPr>
              <w:jc w:val="both"/>
              <w:rPr>
                <w:rFonts w:ascii="Arial" w:hAnsi="Arial" w:cs="Arial"/>
                <w:sz w:val="24"/>
                <w:szCs w:val="24"/>
              </w:rPr>
            </w:pPr>
            <w:r>
              <w:rPr>
                <w:rFonts w:ascii="Arial" w:hAnsi="Arial" w:cs="Arial"/>
                <w:sz w:val="24"/>
                <w:szCs w:val="24"/>
              </w:rPr>
              <w:t>14.239</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30818173" w:rsidR="00B3756A" w:rsidRPr="00886A3E" w:rsidRDefault="00395773"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6A5D69B8" w:rsidR="00B3756A" w:rsidRPr="00A0464C" w:rsidRDefault="009008CB" w:rsidP="003D19F2">
            <w:pPr>
              <w:jc w:val="both"/>
              <w:rPr>
                <w:rFonts w:ascii="Arial" w:hAnsi="Arial" w:cs="Arial"/>
                <w:sz w:val="24"/>
                <w:szCs w:val="24"/>
              </w:rPr>
            </w:pPr>
            <w:r>
              <w:rPr>
                <w:rFonts w:ascii="Arial" w:hAnsi="Arial" w:cs="Arial"/>
                <w:sz w:val="24"/>
                <w:szCs w:val="24"/>
              </w:rPr>
              <w:t xml:space="preserve">Ohio </w:t>
            </w:r>
            <w:r w:rsidR="00395773">
              <w:rPr>
                <w:rFonts w:ascii="Arial" w:hAnsi="Arial" w:cs="Arial"/>
                <w:sz w:val="24"/>
                <w:szCs w:val="24"/>
              </w:rPr>
              <w:t xml:space="preserve">Department of </w:t>
            </w:r>
            <w:r>
              <w:rPr>
                <w:rFonts w:ascii="Arial" w:hAnsi="Arial" w:cs="Arial"/>
                <w:sz w:val="24"/>
                <w:szCs w:val="24"/>
              </w:rPr>
              <w:t>Development</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7D234B0A" w14:textId="77777777" w:rsidR="009008CB" w:rsidRPr="009008CB" w:rsidRDefault="009008CB" w:rsidP="009008CB">
            <w:pPr>
              <w:jc w:val="both"/>
              <w:rPr>
                <w:rFonts w:ascii="Arial" w:hAnsi="Arial" w:cs="Arial"/>
                <w:sz w:val="24"/>
                <w:szCs w:val="24"/>
              </w:rPr>
            </w:pPr>
            <w:r w:rsidRPr="009008CB">
              <w:rPr>
                <w:rFonts w:ascii="Arial" w:hAnsi="Arial" w:cs="Arial"/>
                <w:sz w:val="24"/>
                <w:szCs w:val="24"/>
              </w:rPr>
              <w:t>This FACCR was prepared under the 2024 Revisions to the Uniform Guidance. Per discussion with Thomas Fitz Gibbon (Ohio Department of Development) on January 29, 2026, subgrant agreements entered into on or after October 1, 2024 are subject to the 2024 Revisions to the Uniform Guidance.  Agreements entered into prior to that are subject to the previous version of the Uniform Guidance unless anything in that version is in direct conflict with any relevant law.</w:t>
            </w:r>
          </w:p>
          <w:p w14:paraId="4E02C38E" w14:textId="77777777" w:rsidR="009008CB" w:rsidRPr="009008CB" w:rsidRDefault="009008CB" w:rsidP="009008CB">
            <w:pPr>
              <w:jc w:val="both"/>
              <w:rPr>
                <w:rFonts w:ascii="Arial" w:hAnsi="Arial" w:cs="Arial"/>
                <w:sz w:val="24"/>
                <w:szCs w:val="24"/>
              </w:rPr>
            </w:pPr>
          </w:p>
          <w:p w14:paraId="4B7C991A" w14:textId="4AFCC3BA" w:rsidR="00B3756A" w:rsidRDefault="009008CB" w:rsidP="003D19F2">
            <w:pPr>
              <w:jc w:val="both"/>
              <w:rPr>
                <w:rFonts w:ascii="Arial" w:hAnsi="Arial" w:cs="Arial"/>
                <w:sz w:val="24"/>
                <w:szCs w:val="24"/>
              </w:rPr>
            </w:pPr>
            <w:r w:rsidRPr="009008CB">
              <w:rPr>
                <w:rFonts w:ascii="Arial" w:hAnsi="Arial" w:cs="Arial"/>
                <w:sz w:val="24"/>
                <w:szCs w:val="24"/>
              </w:rPr>
              <w:t>After reviewing both the pre- and post-2024 Revisions guidance, CFAE determined that funding passed through the Ohio Department of Development 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21190733"/>
      <w:r w:rsidRPr="00A0464C">
        <w:rPr>
          <w:rFonts w:cs="Arial"/>
          <w:sz w:val="24"/>
        </w:rPr>
        <w:lastRenderedPageBreak/>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FD4ED08"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339A6DD"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5C32501" w:rsidR="004717CE" w:rsidRPr="00F00D94" w:rsidRDefault="004717CE" w:rsidP="00C066F6">
      <w:pPr>
        <w:pStyle w:val="BodyText"/>
        <w:widowControl w:val="0"/>
        <w:numPr>
          <w:ilvl w:val="0"/>
          <w:numId w:val="26"/>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3A6F8476" w:rsidR="004717CE" w:rsidRPr="00F00D94" w:rsidRDefault="004717CE" w:rsidP="00C066F6">
      <w:pPr>
        <w:pStyle w:val="BodyText"/>
        <w:widowControl w:val="0"/>
        <w:numPr>
          <w:ilvl w:val="0"/>
          <w:numId w:val="26"/>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2FD698E7" w:rsidR="004717CE" w:rsidRPr="00D74A1B" w:rsidRDefault="00D74A1B" w:rsidP="00C066F6">
      <w:pPr>
        <w:pStyle w:val="BodyText"/>
        <w:widowControl w:val="0"/>
        <w:numPr>
          <w:ilvl w:val="0"/>
          <w:numId w:val="26"/>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56B49229" w:rsidR="00DF7D32" w:rsidRPr="00F00D94" w:rsidRDefault="004717CE" w:rsidP="00C066F6">
      <w:pPr>
        <w:pStyle w:val="BodyText"/>
        <w:widowControl w:val="0"/>
        <w:numPr>
          <w:ilvl w:val="0"/>
          <w:numId w:val="26"/>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C066F6">
      <w:pPr>
        <w:pStyle w:val="ListParagraph"/>
        <w:numPr>
          <w:ilvl w:val="1"/>
          <w:numId w:val="23"/>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21190734"/>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5AD28590"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2D35E17F"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544090C6"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21190735"/>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1858E9FD" w14:textId="7AF82E6C" w:rsidR="00BA2C3A"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21190733" w:history="1">
            <w:r w:rsidR="00BA2C3A" w:rsidRPr="00F139BC">
              <w:rPr>
                <w:rStyle w:val="Hyperlink"/>
                <w:rFonts w:cs="Arial"/>
                <w:noProof/>
              </w:rPr>
              <w:t>Important Information</w:t>
            </w:r>
            <w:r w:rsidR="00BA2C3A">
              <w:rPr>
                <w:noProof/>
                <w:webHidden/>
              </w:rPr>
              <w:tab/>
            </w:r>
            <w:r w:rsidR="00BA2C3A">
              <w:rPr>
                <w:noProof/>
                <w:webHidden/>
              </w:rPr>
              <w:fldChar w:fldCharType="begin"/>
            </w:r>
            <w:r w:rsidR="00BA2C3A">
              <w:rPr>
                <w:noProof/>
                <w:webHidden/>
              </w:rPr>
              <w:instrText xml:space="preserve"> PAGEREF _Toc221190733 \h </w:instrText>
            </w:r>
            <w:r w:rsidR="00BA2C3A">
              <w:rPr>
                <w:noProof/>
                <w:webHidden/>
              </w:rPr>
            </w:r>
            <w:r w:rsidR="00BA2C3A">
              <w:rPr>
                <w:noProof/>
                <w:webHidden/>
              </w:rPr>
              <w:fldChar w:fldCharType="separate"/>
            </w:r>
            <w:r w:rsidR="00BA2C3A">
              <w:rPr>
                <w:noProof/>
                <w:webHidden/>
              </w:rPr>
              <w:t>2</w:t>
            </w:r>
            <w:r w:rsidR="00BA2C3A">
              <w:rPr>
                <w:noProof/>
                <w:webHidden/>
              </w:rPr>
              <w:fldChar w:fldCharType="end"/>
            </w:r>
          </w:hyperlink>
        </w:p>
        <w:p w14:paraId="261555DF" w14:textId="607E62B6" w:rsidR="00BA2C3A" w:rsidRDefault="00BA2C3A">
          <w:pPr>
            <w:pStyle w:val="TOC1"/>
            <w:rPr>
              <w:rFonts w:asciiTheme="minorHAnsi" w:eastAsiaTheme="minorEastAsia" w:hAnsiTheme="minorHAnsi" w:cstheme="minorBidi"/>
              <w:noProof/>
              <w:kern w:val="2"/>
              <w:sz w:val="24"/>
              <w:szCs w:val="24"/>
              <w14:ligatures w14:val="standardContextual"/>
            </w:rPr>
          </w:pPr>
          <w:hyperlink w:anchor="_Toc221190734" w:history="1">
            <w:r w:rsidRPr="00F139BC">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_Toc221190734 \h </w:instrText>
            </w:r>
            <w:r>
              <w:rPr>
                <w:noProof/>
                <w:webHidden/>
              </w:rPr>
            </w:r>
            <w:r>
              <w:rPr>
                <w:noProof/>
                <w:webHidden/>
              </w:rPr>
              <w:fldChar w:fldCharType="separate"/>
            </w:r>
            <w:r>
              <w:rPr>
                <w:noProof/>
                <w:webHidden/>
              </w:rPr>
              <w:t>3</w:t>
            </w:r>
            <w:r>
              <w:rPr>
                <w:noProof/>
                <w:webHidden/>
              </w:rPr>
              <w:fldChar w:fldCharType="end"/>
            </w:r>
          </w:hyperlink>
        </w:p>
        <w:p w14:paraId="1B8C0004" w14:textId="1FDC3C2F" w:rsidR="00BA2C3A" w:rsidRDefault="00BA2C3A">
          <w:pPr>
            <w:pStyle w:val="TOC1"/>
            <w:rPr>
              <w:rFonts w:asciiTheme="minorHAnsi" w:eastAsiaTheme="minorEastAsia" w:hAnsiTheme="minorHAnsi" w:cstheme="minorBidi"/>
              <w:noProof/>
              <w:kern w:val="2"/>
              <w:sz w:val="24"/>
              <w:szCs w:val="24"/>
              <w14:ligatures w14:val="standardContextual"/>
            </w:rPr>
          </w:pPr>
          <w:hyperlink w:anchor="_Toc221190735" w:history="1">
            <w:r w:rsidRPr="00F139BC">
              <w:rPr>
                <w:rStyle w:val="Hyperlink"/>
                <w:rFonts w:cs="Arial"/>
                <w:noProof/>
              </w:rPr>
              <w:t>Table of Contents</w:t>
            </w:r>
            <w:r>
              <w:rPr>
                <w:noProof/>
                <w:webHidden/>
              </w:rPr>
              <w:tab/>
            </w:r>
            <w:r>
              <w:rPr>
                <w:noProof/>
                <w:webHidden/>
              </w:rPr>
              <w:fldChar w:fldCharType="begin"/>
            </w:r>
            <w:r>
              <w:rPr>
                <w:noProof/>
                <w:webHidden/>
              </w:rPr>
              <w:instrText xml:space="preserve"> PAGEREF _Toc221190735 \h </w:instrText>
            </w:r>
            <w:r>
              <w:rPr>
                <w:noProof/>
                <w:webHidden/>
              </w:rPr>
            </w:r>
            <w:r>
              <w:rPr>
                <w:noProof/>
                <w:webHidden/>
              </w:rPr>
              <w:fldChar w:fldCharType="separate"/>
            </w:r>
            <w:r>
              <w:rPr>
                <w:noProof/>
                <w:webHidden/>
              </w:rPr>
              <w:t>4</w:t>
            </w:r>
            <w:r>
              <w:rPr>
                <w:noProof/>
                <w:webHidden/>
              </w:rPr>
              <w:fldChar w:fldCharType="end"/>
            </w:r>
          </w:hyperlink>
        </w:p>
        <w:p w14:paraId="64E94F2D" w14:textId="40B049C6" w:rsidR="00BA2C3A" w:rsidRDefault="00BA2C3A">
          <w:pPr>
            <w:pStyle w:val="TOC1"/>
            <w:rPr>
              <w:rFonts w:asciiTheme="minorHAnsi" w:eastAsiaTheme="minorEastAsia" w:hAnsiTheme="minorHAnsi" w:cstheme="minorBidi"/>
              <w:noProof/>
              <w:kern w:val="2"/>
              <w:sz w:val="24"/>
              <w:szCs w:val="24"/>
              <w14:ligatures w14:val="standardContextual"/>
            </w:rPr>
          </w:pPr>
          <w:hyperlink w:anchor="_Toc221190736" w:history="1">
            <w:r w:rsidRPr="00F139BC">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_Toc221190736 \h </w:instrText>
            </w:r>
            <w:r>
              <w:rPr>
                <w:noProof/>
                <w:webHidden/>
              </w:rPr>
            </w:r>
            <w:r>
              <w:rPr>
                <w:noProof/>
                <w:webHidden/>
              </w:rPr>
              <w:fldChar w:fldCharType="separate"/>
            </w:r>
            <w:r>
              <w:rPr>
                <w:noProof/>
                <w:webHidden/>
              </w:rPr>
              <w:t>9</w:t>
            </w:r>
            <w:r>
              <w:rPr>
                <w:noProof/>
                <w:webHidden/>
              </w:rPr>
              <w:fldChar w:fldCharType="end"/>
            </w:r>
          </w:hyperlink>
        </w:p>
        <w:p w14:paraId="658F5440" w14:textId="2F3909CB"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37" w:history="1">
            <w:r w:rsidRPr="00F139BC">
              <w:rPr>
                <w:rStyle w:val="Hyperlink"/>
                <w:rFonts w:cs="Arial"/>
                <w:noProof/>
              </w:rPr>
              <w:t>I. Program Objectives</w:t>
            </w:r>
            <w:r>
              <w:rPr>
                <w:noProof/>
                <w:webHidden/>
              </w:rPr>
              <w:tab/>
            </w:r>
            <w:r>
              <w:rPr>
                <w:noProof/>
                <w:webHidden/>
              </w:rPr>
              <w:fldChar w:fldCharType="begin"/>
            </w:r>
            <w:r>
              <w:rPr>
                <w:noProof/>
                <w:webHidden/>
              </w:rPr>
              <w:instrText xml:space="preserve"> PAGEREF _Toc221190737 \h </w:instrText>
            </w:r>
            <w:r>
              <w:rPr>
                <w:noProof/>
                <w:webHidden/>
              </w:rPr>
            </w:r>
            <w:r>
              <w:rPr>
                <w:noProof/>
                <w:webHidden/>
              </w:rPr>
              <w:fldChar w:fldCharType="separate"/>
            </w:r>
            <w:r>
              <w:rPr>
                <w:noProof/>
                <w:webHidden/>
              </w:rPr>
              <w:t>9</w:t>
            </w:r>
            <w:r>
              <w:rPr>
                <w:noProof/>
                <w:webHidden/>
              </w:rPr>
              <w:fldChar w:fldCharType="end"/>
            </w:r>
          </w:hyperlink>
        </w:p>
        <w:p w14:paraId="46A01276" w14:textId="4B053F7E"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38" w:history="1">
            <w:r w:rsidRPr="00F139BC">
              <w:rPr>
                <w:rStyle w:val="Hyperlink"/>
                <w:rFonts w:cs="Arial"/>
                <w:noProof/>
              </w:rPr>
              <w:t>II. Program Procedures</w:t>
            </w:r>
            <w:r>
              <w:rPr>
                <w:noProof/>
                <w:webHidden/>
              </w:rPr>
              <w:tab/>
            </w:r>
            <w:r>
              <w:rPr>
                <w:noProof/>
                <w:webHidden/>
              </w:rPr>
              <w:fldChar w:fldCharType="begin"/>
            </w:r>
            <w:r>
              <w:rPr>
                <w:noProof/>
                <w:webHidden/>
              </w:rPr>
              <w:instrText xml:space="preserve"> PAGEREF _Toc221190738 \h </w:instrText>
            </w:r>
            <w:r>
              <w:rPr>
                <w:noProof/>
                <w:webHidden/>
              </w:rPr>
            </w:r>
            <w:r>
              <w:rPr>
                <w:noProof/>
                <w:webHidden/>
              </w:rPr>
              <w:fldChar w:fldCharType="separate"/>
            </w:r>
            <w:r>
              <w:rPr>
                <w:noProof/>
                <w:webHidden/>
              </w:rPr>
              <w:t>9</w:t>
            </w:r>
            <w:r>
              <w:rPr>
                <w:noProof/>
                <w:webHidden/>
              </w:rPr>
              <w:fldChar w:fldCharType="end"/>
            </w:r>
          </w:hyperlink>
        </w:p>
        <w:p w14:paraId="05F11256" w14:textId="7542255B"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39" w:history="1">
            <w:r w:rsidRPr="00F139BC">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_Toc221190739 \h </w:instrText>
            </w:r>
            <w:r>
              <w:rPr>
                <w:noProof/>
                <w:webHidden/>
              </w:rPr>
            </w:r>
            <w:r>
              <w:rPr>
                <w:noProof/>
                <w:webHidden/>
              </w:rPr>
              <w:fldChar w:fldCharType="separate"/>
            </w:r>
            <w:r>
              <w:rPr>
                <w:noProof/>
                <w:webHidden/>
              </w:rPr>
              <w:t>10</w:t>
            </w:r>
            <w:r>
              <w:rPr>
                <w:noProof/>
                <w:webHidden/>
              </w:rPr>
              <w:fldChar w:fldCharType="end"/>
            </w:r>
          </w:hyperlink>
        </w:p>
        <w:p w14:paraId="0C591C13" w14:textId="68D4647B"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40" w:history="1">
            <w:r w:rsidRPr="00F139BC">
              <w:rPr>
                <w:rStyle w:val="Hyperlink"/>
                <w:rFonts w:cs="Arial"/>
                <w:noProof/>
              </w:rPr>
              <w:t>IV. Other Information</w:t>
            </w:r>
            <w:r>
              <w:rPr>
                <w:noProof/>
                <w:webHidden/>
              </w:rPr>
              <w:tab/>
            </w:r>
            <w:r>
              <w:rPr>
                <w:noProof/>
                <w:webHidden/>
              </w:rPr>
              <w:fldChar w:fldCharType="begin"/>
            </w:r>
            <w:r>
              <w:rPr>
                <w:noProof/>
                <w:webHidden/>
              </w:rPr>
              <w:instrText xml:space="preserve"> PAGEREF _Toc221190740 \h </w:instrText>
            </w:r>
            <w:r>
              <w:rPr>
                <w:noProof/>
                <w:webHidden/>
              </w:rPr>
            </w:r>
            <w:r>
              <w:rPr>
                <w:noProof/>
                <w:webHidden/>
              </w:rPr>
              <w:fldChar w:fldCharType="separate"/>
            </w:r>
            <w:r>
              <w:rPr>
                <w:noProof/>
                <w:webHidden/>
              </w:rPr>
              <w:t>10</w:t>
            </w:r>
            <w:r>
              <w:rPr>
                <w:noProof/>
                <w:webHidden/>
              </w:rPr>
              <w:fldChar w:fldCharType="end"/>
            </w:r>
          </w:hyperlink>
        </w:p>
        <w:p w14:paraId="5196CC88" w14:textId="577EBBE7" w:rsidR="00BA2C3A" w:rsidRDefault="00BA2C3A">
          <w:pPr>
            <w:pStyle w:val="TOC1"/>
            <w:rPr>
              <w:rFonts w:asciiTheme="minorHAnsi" w:eastAsiaTheme="minorEastAsia" w:hAnsiTheme="minorHAnsi" w:cstheme="minorBidi"/>
              <w:noProof/>
              <w:kern w:val="2"/>
              <w:sz w:val="24"/>
              <w:szCs w:val="24"/>
              <w14:ligatures w14:val="standardContextual"/>
            </w:rPr>
          </w:pPr>
          <w:hyperlink w:anchor="_Toc221190741" w:history="1">
            <w:r w:rsidRPr="00F139BC">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_Toc221190741 \h </w:instrText>
            </w:r>
            <w:r>
              <w:rPr>
                <w:noProof/>
                <w:webHidden/>
              </w:rPr>
            </w:r>
            <w:r>
              <w:rPr>
                <w:noProof/>
                <w:webHidden/>
              </w:rPr>
              <w:fldChar w:fldCharType="separate"/>
            </w:r>
            <w:r>
              <w:rPr>
                <w:noProof/>
                <w:webHidden/>
              </w:rPr>
              <w:t>12</w:t>
            </w:r>
            <w:r>
              <w:rPr>
                <w:noProof/>
                <w:webHidden/>
              </w:rPr>
              <w:fldChar w:fldCharType="end"/>
            </w:r>
          </w:hyperlink>
        </w:p>
        <w:p w14:paraId="21317020" w14:textId="5305DF95"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42" w:history="1">
            <w:r w:rsidRPr="00F139BC">
              <w:rPr>
                <w:rStyle w:val="Hyperlink"/>
                <w:rFonts w:cs="Arial"/>
                <w:noProof/>
              </w:rPr>
              <w:t>Program Overview and Testing Considerations</w:t>
            </w:r>
            <w:r>
              <w:rPr>
                <w:noProof/>
                <w:webHidden/>
              </w:rPr>
              <w:tab/>
            </w:r>
            <w:r>
              <w:rPr>
                <w:noProof/>
                <w:webHidden/>
              </w:rPr>
              <w:fldChar w:fldCharType="begin"/>
            </w:r>
            <w:r>
              <w:rPr>
                <w:noProof/>
                <w:webHidden/>
              </w:rPr>
              <w:instrText xml:space="preserve"> PAGEREF _Toc221190742 \h </w:instrText>
            </w:r>
            <w:r>
              <w:rPr>
                <w:noProof/>
                <w:webHidden/>
              </w:rPr>
            </w:r>
            <w:r>
              <w:rPr>
                <w:noProof/>
                <w:webHidden/>
              </w:rPr>
              <w:fldChar w:fldCharType="separate"/>
            </w:r>
            <w:r>
              <w:rPr>
                <w:noProof/>
                <w:webHidden/>
              </w:rPr>
              <w:t>12</w:t>
            </w:r>
            <w:r>
              <w:rPr>
                <w:noProof/>
                <w:webHidden/>
              </w:rPr>
              <w:fldChar w:fldCharType="end"/>
            </w:r>
          </w:hyperlink>
        </w:p>
        <w:p w14:paraId="00A732A0" w14:textId="15D24CAC"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43" w:history="1">
            <w:r w:rsidRPr="00F139BC">
              <w:rPr>
                <w:rStyle w:val="Hyperlink"/>
                <w:rFonts w:cs="Arial"/>
                <w:noProof/>
              </w:rPr>
              <w:t>Reporting</w:t>
            </w:r>
            <w:r>
              <w:rPr>
                <w:noProof/>
                <w:webHidden/>
              </w:rPr>
              <w:tab/>
            </w:r>
            <w:r>
              <w:rPr>
                <w:noProof/>
                <w:webHidden/>
              </w:rPr>
              <w:fldChar w:fldCharType="begin"/>
            </w:r>
            <w:r>
              <w:rPr>
                <w:noProof/>
                <w:webHidden/>
              </w:rPr>
              <w:instrText xml:space="preserve"> PAGEREF _Toc221190743 \h </w:instrText>
            </w:r>
            <w:r>
              <w:rPr>
                <w:noProof/>
                <w:webHidden/>
              </w:rPr>
            </w:r>
            <w:r>
              <w:rPr>
                <w:noProof/>
                <w:webHidden/>
              </w:rPr>
              <w:fldChar w:fldCharType="separate"/>
            </w:r>
            <w:r>
              <w:rPr>
                <w:noProof/>
                <w:webHidden/>
              </w:rPr>
              <w:t>13</w:t>
            </w:r>
            <w:r>
              <w:rPr>
                <w:noProof/>
                <w:webHidden/>
              </w:rPr>
              <w:fldChar w:fldCharType="end"/>
            </w:r>
          </w:hyperlink>
        </w:p>
        <w:p w14:paraId="294DE40A" w14:textId="4A9CBF06" w:rsidR="00BA2C3A" w:rsidRDefault="00BA2C3A">
          <w:pPr>
            <w:pStyle w:val="TOC1"/>
            <w:rPr>
              <w:rFonts w:asciiTheme="minorHAnsi" w:eastAsiaTheme="minorEastAsia" w:hAnsiTheme="minorHAnsi" w:cstheme="minorBidi"/>
              <w:noProof/>
              <w:kern w:val="2"/>
              <w:sz w:val="24"/>
              <w:szCs w:val="24"/>
              <w14:ligatures w14:val="standardContextual"/>
            </w:rPr>
          </w:pPr>
          <w:hyperlink w:anchor="_Toc221190744" w:history="1">
            <w:r w:rsidRPr="00F139BC">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_Toc221190744 \h </w:instrText>
            </w:r>
            <w:r>
              <w:rPr>
                <w:noProof/>
                <w:webHidden/>
              </w:rPr>
            </w:r>
            <w:r>
              <w:rPr>
                <w:noProof/>
                <w:webHidden/>
              </w:rPr>
              <w:fldChar w:fldCharType="separate"/>
            </w:r>
            <w:r>
              <w:rPr>
                <w:noProof/>
                <w:webHidden/>
              </w:rPr>
              <w:t>15</w:t>
            </w:r>
            <w:r>
              <w:rPr>
                <w:noProof/>
                <w:webHidden/>
              </w:rPr>
              <w:fldChar w:fldCharType="end"/>
            </w:r>
          </w:hyperlink>
        </w:p>
        <w:p w14:paraId="2C322B27" w14:textId="4A369641" w:rsidR="00BA2C3A" w:rsidRDefault="00BA2C3A">
          <w:pPr>
            <w:pStyle w:val="TOC2"/>
            <w:rPr>
              <w:rFonts w:asciiTheme="minorHAnsi" w:eastAsiaTheme="minorEastAsia" w:hAnsiTheme="minorHAnsi" w:cstheme="minorBidi"/>
              <w:bCs w:val="0"/>
              <w:kern w:val="2"/>
              <w:sz w:val="24"/>
              <w14:ligatures w14:val="standardContextual"/>
            </w:rPr>
          </w:pPr>
          <w:hyperlink w:anchor="_Toc221190745" w:history="1">
            <w:r w:rsidRPr="00F139BC">
              <w:rPr>
                <w:rStyle w:val="Hyperlink"/>
              </w:rPr>
              <w:t>A.  ACTIVITIES ALLOWED OR UNALLOWED</w:t>
            </w:r>
            <w:r>
              <w:rPr>
                <w:webHidden/>
              </w:rPr>
              <w:tab/>
            </w:r>
            <w:r>
              <w:rPr>
                <w:webHidden/>
              </w:rPr>
              <w:fldChar w:fldCharType="begin"/>
            </w:r>
            <w:r>
              <w:rPr>
                <w:webHidden/>
              </w:rPr>
              <w:instrText xml:space="preserve"> PAGEREF _Toc221190745 \h </w:instrText>
            </w:r>
            <w:r>
              <w:rPr>
                <w:webHidden/>
              </w:rPr>
            </w:r>
            <w:r>
              <w:rPr>
                <w:webHidden/>
              </w:rPr>
              <w:fldChar w:fldCharType="separate"/>
            </w:r>
            <w:r>
              <w:rPr>
                <w:webHidden/>
              </w:rPr>
              <w:t>15</w:t>
            </w:r>
            <w:r>
              <w:rPr>
                <w:webHidden/>
              </w:rPr>
              <w:fldChar w:fldCharType="end"/>
            </w:r>
          </w:hyperlink>
        </w:p>
        <w:p w14:paraId="1BAE3C24" w14:textId="4770DF29"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46" w:history="1">
            <w:r w:rsidRPr="00F139BC">
              <w:rPr>
                <w:rStyle w:val="Hyperlink"/>
                <w:rFonts w:cs="Arial"/>
                <w:noProof/>
              </w:rPr>
              <w:t>OMB Compliance Requirements</w:t>
            </w:r>
            <w:r>
              <w:rPr>
                <w:noProof/>
                <w:webHidden/>
              </w:rPr>
              <w:tab/>
            </w:r>
            <w:r>
              <w:rPr>
                <w:noProof/>
                <w:webHidden/>
              </w:rPr>
              <w:fldChar w:fldCharType="begin"/>
            </w:r>
            <w:r>
              <w:rPr>
                <w:noProof/>
                <w:webHidden/>
              </w:rPr>
              <w:instrText xml:space="preserve"> PAGEREF _Toc221190746 \h </w:instrText>
            </w:r>
            <w:r>
              <w:rPr>
                <w:noProof/>
                <w:webHidden/>
              </w:rPr>
            </w:r>
            <w:r>
              <w:rPr>
                <w:noProof/>
                <w:webHidden/>
              </w:rPr>
              <w:fldChar w:fldCharType="separate"/>
            </w:r>
            <w:r>
              <w:rPr>
                <w:noProof/>
                <w:webHidden/>
              </w:rPr>
              <w:t>15</w:t>
            </w:r>
            <w:r>
              <w:rPr>
                <w:noProof/>
                <w:webHidden/>
              </w:rPr>
              <w:fldChar w:fldCharType="end"/>
            </w:r>
          </w:hyperlink>
        </w:p>
        <w:p w14:paraId="0645FF6B" w14:textId="0D9E36A6"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47" w:history="1">
            <w:r w:rsidRPr="00F139B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_Toc221190747 \h </w:instrText>
            </w:r>
            <w:r>
              <w:rPr>
                <w:noProof/>
                <w:webHidden/>
              </w:rPr>
            </w:r>
            <w:r>
              <w:rPr>
                <w:noProof/>
                <w:webHidden/>
              </w:rPr>
              <w:fldChar w:fldCharType="separate"/>
            </w:r>
            <w:r>
              <w:rPr>
                <w:noProof/>
                <w:webHidden/>
              </w:rPr>
              <w:t>20</w:t>
            </w:r>
            <w:r>
              <w:rPr>
                <w:noProof/>
                <w:webHidden/>
              </w:rPr>
              <w:fldChar w:fldCharType="end"/>
            </w:r>
          </w:hyperlink>
        </w:p>
        <w:p w14:paraId="46646EE5" w14:textId="549718E1"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48" w:history="1">
            <w:r w:rsidRPr="00F139BC">
              <w:rPr>
                <w:rStyle w:val="Hyperlink"/>
                <w:noProof/>
              </w:rPr>
              <w:t>Audit Objectives and Control Testing</w:t>
            </w:r>
            <w:r>
              <w:rPr>
                <w:noProof/>
                <w:webHidden/>
              </w:rPr>
              <w:tab/>
            </w:r>
            <w:r>
              <w:rPr>
                <w:noProof/>
                <w:webHidden/>
              </w:rPr>
              <w:fldChar w:fldCharType="begin"/>
            </w:r>
            <w:r>
              <w:rPr>
                <w:noProof/>
                <w:webHidden/>
              </w:rPr>
              <w:instrText xml:space="preserve"> PAGEREF _Toc221190748 \h </w:instrText>
            </w:r>
            <w:r>
              <w:rPr>
                <w:noProof/>
                <w:webHidden/>
              </w:rPr>
            </w:r>
            <w:r>
              <w:rPr>
                <w:noProof/>
                <w:webHidden/>
              </w:rPr>
              <w:fldChar w:fldCharType="separate"/>
            </w:r>
            <w:r>
              <w:rPr>
                <w:noProof/>
                <w:webHidden/>
              </w:rPr>
              <w:t>21</w:t>
            </w:r>
            <w:r>
              <w:rPr>
                <w:noProof/>
                <w:webHidden/>
              </w:rPr>
              <w:fldChar w:fldCharType="end"/>
            </w:r>
          </w:hyperlink>
        </w:p>
        <w:p w14:paraId="15FF202C" w14:textId="4585B213"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49" w:history="1">
            <w:r w:rsidRPr="00F139B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_Toc221190749 \h </w:instrText>
            </w:r>
            <w:r>
              <w:rPr>
                <w:noProof/>
                <w:webHidden/>
              </w:rPr>
            </w:r>
            <w:r>
              <w:rPr>
                <w:noProof/>
                <w:webHidden/>
              </w:rPr>
              <w:fldChar w:fldCharType="separate"/>
            </w:r>
            <w:r>
              <w:rPr>
                <w:noProof/>
                <w:webHidden/>
              </w:rPr>
              <w:t>21</w:t>
            </w:r>
            <w:r>
              <w:rPr>
                <w:noProof/>
                <w:webHidden/>
              </w:rPr>
              <w:fldChar w:fldCharType="end"/>
            </w:r>
          </w:hyperlink>
        </w:p>
        <w:p w14:paraId="7781F306" w14:textId="5B24C848"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50" w:history="1">
            <w:r w:rsidRPr="00F139BC">
              <w:rPr>
                <w:rStyle w:val="Hyperlink"/>
                <w:rFonts w:cs="Arial"/>
                <w:noProof/>
              </w:rPr>
              <w:t>Audit Implications Summary</w:t>
            </w:r>
            <w:r>
              <w:rPr>
                <w:noProof/>
                <w:webHidden/>
              </w:rPr>
              <w:tab/>
            </w:r>
            <w:r>
              <w:rPr>
                <w:noProof/>
                <w:webHidden/>
              </w:rPr>
              <w:fldChar w:fldCharType="begin"/>
            </w:r>
            <w:r>
              <w:rPr>
                <w:noProof/>
                <w:webHidden/>
              </w:rPr>
              <w:instrText xml:space="preserve"> PAGEREF _Toc221190750 \h </w:instrText>
            </w:r>
            <w:r>
              <w:rPr>
                <w:noProof/>
                <w:webHidden/>
              </w:rPr>
            </w:r>
            <w:r>
              <w:rPr>
                <w:noProof/>
                <w:webHidden/>
              </w:rPr>
              <w:fldChar w:fldCharType="separate"/>
            </w:r>
            <w:r>
              <w:rPr>
                <w:noProof/>
                <w:webHidden/>
              </w:rPr>
              <w:t>22</w:t>
            </w:r>
            <w:r>
              <w:rPr>
                <w:noProof/>
                <w:webHidden/>
              </w:rPr>
              <w:fldChar w:fldCharType="end"/>
            </w:r>
          </w:hyperlink>
        </w:p>
        <w:p w14:paraId="4F55327A" w14:textId="67F3DFBC" w:rsidR="00BA2C3A" w:rsidRDefault="00BA2C3A">
          <w:pPr>
            <w:pStyle w:val="TOC2"/>
            <w:rPr>
              <w:rFonts w:asciiTheme="minorHAnsi" w:eastAsiaTheme="minorEastAsia" w:hAnsiTheme="minorHAnsi" w:cstheme="minorBidi"/>
              <w:bCs w:val="0"/>
              <w:kern w:val="2"/>
              <w:sz w:val="24"/>
              <w14:ligatures w14:val="standardContextual"/>
            </w:rPr>
          </w:pPr>
          <w:hyperlink w:anchor="_Toc221190751" w:history="1">
            <w:r w:rsidRPr="00F139BC">
              <w:rPr>
                <w:rStyle w:val="Hyperlink"/>
              </w:rPr>
              <w:t>B.  ALLOWABLE COSTS/COST PRINCIPLES</w:t>
            </w:r>
            <w:r>
              <w:rPr>
                <w:webHidden/>
              </w:rPr>
              <w:tab/>
            </w:r>
            <w:r>
              <w:rPr>
                <w:webHidden/>
              </w:rPr>
              <w:fldChar w:fldCharType="begin"/>
            </w:r>
            <w:r>
              <w:rPr>
                <w:webHidden/>
              </w:rPr>
              <w:instrText xml:space="preserve"> PAGEREF _Toc221190751 \h </w:instrText>
            </w:r>
            <w:r>
              <w:rPr>
                <w:webHidden/>
              </w:rPr>
            </w:r>
            <w:r>
              <w:rPr>
                <w:webHidden/>
              </w:rPr>
              <w:fldChar w:fldCharType="separate"/>
            </w:r>
            <w:r>
              <w:rPr>
                <w:webHidden/>
              </w:rPr>
              <w:t>23</w:t>
            </w:r>
            <w:r>
              <w:rPr>
                <w:webHidden/>
              </w:rPr>
              <w:fldChar w:fldCharType="end"/>
            </w:r>
          </w:hyperlink>
        </w:p>
        <w:p w14:paraId="127E518F" w14:textId="1BA6CDA1"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52" w:history="1">
            <w:r w:rsidRPr="00F139BC">
              <w:rPr>
                <w:rStyle w:val="Hyperlink"/>
                <w:rFonts w:cs="Arial"/>
                <w:noProof/>
              </w:rPr>
              <w:t>Applicability of Cost Principles</w:t>
            </w:r>
            <w:r>
              <w:rPr>
                <w:noProof/>
                <w:webHidden/>
              </w:rPr>
              <w:tab/>
            </w:r>
            <w:r>
              <w:rPr>
                <w:noProof/>
                <w:webHidden/>
              </w:rPr>
              <w:fldChar w:fldCharType="begin"/>
            </w:r>
            <w:r>
              <w:rPr>
                <w:noProof/>
                <w:webHidden/>
              </w:rPr>
              <w:instrText xml:space="preserve"> PAGEREF _Toc221190752 \h </w:instrText>
            </w:r>
            <w:r>
              <w:rPr>
                <w:noProof/>
                <w:webHidden/>
              </w:rPr>
            </w:r>
            <w:r>
              <w:rPr>
                <w:noProof/>
                <w:webHidden/>
              </w:rPr>
              <w:fldChar w:fldCharType="separate"/>
            </w:r>
            <w:r>
              <w:rPr>
                <w:noProof/>
                <w:webHidden/>
              </w:rPr>
              <w:t>24</w:t>
            </w:r>
            <w:r>
              <w:rPr>
                <w:noProof/>
                <w:webHidden/>
              </w:rPr>
              <w:fldChar w:fldCharType="end"/>
            </w:r>
          </w:hyperlink>
        </w:p>
        <w:p w14:paraId="130B8942" w14:textId="40538D73"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53" w:history="1">
            <w:r w:rsidRPr="00F139B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_Toc221190753 \h </w:instrText>
            </w:r>
            <w:r>
              <w:rPr>
                <w:noProof/>
                <w:webHidden/>
              </w:rPr>
            </w:r>
            <w:r>
              <w:rPr>
                <w:noProof/>
                <w:webHidden/>
              </w:rPr>
              <w:fldChar w:fldCharType="separate"/>
            </w:r>
            <w:r>
              <w:rPr>
                <w:noProof/>
                <w:webHidden/>
              </w:rPr>
              <w:t>26</w:t>
            </w:r>
            <w:r>
              <w:rPr>
                <w:noProof/>
                <w:webHidden/>
              </w:rPr>
              <w:fldChar w:fldCharType="end"/>
            </w:r>
          </w:hyperlink>
        </w:p>
        <w:p w14:paraId="3C9D6632" w14:textId="509ACCCB"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54" w:history="1">
            <w:r w:rsidRPr="00F139BC">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_Toc221190754 \h </w:instrText>
            </w:r>
            <w:r>
              <w:rPr>
                <w:noProof/>
                <w:webHidden/>
              </w:rPr>
            </w:r>
            <w:r>
              <w:rPr>
                <w:noProof/>
                <w:webHidden/>
              </w:rPr>
              <w:fldChar w:fldCharType="separate"/>
            </w:r>
            <w:r>
              <w:rPr>
                <w:noProof/>
                <w:webHidden/>
              </w:rPr>
              <w:t>28</w:t>
            </w:r>
            <w:r>
              <w:rPr>
                <w:noProof/>
                <w:webHidden/>
              </w:rPr>
              <w:fldChar w:fldCharType="end"/>
            </w:r>
          </w:hyperlink>
        </w:p>
        <w:p w14:paraId="7D664EFF" w14:textId="2CE641AA"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55" w:history="1">
            <w:r w:rsidRPr="00F139BC">
              <w:rPr>
                <w:rStyle w:val="Hyperlink"/>
                <w:rFonts w:cs="Arial"/>
                <w:noProof/>
              </w:rPr>
              <w:t>OMB Compliance Requirements</w:t>
            </w:r>
            <w:r>
              <w:rPr>
                <w:noProof/>
                <w:webHidden/>
              </w:rPr>
              <w:tab/>
            </w:r>
            <w:r>
              <w:rPr>
                <w:noProof/>
                <w:webHidden/>
              </w:rPr>
              <w:fldChar w:fldCharType="begin"/>
            </w:r>
            <w:r>
              <w:rPr>
                <w:noProof/>
                <w:webHidden/>
              </w:rPr>
              <w:instrText xml:space="preserve"> PAGEREF _Toc221190755 \h </w:instrText>
            </w:r>
            <w:r>
              <w:rPr>
                <w:noProof/>
                <w:webHidden/>
              </w:rPr>
            </w:r>
            <w:r>
              <w:rPr>
                <w:noProof/>
                <w:webHidden/>
              </w:rPr>
              <w:fldChar w:fldCharType="separate"/>
            </w:r>
            <w:r>
              <w:rPr>
                <w:noProof/>
                <w:webHidden/>
              </w:rPr>
              <w:t>28</w:t>
            </w:r>
            <w:r>
              <w:rPr>
                <w:noProof/>
                <w:webHidden/>
              </w:rPr>
              <w:fldChar w:fldCharType="end"/>
            </w:r>
          </w:hyperlink>
        </w:p>
        <w:p w14:paraId="58F18DBD" w14:textId="64C37F4A"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56" w:history="1">
            <w:r w:rsidRPr="00F139BC">
              <w:rPr>
                <w:rStyle w:val="Hyperlink"/>
                <w:rFonts w:cs="Arial"/>
                <w:noProof/>
              </w:rPr>
              <w:t>Audit Implications Summary</w:t>
            </w:r>
            <w:r>
              <w:rPr>
                <w:noProof/>
                <w:webHidden/>
              </w:rPr>
              <w:tab/>
            </w:r>
            <w:r>
              <w:rPr>
                <w:noProof/>
                <w:webHidden/>
              </w:rPr>
              <w:fldChar w:fldCharType="begin"/>
            </w:r>
            <w:r>
              <w:rPr>
                <w:noProof/>
                <w:webHidden/>
              </w:rPr>
              <w:instrText xml:space="preserve"> PAGEREF _Toc221190756 \h </w:instrText>
            </w:r>
            <w:r>
              <w:rPr>
                <w:noProof/>
                <w:webHidden/>
              </w:rPr>
            </w:r>
            <w:r>
              <w:rPr>
                <w:noProof/>
                <w:webHidden/>
              </w:rPr>
              <w:fldChar w:fldCharType="separate"/>
            </w:r>
            <w:r>
              <w:rPr>
                <w:noProof/>
                <w:webHidden/>
              </w:rPr>
              <w:t>36</w:t>
            </w:r>
            <w:r>
              <w:rPr>
                <w:noProof/>
                <w:webHidden/>
              </w:rPr>
              <w:fldChar w:fldCharType="end"/>
            </w:r>
          </w:hyperlink>
        </w:p>
        <w:p w14:paraId="45D7644D" w14:textId="35829D72" w:rsidR="00BA2C3A" w:rsidRDefault="00BA2C3A">
          <w:pPr>
            <w:pStyle w:val="TOC2"/>
            <w:rPr>
              <w:rFonts w:asciiTheme="minorHAnsi" w:eastAsiaTheme="minorEastAsia" w:hAnsiTheme="minorHAnsi" w:cstheme="minorBidi"/>
              <w:bCs w:val="0"/>
              <w:kern w:val="2"/>
              <w:sz w:val="24"/>
              <w14:ligatures w14:val="standardContextual"/>
            </w:rPr>
          </w:pPr>
          <w:hyperlink w:anchor="_Toc221190757" w:history="1">
            <w:r w:rsidRPr="00F139BC">
              <w:rPr>
                <w:rStyle w:val="Hyperlink"/>
              </w:rPr>
              <w:t>E.  ELIGIBILITY</w:t>
            </w:r>
            <w:r>
              <w:rPr>
                <w:webHidden/>
              </w:rPr>
              <w:tab/>
            </w:r>
            <w:r>
              <w:rPr>
                <w:webHidden/>
              </w:rPr>
              <w:fldChar w:fldCharType="begin"/>
            </w:r>
            <w:r>
              <w:rPr>
                <w:webHidden/>
              </w:rPr>
              <w:instrText xml:space="preserve"> PAGEREF _Toc221190757 \h </w:instrText>
            </w:r>
            <w:r>
              <w:rPr>
                <w:webHidden/>
              </w:rPr>
            </w:r>
            <w:r>
              <w:rPr>
                <w:webHidden/>
              </w:rPr>
              <w:fldChar w:fldCharType="separate"/>
            </w:r>
            <w:r>
              <w:rPr>
                <w:webHidden/>
              </w:rPr>
              <w:t>38</w:t>
            </w:r>
            <w:r>
              <w:rPr>
                <w:webHidden/>
              </w:rPr>
              <w:fldChar w:fldCharType="end"/>
            </w:r>
          </w:hyperlink>
        </w:p>
        <w:p w14:paraId="732FB33D" w14:textId="7AFDA63F"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58" w:history="1">
            <w:r w:rsidRPr="00F139BC">
              <w:rPr>
                <w:rStyle w:val="Hyperlink"/>
                <w:rFonts w:cs="Arial"/>
                <w:noProof/>
              </w:rPr>
              <w:t>OMB Compliance Requirements</w:t>
            </w:r>
            <w:r>
              <w:rPr>
                <w:noProof/>
                <w:webHidden/>
              </w:rPr>
              <w:tab/>
            </w:r>
            <w:r>
              <w:rPr>
                <w:noProof/>
                <w:webHidden/>
              </w:rPr>
              <w:fldChar w:fldCharType="begin"/>
            </w:r>
            <w:r>
              <w:rPr>
                <w:noProof/>
                <w:webHidden/>
              </w:rPr>
              <w:instrText xml:space="preserve"> PAGEREF _Toc221190758 \h </w:instrText>
            </w:r>
            <w:r>
              <w:rPr>
                <w:noProof/>
                <w:webHidden/>
              </w:rPr>
            </w:r>
            <w:r>
              <w:rPr>
                <w:noProof/>
                <w:webHidden/>
              </w:rPr>
              <w:fldChar w:fldCharType="separate"/>
            </w:r>
            <w:r>
              <w:rPr>
                <w:noProof/>
                <w:webHidden/>
              </w:rPr>
              <w:t>38</w:t>
            </w:r>
            <w:r>
              <w:rPr>
                <w:noProof/>
                <w:webHidden/>
              </w:rPr>
              <w:fldChar w:fldCharType="end"/>
            </w:r>
          </w:hyperlink>
        </w:p>
        <w:p w14:paraId="07FC2021" w14:textId="76761E4E"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59" w:history="1">
            <w:r w:rsidRPr="00F139B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_Toc221190759 \h </w:instrText>
            </w:r>
            <w:r>
              <w:rPr>
                <w:noProof/>
                <w:webHidden/>
              </w:rPr>
            </w:r>
            <w:r>
              <w:rPr>
                <w:noProof/>
                <w:webHidden/>
              </w:rPr>
              <w:fldChar w:fldCharType="separate"/>
            </w:r>
            <w:r>
              <w:rPr>
                <w:noProof/>
                <w:webHidden/>
              </w:rPr>
              <w:t>39</w:t>
            </w:r>
            <w:r>
              <w:rPr>
                <w:noProof/>
                <w:webHidden/>
              </w:rPr>
              <w:fldChar w:fldCharType="end"/>
            </w:r>
          </w:hyperlink>
        </w:p>
        <w:p w14:paraId="6E6933EE" w14:textId="355986AD"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60" w:history="1">
            <w:r w:rsidRPr="00F139B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_Toc221190760 \h </w:instrText>
            </w:r>
            <w:r>
              <w:rPr>
                <w:noProof/>
                <w:webHidden/>
              </w:rPr>
            </w:r>
            <w:r>
              <w:rPr>
                <w:noProof/>
                <w:webHidden/>
              </w:rPr>
              <w:fldChar w:fldCharType="separate"/>
            </w:r>
            <w:r>
              <w:rPr>
                <w:noProof/>
                <w:webHidden/>
              </w:rPr>
              <w:t>40</w:t>
            </w:r>
            <w:r>
              <w:rPr>
                <w:noProof/>
                <w:webHidden/>
              </w:rPr>
              <w:fldChar w:fldCharType="end"/>
            </w:r>
          </w:hyperlink>
        </w:p>
        <w:p w14:paraId="54FA162A" w14:textId="2BD41866"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61" w:history="1">
            <w:r w:rsidRPr="00F139B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_Toc221190761 \h </w:instrText>
            </w:r>
            <w:r>
              <w:rPr>
                <w:noProof/>
                <w:webHidden/>
              </w:rPr>
            </w:r>
            <w:r>
              <w:rPr>
                <w:noProof/>
                <w:webHidden/>
              </w:rPr>
              <w:fldChar w:fldCharType="separate"/>
            </w:r>
            <w:r>
              <w:rPr>
                <w:noProof/>
                <w:webHidden/>
              </w:rPr>
              <w:t>41</w:t>
            </w:r>
            <w:r>
              <w:rPr>
                <w:noProof/>
                <w:webHidden/>
              </w:rPr>
              <w:fldChar w:fldCharType="end"/>
            </w:r>
          </w:hyperlink>
        </w:p>
        <w:p w14:paraId="193127E5" w14:textId="0808BC7F"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62" w:history="1">
            <w:r w:rsidRPr="00F139BC">
              <w:rPr>
                <w:rStyle w:val="Hyperlink"/>
                <w:rFonts w:cs="Arial"/>
                <w:noProof/>
              </w:rPr>
              <w:t>Audit Implications Summary</w:t>
            </w:r>
            <w:r>
              <w:rPr>
                <w:noProof/>
                <w:webHidden/>
              </w:rPr>
              <w:tab/>
            </w:r>
            <w:r>
              <w:rPr>
                <w:noProof/>
                <w:webHidden/>
              </w:rPr>
              <w:fldChar w:fldCharType="begin"/>
            </w:r>
            <w:r>
              <w:rPr>
                <w:noProof/>
                <w:webHidden/>
              </w:rPr>
              <w:instrText xml:space="preserve"> PAGEREF _Toc221190762 \h </w:instrText>
            </w:r>
            <w:r>
              <w:rPr>
                <w:noProof/>
                <w:webHidden/>
              </w:rPr>
            </w:r>
            <w:r>
              <w:rPr>
                <w:noProof/>
                <w:webHidden/>
              </w:rPr>
              <w:fldChar w:fldCharType="separate"/>
            </w:r>
            <w:r>
              <w:rPr>
                <w:noProof/>
                <w:webHidden/>
              </w:rPr>
              <w:t>43</w:t>
            </w:r>
            <w:r>
              <w:rPr>
                <w:noProof/>
                <w:webHidden/>
              </w:rPr>
              <w:fldChar w:fldCharType="end"/>
            </w:r>
          </w:hyperlink>
        </w:p>
        <w:p w14:paraId="0DD43F7B" w14:textId="32F5051B" w:rsidR="00BA2C3A" w:rsidRDefault="00BA2C3A">
          <w:pPr>
            <w:pStyle w:val="TOC2"/>
            <w:rPr>
              <w:rFonts w:asciiTheme="minorHAnsi" w:eastAsiaTheme="minorEastAsia" w:hAnsiTheme="minorHAnsi" w:cstheme="minorBidi"/>
              <w:bCs w:val="0"/>
              <w:kern w:val="2"/>
              <w:sz w:val="24"/>
              <w14:ligatures w14:val="standardContextual"/>
            </w:rPr>
          </w:pPr>
          <w:hyperlink w:anchor="_Toc221190763" w:history="1">
            <w:r w:rsidRPr="00F139BC">
              <w:rPr>
                <w:rStyle w:val="Hyperlink"/>
              </w:rPr>
              <w:t>J.  PROGRAM INCOME</w:t>
            </w:r>
            <w:r>
              <w:rPr>
                <w:webHidden/>
              </w:rPr>
              <w:tab/>
            </w:r>
            <w:r>
              <w:rPr>
                <w:webHidden/>
              </w:rPr>
              <w:fldChar w:fldCharType="begin"/>
            </w:r>
            <w:r>
              <w:rPr>
                <w:webHidden/>
              </w:rPr>
              <w:instrText xml:space="preserve"> PAGEREF _Toc221190763 \h </w:instrText>
            </w:r>
            <w:r>
              <w:rPr>
                <w:webHidden/>
              </w:rPr>
            </w:r>
            <w:r>
              <w:rPr>
                <w:webHidden/>
              </w:rPr>
              <w:fldChar w:fldCharType="separate"/>
            </w:r>
            <w:r>
              <w:rPr>
                <w:webHidden/>
              </w:rPr>
              <w:t>44</w:t>
            </w:r>
            <w:r>
              <w:rPr>
                <w:webHidden/>
              </w:rPr>
              <w:fldChar w:fldCharType="end"/>
            </w:r>
          </w:hyperlink>
        </w:p>
        <w:p w14:paraId="22940982" w14:textId="10FA76C7"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64" w:history="1">
            <w:r w:rsidRPr="00F139BC">
              <w:rPr>
                <w:rStyle w:val="Hyperlink"/>
                <w:rFonts w:cs="Arial"/>
                <w:noProof/>
              </w:rPr>
              <w:t>OMB Compliance Requirements</w:t>
            </w:r>
            <w:r>
              <w:rPr>
                <w:noProof/>
                <w:webHidden/>
              </w:rPr>
              <w:tab/>
            </w:r>
            <w:r>
              <w:rPr>
                <w:noProof/>
                <w:webHidden/>
              </w:rPr>
              <w:fldChar w:fldCharType="begin"/>
            </w:r>
            <w:r>
              <w:rPr>
                <w:noProof/>
                <w:webHidden/>
              </w:rPr>
              <w:instrText xml:space="preserve"> PAGEREF _Toc221190764 \h </w:instrText>
            </w:r>
            <w:r>
              <w:rPr>
                <w:noProof/>
                <w:webHidden/>
              </w:rPr>
            </w:r>
            <w:r>
              <w:rPr>
                <w:noProof/>
                <w:webHidden/>
              </w:rPr>
              <w:fldChar w:fldCharType="separate"/>
            </w:r>
            <w:r>
              <w:rPr>
                <w:noProof/>
                <w:webHidden/>
              </w:rPr>
              <w:t>44</w:t>
            </w:r>
            <w:r>
              <w:rPr>
                <w:noProof/>
                <w:webHidden/>
              </w:rPr>
              <w:fldChar w:fldCharType="end"/>
            </w:r>
          </w:hyperlink>
        </w:p>
        <w:p w14:paraId="243D8011" w14:textId="12613FC2"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65" w:history="1">
            <w:r w:rsidRPr="00F139B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_Toc221190765 \h </w:instrText>
            </w:r>
            <w:r>
              <w:rPr>
                <w:noProof/>
                <w:webHidden/>
              </w:rPr>
            </w:r>
            <w:r>
              <w:rPr>
                <w:noProof/>
                <w:webHidden/>
              </w:rPr>
              <w:fldChar w:fldCharType="separate"/>
            </w:r>
            <w:r>
              <w:rPr>
                <w:noProof/>
                <w:webHidden/>
              </w:rPr>
              <w:t>46</w:t>
            </w:r>
            <w:r>
              <w:rPr>
                <w:noProof/>
                <w:webHidden/>
              </w:rPr>
              <w:fldChar w:fldCharType="end"/>
            </w:r>
          </w:hyperlink>
        </w:p>
        <w:p w14:paraId="6666DCB9" w14:textId="673FECE6"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66" w:history="1">
            <w:r w:rsidRPr="00F139B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_Toc221190766 \h </w:instrText>
            </w:r>
            <w:r>
              <w:rPr>
                <w:noProof/>
                <w:webHidden/>
              </w:rPr>
            </w:r>
            <w:r>
              <w:rPr>
                <w:noProof/>
                <w:webHidden/>
              </w:rPr>
              <w:fldChar w:fldCharType="separate"/>
            </w:r>
            <w:r>
              <w:rPr>
                <w:noProof/>
                <w:webHidden/>
              </w:rPr>
              <w:t>48</w:t>
            </w:r>
            <w:r>
              <w:rPr>
                <w:noProof/>
                <w:webHidden/>
              </w:rPr>
              <w:fldChar w:fldCharType="end"/>
            </w:r>
          </w:hyperlink>
        </w:p>
        <w:p w14:paraId="132E892A" w14:textId="5887E44F"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67" w:history="1">
            <w:r w:rsidRPr="00F139B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_Toc221190767 \h </w:instrText>
            </w:r>
            <w:r>
              <w:rPr>
                <w:noProof/>
                <w:webHidden/>
              </w:rPr>
            </w:r>
            <w:r>
              <w:rPr>
                <w:noProof/>
                <w:webHidden/>
              </w:rPr>
              <w:fldChar w:fldCharType="separate"/>
            </w:r>
            <w:r>
              <w:rPr>
                <w:noProof/>
                <w:webHidden/>
              </w:rPr>
              <w:t>48</w:t>
            </w:r>
            <w:r>
              <w:rPr>
                <w:noProof/>
                <w:webHidden/>
              </w:rPr>
              <w:fldChar w:fldCharType="end"/>
            </w:r>
          </w:hyperlink>
        </w:p>
        <w:p w14:paraId="7B50CF92" w14:textId="11F154C5"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68" w:history="1">
            <w:r w:rsidRPr="00F139BC">
              <w:rPr>
                <w:rStyle w:val="Hyperlink"/>
                <w:rFonts w:cs="Arial"/>
                <w:noProof/>
              </w:rPr>
              <w:t>Audit Implications Summary</w:t>
            </w:r>
            <w:r>
              <w:rPr>
                <w:noProof/>
                <w:webHidden/>
              </w:rPr>
              <w:tab/>
            </w:r>
            <w:r>
              <w:rPr>
                <w:noProof/>
                <w:webHidden/>
              </w:rPr>
              <w:fldChar w:fldCharType="begin"/>
            </w:r>
            <w:r>
              <w:rPr>
                <w:noProof/>
                <w:webHidden/>
              </w:rPr>
              <w:instrText xml:space="preserve"> PAGEREF _Toc221190768 \h </w:instrText>
            </w:r>
            <w:r>
              <w:rPr>
                <w:noProof/>
                <w:webHidden/>
              </w:rPr>
            </w:r>
            <w:r>
              <w:rPr>
                <w:noProof/>
                <w:webHidden/>
              </w:rPr>
              <w:fldChar w:fldCharType="separate"/>
            </w:r>
            <w:r>
              <w:rPr>
                <w:noProof/>
                <w:webHidden/>
              </w:rPr>
              <w:t>49</w:t>
            </w:r>
            <w:r>
              <w:rPr>
                <w:noProof/>
                <w:webHidden/>
              </w:rPr>
              <w:fldChar w:fldCharType="end"/>
            </w:r>
          </w:hyperlink>
        </w:p>
        <w:p w14:paraId="66380089" w14:textId="2C9092B4" w:rsidR="00BA2C3A" w:rsidRDefault="00BA2C3A">
          <w:pPr>
            <w:pStyle w:val="TOC2"/>
            <w:rPr>
              <w:rFonts w:asciiTheme="minorHAnsi" w:eastAsiaTheme="minorEastAsia" w:hAnsiTheme="minorHAnsi" w:cstheme="minorBidi"/>
              <w:bCs w:val="0"/>
              <w:kern w:val="2"/>
              <w:sz w:val="24"/>
              <w14:ligatures w14:val="standardContextual"/>
            </w:rPr>
          </w:pPr>
          <w:hyperlink w:anchor="_Toc221190769" w:history="1">
            <w:r w:rsidRPr="00F139BC">
              <w:rPr>
                <w:rStyle w:val="Hyperlink"/>
              </w:rPr>
              <w:t>M.  SUBRECIPIENT MONITORING</w:t>
            </w:r>
            <w:r>
              <w:rPr>
                <w:webHidden/>
              </w:rPr>
              <w:tab/>
            </w:r>
            <w:r>
              <w:rPr>
                <w:webHidden/>
              </w:rPr>
              <w:fldChar w:fldCharType="begin"/>
            </w:r>
            <w:r>
              <w:rPr>
                <w:webHidden/>
              </w:rPr>
              <w:instrText xml:space="preserve"> PAGEREF _Toc221190769 \h </w:instrText>
            </w:r>
            <w:r>
              <w:rPr>
                <w:webHidden/>
              </w:rPr>
            </w:r>
            <w:r>
              <w:rPr>
                <w:webHidden/>
              </w:rPr>
              <w:fldChar w:fldCharType="separate"/>
            </w:r>
            <w:r>
              <w:rPr>
                <w:webHidden/>
              </w:rPr>
              <w:t>50</w:t>
            </w:r>
            <w:r>
              <w:rPr>
                <w:webHidden/>
              </w:rPr>
              <w:fldChar w:fldCharType="end"/>
            </w:r>
          </w:hyperlink>
        </w:p>
        <w:p w14:paraId="0D796236" w14:textId="05AB1A76"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70" w:history="1">
            <w:r w:rsidRPr="00F139BC">
              <w:rPr>
                <w:rStyle w:val="Hyperlink"/>
                <w:rFonts w:cs="Arial"/>
                <w:noProof/>
              </w:rPr>
              <w:t>OMB Compliance Requirements</w:t>
            </w:r>
            <w:r>
              <w:rPr>
                <w:noProof/>
                <w:webHidden/>
              </w:rPr>
              <w:tab/>
            </w:r>
            <w:r>
              <w:rPr>
                <w:noProof/>
                <w:webHidden/>
              </w:rPr>
              <w:fldChar w:fldCharType="begin"/>
            </w:r>
            <w:r>
              <w:rPr>
                <w:noProof/>
                <w:webHidden/>
              </w:rPr>
              <w:instrText xml:space="preserve"> PAGEREF _Toc221190770 \h </w:instrText>
            </w:r>
            <w:r>
              <w:rPr>
                <w:noProof/>
                <w:webHidden/>
              </w:rPr>
            </w:r>
            <w:r>
              <w:rPr>
                <w:noProof/>
                <w:webHidden/>
              </w:rPr>
              <w:fldChar w:fldCharType="separate"/>
            </w:r>
            <w:r>
              <w:rPr>
                <w:noProof/>
                <w:webHidden/>
              </w:rPr>
              <w:t>50</w:t>
            </w:r>
            <w:r>
              <w:rPr>
                <w:noProof/>
                <w:webHidden/>
              </w:rPr>
              <w:fldChar w:fldCharType="end"/>
            </w:r>
          </w:hyperlink>
        </w:p>
        <w:p w14:paraId="04B96E50" w14:textId="205EE67E"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71" w:history="1">
            <w:r w:rsidRPr="00F139B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_Toc221190771 \h </w:instrText>
            </w:r>
            <w:r>
              <w:rPr>
                <w:noProof/>
                <w:webHidden/>
              </w:rPr>
            </w:r>
            <w:r>
              <w:rPr>
                <w:noProof/>
                <w:webHidden/>
              </w:rPr>
              <w:fldChar w:fldCharType="separate"/>
            </w:r>
            <w:r>
              <w:rPr>
                <w:noProof/>
                <w:webHidden/>
              </w:rPr>
              <w:t>51</w:t>
            </w:r>
            <w:r>
              <w:rPr>
                <w:noProof/>
                <w:webHidden/>
              </w:rPr>
              <w:fldChar w:fldCharType="end"/>
            </w:r>
          </w:hyperlink>
        </w:p>
        <w:p w14:paraId="58C9AB7B" w14:textId="3B908DD1"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72" w:history="1">
            <w:r w:rsidRPr="00F139B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_Toc221190772 \h </w:instrText>
            </w:r>
            <w:r>
              <w:rPr>
                <w:noProof/>
                <w:webHidden/>
              </w:rPr>
            </w:r>
            <w:r>
              <w:rPr>
                <w:noProof/>
                <w:webHidden/>
              </w:rPr>
              <w:fldChar w:fldCharType="separate"/>
            </w:r>
            <w:r>
              <w:rPr>
                <w:noProof/>
                <w:webHidden/>
              </w:rPr>
              <w:t>52</w:t>
            </w:r>
            <w:r>
              <w:rPr>
                <w:noProof/>
                <w:webHidden/>
              </w:rPr>
              <w:fldChar w:fldCharType="end"/>
            </w:r>
          </w:hyperlink>
        </w:p>
        <w:p w14:paraId="4BC48545" w14:textId="37EA87FB"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73" w:history="1">
            <w:r w:rsidRPr="00F139B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_Toc221190773 \h </w:instrText>
            </w:r>
            <w:r>
              <w:rPr>
                <w:noProof/>
                <w:webHidden/>
              </w:rPr>
            </w:r>
            <w:r>
              <w:rPr>
                <w:noProof/>
                <w:webHidden/>
              </w:rPr>
              <w:fldChar w:fldCharType="separate"/>
            </w:r>
            <w:r>
              <w:rPr>
                <w:noProof/>
                <w:webHidden/>
              </w:rPr>
              <w:t>53</w:t>
            </w:r>
            <w:r>
              <w:rPr>
                <w:noProof/>
                <w:webHidden/>
              </w:rPr>
              <w:fldChar w:fldCharType="end"/>
            </w:r>
          </w:hyperlink>
        </w:p>
        <w:p w14:paraId="4D397E02" w14:textId="3D5DCE90"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74" w:history="1">
            <w:r w:rsidRPr="00F139BC">
              <w:rPr>
                <w:rStyle w:val="Hyperlink"/>
                <w:rFonts w:cs="Arial"/>
                <w:noProof/>
              </w:rPr>
              <w:t>Audit Implications Summary</w:t>
            </w:r>
            <w:r>
              <w:rPr>
                <w:noProof/>
                <w:webHidden/>
              </w:rPr>
              <w:tab/>
            </w:r>
            <w:r>
              <w:rPr>
                <w:noProof/>
                <w:webHidden/>
              </w:rPr>
              <w:fldChar w:fldCharType="begin"/>
            </w:r>
            <w:r>
              <w:rPr>
                <w:noProof/>
                <w:webHidden/>
              </w:rPr>
              <w:instrText xml:space="preserve"> PAGEREF _Toc221190774 \h </w:instrText>
            </w:r>
            <w:r>
              <w:rPr>
                <w:noProof/>
                <w:webHidden/>
              </w:rPr>
            </w:r>
            <w:r>
              <w:rPr>
                <w:noProof/>
                <w:webHidden/>
              </w:rPr>
              <w:fldChar w:fldCharType="separate"/>
            </w:r>
            <w:r>
              <w:rPr>
                <w:noProof/>
                <w:webHidden/>
              </w:rPr>
              <w:t>54</w:t>
            </w:r>
            <w:r>
              <w:rPr>
                <w:noProof/>
                <w:webHidden/>
              </w:rPr>
              <w:fldChar w:fldCharType="end"/>
            </w:r>
          </w:hyperlink>
        </w:p>
        <w:p w14:paraId="31A3F9AE" w14:textId="33B3E8B4" w:rsidR="00BA2C3A" w:rsidRDefault="00BA2C3A">
          <w:pPr>
            <w:pStyle w:val="TOC2"/>
            <w:rPr>
              <w:rFonts w:asciiTheme="minorHAnsi" w:eastAsiaTheme="minorEastAsia" w:hAnsiTheme="minorHAnsi" w:cstheme="minorBidi"/>
              <w:bCs w:val="0"/>
              <w:kern w:val="2"/>
              <w:sz w:val="24"/>
              <w14:ligatures w14:val="standardContextual"/>
            </w:rPr>
          </w:pPr>
          <w:hyperlink w:anchor="_Toc221190775" w:history="1">
            <w:r w:rsidRPr="00F139BC">
              <w:rPr>
                <w:rStyle w:val="Hyperlink"/>
              </w:rPr>
              <w:t>N1.  SPECIAL TESTS AND PROVISIONS – Wage Rate Requirements</w:t>
            </w:r>
            <w:r>
              <w:rPr>
                <w:webHidden/>
              </w:rPr>
              <w:tab/>
            </w:r>
            <w:r>
              <w:rPr>
                <w:webHidden/>
              </w:rPr>
              <w:fldChar w:fldCharType="begin"/>
            </w:r>
            <w:r>
              <w:rPr>
                <w:webHidden/>
              </w:rPr>
              <w:instrText xml:space="preserve"> PAGEREF _Toc221190775 \h </w:instrText>
            </w:r>
            <w:r>
              <w:rPr>
                <w:webHidden/>
              </w:rPr>
            </w:r>
            <w:r>
              <w:rPr>
                <w:webHidden/>
              </w:rPr>
              <w:fldChar w:fldCharType="separate"/>
            </w:r>
            <w:r>
              <w:rPr>
                <w:webHidden/>
              </w:rPr>
              <w:t>55</w:t>
            </w:r>
            <w:r>
              <w:rPr>
                <w:webHidden/>
              </w:rPr>
              <w:fldChar w:fldCharType="end"/>
            </w:r>
          </w:hyperlink>
        </w:p>
        <w:p w14:paraId="7AAE51B6" w14:textId="6479B754"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76" w:history="1">
            <w:r w:rsidRPr="00F139BC">
              <w:rPr>
                <w:rStyle w:val="Hyperlink"/>
                <w:rFonts w:cs="Arial"/>
                <w:noProof/>
              </w:rPr>
              <w:t>OMB Compliance Requirements</w:t>
            </w:r>
            <w:r>
              <w:rPr>
                <w:noProof/>
                <w:webHidden/>
              </w:rPr>
              <w:tab/>
            </w:r>
            <w:r>
              <w:rPr>
                <w:noProof/>
                <w:webHidden/>
              </w:rPr>
              <w:fldChar w:fldCharType="begin"/>
            </w:r>
            <w:r>
              <w:rPr>
                <w:noProof/>
                <w:webHidden/>
              </w:rPr>
              <w:instrText xml:space="preserve"> PAGEREF _Toc221190776 \h </w:instrText>
            </w:r>
            <w:r>
              <w:rPr>
                <w:noProof/>
                <w:webHidden/>
              </w:rPr>
            </w:r>
            <w:r>
              <w:rPr>
                <w:noProof/>
                <w:webHidden/>
              </w:rPr>
              <w:fldChar w:fldCharType="separate"/>
            </w:r>
            <w:r>
              <w:rPr>
                <w:noProof/>
                <w:webHidden/>
              </w:rPr>
              <w:t>55</w:t>
            </w:r>
            <w:r>
              <w:rPr>
                <w:noProof/>
                <w:webHidden/>
              </w:rPr>
              <w:fldChar w:fldCharType="end"/>
            </w:r>
          </w:hyperlink>
        </w:p>
        <w:p w14:paraId="0C81BA97" w14:textId="049DBCF9"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77" w:history="1">
            <w:r w:rsidRPr="00F139B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_Toc221190777 \h </w:instrText>
            </w:r>
            <w:r>
              <w:rPr>
                <w:noProof/>
                <w:webHidden/>
              </w:rPr>
            </w:r>
            <w:r>
              <w:rPr>
                <w:noProof/>
                <w:webHidden/>
              </w:rPr>
              <w:fldChar w:fldCharType="separate"/>
            </w:r>
            <w:r>
              <w:rPr>
                <w:noProof/>
                <w:webHidden/>
              </w:rPr>
              <w:t>56</w:t>
            </w:r>
            <w:r>
              <w:rPr>
                <w:noProof/>
                <w:webHidden/>
              </w:rPr>
              <w:fldChar w:fldCharType="end"/>
            </w:r>
          </w:hyperlink>
        </w:p>
        <w:p w14:paraId="67DFF5EA" w14:textId="40EB1011"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78" w:history="1">
            <w:r w:rsidRPr="00F139B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_Toc221190778 \h </w:instrText>
            </w:r>
            <w:r>
              <w:rPr>
                <w:noProof/>
                <w:webHidden/>
              </w:rPr>
            </w:r>
            <w:r>
              <w:rPr>
                <w:noProof/>
                <w:webHidden/>
              </w:rPr>
              <w:fldChar w:fldCharType="separate"/>
            </w:r>
            <w:r>
              <w:rPr>
                <w:noProof/>
                <w:webHidden/>
              </w:rPr>
              <w:t>56</w:t>
            </w:r>
            <w:r>
              <w:rPr>
                <w:noProof/>
                <w:webHidden/>
              </w:rPr>
              <w:fldChar w:fldCharType="end"/>
            </w:r>
          </w:hyperlink>
        </w:p>
        <w:p w14:paraId="15EA01A7" w14:textId="2926ABC9"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79" w:history="1">
            <w:r w:rsidRPr="00F139B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_Toc221190779 \h </w:instrText>
            </w:r>
            <w:r>
              <w:rPr>
                <w:noProof/>
                <w:webHidden/>
              </w:rPr>
            </w:r>
            <w:r>
              <w:rPr>
                <w:noProof/>
                <w:webHidden/>
              </w:rPr>
              <w:fldChar w:fldCharType="separate"/>
            </w:r>
            <w:r>
              <w:rPr>
                <w:noProof/>
                <w:webHidden/>
              </w:rPr>
              <w:t>57</w:t>
            </w:r>
            <w:r>
              <w:rPr>
                <w:noProof/>
                <w:webHidden/>
              </w:rPr>
              <w:fldChar w:fldCharType="end"/>
            </w:r>
          </w:hyperlink>
        </w:p>
        <w:p w14:paraId="4D4E2FDF" w14:textId="49ED7356"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80" w:history="1">
            <w:r w:rsidRPr="00F139BC">
              <w:rPr>
                <w:rStyle w:val="Hyperlink"/>
                <w:rFonts w:cs="Arial"/>
                <w:noProof/>
              </w:rPr>
              <w:t>Audit Implications Summary</w:t>
            </w:r>
            <w:r>
              <w:rPr>
                <w:noProof/>
                <w:webHidden/>
              </w:rPr>
              <w:tab/>
            </w:r>
            <w:r>
              <w:rPr>
                <w:noProof/>
                <w:webHidden/>
              </w:rPr>
              <w:fldChar w:fldCharType="begin"/>
            </w:r>
            <w:r>
              <w:rPr>
                <w:noProof/>
                <w:webHidden/>
              </w:rPr>
              <w:instrText xml:space="preserve"> PAGEREF _Toc221190780 \h </w:instrText>
            </w:r>
            <w:r>
              <w:rPr>
                <w:noProof/>
                <w:webHidden/>
              </w:rPr>
            </w:r>
            <w:r>
              <w:rPr>
                <w:noProof/>
                <w:webHidden/>
              </w:rPr>
              <w:fldChar w:fldCharType="separate"/>
            </w:r>
            <w:r>
              <w:rPr>
                <w:noProof/>
                <w:webHidden/>
              </w:rPr>
              <w:t>57</w:t>
            </w:r>
            <w:r>
              <w:rPr>
                <w:noProof/>
                <w:webHidden/>
              </w:rPr>
              <w:fldChar w:fldCharType="end"/>
            </w:r>
          </w:hyperlink>
        </w:p>
        <w:p w14:paraId="4B8F4D6F" w14:textId="6D26DBC7" w:rsidR="00BA2C3A" w:rsidRDefault="00BA2C3A">
          <w:pPr>
            <w:pStyle w:val="TOC2"/>
            <w:rPr>
              <w:rFonts w:asciiTheme="minorHAnsi" w:eastAsiaTheme="minorEastAsia" w:hAnsiTheme="minorHAnsi" w:cstheme="minorBidi"/>
              <w:bCs w:val="0"/>
              <w:kern w:val="2"/>
              <w:sz w:val="24"/>
              <w14:ligatures w14:val="standardContextual"/>
            </w:rPr>
          </w:pPr>
          <w:hyperlink w:anchor="_Toc221190781" w:history="1">
            <w:r w:rsidRPr="00F139BC">
              <w:rPr>
                <w:rStyle w:val="Hyperlink"/>
              </w:rPr>
              <w:t>N2.  SPECIAL TESTS AND PROVISIONS – Maximum Per-Unit Subsidy</w:t>
            </w:r>
            <w:r>
              <w:rPr>
                <w:webHidden/>
              </w:rPr>
              <w:tab/>
            </w:r>
            <w:r>
              <w:rPr>
                <w:webHidden/>
              </w:rPr>
              <w:fldChar w:fldCharType="begin"/>
            </w:r>
            <w:r>
              <w:rPr>
                <w:webHidden/>
              </w:rPr>
              <w:instrText xml:space="preserve"> PAGEREF _Toc221190781 \h </w:instrText>
            </w:r>
            <w:r>
              <w:rPr>
                <w:webHidden/>
              </w:rPr>
            </w:r>
            <w:r>
              <w:rPr>
                <w:webHidden/>
              </w:rPr>
              <w:fldChar w:fldCharType="separate"/>
            </w:r>
            <w:r>
              <w:rPr>
                <w:webHidden/>
              </w:rPr>
              <w:t>59</w:t>
            </w:r>
            <w:r>
              <w:rPr>
                <w:webHidden/>
              </w:rPr>
              <w:fldChar w:fldCharType="end"/>
            </w:r>
          </w:hyperlink>
        </w:p>
        <w:p w14:paraId="539A89D8" w14:textId="1D9AD06B"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82" w:history="1">
            <w:r w:rsidRPr="00F139BC">
              <w:rPr>
                <w:rStyle w:val="Hyperlink"/>
                <w:rFonts w:cs="Arial"/>
                <w:noProof/>
              </w:rPr>
              <w:t>OMB Compliance Requirements</w:t>
            </w:r>
            <w:r>
              <w:rPr>
                <w:noProof/>
                <w:webHidden/>
              </w:rPr>
              <w:tab/>
            </w:r>
            <w:r>
              <w:rPr>
                <w:noProof/>
                <w:webHidden/>
              </w:rPr>
              <w:fldChar w:fldCharType="begin"/>
            </w:r>
            <w:r>
              <w:rPr>
                <w:noProof/>
                <w:webHidden/>
              </w:rPr>
              <w:instrText xml:space="preserve"> PAGEREF _Toc221190782 \h </w:instrText>
            </w:r>
            <w:r>
              <w:rPr>
                <w:noProof/>
                <w:webHidden/>
              </w:rPr>
            </w:r>
            <w:r>
              <w:rPr>
                <w:noProof/>
                <w:webHidden/>
              </w:rPr>
              <w:fldChar w:fldCharType="separate"/>
            </w:r>
            <w:r>
              <w:rPr>
                <w:noProof/>
                <w:webHidden/>
              </w:rPr>
              <w:t>59</w:t>
            </w:r>
            <w:r>
              <w:rPr>
                <w:noProof/>
                <w:webHidden/>
              </w:rPr>
              <w:fldChar w:fldCharType="end"/>
            </w:r>
          </w:hyperlink>
        </w:p>
        <w:p w14:paraId="6AA6FA3C" w14:textId="77276F1B"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83" w:history="1">
            <w:r w:rsidRPr="00F139B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_Toc221190783 \h </w:instrText>
            </w:r>
            <w:r>
              <w:rPr>
                <w:noProof/>
                <w:webHidden/>
              </w:rPr>
            </w:r>
            <w:r>
              <w:rPr>
                <w:noProof/>
                <w:webHidden/>
              </w:rPr>
              <w:fldChar w:fldCharType="separate"/>
            </w:r>
            <w:r>
              <w:rPr>
                <w:noProof/>
                <w:webHidden/>
              </w:rPr>
              <w:t>59</w:t>
            </w:r>
            <w:r>
              <w:rPr>
                <w:noProof/>
                <w:webHidden/>
              </w:rPr>
              <w:fldChar w:fldCharType="end"/>
            </w:r>
          </w:hyperlink>
        </w:p>
        <w:p w14:paraId="22DAB6AD" w14:textId="743D646B"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84" w:history="1">
            <w:r w:rsidRPr="00F139B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_Toc221190784 \h </w:instrText>
            </w:r>
            <w:r>
              <w:rPr>
                <w:noProof/>
                <w:webHidden/>
              </w:rPr>
            </w:r>
            <w:r>
              <w:rPr>
                <w:noProof/>
                <w:webHidden/>
              </w:rPr>
              <w:fldChar w:fldCharType="separate"/>
            </w:r>
            <w:r>
              <w:rPr>
                <w:noProof/>
                <w:webHidden/>
              </w:rPr>
              <w:t>60</w:t>
            </w:r>
            <w:r>
              <w:rPr>
                <w:noProof/>
                <w:webHidden/>
              </w:rPr>
              <w:fldChar w:fldCharType="end"/>
            </w:r>
          </w:hyperlink>
        </w:p>
        <w:p w14:paraId="3B9ECD62" w14:textId="73D1B810"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85" w:history="1">
            <w:r w:rsidRPr="00F139B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_Toc221190785 \h </w:instrText>
            </w:r>
            <w:r>
              <w:rPr>
                <w:noProof/>
                <w:webHidden/>
              </w:rPr>
            </w:r>
            <w:r>
              <w:rPr>
                <w:noProof/>
                <w:webHidden/>
              </w:rPr>
              <w:fldChar w:fldCharType="separate"/>
            </w:r>
            <w:r>
              <w:rPr>
                <w:noProof/>
                <w:webHidden/>
              </w:rPr>
              <w:t>61</w:t>
            </w:r>
            <w:r>
              <w:rPr>
                <w:noProof/>
                <w:webHidden/>
              </w:rPr>
              <w:fldChar w:fldCharType="end"/>
            </w:r>
          </w:hyperlink>
        </w:p>
        <w:p w14:paraId="563A0DD4" w14:textId="42A48FB9"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86" w:history="1">
            <w:r w:rsidRPr="00F139BC">
              <w:rPr>
                <w:rStyle w:val="Hyperlink"/>
                <w:rFonts w:cs="Arial"/>
                <w:noProof/>
              </w:rPr>
              <w:t>Audit Implications Summary</w:t>
            </w:r>
            <w:r>
              <w:rPr>
                <w:noProof/>
                <w:webHidden/>
              </w:rPr>
              <w:tab/>
            </w:r>
            <w:r>
              <w:rPr>
                <w:noProof/>
                <w:webHidden/>
              </w:rPr>
              <w:fldChar w:fldCharType="begin"/>
            </w:r>
            <w:r>
              <w:rPr>
                <w:noProof/>
                <w:webHidden/>
              </w:rPr>
              <w:instrText xml:space="preserve"> PAGEREF _Toc221190786 \h </w:instrText>
            </w:r>
            <w:r>
              <w:rPr>
                <w:noProof/>
                <w:webHidden/>
              </w:rPr>
            </w:r>
            <w:r>
              <w:rPr>
                <w:noProof/>
                <w:webHidden/>
              </w:rPr>
              <w:fldChar w:fldCharType="separate"/>
            </w:r>
            <w:r>
              <w:rPr>
                <w:noProof/>
                <w:webHidden/>
              </w:rPr>
              <w:t>61</w:t>
            </w:r>
            <w:r>
              <w:rPr>
                <w:noProof/>
                <w:webHidden/>
              </w:rPr>
              <w:fldChar w:fldCharType="end"/>
            </w:r>
          </w:hyperlink>
        </w:p>
        <w:p w14:paraId="0C316712" w14:textId="7DA50BB6" w:rsidR="00BA2C3A" w:rsidRDefault="00BA2C3A">
          <w:pPr>
            <w:pStyle w:val="TOC2"/>
            <w:rPr>
              <w:rFonts w:asciiTheme="minorHAnsi" w:eastAsiaTheme="minorEastAsia" w:hAnsiTheme="minorHAnsi" w:cstheme="minorBidi"/>
              <w:bCs w:val="0"/>
              <w:kern w:val="2"/>
              <w:sz w:val="24"/>
              <w14:ligatures w14:val="standardContextual"/>
            </w:rPr>
          </w:pPr>
          <w:hyperlink w:anchor="_Toc221190787" w:history="1">
            <w:r w:rsidRPr="00F139BC">
              <w:rPr>
                <w:rStyle w:val="Hyperlink"/>
              </w:rPr>
              <w:t>N3.  SPECIAL TESTS AND PROVISIONS – Underwriting Requirements</w:t>
            </w:r>
            <w:r>
              <w:rPr>
                <w:webHidden/>
              </w:rPr>
              <w:tab/>
            </w:r>
            <w:r>
              <w:rPr>
                <w:webHidden/>
              </w:rPr>
              <w:fldChar w:fldCharType="begin"/>
            </w:r>
            <w:r>
              <w:rPr>
                <w:webHidden/>
              </w:rPr>
              <w:instrText xml:space="preserve"> PAGEREF _Toc221190787 \h </w:instrText>
            </w:r>
            <w:r>
              <w:rPr>
                <w:webHidden/>
              </w:rPr>
            </w:r>
            <w:r>
              <w:rPr>
                <w:webHidden/>
              </w:rPr>
              <w:fldChar w:fldCharType="separate"/>
            </w:r>
            <w:r>
              <w:rPr>
                <w:webHidden/>
              </w:rPr>
              <w:t>62</w:t>
            </w:r>
            <w:r>
              <w:rPr>
                <w:webHidden/>
              </w:rPr>
              <w:fldChar w:fldCharType="end"/>
            </w:r>
          </w:hyperlink>
        </w:p>
        <w:p w14:paraId="5E4BC3FA" w14:textId="29967829"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88" w:history="1">
            <w:r w:rsidRPr="00F139BC">
              <w:rPr>
                <w:rStyle w:val="Hyperlink"/>
                <w:rFonts w:cs="Arial"/>
                <w:noProof/>
              </w:rPr>
              <w:t>OMB Compliance Requirements</w:t>
            </w:r>
            <w:r>
              <w:rPr>
                <w:noProof/>
                <w:webHidden/>
              </w:rPr>
              <w:tab/>
            </w:r>
            <w:r>
              <w:rPr>
                <w:noProof/>
                <w:webHidden/>
              </w:rPr>
              <w:fldChar w:fldCharType="begin"/>
            </w:r>
            <w:r>
              <w:rPr>
                <w:noProof/>
                <w:webHidden/>
              </w:rPr>
              <w:instrText xml:space="preserve"> PAGEREF _Toc221190788 \h </w:instrText>
            </w:r>
            <w:r>
              <w:rPr>
                <w:noProof/>
                <w:webHidden/>
              </w:rPr>
            </w:r>
            <w:r>
              <w:rPr>
                <w:noProof/>
                <w:webHidden/>
              </w:rPr>
              <w:fldChar w:fldCharType="separate"/>
            </w:r>
            <w:r>
              <w:rPr>
                <w:noProof/>
                <w:webHidden/>
              </w:rPr>
              <w:t>62</w:t>
            </w:r>
            <w:r>
              <w:rPr>
                <w:noProof/>
                <w:webHidden/>
              </w:rPr>
              <w:fldChar w:fldCharType="end"/>
            </w:r>
          </w:hyperlink>
        </w:p>
        <w:p w14:paraId="1BAA2EA1" w14:textId="0374D60A"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89" w:history="1">
            <w:r w:rsidRPr="00F139B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_Toc221190789 \h </w:instrText>
            </w:r>
            <w:r>
              <w:rPr>
                <w:noProof/>
                <w:webHidden/>
              </w:rPr>
            </w:r>
            <w:r>
              <w:rPr>
                <w:noProof/>
                <w:webHidden/>
              </w:rPr>
              <w:fldChar w:fldCharType="separate"/>
            </w:r>
            <w:r>
              <w:rPr>
                <w:noProof/>
                <w:webHidden/>
              </w:rPr>
              <w:t>63</w:t>
            </w:r>
            <w:r>
              <w:rPr>
                <w:noProof/>
                <w:webHidden/>
              </w:rPr>
              <w:fldChar w:fldCharType="end"/>
            </w:r>
          </w:hyperlink>
        </w:p>
        <w:p w14:paraId="6ACBA409" w14:textId="2ECA623B"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90" w:history="1">
            <w:r w:rsidRPr="00F139B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_Toc221190790 \h </w:instrText>
            </w:r>
            <w:r>
              <w:rPr>
                <w:noProof/>
                <w:webHidden/>
              </w:rPr>
            </w:r>
            <w:r>
              <w:rPr>
                <w:noProof/>
                <w:webHidden/>
              </w:rPr>
              <w:fldChar w:fldCharType="separate"/>
            </w:r>
            <w:r>
              <w:rPr>
                <w:noProof/>
                <w:webHidden/>
              </w:rPr>
              <w:t>63</w:t>
            </w:r>
            <w:r>
              <w:rPr>
                <w:noProof/>
                <w:webHidden/>
              </w:rPr>
              <w:fldChar w:fldCharType="end"/>
            </w:r>
          </w:hyperlink>
        </w:p>
        <w:p w14:paraId="2160ED66" w14:textId="6EA2380F"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91" w:history="1">
            <w:r w:rsidRPr="00F139B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_Toc221190791 \h </w:instrText>
            </w:r>
            <w:r>
              <w:rPr>
                <w:noProof/>
                <w:webHidden/>
              </w:rPr>
            </w:r>
            <w:r>
              <w:rPr>
                <w:noProof/>
                <w:webHidden/>
              </w:rPr>
              <w:fldChar w:fldCharType="separate"/>
            </w:r>
            <w:r>
              <w:rPr>
                <w:noProof/>
                <w:webHidden/>
              </w:rPr>
              <w:t>64</w:t>
            </w:r>
            <w:r>
              <w:rPr>
                <w:noProof/>
                <w:webHidden/>
              </w:rPr>
              <w:fldChar w:fldCharType="end"/>
            </w:r>
          </w:hyperlink>
        </w:p>
        <w:p w14:paraId="1E802CE9" w14:textId="177E445B"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92" w:history="1">
            <w:r w:rsidRPr="00F139BC">
              <w:rPr>
                <w:rStyle w:val="Hyperlink"/>
                <w:rFonts w:cs="Arial"/>
                <w:noProof/>
              </w:rPr>
              <w:t>Audit Implications Summary</w:t>
            </w:r>
            <w:r>
              <w:rPr>
                <w:noProof/>
                <w:webHidden/>
              </w:rPr>
              <w:tab/>
            </w:r>
            <w:r>
              <w:rPr>
                <w:noProof/>
                <w:webHidden/>
              </w:rPr>
              <w:fldChar w:fldCharType="begin"/>
            </w:r>
            <w:r>
              <w:rPr>
                <w:noProof/>
                <w:webHidden/>
              </w:rPr>
              <w:instrText xml:space="preserve"> PAGEREF _Toc221190792 \h </w:instrText>
            </w:r>
            <w:r>
              <w:rPr>
                <w:noProof/>
                <w:webHidden/>
              </w:rPr>
            </w:r>
            <w:r>
              <w:rPr>
                <w:noProof/>
                <w:webHidden/>
              </w:rPr>
              <w:fldChar w:fldCharType="separate"/>
            </w:r>
            <w:r>
              <w:rPr>
                <w:noProof/>
                <w:webHidden/>
              </w:rPr>
              <w:t>64</w:t>
            </w:r>
            <w:r>
              <w:rPr>
                <w:noProof/>
                <w:webHidden/>
              </w:rPr>
              <w:fldChar w:fldCharType="end"/>
            </w:r>
          </w:hyperlink>
        </w:p>
        <w:p w14:paraId="3647ABBB" w14:textId="46D5ED03" w:rsidR="00BA2C3A" w:rsidRDefault="00BA2C3A">
          <w:pPr>
            <w:pStyle w:val="TOC2"/>
            <w:rPr>
              <w:rFonts w:asciiTheme="minorHAnsi" w:eastAsiaTheme="minorEastAsia" w:hAnsiTheme="minorHAnsi" w:cstheme="minorBidi"/>
              <w:bCs w:val="0"/>
              <w:kern w:val="2"/>
              <w:sz w:val="24"/>
              <w14:ligatures w14:val="standardContextual"/>
            </w:rPr>
          </w:pPr>
          <w:hyperlink w:anchor="_Toc221190793" w:history="1">
            <w:r w:rsidRPr="00F139BC">
              <w:rPr>
                <w:rStyle w:val="Hyperlink"/>
              </w:rPr>
              <w:t>N4.  SPECIAL TESTS AND PROVISIONS – Drawdowns of HOME/HOME-ARP Funds</w:t>
            </w:r>
            <w:r>
              <w:rPr>
                <w:webHidden/>
              </w:rPr>
              <w:tab/>
            </w:r>
            <w:r>
              <w:rPr>
                <w:webHidden/>
              </w:rPr>
              <w:fldChar w:fldCharType="begin"/>
            </w:r>
            <w:r>
              <w:rPr>
                <w:webHidden/>
              </w:rPr>
              <w:instrText xml:space="preserve"> PAGEREF _Toc221190793 \h </w:instrText>
            </w:r>
            <w:r>
              <w:rPr>
                <w:webHidden/>
              </w:rPr>
            </w:r>
            <w:r>
              <w:rPr>
                <w:webHidden/>
              </w:rPr>
              <w:fldChar w:fldCharType="separate"/>
            </w:r>
            <w:r>
              <w:rPr>
                <w:webHidden/>
              </w:rPr>
              <w:t>66</w:t>
            </w:r>
            <w:r>
              <w:rPr>
                <w:webHidden/>
              </w:rPr>
              <w:fldChar w:fldCharType="end"/>
            </w:r>
          </w:hyperlink>
        </w:p>
        <w:p w14:paraId="7693EA8A" w14:textId="4BACF112"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94" w:history="1">
            <w:r w:rsidRPr="00F139BC">
              <w:rPr>
                <w:rStyle w:val="Hyperlink"/>
                <w:rFonts w:cs="Arial"/>
                <w:noProof/>
              </w:rPr>
              <w:t>OMB Compliance Requirements</w:t>
            </w:r>
            <w:r>
              <w:rPr>
                <w:noProof/>
                <w:webHidden/>
              </w:rPr>
              <w:tab/>
            </w:r>
            <w:r>
              <w:rPr>
                <w:noProof/>
                <w:webHidden/>
              </w:rPr>
              <w:fldChar w:fldCharType="begin"/>
            </w:r>
            <w:r>
              <w:rPr>
                <w:noProof/>
                <w:webHidden/>
              </w:rPr>
              <w:instrText xml:space="preserve"> PAGEREF _Toc221190794 \h </w:instrText>
            </w:r>
            <w:r>
              <w:rPr>
                <w:noProof/>
                <w:webHidden/>
              </w:rPr>
            </w:r>
            <w:r>
              <w:rPr>
                <w:noProof/>
                <w:webHidden/>
              </w:rPr>
              <w:fldChar w:fldCharType="separate"/>
            </w:r>
            <w:r>
              <w:rPr>
                <w:noProof/>
                <w:webHidden/>
              </w:rPr>
              <w:t>66</w:t>
            </w:r>
            <w:r>
              <w:rPr>
                <w:noProof/>
                <w:webHidden/>
              </w:rPr>
              <w:fldChar w:fldCharType="end"/>
            </w:r>
          </w:hyperlink>
        </w:p>
        <w:p w14:paraId="2399A686" w14:textId="24652540"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95" w:history="1">
            <w:r w:rsidRPr="00F139B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_Toc221190795 \h </w:instrText>
            </w:r>
            <w:r>
              <w:rPr>
                <w:noProof/>
                <w:webHidden/>
              </w:rPr>
            </w:r>
            <w:r>
              <w:rPr>
                <w:noProof/>
                <w:webHidden/>
              </w:rPr>
              <w:fldChar w:fldCharType="separate"/>
            </w:r>
            <w:r>
              <w:rPr>
                <w:noProof/>
                <w:webHidden/>
              </w:rPr>
              <w:t>66</w:t>
            </w:r>
            <w:r>
              <w:rPr>
                <w:noProof/>
                <w:webHidden/>
              </w:rPr>
              <w:fldChar w:fldCharType="end"/>
            </w:r>
          </w:hyperlink>
        </w:p>
        <w:p w14:paraId="589615DB" w14:textId="2011D10A"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96" w:history="1">
            <w:r w:rsidRPr="00F139B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_Toc221190796 \h </w:instrText>
            </w:r>
            <w:r>
              <w:rPr>
                <w:noProof/>
                <w:webHidden/>
              </w:rPr>
            </w:r>
            <w:r>
              <w:rPr>
                <w:noProof/>
                <w:webHidden/>
              </w:rPr>
              <w:fldChar w:fldCharType="separate"/>
            </w:r>
            <w:r>
              <w:rPr>
                <w:noProof/>
                <w:webHidden/>
              </w:rPr>
              <w:t>67</w:t>
            </w:r>
            <w:r>
              <w:rPr>
                <w:noProof/>
                <w:webHidden/>
              </w:rPr>
              <w:fldChar w:fldCharType="end"/>
            </w:r>
          </w:hyperlink>
        </w:p>
        <w:p w14:paraId="10D14EB9" w14:textId="5390903E"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97" w:history="1">
            <w:r w:rsidRPr="00F139B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_Toc221190797 \h </w:instrText>
            </w:r>
            <w:r>
              <w:rPr>
                <w:noProof/>
                <w:webHidden/>
              </w:rPr>
            </w:r>
            <w:r>
              <w:rPr>
                <w:noProof/>
                <w:webHidden/>
              </w:rPr>
              <w:fldChar w:fldCharType="separate"/>
            </w:r>
            <w:r>
              <w:rPr>
                <w:noProof/>
                <w:webHidden/>
              </w:rPr>
              <w:t>67</w:t>
            </w:r>
            <w:r>
              <w:rPr>
                <w:noProof/>
                <w:webHidden/>
              </w:rPr>
              <w:fldChar w:fldCharType="end"/>
            </w:r>
          </w:hyperlink>
        </w:p>
        <w:p w14:paraId="48C5D2B8" w14:textId="0309BD0E"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798" w:history="1">
            <w:r w:rsidRPr="00F139BC">
              <w:rPr>
                <w:rStyle w:val="Hyperlink"/>
                <w:rFonts w:cs="Arial"/>
                <w:noProof/>
              </w:rPr>
              <w:t>Audit Implications Summary</w:t>
            </w:r>
            <w:r>
              <w:rPr>
                <w:noProof/>
                <w:webHidden/>
              </w:rPr>
              <w:tab/>
            </w:r>
            <w:r>
              <w:rPr>
                <w:noProof/>
                <w:webHidden/>
              </w:rPr>
              <w:fldChar w:fldCharType="begin"/>
            </w:r>
            <w:r>
              <w:rPr>
                <w:noProof/>
                <w:webHidden/>
              </w:rPr>
              <w:instrText xml:space="preserve"> PAGEREF _Toc221190798 \h </w:instrText>
            </w:r>
            <w:r>
              <w:rPr>
                <w:noProof/>
                <w:webHidden/>
              </w:rPr>
            </w:r>
            <w:r>
              <w:rPr>
                <w:noProof/>
                <w:webHidden/>
              </w:rPr>
              <w:fldChar w:fldCharType="separate"/>
            </w:r>
            <w:r>
              <w:rPr>
                <w:noProof/>
                <w:webHidden/>
              </w:rPr>
              <w:t>68</w:t>
            </w:r>
            <w:r>
              <w:rPr>
                <w:noProof/>
                <w:webHidden/>
              </w:rPr>
              <w:fldChar w:fldCharType="end"/>
            </w:r>
          </w:hyperlink>
        </w:p>
        <w:p w14:paraId="6831A991" w14:textId="38046678" w:rsidR="00BA2C3A" w:rsidRDefault="00BA2C3A">
          <w:pPr>
            <w:pStyle w:val="TOC2"/>
            <w:rPr>
              <w:rFonts w:asciiTheme="minorHAnsi" w:eastAsiaTheme="minorEastAsia" w:hAnsiTheme="minorHAnsi" w:cstheme="minorBidi"/>
              <w:bCs w:val="0"/>
              <w:kern w:val="2"/>
              <w:sz w:val="24"/>
              <w14:ligatures w14:val="standardContextual"/>
            </w:rPr>
          </w:pPr>
          <w:hyperlink w:anchor="_Toc221190799" w:history="1">
            <w:r w:rsidRPr="00F139BC">
              <w:rPr>
                <w:rStyle w:val="Hyperlink"/>
              </w:rPr>
              <w:t>N5.  SPECIAL TESTS AND PROVISIONS – Housing Quality Standards</w:t>
            </w:r>
            <w:r>
              <w:rPr>
                <w:webHidden/>
              </w:rPr>
              <w:tab/>
            </w:r>
            <w:r>
              <w:rPr>
                <w:webHidden/>
              </w:rPr>
              <w:fldChar w:fldCharType="begin"/>
            </w:r>
            <w:r>
              <w:rPr>
                <w:webHidden/>
              </w:rPr>
              <w:instrText xml:space="preserve"> PAGEREF _Toc221190799 \h </w:instrText>
            </w:r>
            <w:r>
              <w:rPr>
                <w:webHidden/>
              </w:rPr>
            </w:r>
            <w:r>
              <w:rPr>
                <w:webHidden/>
              </w:rPr>
              <w:fldChar w:fldCharType="separate"/>
            </w:r>
            <w:r>
              <w:rPr>
                <w:webHidden/>
              </w:rPr>
              <w:t>69</w:t>
            </w:r>
            <w:r>
              <w:rPr>
                <w:webHidden/>
              </w:rPr>
              <w:fldChar w:fldCharType="end"/>
            </w:r>
          </w:hyperlink>
        </w:p>
        <w:p w14:paraId="54431FE1" w14:textId="5E99C085"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800" w:history="1">
            <w:r w:rsidRPr="00F139BC">
              <w:rPr>
                <w:rStyle w:val="Hyperlink"/>
                <w:rFonts w:cs="Arial"/>
                <w:noProof/>
              </w:rPr>
              <w:t>OMB Compliance Requirements</w:t>
            </w:r>
            <w:r>
              <w:rPr>
                <w:noProof/>
                <w:webHidden/>
              </w:rPr>
              <w:tab/>
            </w:r>
            <w:r>
              <w:rPr>
                <w:noProof/>
                <w:webHidden/>
              </w:rPr>
              <w:fldChar w:fldCharType="begin"/>
            </w:r>
            <w:r>
              <w:rPr>
                <w:noProof/>
                <w:webHidden/>
              </w:rPr>
              <w:instrText xml:space="preserve"> PAGEREF _Toc221190800 \h </w:instrText>
            </w:r>
            <w:r>
              <w:rPr>
                <w:noProof/>
                <w:webHidden/>
              </w:rPr>
            </w:r>
            <w:r>
              <w:rPr>
                <w:noProof/>
                <w:webHidden/>
              </w:rPr>
              <w:fldChar w:fldCharType="separate"/>
            </w:r>
            <w:r>
              <w:rPr>
                <w:noProof/>
                <w:webHidden/>
              </w:rPr>
              <w:t>69</w:t>
            </w:r>
            <w:r>
              <w:rPr>
                <w:noProof/>
                <w:webHidden/>
              </w:rPr>
              <w:fldChar w:fldCharType="end"/>
            </w:r>
          </w:hyperlink>
        </w:p>
        <w:p w14:paraId="2E2ACC69" w14:textId="5EC9C531"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801" w:history="1">
            <w:r w:rsidRPr="00F139B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_Toc221190801 \h </w:instrText>
            </w:r>
            <w:r>
              <w:rPr>
                <w:noProof/>
                <w:webHidden/>
              </w:rPr>
            </w:r>
            <w:r>
              <w:rPr>
                <w:noProof/>
                <w:webHidden/>
              </w:rPr>
              <w:fldChar w:fldCharType="separate"/>
            </w:r>
            <w:r>
              <w:rPr>
                <w:noProof/>
                <w:webHidden/>
              </w:rPr>
              <w:t>69</w:t>
            </w:r>
            <w:r>
              <w:rPr>
                <w:noProof/>
                <w:webHidden/>
              </w:rPr>
              <w:fldChar w:fldCharType="end"/>
            </w:r>
          </w:hyperlink>
        </w:p>
        <w:p w14:paraId="3AF0B189" w14:textId="4FC03230"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802" w:history="1">
            <w:r w:rsidRPr="00F139B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_Toc221190802 \h </w:instrText>
            </w:r>
            <w:r>
              <w:rPr>
                <w:noProof/>
                <w:webHidden/>
              </w:rPr>
            </w:r>
            <w:r>
              <w:rPr>
                <w:noProof/>
                <w:webHidden/>
              </w:rPr>
              <w:fldChar w:fldCharType="separate"/>
            </w:r>
            <w:r>
              <w:rPr>
                <w:noProof/>
                <w:webHidden/>
              </w:rPr>
              <w:t>70</w:t>
            </w:r>
            <w:r>
              <w:rPr>
                <w:noProof/>
                <w:webHidden/>
              </w:rPr>
              <w:fldChar w:fldCharType="end"/>
            </w:r>
          </w:hyperlink>
        </w:p>
        <w:p w14:paraId="3ED7A2FF" w14:textId="3CA1AD27"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803" w:history="1">
            <w:r w:rsidRPr="00F139B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_Toc221190803 \h </w:instrText>
            </w:r>
            <w:r>
              <w:rPr>
                <w:noProof/>
                <w:webHidden/>
              </w:rPr>
            </w:r>
            <w:r>
              <w:rPr>
                <w:noProof/>
                <w:webHidden/>
              </w:rPr>
              <w:fldChar w:fldCharType="separate"/>
            </w:r>
            <w:r>
              <w:rPr>
                <w:noProof/>
                <w:webHidden/>
              </w:rPr>
              <w:t>71</w:t>
            </w:r>
            <w:r>
              <w:rPr>
                <w:noProof/>
                <w:webHidden/>
              </w:rPr>
              <w:fldChar w:fldCharType="end"/>
            </w:r>
          </w:hyperlink>
        </w:p>
        <w:p w14:paraId="7194DC63" w14:textId="43634C96" w:rsidR="00BA2C3A" w:rsidRDefault="00BA2C3A">
          <w:pPr>
            <w:pStyle w:val="TOC3"/>
            <w:rPr>
              <w:rFonts w:asciiTheme="minorHAnsi" w:eastAsiaTheme="minorEastAsia" w:hAnsiTheme="minorHAnsi" w:cstheme="minorBidi"/>
              <w:b w:val="0"/>
              <w:noProof/>
              <w:kern w:val="2"/>
              <w:sz w:val="24"/>
              <w:szCs w:val="24"/>
              <w14:ligatures w14:val="standardContextual"/>
            </w:rPr>
          </w:pPr>
          <w:hyperlink w:anchor="_Toc221190804" w:history="1">
            <w:r w:rsidRPr="00F139BC">
              <w:rPr>
                <w:rStyle w:val="Hyperlink"/>
                <w:rFonts w:cs="Arial"/>
                <w:noProof/>
              </w:rPr>
              <w:t>Audit Implications Summary</w:t>
            </w:r>
            <w:r>
              <w:rPr>
                <w:noProof/>
                <w:webHidden/>
              </w:rPr>
              <w:tab/>
            </w:r>
            <w:r>
              <w:rPr>
                <w:noProof/>
                <w:webHidden/>
              </w:rPr>
              <w:fldChar w:fldCharType="begin"/>
            </w:r>
            <w:r>
              <w:rPr>
                <w:noProof/>
                <w:webHidden/>
              </w:rPr>
              <w:instrText xml:space="preserve"> PAGEREF _Toc221190804 \h </w:instrText>
            </w:r>
            <w:r>
              <w:rPr>
                <w:noProof/>
                <w:webHidden/>
              </w:rPr>
            </w:r>
            <w:r>
              <w:rPr>
                <w:noProof/>
                <w:webHidden/>
              </w:rPr>
              <w:fldChar w:fldCharType="separate"/>
            </w:r>
            <w:r>
              <w:rPr>
                <w:noProof/>
                <w:webHidden/>
              </w:rPr>
              <w:t>71</w:t>
            </w:r>
            <w:r>
              <w:rPr>
                <w:noProof/>
                <w:webHidden/>
              </w:rPr>
              <w:fldChar w:fldCharType="end"/>
            </w:r>
          </w:hyperlink>
        </w:p>
        <w:p w14:paraId="76D7B44D" w14:textId="219C3D00" w:rsidR="00BA2C3A" w:rsidRDefault="00BA2C3A">
          <w:pPr>
            <w:pStyle w:val="TOC2"/>
            <w:rPr>
              <w:rFonts w:asciiTheme="minorHAnsi" w:eastAsiaTheme="minorEastAsia" w:hAnsiTheme="minorHAnsi" w:cstheme="minorBidi"/>
              <w:bCs w:val="0"/>
              <w:kern w:val="2"/>
              <w:sz w:val="24"/>
              <w14:ligatures w14:val="standardContextual"/>
            </w:rPr>
          </w:pPr>
          <w:hyperlink w:anchor="_Toc221190805" w:history="1">
            <w:r w:rsidRPr="00F139BC">
              <w:rPr>
                <w:rStyle w:val="Hyperlink"/>
              </w:rPr>
              <w:t>Program Testing Conclusion</w:t>
            </w:r>
            <w:r>
              <w:rPr>
                <w:webHidden/>
              </w:rPr>
              <w:tab/>
            </w:r>
            <w:r>
              <w:rPr>
                <w:webHidden/>
              </w:rPr>
              <w:fldChar w:fldCharType="begin"/>
            </w:r>
            <w:r>
              <w:rPr>
                <w:webHidden/>
              </w:rPr>
              <w:instrText xml:space="preserve"> PAGEREF _Toc221190805 \h </w:instrText>
            </w:r>
            <w:r>
              <w:rPr>
                <w:webHidden/>
              </w:rPr>
            </w:r>
            <w:r>
              <w:rPr>
                <w:webHidden/>
              </w:rPr>
              <w:fldChar w:fldCharType="separate"/>
            </w:r>
            <w:r>
              <w:rPr>
                <w:webHidden/>
              </w:rPr>
              <w:t>72</w:t>
            </w:r>
            <w:r>
              <w:rPr>
                <w:webHidden/>
              </w:rPr>
              <w:fldChar w:fldCharType="end"/>
            </w:r>
          </w:hyperlink>
        </w:p>
        <w:p w14:paraId="03C2BB18" w14:textId="54D04F19"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C066F6">
      <w:pPr>
        <w:pStyle w:val="ListParagraph"/>
        <w:numPr>
          <w:ilvl w:val="0"/>
          <w:numId w:val="30"/>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C066F6">
      <w:pPr>
        <w:pStyle w:val="ListParagraph"/>
        <w:numPr>
          <w:ilvl w:val="0"/>
          <w:numId w:val="30"/>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C066F6">
      <w:pPr>
        <w:pStyle w:val="BodyText"/>
        <w:numPr>
          <w:ilvl w:val="0"/>
          <w:numId w:val="31"/>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C066F6">
      <w:pPr>
        <w:pStyle w:val="BodyText"/>
        <w:numPr>
          <w:ilvl w:val="0"/>
          <w:numId w:val="31"/>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C066F6">
      <w:pPr>
        <w:pStyle w:val="BodyText"/>
        <w:numPr>
          <w:ilvl w:val="0"/>
          <w:numId w:val="31"/>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C066F6">
      <w:pPr>
        <w:pStyle w:val="BodyText"/>
        <w:numPr>
          <w:ilvl w:val="0"/>
          <w:numId w:val="31"/>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EE60304"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C066F6">
      <w:pPr>
        <w:pStyle w:val="ListParagraph"/>
        <w:numPr>
          <w:ilvl w:val="0"/>
          <w:numId w:val="40"/>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C066F6">
      <w:pPr>
        <w:pStyle w:val="ListParagraph"/>
        <w:numPr>
          <w:ilvl w:val="0"/>
          <w:numId w:val="40"/>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21190736"/>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21190737"/>
      <w:r w:rsidRPr="00A0464C">
        <w:rPr>
          <w:rFonts w:cs="Arial"/>
          <w:sz w:val="24"/>
          <w:szCs w:val="24"/>
        </w:rPr>
        <w:t>I. Program Objectives</w:t>
      </w:r>
      <w:bookmarkEnd w:id="11"/>
    </w:p>
    <w:p w14:paraId="47FBF2E8" w14:textId="3A1A7E8A" w:rsidR="009656BB" w:rsidRPr="00F00D94" w:rsidRDefault="00395773" w:rsidP="006672EA">
      <w:pPr>
        <w:spacing w:after="240"/>
        <w:jc w:val="both"/>
        <w:rPr>
          <w:rFonts w:ascii="Arial" w:hAnsi="Arial" w:cs="Arial"/>
          <w:bCs/>
        </w:rPr>
      </w:pPr>
      <w:r w:rsidRPr="00395773">
        <w:rPr>
          <w:rFonts w:ascii="Arial" w:hAnsi="Arial" w:cs="Arial"/>
          <w:bCs/>
        </w:rPr>
        <w:t>The objectives of the HOME Investment Partnerships (HOME) program include (1) expanding the supply of decent and affordable housing, particularly housing for low- and very low-income Americans; (2) strengthening the abilities of state and local governments to design and implement strategies for achieving adequate supplies of decent, affordable housing; (3) providing financial and technical assistance to participating jurisdictions, including the development of model programs for affordable low-income housing; and (4) extending and strengthening partnerships among all levels of government and the private sector, including for-profit and nonprofit organizations, in the production and operation of affordable housing (24 CFR section 92.1).</w:t>
      </w:r>
    </w:p>
    <w:p w14:paraId="1A82EFFD" w14:textId="77777777" w:rsidR="00395773" w:rsidRPr="00395773" w:rsidRDefault="00395773" w:rsidP="00395773">
      <w:pPr>
        <w:spacing w:after="240"/>
        <w:jc w:val="both"/>
        <w:rPr>
          <w:rFonts w:ascii="Arial" w:hAnsi="Arial" w:cs="Arial"/>
          <w:b/>
        </w:rPr>
      </w:pPr>
      <w:r w:rsidRPr="00395773">
        <w:rPr>
          <w:rFonts w:ascii="Arial" w:hAnsi="Arial" w:cs="Arial"/>
          <w:b/>
        </w:rPr>
        <w:t>HOME-American Rescue Plan (HOME-ARP)</w:t>
      </w:r>
    </w:p>
    <w:p w14:paraId="2C3D6D77" w14:textId="77777777" w:rsidR="00395773" w:rsidRPr="00395773" w:rsidRDefault="00395773" w:rsidP="00395773">
      <w:pPr>
        <w:spacing w:after="240"/>
        <w:jc w:val="both"/>
        <w:rPr>
          <w:rFonts w:ascii="Arial" w:hAnsi="Arial" w:cs="Arial"/>
          <w:bCs/>
        </w:rPr>
      </w:pPr>
      <w:r w:rsidRPr="00395773">
        <w:rPr>
          <w:rFonts w:ascii="Arial" w:hAnsi="Arial" w:cs="Arial"/>
          <w:bCs/>
        </w:rPr>
        <w:t>The American Rescue Plan Act of 2021 provided an additional $5 billion of which $4.925 billion was allocated using the HOME formula to meet the needs of those homeless or at risk of homelessness, the development of affordable housing, tenant based rental assistance, supportive services, and acquisition and development of non-congregate shelter units. Unlike HOME, these funds are not available for homebuyer or existing homeowner assistance activities. Also, up to 15 percent of each grant may be used for administrative purposes as opposed to HOME, which is up to 10 percent of each grant.</w:t>
      </w:r>
    </w:p>
    <w:p w14:paraId="4B9D4B0C" w14:textId="77777777" w:rsidR="00395773" w:rsidRPr="00395773" w:rsidRDefault="00395773" w:rsidP="00395773">
      <w:pPr>
        <w:spacing w:after="240"/>
        <w:jc w:val="both"/>
        <w:rPr>
          <w:rFonts w:ascii="Arial" w:hAnsi="Arial" w:cs="Arial"/>
          <w:bCs/>
        </w:rPr>
      </w:pPr>
      <w:r w:rsidRPr="00395773">
        <w:rPr>
          <w:rFonts w:ascii="Arial" w:hAnsi="Arial" w:cs="Arial"/>
          <w:bCs/>
        </w:rPr>
        <w:t>The HOME-ARP funds are available for certain qualifying populations (QPs) (as defined in Notice CPD-21-10: Requirements for the Use of Funds in the HOME-ARP Program):</w:t>
      </w:r>
    </w:p>
    <w:p w14:paraId="6C54EF16" w14:textId="77777777" w:rsidR="00395773" w:rsidRPr="00395773" w:rsidRDefault="00395773" w:rsidP="00395773">
      <w:pPr>
        <w:spacing w:after="240"/>
        <w:jc w:val="both"/>
        <w:rPr>
          <w:rFonts w:ascii="Arial" w:hAnsi="Arial" w:cs="Arial"/>
          <w:bCs/>
        </w:rPr>
      </w:pPr>
      <w:r w:rsidRPr="00395773">
        <w:rPr>
          <w:rFonts w:ascii="Arial" w:hAnsi="Arial" w:cs="Arial"/>
          <w:bCs/>
        </w:rPr>
        <w:t>1.</w:t>
      </w:r>
      <w:r w:rsidRPr="00395773">
        <w:rPr>
          <w:rFonts w:ascii="Arial" w:hAnsi="Arial" w:cs="Arial"/>
          <w:bCs/>
        </w:rPr>
        <w:tab/>
        <w:t>Homeless (as defined in the McKinney Act definition at 24 CFR 91.5).</w:t>
      </w:r>
    </w:p>
    <w:p w14:paraId="11651622" w14:textId="77777777" w:rsidR="00395773" w:rsidRPr="00395773" w:rsidRDefault="00395773" w:rsidP="00395773">
      <w:pPr>
        <w:spacing w:after="240"/>
        <w:jc w:val="both"/>
        <w:rPr>
          <w:rFonts w:ascii="Arial" w:hAnsi="Arial" w:cs="Arial"/>
          <w:bCs/>
        </w:rPr>
      </w:pPr>
      <w:r w:rsidRPr="00395773">
        <w:rPr>
          <w:rFonts w:ascii="Arial" w:hAnsi="Arial" w:cs="Arial"/>
          <w:bCs/>
        </w:rPr>
        <w:t>2.</w:t>
      </w:r>
      <w:r w:rsidRPr="00395773">
        <w:rPr>
          <w:rFonts w:ascii="Arial" w:hAnsi="Arial" w:cs="Arial"/>
          <w:bCs/>
        </w:rPr>
        <w:tab/>
        <w:t>At-risk of homelessness (McKinney Act definition at 24 CFR 9.1.5).</w:t>
      </w:r>
    </w:p>
    <w:p w14:paraId="6E0EC2A2" w14:textId="77777777" w:rsidR="00395773" w:rsidRPr="00395773" w:rsidRDefault="00395773" w:rsidP="00395773">
      <w:pPr>
        <w:spacing w:after="240"/>
        <w:ind w:left="720" w:hanging="720"/>
        <w:jc w:val="both"/>
        <w:rPr>
          <w:rFonts w:ascii="Arial" w:hAnsi="Arial" w:cs="Arial"/>
          <w:bCs/>
        </w:rPr>
      </w:pPr>
      <w:r w:rsidRPr="00395773">
        <w:rPr>
          <w:rFonts w:ascii="Arial" w:hAnsi="Arial" w:cs="Arial"/>
          <w:bCs/>
        </w:rPr>
        <w:t>3.</w:t>
      </w:r>
      <w:r w:rsidRPr="00395773">
        <w:rPr>
          <w:rFonts w:ascii="Arial" w:hAnsi="Arial" w:cs="Arial"/>
          <w:bCs/>
        </w:rPr>
        <w:tab/>
        <w:t>Fleeing/Attempting to Flee Domestic Violence, Dating Violence, Sexual Assault, Stalking or Human Trafficking (definitions from Violence Against Women Act (VAWA) regulations at 24 CFR 5.2003, except Human Trafficking definition from Trafficking Victims Protection Act of 2000).</w:t>
      </w:r>
    </w:p>
    <w:p w14:paraId="27A28DF7" w14:textId="474DA81A" w:rsidR="009656BB" w:rsidRDefault="00395773" w:rsidP="00395773">
      <w:pPr>
        <w:spacing w:after="240"/>
        <w:ind w:left="720" w:hanging="720"/>
        <w:jc w:val="both"/>
        <w:rPr>
          <w:rFonts w:ascii="Arial" w:hAnsi="Arial" w:cs="Arial"/>
          <w:bCs/>
        </w:rPr>
      </w:pPr>
      <w:r w:rsidRPr="00395773">
        <w:rPr>
          <w:rFonts w:ascii="Arial" w:hAnsi="Arial" w:cs="Arial"/>
          <w:bCs/>
        </w:rPr>
        <w:t>4.</w:t>
      </w:r>
      <w:r w:rsidRPr="00395773">
        <w:rPr>
          <w:rFonts w:ascii="Arial" w:hAnsi="Arial" w:cs="Arial"/>
          <w:bCs/>
        </w:rPr>
        <w:tab/>
        <w:t>Other Populations where assistance would: Prevent the family’s homelessness or serve those with the greatest risk of housing instability.</w:t>
      </w:r>
    </w:p>
    <w:p w14:paraId="3E52F636" w14:textId="63CD6BF4" w:rsidR="00395773" w:rsidRPr="00F00D94" w:rsidRDefault="00395773" w:rsidP="00395773">
      <w:pPr>
        <w:spacing w:after="240"/>
        <w:jc w:val="both"/>
        <w:rPr>
          <w:rFonts w:ascii="Arial" w:hAnsi="Arial" w:cs="Arial"/>
          <w:bCs/>
        </w:rPr>
      </w:pPr>
      <w:r>
        <w:rPr>
          <w:rFonts w:ascii="Arial" w:hAnsi="Arial" w:cs="Arial"/>
          <w:bCs/>
          <w:i/>
        </w:rPr>
        <w:t>(Source: 2025</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222D14D9" w14:textId="77777777" w:rsidR="009656BB" w:rsidRPr="00A0464C" w:rsidRDefault="009656BB" w:rsidP="006672EA">
      <w:pPr>
        <w:pStyle w:val="Heading3"/>
        <w:jc w:val="both"/>
        <w:rPr>
          <w:rFonts w:cs="Arial"/>
          <w:sz w:val="24"/>
          <w:szCs w:val="24"/>
        </w:rPr>
      </w:pPr>
      <w:bookmarkStart w:id="12" w:name="_Toc221190738"/>
      <w:r w:rsidRPr="00A0464C">
        <w:rPr>
          <w:rFonts w:cs="Arial"/>
          <w:sz w:val="24"/>
          <w:szCs w:val="24"/>
        </w:rPr>
        <w:t>II. Program Procedures</w:t>
      </w:r>
      <w:bookmarkEnd w:id="12"/>
    </w:p>
    <w:p w14:paraId="7D66EC19" w14:textId="37866D1B" w:rsidR="00395773" w:rsidRPr="00395773" w:rsidRDefault="00395773" w:rsidP="00395773">
      <w:pPr>
        <w:spacing w:after="240"/>
        <w:jc w:val="both"/>
        <w:rPr>
          <w:rFonts w:ascii="Arial" w:hAnsi="Arial" w:cs="Arial"/>
          <w:bCs/>
        </w:rPr>
      </w:pPr>
      <w:r w:rsidRPr="00395773">
        <w:rPr>
          <w:rFonts w:ascii="Arial" w:hAnsi="Arial" w:cs="Arial"/>
          <w:bCs/>
        </w:rPr>
        <w:t>The HOME and HOME-ARP programs are conducted by jurisdictions (states, cities, urban counties, and consortia) that receive an allocation of funds. Participating jurisdictions (PJs) must submit a description of how they propose to use the funds for housing activities, together with</w:t>
      </w:r>
      <w:r>
        <w:rPr>
          <w:rFonts w:ascii="Arial" w:hAnsi="Arial" w:cs="Arial"/>
          <w:bCs/>
        </w:rPr>
        <w:t xml:space="preserve"> </w:t>
      </w:r>
      <w:r w:rsidRPr="00395773">
        <w:rPr>
          <w:rFonts w:ascii="Arial" w:hAnsi="Arial" w:cs="Arial"/>
          <w:bCs/>
        </w:rPr>
        <w:t>certifications (24 CFR Part 91). The funding amount is based on a formula of six factors established to reflect a jurisdiction’s need for an increased supply of affordable housing for low- and very low-income families (24 CFR section 92.50).</w:t>
      </w:r>
    </w:p>
    <w:p w14:paraId="368593B0" w14:textId="707C73A4" w:rsidR="001A2761" w:rsidRPr="00F00D94" w:rsidRDefault="00395773" w:rsidP="00395773">
      <w:pPr>
        <w:spacing w:after="240"/>
        <w:jc w:val="both"/>
        <w:rPr>
          <w:rFonts w:ascii="Arial" w:hAnsi="Arial" w:cs="Arial"/>
          <w:bCs/>
        </w:rPr>
      </w:pPr>
      <w:r w:rsidRPr="00395773">
        <w:rPr>
          <w:rFonts w:ascii="Arial" w:hAnsi="Arial" w:cs="Arial"/>
          <w:bCs/>
        </w:rPr>
        <w:t xml:space="preserve">A state may carry out its own HOME/HOME-ARP program without active participation of units of general local government or may distribute HOME/HOME-ARP funds to units of general local government to carry out HOME/HOME-ARP programs in which both the state and all or some of the units of general local government perform specified functions. A unit of general local government designated by a state to receive HOME/HOME-ARP funds from a state is a “state recipient.” A “subrecipient” is a public agency or nonprofit organization selected by the participating jurisdiction to administer all or some of the participating jurisdiction’s HOME/HOME-ARP programs. Before disbursing funds to an entity, each participating jurisdiction is required to enter into a written agreement with the entity. The contents of the agreement may </w:t>
      </w:r>
      <w:r w:rsidRPr="00395773">
        <w:rPr>
          <w:rFonts w:ascii="Arial" w:hAnsi="Arial" w:cs="Arial"/>
          <w:bCs/>
        </w:rPr>
        <w:lastRenderedPageBreak/>
        <w:t>vary depending on the role the entity assumes, or the type of project undertaken (e.g., state recipient, subrecipient, for-profit or nonprofit housing owner, developer, or sponsor, a contractor, or a home buyer, homeowner, or tenant receiving tenant-based rental or security deposit assistance) (24 CFR section 92.504).</w:t>
      </w:r>
    </w:p>
    <w:p w14:paraId="3D7F8C06" w14:textId="24D801B7" w:rsidR="009656BB" w:rsidRPr="00F00D94" w:rsidRDefault="00395773" w:rsidP="00740C6F">
      <w:pPr>
        <w:spacing w:after="240"/>
        <w:jc w:val="both"/>
        <w:rPr>
          <w:rFonts w:ascii="Arial" w:hAnsi="Arial" w:cs="Arial"/>
          <w:bCs/>
        </w:rPr>
      </w:pPr>
      <w:r>
        <w:rPr>
          <w:rFonts w:ascii="Arial" w:hAnsi="Arial" w:cs="Arial"/>
          <w:bCs/>
          <w:i/>
        </w:rPr>
        <w:t>(Source: 2025</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612B87C9" w14:textId="77777777" w:rsidR="009656BB" w:rsidRPr="00A0464C" w:rsidRDefault="009656BB" w:rsidP="006672EA">
      <w:pPr>
        <w:pStyle w:val="Heading3"/>
        <w:jc w:val="both"/>
        <w:rPr>
          <w:rFonts w:cs="Arial"/>
          <w:sz w:val="24"/>
          <w:szCs w:val="24"/>
        </w:rPr>
      </w:pPr>
      <w:bookmarkStart w:id="13" w:name="_Toc221190739"/>
      <w:r w:rsidRPr="00A0464C">
        <w:rPr>
          <w:rFonts w:cs="Arial"/>
          <w:sz w:val="24"/>
          <w:szCs w:val="24"/>
        </w:rPr>
        <w:t>III. Source of Governing Requirements</w:t>
      </w:r>
      <w:bookmarkEnd w:id="13"/>
    </w:p>
    <w:p w14:paraId="7B0FB02A" w14:textId="77777777" w:rsidR="00395773" w:rsidRPr="00395773" w:rsidRDefault="00395773" w:rsidP="00395773">
      <w:pPr>
        <w:spacing w:after="240"/>
        <w:jc w:val="both"/>
        <w:rPr>
          <w:rFonts w:ascii="Arial" w:hAnsi="Arial" w:cs="Arial"/>
          <w:bCs/>
        </w:rPr>
      </w:pPr>
      <w:r w:rsidRPr="00395773">
        <w:rPr>
          <w:rFonts w:ascii="Arial" w:hAnsi="Arial" w:cs="Arial"/>
          <w:bCs/>
        </w:rPr>
        <w:t>The HOME program was established by the Title II of the Cranston-Gonzalez National Affordable Housing Act (NAHA) (42 USC 12701–12840 and 3535(d)). Implementing regulations are codified at 24 CFR Part 92.</w:t>
      </w:r>
    </w:p>
    <w:p w14:paraId="23E62CDA" w14:textId="06AFB515" w:rsidR="00395773" w:rsidRPr="00395773" w:rsidRDefault="00395773" w:rsidP="00395773">
      <w:pPr>
        <w:spacing w:after="240"/>
        <w:jc w:val="both"/>
        <w:rPr>
          <w:rFonts w:ascii="Arial" w:hAnsi="Arial" w:cs="Arial"/>
          <w:bCs/>
        </w:rPr>
      </w:pPr>
      <w:r w:rsidRPr="00395773">
        <w:rPr>
          <w:rFonts w:ascii="Arial" w:hAnsi="Arial" w:cs="Arial"/>
          <w:bCs/>
        </w:rPr>
        <w:t xml:space="preserve">HOME-ARP was established in section 3205 of the American Rescue Plan Act of 2021 (Pub .L. No. 117-2). Notice CPD-21-10: Requirements for the Use of Funds in the </w:t>
      </w:r>
      <w:hyperlink r:id="rId29" w:history="1">
        <w:r w:rsidRPr="00395773">
          <w:rPr>
            <w:rStyle w:val="Hyperlink"/>
            <w:rFonts w:cs="Arial"/>
            <w:bCs/>
          </w:rPr>
          <w:t>HOME-ARP Implementing Notice</w:t>
        </w:r>
      </w:hyperlink>
      <w:r>
        <w:rPr>
          <w:rFonts w:ascii="Arial" w:hAnsi="Arial" w:cs="Arial"/>
          <w:bCs/>
        </w:rPr>
        <w:t xml:space="preserve"> </w:t>
      </w:r>
      <w:r w:rsidRPr="00395773">
        <w:rPr>
          <w:rFonts w:ascii="Arial" w:hAnsi="Arial" w:cs="Arial"/>
          <w:bCs/>
        </w:rPr>
        <w:t>was published September 13, 2021. The Notice established requirements for HOME-ARP funds.</w:t>
      </w:r>
    </w:p>
    <w:p w14:paraId="5E052068" w14:textId="505368C2" w:rsidR="006F570B" w:rsidRPr="00F00D94" w:rsidRDefault="00395773" w:rsidP="00395773">
      <w:pPr>
        <w:spacing w:after="240"/>
        <w:jc w:val="both"/>
        <w:rPr>
          <w:rFonts w:ascii="Arial" w:hAnsi="Arial" w:cs="Arial"/>
          <w:bCs/>
        </w:rPr>
      </w:pPr>
      <w:r w:rsidRPr="00395773">
        <w:rPr>
          <w:rFonts w:ascii="Arial" w:hAnsi="Arial" w:cs="Arial"/>
          <w:bCs/>
        </w:rPr>
        <w:t>The American Rescue Plan (ARP) provides funds for homelessness and supportive services assistance under the HOME statute of Title II of NAHA (42 USC 12721 et seq.) and authorizes the Secretary of HUD to waive or specify alternative requirements for any provision of NAHA or regulation for the administration of the HOME-ARP program, except requirements related to fair housing, civil rights, nondiscrimination, labor standards, and the environment, upon a finding that the waiver or alternative requirement is necessary to expedite or facilitate the use of HOME-ARP funds. Pursuant to the HOME-ARP Implementing Notice the per-unit cost limits (42 USC 12742(e), commitment requirements (42 USC 12748(g)), matching requirements (42 USC 12750), and set-aside for housing developed, sponsored, or owned by community housing development organizations (CHDOs) (42 USC 12771) in NAHA do not apply to HOME-ARP funds.</w:t>
      </w:r>
    </w:p>
    <w:p w14:paraId="05B90F53" w14:textId="7754561B" w:rsidR="006F570B" w:rsidRPr="00F00D94" w:rsidRDefault="00395773" w:rsidP="006672EA">
      <w:pPr>
        <w:spacing w:after="240"/>
        <w:jc w:val="both"/>
        <w:rPr>
          <w:rFonts w:ascii="Arial" w:hAnsi="Arial" w:cs="Arial"/>
          <w:bCs/>
        </w:rPr>
      </w:pPr>
      <w:r>
        <w:rPr>
          <w:rFonts w:ascii="Arial" w:hAnsi="Arial" w:cs="Arial"/>
          <w:bCs/>
          <w:i/>
        </w:rPr>
        <w:t>(Source: 2025</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278D98F4" w14:textId="77777777" w:rsidR="006F570B" w:rsidRPr="00A0464C" w:rsidRDefault="00386445" w:rsidP="006672EA">
      <w:pPr>
        <w:pStyle w:val="Heading3"/>
        <w:jc w:val="both"/>
        <w:rPr>
          <w:rFonts w:cs="Arial"/>
          <w:sz w:val="24"/>
          <w:szCs w:val="24"/>
        </w:rPr>
      </w:pPr>
      <w:bookmarkStart w:id="14" w:name="_Toc221190740"/>
      <w:r w:rsidRPr="00A0464C">
        <w:rPr>
          <w:rFonts w:cs="Arial"/>
          <w:sz w:val="24"/>
          <w:szCs w:val="24"/>
        </w:rPr>
        <w:t xml:space="preserve">IV. </w:t>
      </w:r>
      <w:r w:rsidR="009C1FCD" w:rsidRPr="00A0464C">
        <w:rPr>
          <w:rFonts w:cs="Arial"/>
          <w:sz w:val="24"/>
          <w:szCs w:val="24"/>
        </w:rPr>
        <w:t>Other Information</w:t>
      </w:r>
      <w:bookmarkEnd w:id="14"/>
    </w:p>
    <w:p w14:paraId="37B75D69" w14:textId="63D4F38E" w:rsidR="00395773" w:rsidRPr="00395773" w:rsidRDefault="00395773" w:rsidP="00395773">
      <w:pPr>
        <w:spacing w:after="240"/>
        <w:jc w:val="both"/>
        <w:rPr>
          <w:rFonts w:ascii="Arial" w:hAnsi="Arial" w:cs="Arial"/>
          <w:b/>
        </w:rPr>
      </w:pPr>
      <w:r>
        <w:rPr>
          <w:rFonts w:ascii="Arial" w:hAnsi="Arial" w:cs="Arial"/>
          <w:b/>
        </w:rPr>
        <w:t>Availability of Other Program Information</w:t>
      </w:r>
    </w:p>
    <w:p w14:paraId="3D05EEA9" w14:textId="58B9E784" w:rsidR="00395773" w:rsidRPr="00395773" w:rsidRDefault="00395773" w:rsidP="00395773">
      <w:pPr>
        <w:spacing w:after="240"/>
        <w:jc w:val="both"/>
        <w:rPr>
          <w:rFonts w:ascii="Arial" w:hAnsi="Arial" w:cs="Arial"/>
          <w:bCs/>
        </w:rPr>
      </w:pPr>
      <w:r w:rsidRPr="00395773">
        <w:rPr>
          <w:rFonts w:ascii="Arial" w:hAnsi="Arial" w:cs="Arial"/>
          <w:bCs/>
        </w:rPr>
        <w:t>On April 10, 2020, the Office of Community Planning and Development (CPD) issued two memoranda containing statutory suspensions and regulatory waivers for the HOME Program to provide flexibility for jurisdictions to address the COVID-19 pandemic. The participating</w:t>
      </w:r>
      <w:r>
        <w:rPr>
          <w:rFonts w:ascii="Arial" w:hAnsi="Arial" w:cs="Arial"/>
          <w:bCs/>
        </w:rPr>
        <w:t xml:space="preserve"> </w:t>
      </w:r>
      <w:r w:rsidRPr="00395773">
        <w:rPr>
          <w:rFonts w:ascii="Arial" w:hAnsi="Arial" w:cs="Arial"/>
          <w:bCs/>
        </w:rPr>
        <w:t xml:space="preserve">jurisdictions must request these suspension/and or waivers to implement them. All participating jurisdictions are subject to the compliance requirements listed in Section III. The participating jurisdictions implementing the COVID-19 suspensions and waivers must adhere to the revised application of the requirements set forth in the waivers: </w:t>
      </w:r>
      <w:hyperlink r:id="rId30" w:history="1">
        <w:r w:rsidRPr="00772800">
          <w:rPr>
            <w:rStyle w:val="Hyperlink"/>
            <w:rFonts w:cs="Arial"/>
            <w:bCs/>
          </w:rPr>
          <w:t>www.hudexchange.info/programs/home/covid-19/#regulatory-resources</w:t>
        </w:r>
      </w:hyperlink>
      <w:r w:rsidRPr="00395773">
        <w:rPr>
          <w:rFonts w:ascii="Arial" w:hAnsi="Arial" w:cs="Arial"/>
          <w:bCs/>
        </w:rPr>
        <w:t>.</w:t>
      </w:r>
    </w:p>
    <w:p w14:paraId="13B80C4C" w14:textId="1E86A100" w:rsidR="00395773" w:rsidRPr="00395773" w:rsidRDefault="00395773" w:rsidP="00395773">
      <w:pPr>
        <w:spacing w:after="240"/>
        <w:jc w:val="both"/>
        <w:rPr>
          <w:rFonts w:ascii="Arial" w:hAnsi="Arial" w:cs="Arial"/>
          <w:bCs/>
        </w:rPr>
      </w:pPr>
      <w:r w:rsidRPr="00395773">
        <w:rPr>
          <w:rFonts w:ascii="Arial" w:hAnsi="Arial" w:cs="Arial"/>
          <w:bCs/>
        </w:rPr>
        <w:t xml:space="preserve">An extension to the original COVID-19 suspensions and waivers, along with additional information is provided in the following document: </w:t>
      </w:r>
      <w:hyperlink r:id="rId31" w:history="1">
        <w:r w:rsidRPr="00772800">
          <w:rPr>
            <w:rStyle w:val="Hyperlink"/>
            <w:rFonts w:cs="Arial"/>
            <w:bCs/>
          </w:rPr>
          <w:t>https://www.hud.gov/sites/dfiles/CPD/documents/HOME-General-Susp-and-Waivers-Revisions-Final.pdf</w:t>
        </w:r>
      </w:hyperlink>
      <w:r>
        <w:rPr>
          <w:rFonts w:ascii="Arial" w:hAnsi="Arial" w:cs="Arial"/>
          <w:bCs/>
        </w:rPr>
        <w:t xml:space="preserve"> </w:t>
      </w:r>
    </w:p>
    <w:p w14:paraId="59F07E20" w14:textId="1D32EFA2" w:rsidR="00395773" w:rsidRPr="00395773" w:rsidRDefault="00395773" w:rsidP="00395773">
      <w:pPr>
        <w:spacing w:after="240"/>
        <w:jc w:val="both"/>
        <w:rPr>
          <w:rFonts w:ascii="Arial" w:hAnsi="Arial" w:cs="Arial"/>
          <w:bCs/>
        </w:rPr>
      </w:pPr>
      <w:r w:rsidRPr="00395773">
        <w:rPr>
          <w:rFonts w:ascii="Arial" w:hAnsi="Arial" w:cs="Arial"/>
          <w:bCs/>
        </w:rPr>
        <w:t xml:space="preserve">Pertinent information that will assist the auditor in understanding the HOME program is available on the agency website at </w:t>
      </w:r>
      <w:hyperlink r:id="rId32" w:history="1">
        <w:r w:rsidRPr="00772800">
          <w:rPr>
            <w:rStyle w:val="Hyperlink"/>
            <w:rFonts w:cs="Arial"/>
            <w:bCs/>
          </w:rPr>
          <w:t>https://www.hudexchange.info/home/</w:t>
        </w:r>
      </w:hyperlink>
      <w:r w:rsidRPr="00395773">
        <w:rPr>
          <w:rFonts w:ascii="Arial" w:hAnsi="Arial" w:cs="Arial"/>
          <w:bCs/>
        </w:rPr>
        <w:t>.</w:t>
      </w:r>
    </w:p>
    <w:p w14:paraId="7E318C26" w14:textId="2C01ABB8" w:rsidR="008148E3" w:rsidRDefault="00395773" w:rsidP="00395773">
      <w:pPr>
        <w:spacing w:after="240"/>
        <w:jc w:val="both"/>
        <w:rPr>
          <w:rFonts w:ascii="Arial" w:hAnsi="Arial" w:cs="Arial"/>
          <w:bCs/>
        </w:rPr>
      </w:pPr>
      <w:r w:rsidRPr="00395773">
        <w:rPr>
          <w:rFonts w:ascii="Arial" w:hAnsi="Arial" w:cs="Arial"/>
          <w:bCs/>
        </w:rPr>
        <w:t xml:space="preserve">Information regarding the American Rescue Plan requirements for HOME-ARP Program: </w:t>
      </w:r>
      <w:hyperlink r:id="rId33" w:history="1">
        <w:r w:rsidRPr="00772800">
          <w:rPr>
            <w:rStyle w:val="Hyperlink"/>
            <w:rFonts w:cs="Arial"/>
            <w:bCs/>
          </w:rPr>
          <w:t>https://www.hudexchange.info/resource/6479/notice-cpd-2110-requirements-for-the-use- of- funds-in-the-home-arp-program/</w:t>
        </w:r>
      </w:hyperlink>
      <w:r>
        <w:rPr>
          <w:rFonts w:ascii="Arial" w:hAnsi="Arial" w:cs="Arial"/>
          <w:bCs/>
        </w:rPr>
        <w:t xml:space="preserve"> </w:t>
      </w:r>
      <w:r w:rsidR="000946F0">
        <w:rPr>
          <w:rFonts w:ascii="Arial" w:hAnsi="Arial" w:cs="Arial"/>
          <w:bCs/>
          <w:i/>
          <w:iCs/>
          <w:color w:val="002060"/>
        </w:rPr>
        <w:t xml:space="preserve">[this link does not work but will remain in the FACCR as it was included in the OMB Compliance Supplement] </w:t>
      </w:r>
      <w:r w:rsidRPr="00395773">
        <w:rPr>
          <w:rFonts w:ascii="Arial" w:hAnsi="Arial" w:cs="Arial"/>
          <w:bCs/>
        </w:rPr>
        <w:t>and</w:t>
      </w:r>
      <w:r>
        <w:rPr>
          <w:rFonts w:ascii="Arial" w:hAnsi="Arial" w:cs="Arial"/>
          <w:bCs/>
        </w:rPr>
        <w:t xml:space="preserve"> </w:t>
      </w:r>
      <w:hyperlink r:id="rId34" w:history="1">
        <w:r w:rsidRPr="00772800">
          <w:rPr>
            <w:rStyle w:val="Hyperlink"/>
            <w:rFonts w:cs="Arial"/>
            <w:bCs/>
          </w:rPr>
          <w:t>https://www.hudexchange.info/resource/6480/home-arp-implementation-notice-fact-sheets/</w:t>
        </w:r>
      </w:hyperlink>
      <w:r>
        <w:rPr>
          <w:rFonts w:ascii="Arial" w:hAnsi="Arial" w:cs="Arial"/>
          <w:bCs/>
        </w:rPr>
        <w:t xml:space="preserve"> </w:t>
      </w:r>
    </w:p>
    <w:p w14:paraId="737DA4E7" w14:textId="0C7BFFD8" w:rsidR="00395773" w:rsidRPr="00F00D94" w:rsidRDefault="00395773" w:rsidP="00395773">
      <w:pPr>
        <w:spacing w:after="240"/>
        <w:jc w:val="both"/>
        <w:rPr>
          <w:rFonts w:ascii="Arial" w:hAnsi="Arial" w:cs="Arial"/>
          <w:bCs/>
        </w:rPr>
      </w:pPr>
      <w:r>
        <w:rPr>
          <w:rFonts w:ascii="Arial" w:hAnsi="Arial" w:cs="Arial"/>
          <w:bCs/>
          <w:i/>
        </w:rPr>
        <w:lastRenderedPageBreak/>
        <w:t>(Source: 2025</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5"/>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21190741"/>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0831D2D6" w14:textId="64D2D07A" w:rsidR="003644ED" w:rsidRPr="00A0464C" w:rsidRDefault="003644ED" w:rsidP="006672EA">
      <w:pPr>
        <w:pStyle w:val="Heading3"/>
        <w:jc w:val="both"/>
        <w:rPr>
          <w:rFonts w:cs="Arial"/>
          <w:sz w:val="24"/>
          <w:szCs w:val="24"/>
        </w:rPr>
      </w:pPr>
      <w:bookmarkStart w:id="17" w:name="_Toc221190742"/>
      <w:r w:rsidRPr="00A0464C">
        <w:rPr>
          <w:rFonts w:cs="Arial"/>
          <w:sz w:val="24"/>
          <w:szCs w:val="24"/>
        </w:rPr>
        <w:t>Program Overview</w:t>
      </w:r>
      <w:r w:rsidR="00EF4CD4">
        <w:rPr>
          <w:rFonts w:cs="Arial"/>
          <w:sz w:val="24"/>
          <w:szCs w:val="24"/>
        </w:rPr>
        <w:t xml:space="preserve"> and Testing Considerations</w:t>
      </w:r>
      <w:bookmarkEnd w:id="17"/>
    </w:p>
    <w:p w14:paraId="3174D603" w14:textId="77777777" w:rsidR="006D38A1" w:rsidRPr="005E292D" w:rsidRDefault="006D38A1" w:rsidP="006D38A1">
      <w:pPr>
        <w:spacing w:after="240"/>
        <w:jc w:val="both"/>
        <w:rPr>
          <w:rFonts w:ascii="Arial" w:hAnsi="Arial" w:cs="Arial"/>
          <w:i/>
          <w:iCs/>
          <w:color w:val="002060"/>
        </w:rPr>
      </w:pPr>
      <w:r w:rsidRPr="005E292D">
        <w:rPr>
          <w:rFonts w:ascii="Arial" w:hAnsi="Arial" w:cs="Arial"/>
          <w:i/>
          <w:iCs/>
          <w:color w:val="002060"/>
        </w:rPr>
        <w:t xml:space="preserve">Per </w:t>
      </w:r>
      <w:hyperlink r:id="rId36" w:anchor="d0000000etTh/a/t0000000Q1tH/1b5DRUg_tUtpMMlOG_.B4Zl.8In7Z2En7ixkjhhcntM" w:history="1">
        <w:r w:rsidRPr="005E292D">
          <w:rPr>
            <w:rStyle w:val="Hyperlink"/>
            <w:rFonts w:cs="Arial"/>
            <w:i/>
            <w:iCs/>
            <w:color w:val="002060"/>
          </w:rPr>
          <w:t>OCD Policy Notice 15.01</w:t>
        </w:r>
      </w:hyperlink>
      <w:r w:rsidRPr="005E292D">
        <w:rPr>
          <w:rFonts w:ascii="Arial" w:hAnsi="Arial" w:cs="Arial"/>
          <w:i/>
          <w:iCs/>
          <w:color w:val="002060"/>
        </w:rPr>
        <w:t xml:space="preserve">, </w:t>
      </w:r>
      <w:r>
        <w:rPr>
          <w:rFonts w:ascii="Arial" w:hAnsi="Arial" w:cs="Arial"/>
          <w:i/>
          <w:iCs/>
          <w:color w:val="002060"/>
        </w:rPr>
        <w:t>CSD</w:t>
      </w:r>
      <w:r w:rsidRPr="005E292D">
        <w:rPr>
          <w:rFonts w:ascii="Arial" w:hAnsi="Arial" w:cs="Arial"/>
          <w:i/>
          <w:iCs/>
          <w:color w:val="002060"/>
        </w:rPr>
        <w:t xml:space="preserve"> (</w:t>
      </w:r>
      <w:r>
        <w:rPr>
          <w:rFonts w:ascii="Arial" w:hAnsi="Arial" w:cs="Arial"/>
          <w:i/>
          <w:iCs/>
          <w:color w:val="002060"/>
        </w:rPr>
        <w:t>Community Services Division</w:t>
      </w:r>
      <w:r w:rsidRPr="005E292D">
        <w:rPr>
          <w:rFonts w:ascii="Arial" w:hAnsi="Arial" w:cs="Arial"/>
          <w:i/>
          <w:iCs/>
          <w:color w:val="002060"/>
        </w:rPr>
        <w:t xml:space="preserve">), </w:t>
      </w:r>
      <w:r>
        <w:rPr>
          <w:rFonts w:ascii="Arial" w:hAnsi="Arial" w:cs="Arial"/>
          <w:i/>
          <w:iCs/>
          <w:color w:val="002060"/>
        </w:rPr>
        <w:t>Development</w:t>
      </w:r>
      <w:r w:rsidRPr="005E292D">
        <w:rPr>
          <w:rFonts w:ascii="Arial" w:hAnsi="Arial" w:cs="Arial"/>
          <w:i/>
          <w:iCs/>
          <w:color w:val="002060"/>
        </w:rPr>
        <w:t xml:space="preserve"> (Ohio Department of Development) does not permit </w:t>
      </w:r>
      <w:proofErr w:type="spellStart"/>
      <w:r w:rsidRPr="005E292D">
        <w:rPr>
          <w:rFonts w:ascii="Arial" w:hAnsi="Arial" w:cs="Arial"/>
          <w:i/>
          <w:iCs/>
          <w:color w:val="002060"/>
        </w:rPr>
        <w:t>subgranting</w:t>
      </w:r>
      <w:proofErr w:type="spellEnd"/>
      <w:r w:rsidRPr="005E292D">
        <w:rPr>
          <w:rFonts w:ascii="Arial" w:hAnsi="Arial" w:cs="Arial"/>
          <w:i/>
          <w:iCs/>
          <w:color w:val="002060"/>
        </w:rPr>
        <w:t xml:space="preserve"> of funds or subrecipient agreements with other local governments or agencies.  Please contact CFAE if you have a client that appears to have </w:t>
      </w:r>
      <w:proofErr w:type="spellStart"/>
      <w:r w:rsidRPr="005E292D">
        <w:rPr>
          <w:rFonts w:ascii="Arial" w:hAnsi="Arial" w:cs="Arial"/>
          <w:i/>
          <w:iCs/>
          <w:color w:val="002060"/>
        </w:rPr>
        <w:t>subgranted</w:t>
      </w:r>
      <w:proofErr w:type="spellEnd"/>
      <w:r w:rsidRPr="005E292D">
        <w:rPr>
          <w:rFonts w:ascii="Arial" w:hAnsi="Arial" w:cs="Arial"/>
          <w:i/>
          <w:iCs/>
          <w:color w:val="002060"/>
        </w:rPr>
        <w:t xml:space="preserve"> the funds down to another local government or agency.</w:t>
      </w:r>
    </w:p>
    <w:p w14:paraId="6BD9B16A" w14:textId="77777777" w:rsidR="00EF4CD4" w:rsidRPr="00CE2127" w:rsidRDefault="00EF4CD4" w:rsidP="00EF4CD4">
      <w:pPr>
        <w:spacing w:after="240"/>
        <w:jc w:val="both"/>
        <w:rPr>
          <w:rFonts w:ascii="Arial" w:hAnsi="Arial" w:cs="Arial"/>
        </w:rPr>
      </w:pPr>
      <w:r w:rsidRPr="00CE2127">
        <w:rPr>
          <w:rFonts w:ascii="Arial" w:hAnsi="Arial" w:cs="Arial"/>
        </w:rPr>
        <w:t>Participating jurisdictions (such as counties) receiving funds directly from HUD have a consolidated plan that is approved by HUD or that the application for HUD funds contain a certification that the application is consistent with a HUD-approved consolidated plan.</w:t>
      </w:r>
    </w:p>
    <w:p w14:paraId="19781377" w14:textId="77777777" w:rsidR="00EF4CD4" w:rsidRPr="00CE2127" w:rsidRDefault="00EF4CD4" w:rsidP="00EF4CD4">
      <w:pPr>
        <w:spacing w:after="240"/>
        <w:jc w:val="both"/>
        <w:rPr>
          <w:rFonts w:ascii="Arial" w:hAnsi="Arial" w:cs="Arial"/>
        </w:rPr>
      </w:pPr>
      <w:r w:rsidRPr="00CE2127">
        <w:rPr>
          <w:rFonts w:ascii="Arial" w:hAnsi="Arial" w:cs="Arial"/>
        </w:rPr>
        <w:t>The consolidated plan serves the following functions:</w:t>
      </w:r>
    </w:p>
    <w:p w14:paraId="2E8F7BB2" w14:textId="77777777" w:rsidR="00EF4CD4" w:rsidRPr="00CE2127" w:rsidRDefault="00EF4CD4" w:rsidP="00EF4CD4">
      <w:pPr>
        <w:spacing w:after="240"/>
        <w:ind w:left="720" w:hanging="720"/>
        <w:jc w:val="both"/>
        <w:rPr>
          <w:rFonts w:ascii="Arial" w:hAnsi="Arial" w:cs="Arial"/>
        </w:rPr>
      </w:pPr>
      <w:r w:rsidRPr="00CE2127">
        <w:rPr>
          <w:rFonts w:ascii="Arial" w:hAnsi="Arial" w:cs="Arial"/>
        </w:rPr>
        <w:t xml:space="preserve">1) </w:t>
      </w:r>
      <w:r w:rsidRPr="00CE2127">
        <w:rPr>
          <w:rFonts w:ascii="Arial" w:hAnsi="Arial" w:cs="Arial"/>
        </w:rPr>
        <w:tab/>
        <w:t>a planning document for the jurisdiction, which builds on a participatory process among citizens, organizations, businesses, and other stakeholders;</w:t>
      </w:r>
    </w:p>
    <w:p w14:paraId="51892FBC" w14:textId="77777777" w:rsidR="00EF4CD4" w:rsidRPr="00CE2127" w:rsidRDefault="00EF4CD4" w:rsidP="00EF4CD4">
      <w:pPr>
        <w:spacing w:after="240"/>
        <w:jc w:val="both"/>
        <w:rPr>
          <w:rFonts w:ascii="Arial" w:hAnsi="Arial" w:cs="Arial"/>
        </w:rPr>
      </w:pPr>
      <w:r w:rsidRPr="00CE2127">
        <w:rPr>
          <w:rFonts w:ascii="Arial" w:hAnsi="Arial" w:cs="Arial"/>
        </w:rPr>
        <w:t xml:space="preserve">2) </w:t>
      </w:r>
      <w:r w:rsidRPr="00CE2127">
        <w:rPr>
          <w:rFonts w:ascii="Arial" w:hAnsi="Arial" w:cs="Arial"/>
        </w:rPr>
        <w:tab/>
        <w:t>a submission for federal funds under HUD’s formula grant programs for jurisdictions;</w:t>
      </w:r>
    </w:p>
    <w:p w14:paraId="16F9117F" w14:textId="77777777" w:rsidR="00EF4CD4" w:rsidRPr="00CE2127" w:rsidRDefault="00EF4CD4" w:rsidP="00EF4CD4">
      <w:pPr>
        <w:spacing w:after="240"/>
        <w:jc w:val="both"/>
        <w:rPr>
          <w:rFonts w:ascii="Arial" w:hAnsi="Arial" w:cs="Arial"/>
        </w:rPr>
      </w:pPr>
      <w:r w:rsidRPr="00CE2127">
        <w:rPr>
          <w:rFonts w:ascii="Arial" w:hAnsi="Arial" w:cs="Arial"/>
        </w:rPr>
        <w:t xml:space="preserve">3) </w:t>
      </w:r>
      <w:r w:rsidRPr="00CE2127">
        <w:rPr>
          <w:rFonts w:ascii="Arial" w:hAnsi="Arial" w:cs="Arial"/>
        </w:rPr>
        <w:tab/>
        <w:t>a strategy to be followed in carrying out HUD programs; and</w:t>
      </w:r>
    </w:p>
    <w:p w14:paraId="6C20F293" w14:textId="77777777" w:rsidR="00EF4CD4" w:rsidRPr="00CE2127" w:rsidRDefault="00EF4CD4" w:rsidP="00EF4CD4">
      <w:pPr>
        <w:spacing w:after="240"/>
        <w:jc w:val="both"/>
        <w:rPr>
          <w:rFonts w:ascii="Arial" w:hAnsi="Arial" w:cs="Arial"/>
        </w:rPr>
      </w:pPr>
      <w:r w:rsidRPr="00CE2127">
        <w:rPr>
          <w:rFonts w:ascii="Arial" w:hAnsi="Arial" w:cs="Arial"/>
        </w:rPr>
        <w:t xml:space="preserve">4) </w:t>
      </w:r>
      <w:r w:rsidRPr="00CE2127">
        <w:rPr>
          <w:rFonts w:ascii="Arial" w:hAnsi="Arial" w:cs="Arial"/>
        </w:rPr>
        <w:tab/>
        <w:t xml:space="preserve">a management tool for assessing performance and tracking results </w:t>
      </w:r>
    </w:p>
    <w:p w14:paraId="4706EF82" w14:textId="77777777" w:rsidR="00EF4CD4" w:rsidRPr="00CE2127" w:rsidRDefault="00EF4CD4" w:rsidP="00EF4CD4">
      <w:pPr>
        <w:spacing w:after="240"/>
        <w:jc w:val="both"/>
        <w:rPr>
          <w:rFonts w:ascii="Arial" w:hAnsi="Arial" w:cs="Arial"/>
          <w:i/>
        </w:rPr>
      </w:pPr>
      <w:r w:rsidRPr="00CE2127">
        <w:rPr>
          <w:rFonts w:ascii="Arial" w:hAnsi="Arial" w:cs="Arial"/>
          <w:i/>
        </w:rPr>
        <w:t xml:space="preserve">(Source: </w:t>
      </w:r>
      <w:hyperlink r:id="rId37" w:history="1">
        <w:r w:rsidRPr="00244DAA">
          <w:rPr>
            <w:rStyle w:val="Hyperlink"/>
            <w:rFonts w:cs="Arial"/>
            <w:i/>
          </w:rPr>
          <w:t>24 CFR Section 91.1(b)</w:t>
        </w:r>
      </w:hyperlink>
      <w:r w:rsidRPr="00CE2127">
        <w:rPr>
          <w:rFonts w:ascii="Arial" w:hAnsi="Arial" w:cs="Arial"/>
          <w:i/>
        </w:rPr>
        <w:t>)</w:t>
      </w:r>
    </w:p>
    <w:p w14:paraId="701F1CAD" w14:textId="77777777" w:rsidR="00EF4CD4" w:rsidRPr="00244DAA" w:rsidRDefault="00EF4CD4" w:rsidP="00EF4CD4">
      <w:pPr>
        <w:spacing w:after="240"/>
        <w:jc w:val="both"/>
        <w:rPr>
          <w:rFonts w:ascii="Arial" w:hAnsi="Arial" w:cs="Arial"/>
        </w:rPr>
      </w:pPr>
      <w:r w:rsidRPr="00244DAA">
        <w:rPr>
          <w:rFonts w:ascii="Arial" w:hAnsi="Arial" w:cs="Arial"/>
        </w:rPr>
        <w:t>Consolidated program year.</w:t>
      </w:r>
    </w:p>
    <w:p w14:paraId="749BF981" w14:textId="77777777" w:rsidR="00EF4CD4" w:rsidRDefault="00EF4CD4" w:rsidP="00C066F6">
      <w:pPr>
        <w:pStyle w:val="ListParagraph"/>
        <w:numPr>
          <w:ilvl w:val="0"/>
          <w:numId w:val="49"/>
        </w:numPr>
        <w:spacing w:after="240"/>
        <w:jc w:val="both"/>
        <w:rPr>
          <w:rFonts w:ascii="Arial" w:hAnsi="Arial" w:cs="Arial"/>
        </w:rPr>
      </w:pPr>
      <w:r w:rsidRPr="6417EFD1">
        <w:rPr>
          <w:rFonts w:ascii="Arial" w:hAnsi="Arial" w:cs="Arial"/>
        </w:rPr>
        <w:t xml:space="preserve">Each of the following programs shall be administered by a jurisdiction on a single consolidated program year, established by the jurisdiction: CDBG, ESG, HOME, HOPWA, and HTF. Except as provided in paragraph (b) of this section, the program year shall run for a twelve-month period and begin on the first calendar day of a month. </w:t>
      </w:r>
    </w:p>
    <w:p w14:paraId="1EBFAFFE" w14:textId="77777777" w:rsidR="00EF4CD4" w:rsidRDefault="00EF4CD4" w:rsidP="00C066F6">
      <w:pPr>
        <w:pStyle w:val="ListParagraph"/>
        <w:numPr>
          <w:ilvl w:val="0"/>
          <w:numId w:val="49"/>
        </w:numPr>
        <w:spacing w:after="240"/>
        <w:jc w:val="both"/>
        <w:rPr>
          <w:rFonts w:ascii="Arial" w:hAnsi="Arial" w:cs="Arial"/>
        </w:rPr>
      </w:pPr>
      <w:r w:rsidRPr="00244DAA">
        <w:rPr>
          <w:rFonts w:ascii="Arial" w:hAnsi="Arial" w:cs="Arial"/>
        </w:rPr>
        <w:t xml:space="preserve">Once a program year is established, the jurisdiction may either shorten or lengthen its program year to change the beginning date of the following program year, provided that it notifies HUD in writing at least two months before the date the program year would have ended if it had not been lengthened or at least two months before the end of a proposed shortened program year. </w:t>
      </w:r>
    </w:p>
    <w:p w14:paraId="3ACF6CEE" w14:textId="77777777" w:rsidR="00EF4CD4" w:rsidRDefault="00EF4CD4" w:rsidP="00EF4CD4">
      <w:pPr>
        <w:spacing w:after="240"/>
        <w:jc w:val="both"/>
        <w:rPr>
          <w:rFonts w:ascii="Arial" w:hAnsi="Arial" w:cs="Arial"/>
          <w:i/>
        </w:rPr>
      </w:pPr>
      <w:r w:rsidRPr="00CE2127">
        <w:rPr>
          <w:rFonts w:ascii="Arial" w:hAnsi="Arial" w:cs="Arial"/>
          <w:i/>
        </w:rPr>
        <w:t xml:space="preserve">(Source:  </w:t>
      </w:r>
      <w:hyperlink r:id="rId38" w:history="1">
        <w:r w:rsidRPr="00244DAA">
          <w:rPr>
            <w:rStyle w:val="Hyperlink"/>
            <w:rFonts w:cs="Arial"/>
            <w:i/>
          </w:rPr>
          <w:t>24 CFR 91.10(a)&amp;(b)</w:t>
        </w:r>
      </w:hyperlink>
      <w:r>
        <w:rPr>
          <w:rFonts w:ascii="Arial" w:hAnsi="Arial" w:cs="Arial"/>
          <w:i/>
        </w:rPr>
        <w:t>)</w:t>
      </w:r>
    </w:p>
    <w:p w14:paraId="4292AF24" w14:textId="77777777" w:rsidR="00EF4CD4" w:rsidRPr="00CE2127" w:rsidRDefault="00EF4CD4" w:rsidP="00EF4CD4">
      <w:pPr>
        <w:spacing w:after="240"/>
        <w:jc w:val="both"/>
        <w:rPr>
          <w:rFonts w:ascii="Arial" w:hAnsi="Arial" w:cs="Arial"/>
        </w:rPr>
      </w:pPr>
      <w:r w:rsidRPr="00CE2127">
        <w:rPr>
          <w:rFonts w:ascii="Arial" w:hAnsi="Arial" w:cs="Arial"/>
        </w:rPr>
        <w:t>In order to facilitate continuity in its program and to provide accountability to citizens, each jurisdiction should submit its consolidated plan to HUD at least 45 days before the start of its program year.  The summary of the citizen participation and consultation process, the action plan and the certifications must be</w:t>
      </w:r>
      <w:r>
        <w:rPr>
          <w:rFonts w:ascii="Arial" w:hAnsi="Arial" w:cs="Arial"/>
        </w:rPr>
        <w:t xml:space="preserve"> submitted on an annual basis. </w:t>
      </w:r>
    </w:p>
    <w:p w14:paraId="1055D943" w14:textId="77777777" w:rsidR="00EF4CD4" w:rsidRPr="00CE2127" w:rsidRDefault="00EF4CD4" w:rsidP="00EF4CD4">
      <w:pPr>
        <w:spacing w:after="240"/>
        <w:jc w:val="both"/>
        <w:rPr>
          <w:rFonts w:ascii="Arial" w:hAnsi="Arial" w:cs="Arial"/>
          <w:i/>
        </w:rPr>
      </w:pPr>
      <w:r w:rsidRPr="00CE2127">
        <w:rPr>
          <w:rFonts w:ascii="Arial" w:hAnsi="Arial" w:cs="Arial"/>
          <w:i/>
        </w:rPr>
        <w:t xml:space="preserve">(Source:  </w:t>
      </w:r>
      <w:hyperlink r:id="rId39" w:history="1">
        <w:r w:rsidRPr="00244DAA">
          <w:rPr>
            <w:rStyle w:val="Hyperlink"/>
            <w:rFonts w:cs="Arial"/>
            <w:i/>
          </w:rPr>
          <w:t>24 CFR 91.15(a)(1)&amp;(b)(1)</w:t>
        </w:r>
      </w:hyperlink>
      <w:r w:rsidRPr="00CE2127">
        <w:rPr>
          <w:rFonts w:ascii="Arial" w:hAnsi="Arial" w:cs="Arial"/>
          <w:i/>
        </w:rPr>
        <w:t>)</w:t>
      </w:r>
    </w:p>
    <w:p w14:paraId="487CA95E" w14:textId="77777777" w:rsidR="00EF4CD4" w:rsidRPr="00CE2127" w:rsidRDefault="00EF4CD4" w:rsidP="00EF4CD4">
      <w:pPr>
        <w:spacing w:after="240"/>
        <w:jc w:val="both"/>
        <w:rPr>
          <w:rFonts w:ascii="Arial" w:hAnsi="Arial" w:cs="Arial"/>
        </w:rPr>
      </w:pPr>
      <w:r w:rsidRPr="00CE2127">
        <w:rPr>
          <w:rFonts w:ascii="Arial" w:hAnsi="Arial" w:cs="Arial"/>
        </w:rPr>
        <w:t xml:space="preserve">When preparing the consolidated plan, the jurisdiction shall consult with other public and private agencies that provide assisted housing, health services, and social services (including those focusing on services to children, elderly persons, persons with disabilities, persons with HIV/AIDS and their families, homeless persons) community-based and regionally-based organizations that represent protected class members, and organizations that enforce fair housing laws. When preparing the consolidated plan, the jurisdiction shall also consult with public and private organizations. Commencing with consolidated plans submitted on or after January 1, 2018, such consultations shall include broadband internet service providers, </w:t>
      </w:r>
      <w:r w:rsidRPr="00CE2127">
        <w:rPr>
          <w:rFonts w:ascii="Arial" w:hAnsi="Arial" w:cs="Arial"/>
        </w:rPr>
        <w:lastRenderedPageBreak/>
        <w:t>organizations engaged in narrowing the digital divide, agencies whose primary responsibilities include the management of flood prone areas, public land or water resources, and emergency management agencies.</w:t>
      </w:r>
    </w:p>
    <w:p w14:paraId="717A66AB" w14:textId="77777777" w:rsidR="00EF4CD4" w:rsidRPr="00CE2127" w:rsidRDefault="00EF4CD4" w:rsidP="00EF4CD4">
      <w:pPr>
        <w:spacing w:after="240"/>
        <w:jc w:val="both"/>
        <w:rPr>
          <w:rFonts w:ascii="Arial" w:hAnsi="Arial" w:cs="Arial"/>
          <w:i/>
        </w:rPr>
      </w:pPr>
      <w:r w:rsidRPr="00CE2127">
        <w:rPr>
          <w:rFonts w:ascii="Arial" w:hAnsi="Arial" w:cs="Arial"/>
          <w:i/>
        </w:rPr>
        <w:t xml:space="preserve">(Source:  </w:t>
      </w:r>
      <w:hyperlink r:id="rId40" w:anchor="91.100" w:history="1">
        <w:r w:rsidRPr="00244DAA">
          <w:rPr>
            <w:rStyle w:val="Hyperlink"/>
            <w:rFonts w:cs="Arial"/>
            <w:i/>
          </w:rPr>
          <w:t>24 CFR 91.100(a)(1)</w:t>
        </w:r>
      </w:hyperlink>
      <w:r w:rsidRPr="00CE2127">
        <w:rPr>
          <w:rFonts w:ascii="Arial" w:hAnsi="Arial" w:cs="Arial"/>
          <w:i/>
        </w:rPr>
        <w:t>)</w:t>
      </w:r>
    </w:p>
    <w:p w14:paraId="7FC1A10F" w14:textId="77777777" w:rsidR="00EF4CD4" w:rsidRPr="00CE2127" w:rsidRDefault="00EF4CD4" w:rsidP="00EF4CD4">
      <w:pPr>
        <w:spacing w:after="240"/>
        <w:jc w:val="both"/>
        <w:rPr>
          <w:rFonts w:ascii="Arial" w:hAnsi="Arial" w:cs="Arial"/>
        </w:rPr>
      </w:pPr>
      <w:r w:rsidRPr="00CE2127">
        <w:rPr>
          <w:rFonts w:ascii="Arial" w:hAnsi="Arial" w:cs="Arial"/>
        </w:rPr>
        <w:t>The jurisdiction is required to adopt a citizen participation plan that sets forth the jurisdiction’s policies and procedures for citizen participation. (Where a jurisdiction, before August 17, 2015, adopted a citizen participation plan it, will need to amend the citizen participation plan to comply with provisions of this section.)</w:t>
      </w:r>
    </w:p>
    <w:p w14:paraId="12DD3C37" w14:textId="63034564" w:rsidR="00EF4CD4" w:rsidRPr="00EF4CD4" w:rsidRDefault="00EF4CD4" w:rsidP="00EF4CD4">
      <w:pPr>
        <w:spacing w:after="240"/>
        <w:jc w:val="both"/>
        <w:rPr>
          <w:rFonts w:ascii="Arial" w:hAnsi="Arial" w:cs="Arial"/>
          <w:i/>
        </w:rPr>
      </w:pPr>
      <w:r w:rsidRPr="79B5CC94">
        <w:rPr>
          <w:rFonts w:ascii="Arial" w:hAnsi="Arial" w:cs="Arial"/>
          <w:i/>
          <w:iCs/>
        </w:rPr>
        <w:t xml:space="preserve">(Source:  </w:t>
      </w:r>
      <w:hyperlink r:id="rId41" w:anchor="91.105">
        <w:r w:rsidRPr="79B5CC94">
          <w:rPr>
            <w:rStyle w:val="Hyperlink"/>
            <w:rFonts w:cs="Arial"/>
            <w:i/>
            <w:iCs/>
          </w:rPr>
          <w:t>24 CFR 91.105(a)(1)</w:t>
        </w:r>
      </w:hyperlink>
      <w:r w:rsidRPr="79B5CC94">
        <w:rPr>
          <w:rFonts w:ascii="Arial" w:hAnsi="Arial" w:cs="Arial"/>
          <w:i/>
          <w:iCs/>
        </w:rPr>
        <w:t>)</w:t>
      </w:r>
    </w:p>
    <w:p w14:paraId="4C5BBAFC" w14:textId="77777777" w:rsidR="00EF4CD4" w:rsidRDefault="00EF4CD4" w:rsidP="00EF4CD4">
      <w:pPr>
        <w:spacing w:after="240"/>
        <w:jc w:val="both"/>
        <w:rPr>
          <w:rFonts w:ascii="Arial" w:hAnsi="Arial" w:cs="Arial"/>
        </w:rPr>
      </w:pPr>
      <w:r w:rsidRPr="79B5CC94">
        <w:rPr>
          <w:rFonts w:ascii="Arial" w:hAnsi="Arial" w:cs="Arial"/>
        </w:rPr>
        <w:t xml:space="preserve">Annually, a review of previous HOME funding grant activity is conducted to inform the allocation between the Community Housing Impact and Preservation (CHIP) and Housing Development Assistance Programs (HDAP).  </w:t>
      </w:r>
    </w:p>
    <w:p w14:paraId="76212771" w14:textId="77777777" w:rsidR="00EF4CD4" w:rsidRPr="00CE2127" w:rsidRDefault="00EF4CD4" w:rsidP="00EF4CD4">
      <w:pPr>
        <w:spacing w:after="240"/>
        <w:jc w:val="both"/>
        <w:rPr>
          <w:rFonts w:ascii="Arial" w:hAnsi="Arial" w:cs="Arial"/>
        </w:rPr>
      </w:pPr>
      <w:r w:rsidRPr="79B5CC94">
        <w:rPr>
          <w:rFonts w:ascii="Arial" w:hAnsi="Arial" w:cs="Arial"/>
        </w:rPr>
        <w:t>Local governments receive HOME funding under Ohio’s CHIP program.  The CHIP program is funded by both HOME funds (AL # 14.239) and Community Development Block Grant (CDBG) state administered funds (AL # 14.228).  Local governments receiving both HOME- and CDBG-funded CHIP awards will have separate grant agreements for the HOME award and CDBG award.  Auditors should use CDBG FACCR for CHIP and other awards under AL # 14.228.</w:t>
      </w:r>
    </w:p>
    <w:p w14:paraId="70F30858" w14:textId="77777777" w:rsidR="00EF4CD4" w:rsidRPr="00CE2127" w:rsidRDefault="00EF4CD4" w:rsidP="00EF4CD4">
      <w:pPr>
        <w:spacing w:after="240"/>
        <w:jc w:val="both"/>
        <w:rPr>
          <w:rFonts w:ascii="Arial" w:hAnsi="Arial" w:cs="Arial"/>
        </w:rPr>
      </w:pPr>
      <w:r w:rsidRPr="79B5CC94">
        <w:rPr>
          <w:rFonts w:ascii="Arial" w:hAnsi="Arial" w:cs="Arial"/>
        </w:rPr>
        <w:t>Not all CHIP requirements apply equally to HOME-funded and CDBG</w:t>
      </w:r>
      <w:r>
        <w:rPr>
          <w:rFonts w:ascii="Arial" w:hAnsi="Arial" w:cs="Arial"/>
        </w:rPr>
        <w:t xml:space="preserve"> </w:t>
      </w:r>
      <w:r w:rsidRPr="79B5CC94">
        <w:rPr>
          <w:rFonts w:ascii="Arial" w:hAnsi="Arial" w:cs="Arial"/>
        </w:rPr>
        <w:t>funded awards.  Also, CHIP awards are made on a competitive basis.  Accordingly, the auditor must review the grant agreement and attachments thereto in order to identify the requirements for the specific award.  Grant agreement amendments must be in writing and be approved by both the local government and Development.</w:t>
      </w:r>
    </w:p>
    <w:p w14:paraId="36940032" w14:textId="77777777" w:rsidR="00EF4CD4" w:rsidRPr="00CE2127" w:rsidRDefault="00EF4CD4" w:rsidP="00EF4CD4">
      <w:pPr>
        <w:spacing w:after="240"/>
        <w:jc w:val="both"/>
        <w:rPr>
          <w:rFonts w:ascii="Arial" w:hAnsi="Arial" w:cs="Arial"/>
        </w:rPr>
      </w:pPr>
      <w:r w:rsidRPr="79B5CC94">
        <w:rPr>
          <w:rFonts w:ascii="Arial" w:hAnsi="Arial" w:cs="Arial"/>
        </w:rPr>
        <w:t>The Ohio Housing Finance Agency (OHFA) receives HOME funding under HDAP. The HDAP program is funded by HOME Funds (AL #14.239), National Housing Trust Fund (NHTF) (AL #14.275), and Ohio Housing Trust Fund (OHTF). OHFA receives a separate grant agreement for each funding source award.</w:t>
      </w:r>
    </w:p>
    <w:p w14:paraId="66D84B1D" w14:textId="63DB5F06" w:rsidR="00EF4CD4" w:rsidRPr="00CE2127" w:rsidRDefault="00EF4CD4" w:rsidP="00EF4CD4">
      <w:pPr>
        <w:spacing w:after="240"/>
        <w:jc w:val="both"/>
        <w:rPr>
          <w:rFonts w:ascii="Arial" w:hAnsi="Arial" w:cs="Arial"/>
          <w:i/>
          <w:iCs/>
        </w:rPr>
      </w:pPr>
      <w:r w:rsidRPr="79B5CC94">
        <w:rPr>
          <w:rFonts w:ascii="Arial" w:hAnsi="Arial" w:cs="Arial"/>
        </w:rPr>
        <w:t xml:space="preserve">Development provides CHIP applicants with an annual application package containing an application form, </w:t>
      </w:r>
      <w:r w:rsidR="006D38A1" w:rsidRPr="79B5CC94">
        <w:rPr>
          <w:rFonts w:ascii="Arial" w:hAnsi="Arial" w:cs="Arial"/>
        </w:rPr>
        <w:t>application</w:t>
      </w:r>
      <w:r w:rsidRPr="79B5CC94">
        <w:rPr>
          <w:rFonts w:ascii="Arial" w:hAnsi="Arial" w:cs="Arial"/>
        </w:rPr>
        <w:t xml:space="preserve"> instructions, CHIP Tips, and other program guidelines.  Similarly, Development provides an annual application to OHFA for the HDAP Program.  </w:t>
      </w:r>
      <w:r>
        <w:rPr>
          <w:rFonts w:ascii="Arial" w:hAnsi="Arial" w:cs="Arial"/>
        </w:rPr>
        <w:t>Development</w:t>
      </w:r>
      <w:r w:rsidRPr="79B5CC94">
        <w:rPr>
          <w:rFonts w:ascii="Arial" w:hAnsi="Arial" w:cs="Arial"/>
        </w:rPr>
        <w:t xml:space="preserve"> has issued a Financial Management Rules and Regulations manual available at Development’s </w:t>
      </w:r>
      <w:hyperlink r:id="rId42" w:anchor="d0000000etTh/a/t0000000wrbP/1DTnUDfJ4XkMa32tbiDNcjvv9iGieguvQksyt.UbJYk" w:history="1">
        <w:r w:rsidRPr="00C339C2">
          <w:rPr>
            <w:rStyle w:val="Hyperlink"/>
            <w:rFonts w:cs="Arial"/>
          </w:rPr>
          <w:t>Program Policy Notice OCD 20-01</w:t>
        </w:r>
      </w:hyperlink>
      <w:r w:rsidRPr="79B5CC94">
        <w:rPr>
          <w:rFonts w:ascii="Arial" w:hAnsi="Arial" w:cs="Arial"/>
        </w:rPr>
        <w:t xml:space="preserve"> - Grant Operations and Financial Management Policy and Procedures at </w:t>
      </w:r>
      <w:hyperlink r:id="rId43">
        <w:r w:rsidRPr="79B5CC94">
          <w:rPr>
            <w:rStyle w:val="Hyperlink"/>
            <w:rFonts w:cs="Arial"/>
          </w:rPr>
          <w:t>Program Policy Notices</w:t>
        </w:r>
      </w:hyperlink>
      <w:r w:rsidRPr="79B5CC94">
        <w:rPr>
          <w:rFonts w:ascii="Arial" w:hAnsi="Arial" w:cs="Arial"/>
        </w:rPr>
        <w:t>.</w:t>
      </w:r>
    </w:p>
    <w:p w14:paraId="12C68648" w14:textId="77777777" w:rsidR="00EF4CD4" w:rsidRPr="00D94F69" w:rsidRDefault="00EF4CD4" w:rsidP="00EF4CD4">
      <w:pPr>
        <w:spacing w:after="240"/>
        <w:jc w:val="both"/>
        <w:rPr>
          <w:rFonts w:ascii="Arial" w:hAnsi="Arial" w:cs="Arial"/>
        </w:rPr>
      </w:pPr>
      <w:r w:rsidRPr="79B5CC94">
        <w:rPr>
          <w:rFonts w:ascii="Arial" w:hAnsi="Arial" w:cs="Arial"/>
        </w:rPr>
        <w:t xml:space="preserve">Please refer to the appropriate </w:t>
      </w:r>
      <w:r w:rsidRPr="79B5CC94">
        <w:rPr>
          <w:rFonts w:ascii="Arial" w:hAnsi="Arial" w:cs="Arial"/>
          <w:i/>
          <w:iCs/>
        </w:rPr>
        <w:t>Ohio Fiscal Year XXXX Consolidated Plan</w:t>
      </w:r>
      <w:r w:rsidRPr="79B5CC94">
        <w:rPr>
          <w:rFonts w:ascii="Arial" w:hAnsi="Arial" w:cs="Arial"/>
        </w:rPr>
        <w:t xml:space="preserve"> (submitted to U.S. Dept. of Housing and Urban Development, as part of the State’s application for federal funding) regarding the programs emphasized above.  See Development’s designated webpage for available Consolidated state Plans (</w:t>
      </w:r>
      <w:hyperlink r:id="rId44">
        <w:r w:rsidRPr="79B5CC94">
          <w:rPr>
            <w:rStyle w:val="Hyperlink"/>
            <w:rFonts w:cs="Arial"/>
          </w:rPr>
          <w:t>https://development.ohio.gov/community/community-resources/ohio-consolidated-plan</w:t>
        </w:r>
      </w:hyperlink>
      <w:r w:rsidRPr="79B5CC94">
        <w:rPr>
          <w:rFonts w:ascii="Arial" w:hAnsi="Arial" w:cs="Arial"/>
        </w:rPr>
        <w:t>).  The Ohio Consolidated Plan should be considered when testing the applicable compliance requirements.</w:t>
      </w:r>
    </w:p>
    <w:p w14:paraId="03B0752D" w14:textId="71D9426B" w:rsidR="003644ED" w:rsidRPr="00F00D94" w:rsidRDefault="00EF4CD4" w:rsidP="006672EA">
      <w:pPr>
        <w:spacing w:after="240"/>
        <w:jc w:val="both"/>
        <w:rPr>
          <w:rFonts w:ascii="Arial" w:hAnsi="Arial" w:cs="Arial"/>
        </w:rPr>
      </w:pPr>
      <w:r w:rsidRPr="2E295310">
        <w:rPr>
          <w:rFonts w:ascii="Arial" w:hAnsi="Arial" w:cs="Arial"/>
          <w:i/>
          <w:iCs/>
        </w:rPr>
        <w:t xml:space="preserve">(Source: </w:t>
      </w:r>
      <w:hyperlink r:id="rId45" w:anchor="d0000000etTh/a/t0000000Q1tH/1b5DRUg_tUtpMMlOG_.B4Zl.8In7Z2En7ixkjhhcntM" w:history="1">
        <w:r w:rsidRPr="2E295310">
          <w:rPr>
            <w:rStyle w:val="Hyperlink"/>
            <w:rFonts w:cs="Arial"/>
            <w:i/>
            <w:iCs/>
          </w:rPr>
          <w:t>OCD Policy Notice 15.01</w:t>
        </w:r>
      </w:hyperlink>
      <w:r w:rsidRPr="2E295310">
        <w:rPr>
          <w:rFonts w:ascii="Arial" w:hAnsi="Arial" w:cs="Arial"/>
          <w:i/>
          <w:iCs/>
        </w:rPr>
        <w:t xml:space="preserve"> and </w:t>
      </w:r>
      <w:hyperlink r:id="rId46">
        <w:r w:rsidRPr="2E295310">
          <w:rPr>
            <w:rStyle w:val="Hyperlink"/>
            <w:rFonts w:cs="Arial"/>
            <w:i/>
            <w:iCs/>
          </w:rPr>
          <w:t>Ohio Consolidated Plan | Development</w:t>
        </w:r>
      </w:hyperlink>
      <w:r w:rsidRPr="2E295310">
        <w:rPr>
          <w:rFonts w:ascii="Arial" w:hAnsi="Arial" w:cs="Arial"/>
          <w:i/>
          <w:iCs/>
        </w:rPr>
        <w:t xml:space="preserve">) </w:t>
      </w:r>
    </w:p>
    <w:p w14:paraId="76A49AA4" w14:textId="77777777" w:rsidR="003644ED" w:rsidRPr="00A0464C" w:rsidRDefault="003644ED" w:rsidP="006672EA">
      <w:pPr>
        <w:pStyle w:val="Heading3"/>
        <w:jc w:val="both"/>
        <w:rPr>
          <w:rFonts w:cs="Arial"/>
          <w:sz w:val="24"/>
          <w:szCs w:val="24"/>
        </w:rPr>
      </w:pPr>
      <w:bookmarkStart w:id="18" w:name="_Toc221190743"/>
      <w:r w:rsidRPr="00A0464C">
        <w:rPr>
          <w:rFonts w:cs="Arial"/>
          <w:sz w:val="24"/>
          <w:szCs w:val="24"/>
        </w:rPr>
        <w:t>Reporting</w:t>
      </w:r>
      <w:bookmarkEnd w:id="18"/>
    </w:p>
    <w:p w14:paraId="08FCAD56" w14:textId="77777777" w:rsidR="00EF4CD4" w:rsidRPr="00094614" w:rsidRDefault="00EF4CD4" w:rsidP="00EF4CD4">
      <w:pPr>
        <w:spacing w:after="240"/>
        <w:jc w:val="both"/>
        <w:rPr>
          <w:rFonts w:ascii="Arial" w:hAnsi="Arial" w:cs="Arial"/>
        </w:rPr>
      </w:pPr>
      <w:r w:rsidRPr="372703FF">
        <w:rPr>
          <w:rFonts w:ascii="Arial" w:hAnsi="Arial" w:cs="Arial"/>
        </w:rPr>
        <w:t xml:space="preserve">For HDAP, OHFA serves as the primary grantee and subgrants funds to specific multifamily projects within the award. Each project is required to meet compliance and reporting requirements for the appropriate funding source, and those requirements are tracked and monitored by OHFA.  OHFA then consolidates the information to report to Development biannually for the duration of the grant.  All grant application and reporting information is stored in the OCEAN database system.  </w:t>
      </w:r>
    </w:p>
    <w:p w14:paraId="609263A7" w14:textId="77777777" w:rsidR="00EF4CD4" w:rsidRPr="00094614" w:rsidRDefault="00EF4CD4" w:rsidP="00EF4CD4">
      <w:pPr>
        <w:spacing w:after="240" w:line="259" w:lineRule="auto"/>
        <w:jc w:val="both"/>
        <w:rPr>
          <w:rFonts w:ascii="Arial" w:hAnsi="Arial" w:cs="Arial"/>
        </w:rPr>
      </w:pPr>
      <w:r w:rsidRPr="4114827E">
        <w:rPr>
          <w:rFonts w:ascii="Arial" w:hAnsi="Arial" w:cs="Arial"/>
        </w:rPr>
        <w:lastRenderedPageBreak/>
        <w:t xml:space="preserve">Beginning with grants awarded in 2014, some entities are now forming partnerships for the Community Housing Impact and Preservation (CHIP) / CDBG grants (with another City, County, etc.).  See the. corresponding </w:t>
      </w:r>
      <w:hyperlink r:id="rId47" w:history="1">
        <w:r w:rsidRPr="4114827E">
          <w:rPr>
            <w:rStyle w:val="Hyperlink"/>
            <w:rFonts w:cs="Arial"/>
          </w:rPr>
          <w:t>grant application instruction</w:t>
        </w:r>
      </w:hyperlink>
      <w:r w:rsidRPr="4114827E">
        <w:rPr>
          <w:rFonts w:ascii="Arial" w:hAnsi="Arial" w:cs="Arial"/>
        </w:rPr>
        <w:t xml:space="preserve">. Partnership guidance is detailed within the instructions. </w:t>
      </w:r>
    </w:p>
    <w:p w14:paraId="6B05EC56" w14:textId="7339747E" w:rsidR="00EF4CD4" w:rsidRDefault="00EF4CD4" w:rsidP="00EF4CD4">
      <w:pPr>
        <w:spacing w:after="240"/>
        <w:jc w:val="both"/>
        <w:rPr>
          <w:rFonts w:ascii="Arial" w:hAnsi="Arial" w:cs="Arial"/>
        </w:rPr>
      </w:pPr>
      <w:r w:rsidRPr="79B5CC94">
        <w:rPr>
          <w:rFonts w:ascii="Arial" w:hAnsi="Arial" w:cs="Arial"/>
        </w:rPr>
        <w:t>In these partnerships, there is one lead entity whose name the grant is in – this is the entity’s SEFA on which the grant belongs.  All other non-lead partners to the grant are considered vendors/contractors, and therefore the grant does not get reported on their SEFAs.</w:t>
      </w:r>
    </w:p>
    <w:p w14:paraId="0A46CBE4" w14:textId="4F698DC8" w:rsidR="00EF4CD4" w:rsidRDefault="00EF4CD4" w:rsidP="006672EA">
      <w:pPr>
        <w:spacing w:after="240"/>
        <w:jc w:val="both"/>
        <w:rPr>
          <w:rFonts w:ascii="Arial" w:hAnsi="Arial" w:cs="Arial"/>
          <w:i/>
          <w:iCs/>
          <w:color w:val="002060"/>
        </w:rPr>
      </w:pPr>
      <w:r w:rsidRPr="4114827E">
        <w:rPr>
          <w:rFonts w:ascii="Arial" w:hAnsi="Arial" w:cs="Arial"/>
          <w:i/>
          <w:iCs/>
        </w:rPr>
        <w:t xml:space="preserve">(Source: </w:t>
      </w:r>
      <w:hyperlink r:id="rId48" w:history="1">
        <w:r w:rsidRPr="4114827E">
          <w:rPr>
            <w:rStyle w:val="Hyperlink"/>
            <w:rFonts w:cs="Arial"/>
            <w:i/>
            <w:iCs/>
          </w:rPr>
          <w:t>Current Year’s CHIP Program Application Instructions (2025)</w:t>
        </w:r>
      </w:hyperlink>
    </w:p>
    <w:p w14:paraId="098F526F" w14:textId="09973E89" w:rsidR="002A4184" w:rsidRPr="0019565C" w:rsidRDefault="0047409E" w:rsidP="006672EA">
      <w:pPr>
        <w:spacing w:after="240"/>
        <w:jc w:val="both"/>
        <w:rPr>
          <w:rFonts w:ascii="Arial" w:hAnsi="Arial" w:cs="Arial"/>
          <w:b/>
        </w:rPr>
        <w:sectPr w:rsidR="002A4184" w:rsidRPr="0019565C" w:rsidSect="00FE4777">
          <w:headerReference w:type="default" r:id="rId49"/>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0"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19" w:name="_Toc442267685"/>
      <w:bookmarkStart w:id="20" w:name="_Toc221190744"/>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19"/>
      <w:bookmarkEnd w:id="20"/>
    </w:p>
    <w:p w14:paraId="5009BB8E" w14:textId="77777777" w:rsidR="007E5B12" w:rsidRPr="00A0464C" w:rsidRDefault="007E5B12" w:rsidP="006672EA">
      <w:pPr>
        <w:pStyle w:val="Heading2"/>
        <w:jc w:val="both"/>
        <w:rPr>
          <w:rFonts w:cs="Arial"/>
          <w:sz w:val="24"/>
        </w:rPr>
      </w:pPr>
      <w:bookmarkStart w:id="21" w:name="_Toc442267686"/>
      <w:bookmarkStart w:id="22" w:name="_Toc221190745"/>
      <w:r w:rsidRPr="00A0464C">
        <w:rPr>
          <w:rFonts w:cs="Arial"/>
          <w:sz w:val="24"/>
        </w:rPr>
        <w:t>A.  ACTIVITIES ALLOWED OR UNALLOWED</w:t>
      </w:r>
      <w:bookmarkEnd w:id="21"/>
      <w:bookmarkEnd w:id="22"/>
    </w:p>
    <w:p w14:paraId="15499E2F" w14:textId="3214755D" w:rsidR="007E5B12" w:rsidRPr="00A0464C" w:rsidRDefault="006A15E5" w:rsidP="006672EA">
      <w:pPr>
        <w:pStyle w:val="Heading3"/>
        <w:jc w:val="both"/>
        <w:rPr>
          <w:rFonts w:cs="Arial"/>
          <w:sz w:val="24"/>
          <w:szCs w:val="24"/>
        </w:rPr>
      </w:pPr>
      <w:bookmarkStart w:id="23" w:name="_Toc442267687"/>
      <w:bookmarkStart w:id="24" w:name="_Toc221190746"/>
      <w:r w:rsidRPr="00A0464C">
        <w:rPr>
          <w:rFonts w:cs="Arial"/>
          <w:sz w:val="24"/>
          <w:szCs w:val="24"/>
        </w:rPr>
        <w:t xml:space="preserve">OMB </w:t>
      </w:r>
      <w:r w:rsidR="007E5B12" w:rsidRPr="00A0464C">
        <w:rPr>
          <w:rFonts w:cs="Arial"/>
          <w:sz w:val="24"/>
          <w:szCs w:val="24"/>
        </w:rPr>
        <w:t>Compliance Requirements</w:t>
      </w:r>
      <w:bookmarkEnd w:id="23"/>
      <w:bookmarkEnd w:id="24"/>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3401A87B" w14:textId="1D90E6AE" w:rsidR="0083546C" w:rsidRPr="0083546C" w:rsidRDefault="0083546C" w:rsidP="0083546C">
      <w:pPr>
        <w:spacing w:after="240"/>
        <w:jc w:val="both"/>
        <w:rPr>
          <w:rFonts w:ascii="Arial" w:hAnsi="Arial" w:cs="Arial"/>
          <w:bCs/>
          <w:i/>
          <w:iCs/>
        </w:rPr>
      </w:pPr>
      <w:r w:rsidRPr="0083546C">
        <w:rPr>
          <w:rFonts w:ascii="Arial" w:hAnsi="Arial" w:cs="Arial"/>
          <w:bCs/>
          <w:i/>
          <w:iCs/>
        </w:rPr>
        <w:t>1.</w:t>
      </w:r>
      <w:r w:rsidRPr="0083546C">
        <w:rPr>
          <w:rFonts w:ascii="Arial" w:hAnsi="Arial" w:cs="Arial"/>
          <w:bCs/>
          <w:i/>
          <w:iCs/>
        </w:rPr>
        <w:tab/>
        <w:t>Activities Allowed</w:t>
      </w:r>
    </w:p>
    <w:p w14:paraId="7CCB8128" w14:textId="1860081A" w:rsidR="0083546C" w:rsidRPr="0083546C" w:rsidRDefault="0083546C" w:rsidP="0083546C">
      <w:pPr>
        <w:spacing w:after="240"/>
        <w:ind w:firstLine="720"/>
        <w:jc w:val="both"/>
        <w:rPr>
          <w:rFonts w:ascii="Arial" w:hAnsi="Arial" w:cs="Arial"/>
          <w:b/>
        </w:rPr>
      </w:pPr>
      <w:r w:rsidRPr="0083546C">
        <w:rPr>
          <w:rFonts w:ascii="Arial" w:hAnsi="Arial" w:cs="Arial"/>
          <w:b/>
        </w:rPr>
        <w:t>HOME</w:t>
      </w:r>
    </w:p>
    <w:p w14:paraId="392ACB41" w14:textId="6A1CFB75" w:rsidR="0083546C" w:rsidRPr="0083546C" w:rsidRDefault="0083546C" w:rsidP="0083546C">
      <w:pPr>
        <w:spacing w:after="240"/>
        <w:ind w:left="1440" w:hanging="720"/>
        <w:jc w:val="both"/>
        <w:rPr>
          <w:rFonts w:ascii="Arial" w:hAnsi="Arial" w:cs="Arial"/>
          <w:bCs/>
        </w:rPr>
      </w:pPr>
      <w:r w:rsidRPr="0083546C">
        <w:rPr>
          <w:rFonts w:ascii="Arial" w:hAnsi="Arial" w:cs="Arial"/>
          <w:bCs/>
        </w:rPr>
        <w:t>a.</w:t>
      </w:r>
      <w:r w:rsidRPr="0083546C">
        <w:rPr>
          <w:rFonts w:ascii="Arial" w:hAnsi="Arial" w:cs="Arial"/>
          <w:bCs/>
        </w:rPr>
        <w:tab/>
        <w:t xml:space="preserve">HOME funds (including program income generated by activities carried out with HOME funds) may be used by participating jurisdictions to provide for: (a) incentives to develop and support affordable rental housing and homeownership affordability through the acquisition, new construction, reconstruction, or rehabilitation of non-luxury housing with suitable amenities, including real property acquisition, site improvements, conversion, demolition, and other expenses, including financing costs, relocation expenses of any displaced persons, families, businesses, or organizations; (b) tenant-based rental assistance, including security deposits; (c) the payment of reasonable administrative and planning costs; and (d) the payment of operating expenses of Community Housing Development Organizations (CHDOs). The housing must be permanent or transitional. The acquisition of vacant land or demolition can only be undertaken with respect to a particular housing project intended to provide affordable housing, and when construction is expected to begin within 12 months. Conversion of an existing structure to affordable housing is </w:t>
      </w:r>
      <w:r w:rsidRPr="0083546C">
        <w:rPr>
          <w:rFonts w:ascii="Arial" w:hAnsi="Arial" w:cs="Arial"/>
          <w:bCs/>
        </w:rPr>
        <w:lastRenderedPageBreak/>
        <w:t>rehabilitation unless certain circumstances exist. Manufactured housing may be purchased or rehabilitated and the land upon which it is built may be purchased with HOME funds. HOME funds may be used to pay for development construction hard costs, refinancing costs, acquisition costs, related soft costs, CHDO costs, relocation costs, and costs related to the repayment of loans (24 CFR sections 92.205(a) and 92.206).</w:t>
      </w:r>
    </w:p>
    <w:p w14:paraId="38A63ACF" w14:textId="13164D3E" w:rsidR="0083546C" w:rsidRPr="0083546C" w:rsidRDefault="0083546C" w:rsidP="0083546C">
      <w:pPr>
        <w:spacing w:after="240"/>
        <w:ind w:left="1440" w:hanging="720"/>
        <w:jc w:val="both"/>
        <w:rPr>
          <w:rFonts w:ascii="Arial" w:hAnsi="Arial" w:cs="Arial"/>
          <w:bCs/>
        </w:rPr>
      </w:pPr>
      <w:r w:rsidRPr="0083546C">
        <w:rPr>
          <w:rFonts w:ascii="Arial" w:hAnsi="Arial" w:cs="Arial"/>
          <w:bCs/>
        </w:rPr>
        <w:t>b.</w:t>
      </w:r>
      <w:r w:rsidRPr="0083546C">
        <w:rPr>
          <w:rFonts w:ascii="Arial" w:hAnsi="Arial" w:cs="Arial"/>
          <w:bCs/>
        </w:rPr>
        <w:tab/>
        <w:t>A participating jurisdiction may use or “invest” HOME funds as equity investments, interest-bearing loans or advances, non-interest-bearing loans or advances, interest subsidies, deferred payment loans, grants, or other forms of assistance approved by HUD. A participating jurisdiction may invest HOME funds to guarantee loans made by lenders and, if required, the participating jurisdiction may establish a loan guarantee account with HOME funds. The amount of the loan guarantee account must be based on a reasonable estimate of the default rate on the guaranteed loans but under no circumstances, may the amount on deposit exceed 20 percent of the total outstanding principal amount guaranteed, except that the account may include a reasonable minimum balance. While loan funds guaranteed with HOME funds are subject to all HOME requirements, funds which are used to repay the guaranteed loans are not (24 CFR section 92.205(b)).</w:t>
      </w:r>
    </w:p>
    <w:p w14:paraId="76AA3B96" w14:textId="3A4414B2" w:rsidR="0083546C" w:rsidRPr="0083546C" w:rsidRDefault="0083546C" w:rsidP="0083546C">
      <w:pPr>
        <w:spacing w:after="240"/>
        <w:ind w:firstLine="720"/>
        <w:jc w:val="both"/>
        <w:rPr>
          <w:rFonts w:ascii="Arial" w:hAnsi="Arial" w:cs="Arial"/>
          <w:b/>
        </w:rPr>
      </w:pPr>
      <w:r w:rsidRPr="0083546C">
        <w:rPr>
          <w:rFonts w:ascii="Arial" w:hAnsi="Arial" w:cs="Arial"/>
          <w:b/>
        </w:rPr>
        <w:t>HOME-ARP</w:t>
      </w:r>
    </w:p>
    <w:p w14:paraId="65DFA3F3" w14:textId="693C8EFA" w:rsidR="0083546C" w:rsidRPr="0083546C" w:rsidRDefault="0083546C" w:rsidP="0083546C">
      <w:pPr>
        <w:spacing w:after="240"/>
        <w:ind w:left="1440" w:hanging="720"/>
        <w:jc w:val="both"/>
        <w:rPr>
          <w:rFonts w:ascii="Arial" w:hAnsi="Arial" w:cs="Arial"/>
          <w:bCs/>
        </w:rPr>
      </w:pPr>
      <w:r w:rsidRPr="0083546C">
        <w:rPr>
          <w:rFonts w:ascii="Arial" w:hAnsi="Arial" w:cs="Arial"/>
          <w:bCs/>
        </w:rPr>
        <w:t>a.</w:t>
      </w:r>
      <w:r w:rsidRPr="0083546C">
        <w:rPr>
          <w:rFonts w:ascii="Arial" w:hAnsi="Arial" w:cs="Arial"/>
          <w:bCs/>
        </w:rPr>
        <w:tab/>
        <w:t>Affordable Rental Housing: HOME-ARP rental funds may be used to acquire, construct or rehabilitate housing for those that meet the definition</w:t>
      </w:r>
      <w:r>
        <w:rPr>
          <w:rFonts w:ascii="Arial" w:hAnsi="Arial" w:cs="Arial"/>
          <w:bCs/>
        </w:rPr>
        <w:t xml:space="preserve"> </w:t>
      </w:r>
      <w:r w:rsidRPr="0083546C">
        <w:rPr>
          <w:rFonts w:ascii="Arial" w:hAnsi="Arial" w:cs="Arial"/>
          <w:bCs/>
        </w:rPr>
        <w:t xml:space="preserve">of one or more of the qualifying populations described in the </w:t>
      </w:r>
      <w:hyperlink r:id="rId51" w:history="1">
        <w:r w:rsidRPr="0083546C">
          <w:rPr>
            <w:rStyle w:val="Hyperlink"/>
            <w:rFonts w:cs="Arial"/>
            <w:bCs/>
          </w:rPr>
          <w:t>HOME-ARP Implementing Notice</w:t>
        </w:r>
      </w:hyperlink>
      <w:r w:rsidRPr="0083546C">
        <w:rPr>
          <w:rFonts w:ascii="Arial" w:hAnsi="Arial" w:cs="Arial"/>
          <w:bCs/>
        </w:rPr>
        <w:t>. Acquisition of vacant land or demolition must be undertaken only with respect to a particular housing project intended to provide HOME-ARP rental housing within the timeframes provided in Section VI.B. of the HOME-ARP Implementing Notice.</w:t>
      </w:r>
    </w:p>
    <w:p w14:paraId="01AF378E" w14:textId="3ECF0C88" w:rsidR="0083546C" w:rsidRPr="0083546C" w:rsidRDefault="0083546C" w:rsidP="0083546C">
      <w:pPr>
        <w:spacing w:after="240"/>
        <w:ind w:left="1440"/>
        <w:jc w:val="both"/>
        <w:rPr>
          <w:rFonts w:ascii="Arial" w:hAnsi="Arial" w:cs="Arial"/>
          <w:bCs/>
        </w:rPr>
      </w:pPr>
      <w:r w:rsidRPr="0083546C">
        <w:rPr>
          <w:rFonts w:ascii="Arial" w:hAnsi="Arial" w:cs="Arial"/>
          <w:bCs/>
        </w:rPr>
        <w:t>HOME-ARP funds may be used to assist one or more units in a project. Only the eligible development costs of the HOME-ARP units may be charged to the HOME-ARP program. Cost allocation in accordance with 24 CFR 92.205(d)(1) is required if the assisted and non-assisted units are not comparable. HOME-ARP units are identified as such within the IDIS system, After project completion, the number of HOME-ARP units in a project cannot be reduced. During the HOME-ARP minimum compliance period and prior to the end of the HOME-ARP budget period, a PJ may invest additional HOME-ARP funds to provide operating cost assistance but is prohibited from investing additional HOME-ARP funds for capital costs except within the 12 months after project completion. A qualifying household admitted to a HOME-ARP rental unit may still receive HOME- ARP supportive services or Tenant-based Rental Assistance (TBRA) in accordance with the requirement of the HOME- ARP Implementing Notice.</w:t>
      </w:r>
    </w:p>
    <w:p w14:paraId="3AB97FC3" w14:textId="257216B6" w:rsidR="0083546C" w:rsidRPr="0083546C" w:rsidRDefault="0083546C" w:rsidP="0083546C">
      <w:pPr>
        <w:spacing w:after="240"/>
        <w:ind w:left="1440"/>
        <w:jc w:val="both"/>
        <w:rPr>
          <w:rFonts w:ascii="Arial" w:hAnsi="Arial" w:cs="Arial"/>
          <w:bCs/>
        </w:rPr>
      </w:pPr>
      <w:r w:rsidRPr="0083546C">
        <w:rPr>
          <w:rFonts w:ascii="Arial" w:hAnsi="Arial" w:cs="Arial"/>
          <w:bCs/>
        </w:rPr>
        <w:t>Unlike the HOME program, which targets HOME-assisted rental units based on tenant income, 70 percent of all HOME-ARP-assisted units will admit households based only upon their status as qualifying households. The remaining 30 percent of assisted units may be occupied by low- income households.</w:t>
      </w:r>
    </w:p>
    <w:p w14:paraId="04DFA447" w14:textId="6548349C" w:rsidR="0083546C" w:rsidRPr="0083546C" w:rsidRDefault="0083546C" w:rsidP="0083546C">
      <w:pPr>
        <w:spacing w:after="240"/>
        <w:ind w:left="1440"/>
        <w:jc w:val="both"/>
        <w:rPr>
          <w:rFonts w:ascii="Arial" w:hAnsi="Arial" w:cs="Arial"/>
          <w:bCs/>
        </w:rPr>
      </w:pPr>
      <w:r w:rsidRPr="0083546C">
        <w:rPr>
          <w:rFonts w:ascii="Arial" w:hAnsi="Arial" w:cs="Arial"/>
          <w:bCs/>
        </w:rPr>
        <w:t>HUD used its HOME-ARP statutory authority to permit the use of HOME-ARP funds to provide ongoing operating cost assistance or capitalize a project operating cost assistance reserve to address operating deficits of the HOME-ARP units restrict for qualifying households during the compliance period. HUD also suspended the maximum per-unit subsidy limit for HOME-ARP units, enabling HOME-ARP funds to pay the entire cost to acquire, rehabilitate and/or construct the HOME-ARP rental units.</w:t>
      </w:r>
    </w:p>
    <w:p w14:paraId="787F194E" w14:textId="55E7CCCB" w:rsidR="0083546C" w:rsidRPr="0083546C" w:rsidRDefault="0083546C" w:rsidP="0083546C">
      <w:pPr>
        <w:spacing w:after="240"/>
        <w:ind w:left="1440" w:hanging="720"/>
        <w:jc w:val="both"/>
        <w:rPr>
          <w:rFonts w:ascii="Arial" w:hAnsi="Arial" w:cs="Arial"/>
          <w:bCs/>
        </w:rPr>
      </w:pPr>
      <w:r w:rsidRPr="0083546C">
        <w:rPr>
          <w:rFonts w:ascii="Arial" w:hAnsi="Arial" w:cs="Arial"/>
          <w:bCs/>
        </w:rPr>
        <w:t>b.</w:t>
      </w:r>
      <w:r w:rsidRPr="0083546C">
        <w:rPr>
          <w:rFonts w:ascii="Arial" w:hAnsi="Arial" w:cs="Arial"/>
          <w:bCs/>
        </w:rPr>
        <w:tab/>
        <w:t xml:space="preserve">HOME-ARP Tenant-Based Rental Assistance (HOME-ARP TBRA) may be used to provide rental assistance, security deposit payments, and utility deposit assistance to qualifying households. HOME-ARP funds may be used to pay for up to 100 percent of these eligible costs. A PJ may use HOME-ARP TBRA funds to provide loans or grants to qualifying </w:t>
      </w:r>
      <w:r w:rsidRPr="0083546C">
        <w:rPr>
          <w:rFonts w:ascii="Arial" w:hAnsi="Arial" w:cs="Arial"/>
          <w:bCs/>
        </w:rPr>
        <w:lastRenderedPageBreak/>
        <w:t>households for security deposits for rental units regardless of whether the PJ provides any other HOME-ARP TBRA assistance. The amount of funds that may be provided for a security deposit may not exceed the equivalent of two months’ rent for the unit. Utility deposit assistance is an eligible cost only if rental assistance or a security deposit payment is</w:t>
      </w:r>
      <w:r>
        <w:rPr>
          <w:rFonts w:ascii="Arial" w:hAnsi="Arial" w:cs="Arial"/>
          <w:bCs/>
        </w:rPr>
        <w:t xml:space="preserve"> </w:t>
      </w:r>
      <w:r w:rsidRPr="0083546C">
        <w:rPr>
          <w:rFonts w:ascii="Arial" w:hAnsi="Arial" w:cs="Arial"/>
          <w:bCs/>
        </w:rPr>
        <w:t>provided. Costs of inspecting the housing are also eligible costs of HOME-ARP TBRA. Administration of HOME-ARP TBRA is an eligible cost only if executed in accordance with general management oversight and coordination at 24 CFR 92.207(a), except that the costs of inspecting the housing and determining the income eligibility of the family are eligible project costs under HOME-ARP TBRA.</w:t>
      </w:r>
    </w:p>
    <w:p w14:paraId="368A24AB" w14:textId="7007A8FA" w:rsidR="0083546C" w:rsidRPr="0083546C" w:rsidRDefault="0083546C" w:rsidP="0083546C">
      <w:pPr>
        <w:spacing w:after="240"/>
        <w:ind w:left="1440"/>
        <w:jc w:val="both"/>
        <w:rPr>
          <w:rFonts w:ascii="Arial" w:hAnsi="Arial" w:cs="Arial"/>
          <w:bCs/>
        </w:rPr>
      </w:pPr>
      <w:r w:rsidRPr="0083546C">
        <w:rPr>
          <w:rFonts w:ascii="Arial" w:hAnsi="Arial" w:cs="Arial"/>
          <w:bCs/>
        </w:rPr>
        <w:t>Funding may also go towards a HOME-ARP sponsor, which is a nonprofit organization that provides housing or supportive services to qualifying households, to facilitate the leasing of a HOME-ARP rental unit or the use and maintenance of HOME-ARP TBRA. A sponsor may make rental subsidy payments and a security deposit payment on behalf of a qualifying household.</w:t>
      </w:r>
    </w:p>
    <w:p w14:paraId="5A037E57" w14:textId="1FDEC6E9" w:rsidR="0083546C" w:rsidRPr="0083546C" w:rsidRDefault="0083546C" w:rsidP="0083546C">
      <w:pPr>
        <w:spacing w:after="240"/>
        <w:ind w:left="1440" w:hanging="720"/>
        <w:jc w:val="both"/>
        <w:rPr>
          <w:rFonts w:ascii="Arial" w:hAnsi="Arial" w:cs="Arial"/>
          <w:bCs/>
        </w:rPr>
      </w:pPr>
      <w:r w:rsidRPr="0083546C">
        <w:rPr>
          <w:rFonts w:ascii="Arial" w:hAnsi="Arial" w:cs="Arial"/>
          <w:bCs/>
        </w:rPr>
        <w:t>c.</w:t>
      </w:r>
      <w:r w:rsidRPr="0083546C">
        <w:rPr>
          <w:rFonts w:ascii="Arial" w:hAnsi="Arial" w:cs="Arial"/>
          <w:bCs/>
        </w:rPr>
        <w:tab/>
        <w:t>Supportive Services- may only be provided to individuals and families who meet the definition of a qualifying population under Section IV.A of the HOME-ARP Implementing Notice and who are not already receiving these services through another program.</w:t>
      </w:r>
    </w:p>
    <w:p w14:paraId="0D99907D" w14:textId="4CC3BAAA" w:rsidR="0083546C" w:rsidRPr="0083546C" w:rsidRDefault="0083546C" w:rsidP="0083546C">
      <w:pPr>
        <w:spacing w:after="240"/>
        <w:ind w:left="720" w:firstLine="720"/>
        <w:jc w:val="both"/>
        <w:rPr>
          <w:rFonts w:ascii="Arial" w:hAnsi="Arial" w:cs="Arial"/>
          <w:bCs/>
        </w:rPr>
      </w:pPr>
      <w:r w:rsidRPr="0083546C">
        <w:rPr>
          <w:rFonts w:ascii="Arial" w:hAnsi="Arial" w:cs="Arial"/>
          <w:bCs/>
        </w:rPr>
        <w:t>There are three categories of supportive services:</w:t>
      </w:r>
    </w:p>
    <w:p w14:paraId="1ABEF3EF" w14:textId="03DCD8CD" w:rsidR="0083546C" w:rsidRPr="0083546C" w:rsidRDefault="0083546C" w:rsidP="0083546C">
      <w:pPr>
        <w:spacing w:after="240"/>
        <w:ind w:left="2160" w:hanging="720"/>
        <w:jc w:val="both"/>
        <w:rPr>
          <w:rFonts w:ascii="Arial" w:hAnsi="Arial" w:cs="Arial"/>
          <w:bCs/>
        </w:rPr>
      </w:pPr>
      <w:r w:rsidRPr="0083546C">
        <w:rPr>
          <w:rFonts w:ascii="Arial" w:hAnsi="Arial" w:cs="Arial"/>
          <w:bCs/>
        </w:rPr>
        <w:t>(1)</w:t>
      </w:r>
      <w:r w:rsidRPr="0083546C">
        <w:rPr>
          <w:rFonts w:ascii="Arial" w:hAnsi="Arial" w:cs="Arial"/>
          <w:bCs/>
        </w:rPr>
        <w:tab/>
        <w:t>McKinney-Vento Supportive Services, listed in section 401(29) of the McKinney-Vento Homeless Assistance Act (42 USC 11360(29)).</w:t>
      </w:r>
    </w:p>
    <w:p w14:paraId="79F9A8B9" w14:textId="70AD6EA2" w:rsidR="0083546C" w:rsidRPr="0083546C" w:rsidRDefault="0083546C" w:rsidP="0083546C">
      <w:pPr>
        <w:spacing w:after="240"/>
        <w:ind w:left="2160" w:hanging="720"/>
        <w:jc w:val="both"/>
        <w:rPr>
          <w:rFonts w:ascii="Arial" w:hAnsi="Arial" w:cs="Arial"/>
          <w:bCs/>
        </w:rPr>
      </w:pPr>
      <w:r w:rsidRPr="0083546C">
        <w:rPr>
          <w:rFonts w:ascii="Arial" w:hAnsi="Arial" w:cs="Arial"/>
          <w:bCs/>
        </w:rPr>
        <w:t>(2)</w:t>
      </w:r>
      <w:r w:rsidRPr="0083546C">
        <w:rPr>
          <w:rFonts w:ascii="Arial" w:hAnsi="Arial" w:cs="Arial"/>
          <w:bCs/>
        </w:rPr>
        <w:tab/>
        <w:t xml:space="preserve">Homelessness Prevention Services adapted from eligible homelessness prevention services under the Emergency Service Grant regulations at 24 CFR Part 576. See section VI.D of the </w:t>
      </w:r>
      <w:hyperlink r:id="rId52" w:history="1">
        <w:r w:rsidRPr="0083546C">
          <w:rPr>
            <w:rStyle w:val="Hyperlink"/>
            <w:rFonts w:cs="Arial"/>
            <w:bCs/>
          </w:rPr>
          <w:t>HOME-ARP Implementing Notice</w:t>
        </w:r>
      </w:hyperlink>
      <w:r w:rsidRPr="0083546C">
        <w:rPr>
          <w:rFonts w:ascii="Arial" w:hAnsi="Arial" w:cs="Arial"/>
          <w:bCs/>
        </w:rPr>
        <w:t xml:space="preserve"> for list of eligible services and costs.</w:t>
      </w:r>
    </w:p>
    <w:p w14:paraId="6FAD4A72" w14:textId="10AAAB71" w:rsidR="0083546C" w:rsidRPr="0083546C" w:rsidRDefault="0083546C" w:rsidP="0083546C">
      <w:pPr>
        <w:spacing w:after="240"/>
        <w:ind w:left="2160" w:hanging="720"/>
        <w:jc w:val="both"/>
        <w:rPr>
          <w:rFonts w:ascii="Arial" w:hAnsi="Arial" w:cs="Arial"/>
          <w:bCs/>
        </w:rPr>
      </w:pPr>
      <w:r w:rsidRPr="0083546C">
        <w:rPr>
          <w:rFonts w:ascii="Arial" w:hAnsi="Arial" w:cs="Arial"/>
          <w:bCs/>
        </w:rPr>
        <w:t>(3)</w:t>
      </w:r>
      <w:r w:rsidRPr="0083546C">
        <w:rPr>
          <w:rFonts w:ascii="Arial" w:hAnsi="Arial" w:cs="Arial"/>
          <w:bCs/>
        </w:rPr>
        <w:tab/>
        <w:t>Housing Counseling Services defined at 24 CFR 5.100 and 5.111, except for homeowner assistance and related services are not eligible.</w:t>
      </w:r>
    </w:p>
    <w:p w14:paraId="77DE805D" w14:textId="6D4ECBEB" w:rsidR="0083546C" w:rsidRPr="0083546C" w:rsidRDefault="0083546C" w:rsidP="0083546C">
      <w:pPr>
        <w:spacing w:after="240"/>
        <w:ind w:left="1440" w:hanging="720"/>
        <w:jc w:val="both"/>
        <w:rPr>
          <w:rFonts w:ascii="Arial" w:hAnsi="Arial" w:cs="Arial"/>
          <w:bCs/>
        </w:rPr>
      </w:pPr>
      <w:r w:rsidRPr="0083546C">
        <w:rPr>
          <w:rFonts w:ascii="Arial" w:hAnsi="Arial" w:cs="Arial"/>
          <w:bCs/>
        </w:rPr>
        <w:t>d.</w:t>
      </w:r>
      <w:r w:rsidRPr="0083546C">
        <w:rPr>
          <w:rFonts w:ascii="Arial" w:hAnsi="Arial" w:cs="Arial"/>
          <w:bCs/>
        </w:rPr>
        <w:tab/>
        <w:t xml:space="preserve">Acquisition and Development of Non-Congregate Shelter (NCS): A non- congregate shelter is one or more buildings that provide private units or rooms as temporary shelter to individuals and families and does not require occupants to sign a lease or occupancy agreement. HOME-ARP funds may be used to acquire and develop non-congregate shelter (HOME-ARP NCS) for those that meet one of the qualifying populations defined in the </w:t>
      </w:r>
      <w:hyperlink r:id="rId53" w:history="1">
        <w:r w:rsidRPr="0083546C">
          <w:rPr>
            <w:rStyle w:val="Hyperlink"/>
            <w:rFonts w:cs="Arial"/>
            <w:bCs/>
          </w:rPr>
          <w:t>HOME-ARP Implementing Notice</w:t>
        </w:r>
      </w:hyperlink>
      <w:r w:rsidRPr="0083546C">
        <w:rPr>
          <w:rFonts w:ascii="Arial" w:hAnsi="Arial" w:cs="Arial"/>
          <w:bCs/>
        </w:rPr>
        <w:t>. This activity may include new construction or the acquisition and/or rehabilitation of existing structures (such as motels, nursing homes or other facilities). Also, the demolition to existing structures for the purpose of developing HOME-ARP NCS is allowed. HOME-ARP funds may also be used for</w:t>
      </w:r>
      <w:r>
        <w:rPr>
          <w:rFonts w:ascii="Arial" w:hAnsi="Arial" w:cs="Arial"/>
          <w:bCs/>
        </w:rPr>
        <w:t xml:space="preserve"> </w:t>
      </w:r>
      <w:r w:rsidRPr="0083546C">
        <w:rPr>
          <w:rFonts w:ascii="Arial" w:hAnsi="Arial" w:cs="Arial"/>
          <w:bCs/>
        </w:rPr>
        <w:t>improvements to the project site, including the installation of utilities or utility connections, laundry facilities, community facilities, on-site management, or supportive service offices.</w:t>
      </w:r>
    </w:p>
    <w:p w14:paraId="528612AA" w14:textId="42FC6D20" w:rsidR="0083546C" w:rsidRPr="0083546C" w:rsidRDefault="0083546C" w:rsidP="0083546C">
      <w:pPr>
        <w:spacing w:after="240"/>
        <w:ind w:left="1440"/>
        <w:jc w:val="both"/>
        <w:rPr>
          <w:rFonts w:ascii="Arial" w:hAnsi="Arial" w:cs="Arial"/>
          <w:bCs/>
        </w:rPr>
      </w:pPr>
      <w:r w:rsidRPr="0083546C">
        <w:rPr>
          <w:rFonts w:ascii="Arial" w:hAnsi="Arial" w:cs="Arial"/>
          <w:bCs/>
        </w:rPr>
        <w:t>Soft Costs allowable are necessary costs incurred by the PJ, subrecipient, or project owner associated with financing, acquisition, and development of HOME-ARP NCS projects.</w:t>
      </w:r>
    </w:p>
    <w:p w14:paraId="5CB3AAF8" w14:textId="7E0B132E" w:rsidR="0083546C" w:rsidRPr="0083546C" w:rsidRDefault="0083546C" w:rsidP="0083546C">
      <w:pPr>
        <w:spacing w:after="240"/>
        <w:ind w:left="1440"/>
        <w:jc w:val="both"/>
        <w:rPr>
          <w:rFonts w:ascii="Arial" w:hAnsi="Arial" w:cs="Arial"/>
          <w:bCs/>
        </w:rPr>
      </w:pPr>
      <w:r w:rsidRPr="0083546C">
        <w:rPr>
          <w:rFonts w:ascii="Arial" w:hAnsi="Arial" w:cs="Arial"/>
          <w:bCs/>
        </w:rPr>
        <w:t>Also, replacement reserves to cover reasonable and necessary costs of replacing major systems and their components is allowable.</w:t>
      </w:r>
    </w:p>
    <w:p w14:paraId="2DCA6334" w14:textId="66FA71A9" w:rsidR="0083546C" w:rsidRPr="0083546C" w:rsidRDefault="0083546C" w:rsidP="0083546C">
      <w:pPr>
        <w:spacing w:after="240"/>
        <w:ind w:left="1440" w:hanging="720"/>
        <w:jc w:val="both"/>
        <w:rPr>
          <w:rFonts w:ascii="Arial" w:hAnsi="Arial" w:cs="Arial"/>
          <w:bCs/>
        </w:rPr>
      </w:pPr>
      <w:r w:rsidRPr="0083546C">
        <w:rPr>
          <w:rFonts w:ascii="Arial" w:hAnsi="Arial" w:cs="Arial"/>
          <w:bCs/>
        </w:rPr>
        <w:t>e.</w:t>
      </w:r>
      <w:r w:rsidRPr="0083546C">
        <w:rPr>
          <w:rFonts w:ascii="Arial" w:hAnsi="Arial" w:cs="Arial"/>
          <w:bCs/>
        </w:rPr>
        <w:tab/>
        <w:t xml:space="preserve">Nonprofit Operating and Capacity Building Assistance: A PJ may use up to five percent of its HOME-ARP allocation to pay operating expenses of CHDOs and other nonprofit organizations that will carry out activities with HOME-ARP funds. A PJ may also use up to an additional five percent of its allocation to pay eligible costs related to developing the </w:t>
      </w:r>
      <w:r w:rsidRPr="0083546C">
        <w:rPr>
          <w:rFonts w:ascii="Arial" w:hAnsi="Arial" w:cs="Arial"/>
          <w:bCs/>
        </w:rPr>
        <w:lastRenderedPageBreak/>
        <w:t>capacity of eligible nonprofit organizations to successfully carry out HOME-ARP eligible activities.</w:t>
      </w:r>
    </w:p>
    <w:p w14:paraId="3ADA4AD1" w14:textId="110C5A7A" w:rsidR="0083546C" w:rsidRPr="0083546C" w:rsidRDefault="0083546C" w:rsidP="0083546C">
      <w:pPr>
        <w:spacing w:after="240"/>
        <w:ind w:left="1440"/>
        <w:jc w:val="both"/>
        <w:rPr>
          <w:rFonts w:ascii="Arial" w:hAnsi="Arial" w:cs="Arial"/>
          <w:bCs/>
        </w:rPr>
      </w:pPr>
      <w:r w:rsidRPr="0083546C">
        <w:rPr>
          <w:rFonts w:ascii="Arial" w:hAnsi="Arial" w:cs="Arial"/>
          <w:bCs/>
        </w:rPr>
        <w:t>PJs may award operating expense assistance or capacity building assistance to a nonprofit organization if it reasonably expects to provide HOME-ARP funds to the organization for any of the eligible HOME-ARP activities within 24 months of the award.</w:t>
      </w:r>
    </w:p>
    <w:p w14:paraId="1CFFA57B" w14:textId="74C952C6" w:rsidR="0083546C" w:rsidRPr="0083546C" w:rsidRDefault="0083546C" w:rsidP="0083546C">
      <w:pPr>
        <w:spacing w:after="240"/>
        <w:ind w:left="1440"/>
        <w:jc w:val="both"/>
        <w:rPr>
          <w:rFonts w:ascii="Arial" w:hAnsi="Arial" w:cs="Arial"/>
          <w:bCs/>
        </w:rPr>
      </w:pPr>
      <w:r w:rsidRPr="0083546C">
        <w:rPr>
          <w:rFonts w:ascii="Arial" w:hAnsi="Arial" w:cs="Arial"/>
          <w:bCs/>
        </w:rPr>
        <w:t>Operating expenses are defined as reasonable and necessary costs of operating the nonprofit organization. HOME-ARP funds used for operating expenses must be used for the “general operating costs” of the nonprofit organization. These costs include employee salaries, wages and other employee compensation and benefits; employee education, training, and travel; rent; utilities, communication costs; taxes, insurance; equipment, materials, and supplies.</w:t>
      </w:r>
    </w:p>
    <w:p w14:paraId="32E64753" w14:textId="28A2D694" w:rsidR="0083546C" w:rsidRPr="0083546C" w:rsidRDefault="0083546C" w:rsidP="0083546C">
      <w:pPr>
        <w:spacing w:after="240"/>
        <w:ind w:left="1440"/>
        <w:jc w:val="both"/>
        <w:rPr>
          <w:rFonts w:ascii="Arial" w:hAnsi="Arial" w:cs="Arial"/>
          <w:bCs/>
        </w:rPr>
      </w:pPr>
      <w:r w:rsidRPr="0083546C">
        <w:rPr>
          <w:rFonts w:ascii="Arial" w:hAnsi="Arial" w:cs="Arial"/>
          <w:bCs/>
        </w:rPr>
        <w:t>Capacity Building Assistance expenses are defined as reasonable and necessary general operating costs that will result in expansion or improvement of an organization’s ability to successfully carry out eligible HOME-ARP activities. Eligible costs include salaries for new hires including wages and other employee compensation and benefits; costs related to employee training or other staff development that enhances an employee’s skill set and expertise; equipment (e.g., computer software or programs that improve organizational processes), upgrades to material and equipment, and supplies; and contracts for technical assistance or for consultants with expertise related to the HOME-ARP qualifying populations.</w:t>
      </w:r>
    </w:p>
    <w:p w14:paraId="7FC051D0" w14:textId="6CE91CD1" w:rsidR="0083546C" w:rsidRPr="0083546C" w:rsidRDefault="0083546C" w:rsidP="0083546C">
      <w:pPr>
        <w:spacing w:after="240"/>
        <w:ind w:left="1440"/>
        <w:jc w:val="both"/>
        <w:rPr>
          <w:rFonts w:ascii="Arial" w:hAnsi="Arial" w:cs="Arial"/>
          <w:bCs/>
        </w:rPr>
      </w:pPr>
      <w:r w:rsidRPr="0083546C">
        <w:rPr>
          <w:rFonts w:ascii="Arial" w:hAnsi="Arial" w:cs="Arial"/>
          <w:bCs/>
        </w:rPr>
        <w:t>NAHA and the HOME regulations limit the amount of operating expense assistance that an organization can receive annually. ARP extends this</w:t>
      </w:r>
      <w:r>
        <w:rPr>
          <w:rFonts w:ascii="Arial" w:hAnsi="Arial" w:cs="Arial"/>
          <w:bCs/>
        </w:rPr>
        <w:t xml:space="preserve"> </w:t>
      </w:r>
      <w:r w:rsidRPr="0083546C">
        <w:rPr>
          <w:rFonts w:ascii="Arial" w:hAnsi="Arial" w:cs="Arial"/>
          <w:bCs/>
        </w:rPr>
        <w:t>limitation to the capacity building assistance paid with HOME-ARP funds.</w:t>
      </w:r>
    </w:p>
    <w:p w14:paraId="40E8CE70" w14:textId="547029D3" w:rsidR="0083546C" w:rsidRPr="0083546C" w:rsidRDefault="0083546C" w:rsidP="0083546C">
      <w:pPr>
        <w:spacing w:after="240"/>
        <w:ind w:left="2160" w:hanging="720"/>
        <w:jc w:val="both"/>
        <w:rPr>
          <w:rFonts w:ascii="Arial" w:hAnsi="Arial" w:cs="Arial"/>
          <w:bCs/>
        </w:rPr>
      </w:pPr>
      <w:r w:rsidRPr="0083546C">
        <w:rPr>
          <w:rFonts w:ascii="Arial" w:hAnsi="Arial" w:cs="Arial"/>
          <w:bCs/>
        </w:rPr>
        <w:t>•</w:t>
      </w:r>
      <w:r w:rsidRPr="0083546C">
        <w:rPr>
          <w:rFonts w:ascii="Arial" w:hAnsi="Arial" w:cs="Arial"/>
          <w:bCs/>
        </w:rPr>
        <w:tab/>
        <w:t>In any fiscal year, operating assistance provided to a nonprofit organization may not exceed the greater of 50 percent of the general operating expenses of the organization for that fiscal year or $50,000.</w:t>
      </w:r>
    </w:p>
    <w:p w14:paraId="618EDEB5" w14:textId="57528BCA" w:rsidR="0083546C" w:rsidRPr="0083546C" w:rsidRDefault="0083546C" w:rsidP="0083546C">
      <w:pPr>
        <w:spacing w:after="240"/>
        <w:ind w:left="2160" w:hanging="720"/>
        <w:jc w:val="both"/>
        <w:rPr>
          <w:rFonts w:ascii="Arial" w:hAnsi="Arial" w:cs="Arial"/>
          <w:bCs/>
        </w:rPr>
      </w:pPr>
      <w:r w:rsidRPr="0083546C">
        <w:rPr>
          <w:rFonts w:ascii="Arial" w:hAnsi="Arial" w:cs="Arial"/>
          <w:bCs/>
        </w:rPr>
        <w:t>•</w:t>
      </w:r>
      <w:r w:rsidRPr="0083546C">
        <w:rPr>
          <w:rFonts w:ascii="Arial" w:hAnsi="Arial" w:cs="Arial"/>
          <w:bCs/>
        </w:rPr>
        <w:tab/>
        <w:t>In any fiscal year, capacity building assistance provided to a nonprofit organization may not exceed the greater of 50 percent of the general operating expenses of the organization for that fiscal year or $50,000.</w:t>
      </w:r>
    </w:p>
    <w:p w14:paraId="4ACFECBF" w14:textId="1BB9B934" w:rsidR="0083546C" w:rsidRPr="0083546C" w:rsidRDefault="0083546C" w:rsidP="0083546C">
      <w:pPr>
        <w:spacing w:after="240"/>
        <w:ind w:left="2160" w:hanging="720"/>
        <w:jc w:val="both"/>
        <w:rPr>
          <w:rFonts w:ascii="Arial" w:hAnsi="Arial" w:cs="Arial"/>
          <w:bCs/>
        </w:rPr>
      </w:pPr>
      <w:r w:rsidRPr="0083546C">
        <w:rPr>
          <w:rFonts w:ascii="Arial" w:hAnsi="Arial" w:cs="Arial"/>
          <w:bCs/>
        </w:rPr>
        <w:t>•</w:t>
      </w:r>
      <w:r w:rsidRPr="0083546C">
        <w:rPr>
          <w:rFonts w:ascii="Arial" w:hAnsi="Arial" w:cs="Arial"/>
          <w:bCs/>
        </w:rPr>
        <w:tab/>
        <w:t>If an organization received both operating assistance and capacity building assistance in any fiscal year, the aggregate total amount of assistance it may receive is the greater of 50 percent of the organization’s total operating expenses for that fiscal year or</w:t>
      </w:r>
      <w:r>
        <w:rPr>
          <w:rFonts w:ascii="Arial" w:hAnsi="Arial" w:cs="Arial"/>
          <w:bCs/>
        </w:rPr>
        <w:t xml:space="preserve"> </w:t>
      </w:r>
      <w:r w:rsidRPr="0083546C">
        <w:rPr>
          <w:rFonts w:ascii="Arial" w:hAnsi="Arial" w:cs="Arial"/>
          <w:bCs/>
        </w:rPr>
        <w:t>$75,000.</w:t>
      </w:r>
    </w:p>
    <w:p w14:paraId="71489E61" w14:textId="58FE7CF8" w:rsidR="0083546C" w:rsidRPr="0083546C" w:rsidRDefault="0083546C" w:rsidP="0083546C">
      <w:pPr>
        <w:spacing w:after="240"/>
        <w:ind w:left="1440" w:hanging="720"/>
        <w:jc w:val="both"/>
        <w:rPr>
          <w:rFonts w:ascii="Arial" w:hAnsi="Arial" w:cs="Arial"/>
          <w:bCs/>
        </w:rPr>
      </w:pPr>
      <w:r w:rsidRPr="0083546C">
        <w:rPr>
          <w:rFonts w:ascii="Arial" w:hAnsi="Arial" w:cs="Arial"/>
          <w:bCs/>
        </w:rPr>
        <w:t>f.</w:t>
      </w:r>
      <w:r w:rsidRPr="0083546C">
        <w:rPr>
          <w:rFonts w:ascii="Arial" w:hAnsi="Arial" w:cs="Arial"/>
          <w:bCs/>
        </w:rPr>
        <w:tab/>
        <w:t>A PJ may use or “invest” HOME-ARP funds as equity investments, interest-bearing loans or advances, non-interest- bearing loans or advances, interest subsidies, deferred payment loans, grants, or other forms of assistance approved by HUD. A PJ may invest HOME-ARP funds to guarantee loans made by lenders and, if required, the PJ may establish a loan guarantee account with HOME-ARP funds. The amount of the loan guarantee account must be based on a reasonable estimate of the default rate on the guaranteed loans but under no circumstances, may the amount on deposit exceed 20 percent of the total outstanding principal amount guaranteed, except that the account may include a reasonable minimum balance. While loan funds guaranteed with HOME-ARP funds are subject to all HOME-ARP and HOME (as amended in the HOME- ARP Implementing Notice) requirements, funds which are used to repay the guaranteed loans are not (24 CFR section 92.205(b)).</w:t>
      </w:r>
    </w:p>
    <w:p w14:paraId="7BCB0C09" w14:textId="01806336" w:rsidR="0083546C" w:rsidRPr="0083546C" w:rsidRDefault="0083546C" w:rsidP="0083546C">
      <w:pPr>
        <w:spacing w:after="240"/>
        <w:jc w:val="both"/>
        <w:rPr>
          <w:rFonts w:ascii="Arial" w:hAnsi="Arial" w:cs="Arial"/>
          <w:bCs/>
          <w:i/>
          <w:iCs/>
        </w:rPr>
      </w:pPr>
      <w:r w:rsidRPr="0083546C">
        <w:rPr>
          <w:rFonts w:ascii="Arial" w:hAnsi="Arial" w:cs="Arial"/>
          <w:bCs/>
          <w:i/>
          <w:iCs/>
        </w:rPr>
        <w:t>2.</w:t>
      </w:r>
      <w:r w:rsidRPr="0083546C">
        <w:rPr>
          <w:rFonts w:ascii="Arial" w:hAnsi="Arial" w:cs="Arial"/>
          <w:bCs/>
          <w:i/>
          <w:iCs/>
        </w:rPr>
        <w:tab/>
        <w:t>Activities Unallowed</w:t>
      </w:r>
    </w:p>
    <w:p w14:paraId="1D3E6704" w14:textId="168A453D" w:rsidR="0083546C" w:rsidRPr="0083546C" w:rsidRDefault="0083546C" w:rsidP="0083546C">
      <w:pPr>
        <w:spacing w:after="240"/>
        <w:ind w:firstLine="720"/>
        <w:jc w:val="both"/>
        <w:rPr>
          <w:rFonts w:ascii="Arial" w:hAnsi="Arial" w:cs="Arial"/>
          <w:b/>
        </w:rPr>
      </w:pPr>
      <w:r w:rsidRPr="0083546C">
        <w:rPr>
          <w:rFonts w:ascii="Arial" w:hAnsi="Arial" w:cs="Arial"/>
          <w:b/>
        </w:rPr>
        <w:lastRenderedPageBreak/>
        <w:t>HOME</w:t>
      </w:r>
    </w:p>
    <w:p w14:paraId="17E0054D" w14:textId="4072A63B" w:rsidR="0083546C" w:rsidRPr="0083546C" w:rsidRDefault="0083546C" w:rsidP="0083546C">
      <w:pPr>
        <w:spacing w:after="240"/>
        <w:ind w:left="720"/>
        <w:jc w:val="both"/>
        <w:rPr>
          <w:rFonts w:ascii="Arial" w:hAnsi="Arial" w:cs="Arial"/>
          <w:bCs/>
        </w:rPr>
      </w:pPr>
      <w:r w:rsidRPr="0083546C">
        <w:rPr>
          <w:rFonts w:ascii="Arial" w:hAnsi="Arial" w:cs="Arial"/>
          <w:bCs/>
        </w:rPr>
        <w:t>HOME funds may not be used for (a) project reserve accounts or operating subsidies; (b) tenant-based rental assistance for the special purpose of the Section 8 program; (c) nonfederal matching contributions under any other federal program; (d) annual contributions for the operation of public housing; (e) public housing modernization; (f) assistance to prepay low-income housing mortgages;</w:t>
      </w:r>
      <w:r>
        <w:rPr>
          <w:rFonts w:ascii="Arial" w:hAnsi="Arial" w:cs="Arial"/>
          <w:bCs/>
        </w:rPr>
        <w:t xml:space="preserve"> </w:t>
      </w:r>
      <w:r w:rsidRPr="0083546C">
        <w:rPr>
          <w:rFonts w:ascii="Arial" w:hAnsi="Arial" w:cs="Arial"/>
          <w:bCs/>
        </w:rPr>
        <w:t>(g) assistance to a project previously assisted with HOME funds during the period of affordability (i.e., the period for which the nonfederal entity must maintain subsidized housing); (h) the acquisition of property owned by the PJ (except for property acquired with HOME funds or in anticipation of a HOME project); and</w:t>
      </w:r>
      <w:r>
        <w:rPr>
          <w:rFonts w:ascii="Arial" w:hAnsi="Arial" w:cs="Arial"/>
          <w:bCs/>
        </w:rPr>
        <w:t xml:space="preserve"> </w:t>
      </w:r>
      <w:r w:rsidRPr="0083546C">
        <w:rPr>
          <w:rFonts w:ascii="Arial" w:hAnsi="Arial" w:cs="Arial"/>
          <w:bCs/>
        </w:rPr>
        <w:t>(i) payment of delinquent taxes, fees, or charges.</w:t>
      </w:r>
    </w:p>
    <w:p w14:paraId="6D915547" w14:textId="62366A33" w:rsidR="0083546C" w:rsidRPr="0083546C" w:rsidRDefault="0083546C" w:rsidP="0083546C">
      <w:pPr>
        <w:spacing w:after="240"/>
        <w:ind w:left="720"/>
        <w:jc w:val="both"/>
        <w:rPr>
          <w:rFonts w:ascii="Arial" w:hAnsi="Arial" w:cs="Arial"/>
          <w:bCs/>
        </w:rPr>
      </w:pPr>
      <w:r w:rsidRPr="0083546C">
        <w:rPr>
          <w:rFonts w:ascii="Arial" w:hAnsi="Arial" w:cs="Arial"/>
          <w:bCs/>
        </w:rPr>
        <w:t>PJs may not charge servicing, origination, or other fees for the purpose of covering costs of administering the HOME program. PJs may charge: (1) owners of rental projects reasonable annual fees for compliance monitoring during the period of affordability; (2) application fees to project owners to discourage frivolous applications; and (3) homebuyers a fee for housing counseling (24 CFR section 92.214).</w:t>
      </w:r>
    </w:p>
    <w:p w14:paraId="30C43463" w14:textId="06BF9A7C" w:rsidR="0083546C" w:rsidRPr="0083546C" w:rsidRDefault="0083546C" w:rsidP="0083546C">
      <w:pPr>
        <w:spacing w:after="240"/>
        <w:ind w:left="720"/>
        <w:jc w:val="both"/>
        <w:rPr>
          <w:rFonts w:ascii="Arial" w:hAnsi="Arial" w:cs="Arial"/>
          <w:b/>
        </w:rPr>
      </w:pPr>
      <w:r w:rsidRPr="0083546C">
        <w:rPr>
          <w:rFonts w:ascii="Arial" w:hAnsi="Arial" w:cs="Arial"/>
          <w:b/>
        </w:rPr>
        <w:t>HOME-ARP</w:t>
      </w:r>
    </w:p>
    <w:p w14:paraId="721A7621" w14:textId="77777777" w:rsidR="0083546C" w:rsidRPr="0083546C" w:rsidRDefault="0083546C" w:rsidP="0083546C">
      <w:pPr>
        <w:spacing w:after="240"/>
        <w:ind w:left="1440" w:hanging="720"/>
        <w:jc w:val="both"/>
        <w:rPr>
          <w:rFonts w:ascii="Arial" w:hAnsi="Arial" w:cs="Arial"/>
          <w:bCs/>
        </w:rPr>
      </w:pPr>
      <w:r w:rsidRPr="0083546C">
        <w:rPr>
          <w:rFonts w:ascii="Arial" w:hAnsi="Arial" w:cs="Arial"/>
          <w:bCs/>
        </w:rPr>
        <w:t>a.</w:t>
      </w:r>
      <w:r w:rsidRPr="0083546C">
        <w:rPr>
          <w:rFonts w:ascii="Arial" w:hAnsi="Arial" w:cs="Arial"/>
          <w:bCs/>
        </w:rPr>
        <w:tab/>
      </w:r>
      <w:r w:rsidRPr="0083546C">
        <w:rPr>
          <w:rFonts w:ascii="Arial" w:hAnsi="Arial" w:cs="Arial"/>
          <w:bCs/>
          <w:i/>
          <w:iCs/>
        </w:rPr>
        <w:t>Affordable Rental Housing</w:t>
      </w:r>
      <w:r w:rsidRPr="0083546C">
        <w:rPr>
          <w:rFonts w:ascii="Arial" w:hAnsi="Arial" w:cs="Arial"/>
          <w:bCs/>
        </w:rPr>
        <w:t>: Emergency shelter, hotels, and motels (including those currently operating as non-congregate shelter), facilities such as nursing homes, residential treatment facilities, correctional facilities, halfway houses. However, housing for students or dormitories do not constitute housing in the HOME-ARP program.</w:t>
      </w:r>
    </w:p>
    <w:p w14:paraId="7C32CAB8" w14:textId="09077F70" w:rsidR="0083546C" w:rsidRPr="0083546C" w:rsidRDefault="0083546C" w:rsidP="0083546C">
      <w:pPr>
        <w:spacing w:after="240"/>
        <w:ind w:left="1440"/>
        <w:jc w:val="both"/>
        <w:rPr>
          <w:rFonts w:ascii="Arial" w:hAnsi="Arial" w:cs="Arial"/>
          <w:bCs/>
        </w:rPr>
      </w:pPr>
      <w:r w:rsidRPr="0083546C">
        <w:rPr>
          <w:rFonts w:ascii="Arial" w:hAnsi="Arial" w:cs="Arial"/>
          <w:bCs/>
        </w:rPr>
        <w:t>HOME-ARP may not be used for any of the prohibited activities, costs, or fees in 24 CFR 92.214, as revised by the Appendix of the HOME-ARP Implementing Notice.</w:t>
      </w:r>
    </w:p>
    <w:p w14:paraId="4397E310" w14:textId="77777777" w:rsidR="0083546C" w:rsidRPr="0083546C" w:rsidRDefault="0083546C" w:rsidP="0083546C">
      <w:pPr>
        <w:spacing w:after="240"/>
        <w:ind w:left="1440" w:hanging="720"/>
        <w:jc w:val="both"/>
        <w:rPr>
          <w:rFonts w:ascii="Arial" w:hAnsi="Arial" w:cs="Arial"/>
          <w:bCs/>
        </w:rPr>
      </w:pPr>
      <w:r w:rsidRPr="0083546C">
        <w:rPr>
          <w:rFonts w:ascii="Arial" w:hAnsi="Arial" w:cs="Arial"/>
          <w:bCs/>
        </w:rPr>
        <w:t>b.</w:t>
      </w:r>
      <w:r w:rsidRPr="0083546C">
        <w:rPr>
          <w:rFonts w:ascii="Arial" w:hAnsi="Arial" w:cs="Arial"/>
          <w:bCs/>
        </w:rPr>
        <w:tab/>
      </w:r>
      <w:r w:rsidRPr="0083546C">
        <w:rPr>
          <w:rFonts w:ascii="Arial" w:hAnsi="Arial" w:cs="Arial"/>
          <w:bCs/>
          <w:i/>
          <w:iCs/>
        </w:rPr>
        <w:t>HOME-ARP TBRA</w:t>
      </w:r>
      <w:r w:rsidRPr="0083546C">
        <w:rPr>
          <w:rFonts w:ascii="Arial" w:hAnsi="Arial" w:cs="Arial"/>
          <w:bCs/>
        </w:rPr>
        <w:t>: funds may not be used to pay for the homebuyer program as defined at 24 CFR 92.209(c)(2)(iv).</w:t>
      </w:r>
    </w:p>
    <w:p w14:paraId="34EEBE25" w14:textId="77777777" w:rsidR="0083546C" w:rsidRPr="0083546C" w:rsidRDefault="0083546C" w:rsidP="0083546C">
      <w:pPr>
        <w:spacing w:after="240"/>
        <w:ind w:left="1440" w:hanging="720"/>
        <w:jc w:val="both"/>
        <w:rPr>
          <w:rFonts w:ascii="Arial" w:hAnsi="Arial" w:cs="Arial"/>
          <w:bCs/>
        </w:rPr>
      </w:pPr>
      <w:r w:rsidRPr="0083546C">
        <w:rPr>
          <w:rFonts w:ascii="Arial" w:hAnsi="Arial" w:cs="Arial"/>
          <w:bCs/>
        </w:rPr>
        <w:t>c.</w:t>
      </w:r>
      <w:r w:rsidRPr="0083546C">
        <w:rPr>
          <w:rFonts w:ascii="Arial" w:hAnsi="Arial" w:cs="Arial"/>
          <w:bCs/>
        </w:rPr>
        <w:tab/>
      </w:r>
      <w:r w:rsidRPr="0083546C">
        <w:rPr>
          <w:rFonts w:ascii="Arial" w:hAnsi="Arial" w:cs="Arial"/>
          <w:bCs/>
          <w:i/>
          <w:iCs/>
        </w:rPr>
        <w:t>Supportive Services</w:t>
      </w:r>
      <w:r w:rsidRPr="0083546C">
        <w:rPr>
          <w:rFonts w:ascii="Arial" w:hAnsi="Arial" w:cs="Arial"/>
          <w:bCs/>
        </w:rPr>
        <w:t>: HOME-ARP funds may not be used to provide supportive services to individuals or families that do not meet the definition of a qualifying population defined in Section IV.A. of the HOME-ARP Implementing Notice.</w:t>
      </w:r>
    </w:p>
    <w:p w14:paraId="46016968" w14:textId="116B2587" w:rsidR="0083546C" w:rsidRPr="0083546C" w:rsidRDefault="0083546C" w:rsidP="0083546C">
      <w:pPr>
        <w:spacing w:after="240"/>
        <w:ind w:left="1440"/>
        <w:jc w:val="both"/>
        <w:rPr>
          <w:rFonts w:ascii="Arial" w:hAnsi="Arial" w:cs="Arial"/>
          <w:bCs/>
        </w:rPr>
      </w:pPr>
      <w:r w:rsidRPr="0083546C">
        <w:rPr>
          <w:rFonts w:ascii="Arial" w:hAnsi="Arial" w:cs="Arial"/>
          <w:bCs/>
        </w:rPr>
        <w:t>Costs for the provision of services to existing homeowners related to homeownership and mortgages to existing homeowners are not eligible. (If a program participant is a candidate for homeownership, costs associated with pre-purchase homebuying counseling, education and outreach are eligible.)</w:t>
      </w:r>
    </w:p>
    <w:p w14:paraId="3F359E10" w14:textId="12C54A91" w:rsidR="0083546C" w:rsidRPr="0083546C" w:rsidRDefault="0083546C" w:rsidP="0083546C">
      <w:pPr>
        <w:spacing w:after="240"/>
        <w:ind w:left="1440"/>
        <w:jc w:val="both"/>
        <w:rPr>
          <w:rFonts w:ascii="Arial" w:hAnsi="Arial" w:cs="Arial"/>
          <w:bCs/>
        </w:rPr>
      </w:pPr>
      <w:r w:rsidRPr="0083546C">
        <w:rPr>
          <w:rFonts w:ascii="Arial" w:hAnsi="Arial" w:cs="Arial"/>
          <w:bCs/>
        </w:rPr>
        <w:t>No duplication of services; PJs are responsible for establishing requirements that allow a program participant to receive only the HOME- ARP services needed.</w:t>
      </w:r>
    </w:p>
    <w:p w14:paraId="06FD9924" w14:textId="77777777" w:rsidR="0083546C" w:rsidRPr="0083546C" w:rsidRDefault="0083546C" w:rsidP="0083546C">
      <w:pPr>
        <w:spacing w:after="240"/>
        <w:ind w:left="1440" w:hanging="720"/>
        <w:jc w:val="both"/>
        <w:rPr>
          <w:rFonts w:ascii="Arial" w:hAnsi="Arial" w:cs="Arial"/>
          <w:bCs/>
        </w:rPr>
      </w:pPr>
      <w:r w:rsidRPr="0083546C">
        <w:rPr>
          <w:rFonts w:ascii="Arial" w:hAnsi="Arial" w:cs="Arial"/>
          <w:bCs/>
        </w:rPr>
        <w:t>d.</w:t>
      </w:r>
      <w:r w:rsidRPr="0083546C">
        <w:rPr>
          <w:rFonts w:ascii="Arial" w:hAnsi="Arial" w:cs="Arial"/>
          <w:bCs/>
        </w:rPr>
        <w:tab/>
      </w:r>
      <w:r w:rsidRPr="0083546C">
        <w:rPr>
          <w:rFonts w:ascii="Arial" w:hAnsi="Arial" w:cs="Arial"/>
          <w:bCs/>
          <w:i/>
          <w:iCs/>
        </w:rPr>
        <w:t>Non-Congregate Shelter</w:t>
      </w:r>
      <w:r w:rsidRPr="0083546C">
        <w:rPr>
          <w:rFonts w:ascii="Arial" w:hAnsi="Arial" w:cs="Arial"/>
          <w:bCs/>
        </w:rPr>
        <w:t>: HOME-ARP funds may not be used to pay ongoing costs of operating HOME-ARP NCS (such as allocable overhead and staffing costs, insurance, utilities) or to convert NCS to housing.</w:t>
      </w:r>
    </w:p>
    <w:p w14:paraId="00CE92BA" w14:textId="38528825" w:rsidR="0083546C" w:rsidRDefault="0083546C" w:rsidP="0083546C">
      <w:pPr>
        <w:spacing w:after="240"/>
        <w:ind w:left="1440"/>
        <w:jc w:val="both"/>
        <w:rPr>
          <w:rFonts w:ascii="Arial" w:hAnsi="Arial" w:cs="Arial"/>
          <w:bCs/>
        </w:rPr>
      </w:pPr>
      <w:r w:rsidRPr="0083546C">
        <w:rPr>
          <w:rFonts w:ascii="Arial" w:hAnsi="Arial" w:cs="Arial"/>
          <w:bCs/>
        </w:rPr>
        <w:t>HOME-ARP funds may not be used to pay the operating costs of HOME- ARP NCS. The PJ is prohibited from investing additional HOME-ARP funds to pay for the cost of converting the NCS project from HOME-ARP</w:t>
      </w:r>
      <w:r>
        <w:rPr>
          <w:rFonts w:ascii="Arial" w:hAnsi="Arial" w:cs="Arial"/>
          <w:bCs/>
        </w:rPr>
        <w:t xml:space="preserve"> </w:t>
      </w:r>
      <w:r w:rsidRPr="0083546C">
        <w:rPr>
          <w:rFonts w:ascii="Arial" w:hAnsi="Arial" w:cs="Arial"/>
          <w:bCs/>
        </w:rPr>
        <w:t>NCS to permanent affordable housing or to pay for operating the project as permanent affordable housing.</w:t>
      </w:r>
    </w:p>
    <w:p w14:paraId="0E3D3205" w14:textId="6001DBE8" w:rsidR="0083546C" w:rsidRPr="0083546C" w:rsidRDefault="0083546C" w:rsidP="0083546C">
      <w:pPr>
        <w:spacing w:after="240"/>
        <w:jc w:val="both"/>
        <w:rPr>
          <w:rFonts w:ascii="Arial" w:hAnsi="Arial" w:cs="Arial"/>
          <w:bCs/>
        </w:rPr>
      </w:pPr>
      <w:r>
        <w:rPr>
          <w:rFonts w:ascii="Arial" w:hAnsi="Arial" w:cs="Arial"/>
          <w:bCs/>
          <w:i/>
        </w:rPr>
        <w:t>(Source: 2025</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0A90B4EE" w14:textId="77777777" w:rsidR="00A712B0" w:rsidRPr="00A0464C" w:rsidRDefault="00A712B0" w:rsidP="006672EA">
      <w:pPr>
        <w:pStyle w:val="Heading3"/>
        <w:jc w:val="both"/>
        <w:rPr>
          <w:rFonts w:cs="Arial"/>
          <w:sz w:val="24"/>
          <w:szCs w:val="24"/>
        </w:rPr>
      </w:pPr>
      <w:bookmarkStart w:id="25" w:name="_Toc442267688"/>
      <w:bookmarkStart w:id="26" w:name="_Toc221190747"/>
      <w:r w:rsidRPr="00A0464C">
        <w:rPr>
          <w:rFonts w:cs="Arial"/>
          <w:sz w:val="24"/>
          <w:szCs w:val="24"/>
        </w:rPr>
        <w:lastRenderedPageBreak/>
        <w:t>Additional Program Specific Information</w:t>
      </w:r>
      <w:bookmarkEnd w:id="25"/>
      <w:bookmarkEnd w:id="26"/>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5AEE683E" w:rsidR="00AA5B05" w:rsidRPr="00AA5B05" w:rsidRDefault="00AA5B05"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C3FF2">
        <w:rPr>
          <w:rFonts w:ascii="Arial" w:hAnsi="Arial" w:cs="Arial"/>
          <w:b/>
          <w:highlight w:val="yellow"/>
        </w:rPr>
        <w:t xml:space="preserve"> and</w:t>
      </w:r>
    </w:p>
    <w:p w14:paraId="07493970" w14:textId="0D18E487" w:rsidR="00AA5B05" w:rsidRPr="00AA5B05" w:rsidRDefault="00AA5B05"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0D8DBA01" w14:textId="77777777" w:rsidR="00EF4CD4" w:rsidRDefault="00EF4CD4" w:rsidP="00EF4CD4">
      <w:pPr>
        <w:autoSpaceDE w:val="0"/>
        <w:autoSpaceDN w:val="0"/>
        <w:adjustRightInd w:val="0"/>
        <w:spacing w:after="240"/>
        <w:jc w:val="both"/>
        <w:rPr>
          <w:rFonts w:ascii="Arial" w:hAnsi="Arial" w:cs="Arial"/>
          <w:color w:val="000000"/>
          <w:u w:val="single"/>
        </w:rPr>
      </w:pPr>
      <w:r>
        <w:rPr>
          <w:rFonts w:ascii="Arial" w:hAnsi="Arial" w:cs="Arial"/>
          <w:b/>
        </w:rPr>
        <w:t>Ohio Department of Development</w:t>
      </w:r>
    </w:p>
    <w:p w14:paraId="11256074" w14:textId="77777777" w:rsidR="00EF4CD4" w:rsidRPr="00094614" w:rsidRDefault="00EF4CD4" w:rsidP="00EF4CD4">
      <w:pPr>
        <w:autoSpaceDE w:val="0"/>
        <w:autoSpaceDN w:val="0"/>
        <w:adjustRightInd w:val="0"/>
        <w:spacing w:after="240"/>
        <w:jc w:val="both"/>
        <w:rPr>
          <w:rFonts w:ascii="Arial" w:hAnsi="Arial" w:cs="Arial"/>
          <w:color w:val="000000"/>
          <w:u w:val="single"/>
        </w:rPr>
      </w:pPr>
      <w:r w:rsidRPr="00094614">
        <w:rPr>
          <w:rFonts w:ascii="Arial" w:hAnsi="Arial" w:cs="Arial"/>
          <w:color w:val="000000"/>
          <w:u w:val="single"/>
        </w:rPr>
        <w:t xml:space="preserve">Determining Allowability of Costs </w:t>
      </w:r>
    </w:p>
    <w:p w14:paraId="61F1FC6F" w14:textId="77777777" w:rsidR="00EF4CD4" w:rsidRPr="00094614" w:rsidRDefault="00EF4CD4" w:rsidP="00EF4CD4">
      <w:pPr>
        <w:spacing w:after="240"/>
        <w:jc w:val="both"/>
        <w:rPr>
          <w:rFonts w:ascii="Arial" w:hAnsi="Arial" w:cs="Arial"/>
          <w:highlight w:val="lightGray"/>
        </w:rPr>
      </w:pPr>
      <w:r w:rsidRPr="79B5CC94">
        <w:rPr>
          <w:rFonts w:ascii="Arial" w:hAnsi="Arial" w:cs="Arial"/>
        </w:rPr>
        <w:t>The grantee must establish, use, and keep on file a procedure for determining the reasonableness, allowability, and allocability of costs. Vouchers and invoices should be reviewed and signed to ensure costs being charged to the grant are eligible and charged against the correct activity for the correct grant. Prior to costs being incurred, the grant agreement must be signed, and special conditions of the grant agreement must be cleared. The exceptions to this are:</w:t>
      </w:r>
    </w:p>
    <w:p w14:paraId="1B6E144E" w14:textId="77777777" w:rsidR="00EF4CD4" w:rsidRPr="00094614" w:rsidRDefault="00EF4CD4" w:rsidP="00C066F6">
      <w:pPr>
        <w:pStyle w:val="ListParagraph"/>
        <w:numPr>
          <w:ilvl w:val="0"/>
          <w:numId w:val="50"/>
        </w:numPr>
        <w:suppressAutoHyphens w:val="0"/>
        <w:autoSpaceDE/>
        <w:adjustRightInd/>
        <w:spacing w:after="240"/>
        <w:jc w:val="both"/>
        <w:rPr>
          <w:rFonts w:ascii="Arial" w:hAnsi="Arial" w:cs="Arial"/>
        </w:rPr>
      </w:pPr>
      <w:r w:rsidRPr="79B5CC94">
        <w:rPr>
          <w:rFonts w:ascii="Arial" w:hAnsi="Arial" w:cs="Arial"/>
        </w:rPr>
        <w:t>Administrative costs for the environmental review;</w:t>
      </w:r>
    </w:p>
    <w:p w14:paraId="690DAFFA" w14:textId="77777777" w:rsidR="00EF4CD4" w:rsidRPr="00094614" w:rsidRDefault="00EF4CD4" w:rsidP="00C066F6">
      <w:pPr>
        <w:pStyle w:val="ListParagraph"/>
        <w:numPr>
          <w:ilvl w:val="0"/>
          <w:numId w:val="50"/>
        </w:numPr>
        <w:suppressAutoHyphens w:val="0"/>
        <w:autoSpaceDE/>
        <w:adjustRightInd/>
        <w:spacing w:after="240"/>
        <w:jc w:val="both"/>
        <w:rPr>
          <w:rFonts w:ascii="Arial" w:hAnsi="Arial" w:cs="Arial"/>
        </w:rPr>
      </w:pPr>
      <w:r w:rsidRPr="00094614">
        <w:rPr>
          <w:rFonts w:ascii="Arial" w:hAnsi="Arial" w:cs="Arial"/>
        </w:rPr>
        <w:t>Costs associated with the preparation of the grant application;</w:t>
      </w:r>
    </w:p>
    <w:p w14:paraId="4D24FA23" w14:textId="77777777" w:rsidR="00EF4CD4" w:rsidRPr="00094614" w:rsidRDefault="00EF4CD4" w:rsidP="00C066F6">
      <w:pPr>
        <w:pStyle w:val="ListParagraph"/>
        <w:numPr>
          <w:ilvl w:val="0"/>
          <w:numId w:val="50"/>
        </w:numPr>
        <w:suppressAutoHyphens w:val="0"/>
        <w:autoSpaceDE/>
        <w:adjustRightInd/>
        <w:spacing w:after="240"/>
        <w:jc w:val="both"/>
        <w:rPr>
          <w:rFonts w:ascii="Arial" w:hAnsi="Arial" w:cs="Arial"/>
        </w:rPr>
      </w:pPr>
      <w:r w:rsidRPr="00094614">
        <w:rPr>
          <w:rFonts w:ascii="Arial" w:hAnsi="Arial" w:cs="Arial"/>
        </w:rPr>
        <w:t>Preliminary engineering and design costs associated with cost estimates for an eligible activity;</w:t>
      </w:r>
    </w:p>
    <w:p w14:paraId="1E9CF545" w14:textId="77777777" w:rsidR="00EF4CD4" w:rsidRPr="00094614" w:rsidRDefault="00EF4CD4" w:rsidP="00C066F6">
      <w:pPr>
        <w:pStyle w:val="ListParagraph"/>
        <w:numPr>
          <w:ilvl w:val="0"/>
          <w:numId w:val="50"/>
        </w:numPr>
        <w:suppressAutoHyphens w:val="0"/>
        <w:autoSpaceDE/>
        <w:adjustRightInd/>
        <w:spacing w:after="240"/>
        <w:jc w:val="both"/>
        <w:rPr>
          <w:rFonts w:ascii="Arial" w:hAnsi="Arial" w:cs="Arial"/>
        </w:rPr>
      </w:pPr>
      <w:r w:rsidRPr="79B5CC94">
        <w:rPr>
          <w:rFonts w:ascii="Arial" w:hAnsi="Arial" w:cs="Arial"/>
        </w:rPr>
        <w:t>Costs of complying with procedural requirements for acquisition subject to the Uniform Act but not for the cost of the real property itself;</w:t>
      </w:r>
    </w:p>
    <w:p w14:paraId="067A28C5" w14:textId="77777777" w:rsidR="00EF4CD4" w:rsidRPr="00094614" w:rsidRDefault="00EF4CD4" w:rsidP="00C066F6">
      <w:pPr>
        <w:pStyle w:val="ListParagraph"/>
        <w:numPr>
          <w:ilvl w:val="0"/>
          <w:numId w:val="50"/>
        </w:numPr>
        <w:suppressAutoHyphens w:val="0"/>
        <w:autoSpaceDE/>
        <w:adjustRightInd/>
        <w:spacing w:after="240"/>
        <w:jc w:val="both"/>
        <w:rPr>
          <w:rFonts w:ascii="Arial" w:hAnsi="Arial" w:cs="Arial"/>
        </w:rPr>
      </w:pPr>
      <w:r w:rsidRPr="00094614">
        <w:rPr>
          <w:rFonts w:ascii="Arial" w:hAnsi="Arial" w:cs="Arial"/>
        </w:rPr>
        <w:t xml:space="preserve">When a “Pre-Agreement” letter is issued the grantee may proceed with the activities specified in the letter. Proceeding with the activities outlined in the letter will be done “at risk” by the grantee, pending the execution of the grant agreement. </w:t>
      </w:r>
    </w:p>
    <w:p w14:paraId="177AB2BC" w14:textId="77777777" w:rsidR="00EF4CD4" w:rsidRPr="00094614" w:rsidRDefault="00EF4CD4" w:rsidP="00EF4CD4">
      <w:pPr>
        <w:spacing w:after="240"/>
        <w:jc w:val="both"/>
        <w:rPr>
          <w:rFonts w:ascii="Arial" w:hAnsi="Arial" w:cs="Arial"/>
        </w:rPr>
      </w:pPr>
      <w:r w:rsidRPr="00094614">
        <w:rPr>
          <w:rFonts w:ascii="Arial" w:hAnsi="Arial" w:cs="Arial"/>
        </w:rPr>
        <w:t xml:space="preserve">After the effective date of the Grant Agreement, the grantee may be reimbursed with funds from its grant to cover the above costs, provided such locally funded activities were undertaken in compliance with </w:t>
      </w:r>
      <w:r>
        <w:rPr>
          <w:rFonts w:ascii="Arial" w:hAnsi="Arial" w:cs="Arial"/>
        </w:rPr>
        <w:t>Development</w:t>
      </w:r>
      <w:r w:rsidRPr="00094614">
        <w:rPr>
          <w:rFonts w:ascii="Arial" w:hAnsi="Arial" w:cs="Arial"/>
        </w:rPr>
        <w:t xml:space="preserve"> requirements. </w:t>
      </w:r>
    </w:p>
    <w:p w14:paraId="59278D5E" w14:textId="70F5D5B1" w:rsidR="00EF4CD4" w:rsidRPr="00094614" w:rsidRDefault="00EF4CD4" w:rsidP="00EF4CD4">
      <w:pPr>
        <w:spacing w:after="240"/>
        <w:jc w:val="both"/>
        <w:rPr>
          <w:rFonts w:ascii="Arial" w:hAnsi="Arial" w:cs="Arial"/>
        </w:rPr>
      </w:pPr>
      <w:r w:rsidRPr="5AC3FF93">
        <w:rPr>
          <w:rFonts w:ascii="Arial" w:hAnsi="Arial" w:cs="Arial"/>
          <w:i/>
          <w:iCs/>
        </w:rPr>
        <w:t xml:space="preserve">(Source:  </w:t>
      </w:r>
      <w:hyperlink r:id="rId54" w:anchor="d0000000etTh/a/t0000000wrbP/1DTnUDfJ4XkMa32tbiDNcjvv9iGieguvQksyt.UbJYk">
        <w:r w:rsidRPr="5AC3FF93">
          <w:rPr>
            <w:rStyle w:val="Hyperlink"/>
            <w:rFonts w:cs="Arial"/>
            <w:i/>
            <w:iCs/>
          </w:rPr>
          <w:t>ODOD OCD Program Policy Notice 20-01</w:t>
        </w:r>
      </w:hyperlink>
      <w:r w:rsidRPr="5AC3FF93">
        <w:rPr>
          <w:rFonts w:ascii="Arial" w:hAnsi="Arial" w:cs="Arial"/>
          <w:i/>
          <w:iCs/>
        </w:rPr>
        <w:t>, Page 4</w:t>
      </w:r>
      <w:r w:rsidRPr="5AC3FF93">
        <w:rPr>
          <w:rStyle w:val="Hyperlink"/>
          <w:rFonts w:cs="Arial"/>
          <w:i/>
          <w:iCs/>
          <w:color w:val="auto"/>
          <w:u w:val="none"/>
        </w:rPr>
        <w:t>)</w:t>
      </w:r>
    </w:p>
    <w:p w14:paraId="5D673C64" w14:textId="77777777" w:rsidR="00EF4CD4" w:rsidRPr="00094614" w:rsidRDefault="00EF4CD4" w:rsidP="00EF4CD4">
      <w:pPr>
        <w:spacing w:after="240"/>
        <w:jc w:val="both"/>
        <w:rPr>
          <w:rFonts w:ascii="Arial" w:hAnsi="Arial" w:cs="Arial"/>
        </w:rPr>
      </w:pPr>
      <w:r w:rsidRPr="00094614">
        <w:rPr>
          <w:rFonts w:ascii="Arial" w:hAnsi="Arial" w:cs="Arial"/>
        </w:rPr>
        <w:t xml:space="preserve">Auditors should refer to </w:t>
      </w:r>
      <w:r w:rsidRPr="00581391">
        <w:rPr>
          <w:rFonts w:ascii="Arial" w:hAnsi="Arial" w:cs="Arial"/>
        </w:rPr>
        <w:t>Part I</w:t>
      </w:r>
      <w:r w:rsidRPr="00094614">
        <w:rPr>
          <w:rFonts w:ascii="Arial" w:hAnsi="Arial" w:cs="Arial"/>
        </w:rPr>
        <w:t xml:space="preserve"> of the </w:t>
      </w:r>
      <w:r>
        <w:rPr>
          <w:rFonts w:ascii="Arial" w:hAnsi="Arial" w:cs="Arial"/>
        </w:rPr>
        <w:t xml:space="preserve">Consolidated Plan and Program Application Instructions </w:t>
      </w:r>
      <w:r w:rsidRPr="00094614">
        <w:rPr>
          <w:rFonts w:ascii="Arial" w:hAnsi="Arial" w:cs="Arial"/>
        </w:rPr>
        <w:t xml:space="preserve">for more detail guidelines on allowable activities.  Also, the grant agreement between </w:t>
      </w:r>
      <w:r>
        <w:rPr>
          <w:rFonts w:ascii="Arial" w:hAnsi="Arial" w:cs="Arial"/>
        </w:rPr>
        <w:t>Development</w:t>
      </w:r>
      <w:r w:rsidRPr="00094614">
        <w:rPr>
          <w:rFonts w:ascii="Arial" w:hAnsi="Arial" w:cs="Arial"/>
        </w:rPr>
        <w:t xml:space="preserve"> and a grantee is a key document governing the local program.  The grant agreement identifies the scope of the program and the funds available to implement that program, describes the responsibilities of each party and the timeframe within which activities are to take place.</w:t>
      </w:r>
    </w:p>
    <w:p w14:paraId="5C84C216" w14:textId="77777777" w:rsidR="00EF4CD4" w:rsidRPr="00094614" w:rsidRDefault="00EF4CD4" w:rsidP="00EF4CD4">
      <w:pPr>
        <w:spacing w:after="240"/>
        <w:jc w:val="both"/>
        <w:rPr>
          <w:rFonts w:ascii="Arial" w:hAnsi="Arial" w:cs="Arial"/>
        </w:rPr>
      </w:pPr>
      <w:r>
        <w:rPr>
          <w:rFonts w:ascii="Arial" w:hAnsi="Arial" w:cs="Arial"/>
        </w:rPr>
        <w:t>Program Year 2024 CHIP Program Application Instructions (beginning on Page 12)</w:t>
      </w:r>
      <w:r w:rsidRPr="00094614">
        <w:rPr>
          <w:rFonts w:ascii="Arial" w:hAnsi="Arial" w:cs="Arial"/>
        </w:rPr>
        <w:t xml:space="preserve"> provides additional explanation about HUD requirements for various CDBG program properties and activities and meeting the HUD National Objectives.</w:t>
      </w:r>
    </w:p>
    <w:p w14:paraId="5F76C754" w14:textId="474EAE21" w:rsidR="00EF4CD4" w:rsidRPr="00EF4CD4" w:rsidRDefault="00EF4CD4" w:rsidP="00EF4CD4">
      <w:pPr>
        <w:spacing w:after="240"/>
        <w:rPr>
          <w:rFonts w:ascii="Arial" w:hAnsi="Arial" w:cs="Arial"/>
          <w:i/>
          <w:iCs/>
        </w:rPr>
      </w:pPr>
      <w:r w:rsidRPr="4114827E">
        <w:rPr>
          <w:rFonts w:ascii="Arial" w:hAnsi="Arial" w:cs="Arial"/>
          <w:i/>
          <w:iCs/>
        </w:rPr>
        <w:t>(Source:</w:t>
      </w:r>
      <w:r>
        <w:rPr>
          <w:rFonts w:ascii="Arial" w:hAnsi="Arial" w:cs="Arial"/>
          <w:i/>
          <w:iCs/>
        </w:rPr>
        <w:t xml:space="preserve"> </w:t>
      </w:r>
      <w:hyperlink r:id="rId55" w:history="1">
        <w:r w:rsidRPr="4114827E">
          <w:rPr>
            <w:rStyle w:val="Hyperlink"/>
            <w:rFonts w:cs="Arial"/>
            <w:i/>
            <w:iCs/>
          </w:rPr>
          <w:t>Current Year’s CHIP Program Application Instructions (2025)</w:t>
        </w:r>
      </w:hyperlink>
      <w:r w:rsidRPr="4114827E">
        <w:rPr>
          <w:rFonts w:ascii="Arial" w:hAnsi="Arial" w:cs="Arial"/>
          <w:i/>
          <w:iCs/>
        </w:rPr>
        <w:t xml:space="preserve">, Page 12 </w:t>
      </w:r>
      <w:hyperlink r:id="rId56">
        <w:r w:rsidRPr="4114827E">
          <w:rPr>
            <w:rStyle w:val="Hyperlink"/>
            <w:rFonts w:cs="Arial"/>
            <w:i/>
            <w:iCs/>
          </w:rPr>
          <w:t>Ohio Consolidated Plan | Development</w:t>
        </w:r>
      </w:hyperlink>
      <w:r w:rsidRPr="4114827E">
        <w:rPr>
          <w:rStyle w:val="Hyperlink"/>
          <w:rFonts w:cs="Arial"/>
          <w:i/>
          <w:iCs/>
        </w:rPr>
        <w:t>,</w:t>
      </w:r>
      <w:r w:rsidRPr="4114827E">
        <w:rPr>
          <w:rFonts w:ascii="Arial" w:hAnsi="Arial" w:cs="Arial"/>
          <w:i/>
          <w:iCs/>
        </w:rPr>
        <w:t xml:space="preserve"> </w:t>
      </w:r>
      <w:hyperlink r:id="rId57" w:anchor="d0000000etTh/a/t0000000Q245/O.KK6oRYONe4sqtby845rYiKpRNZcv5cMsDuoNVpcxo">
        <w:r w:rsidRPr="4114827E">
          <w:rPr>
            <w:rStyle w:val="Hyperlink"/>
            <w:rFonts w:cs="Arial"/>
            <w:i/>
            <w:iCs/>
          </w:rPr>
          <w:t>Ohio Department of Development Housing Program Manual</w:t>
        </w:r>
      </w:hyperlink>
      <w:r w:rsidRPr="4114827E">
        <w:rPr>
          <w:rFonts w:ascii="Arial" w:hAnsi="Arial" w:cs="Arial"/>
          <w:i/>
          <w:iCs/>
        </w:rPr>
        <w:t>, Page 19)</w:t>
      </w:r>
    </w:p>
    <w:p w14:paraId="57EFB075" w14:textId="77777777" w:rsidR="00E41AA1" w:rsidRPr="00A0464C" w:rsidRDefault="00072C5E" w:rsidP="00F00D94">
      <w:pPr>
        <w:pStyle w:val="Heading3"/>
        <w:rPr>
          <w:sz w:val="24"/>
          <w:szCs w:val="24"/>
        </w:rPr>
      </w:pPr>
      <w:bookmarkStart w:id="27" w:name="_Toc221190748"/>
      <w:r w:rsidRPr="00A0464C">
        <w:rPr>
          <w:sz w:val="24"/>
          <w:szCs w:val="24"/>
        </w:rPr>
        <w:lastRenderedPageBreak/>
        <w:t>Audit Objectives</w:t>
      </w:r>
      <w:r w:rsidR="00EF51CC" w:rsidRPr="00A0464C">
        <w:rPr>
          <w:sz w:val="24"/>
          <w:szCs w:val="24"/>
        </w:rPr>
        <w:t xml:space="preserve"> and Control Testing</w:t>
      </w:r>
      <w:bookmarkEnd w:id="27"/>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C066F6">
      <w:pPr>
        <w:pStyle w:val="ListParagraph"/>
        <w:widowControl w:val="0"/>
        <w:numPr>
          <w:ilvl w:val="0"/>
          <w:numId w:val="2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C066F6">
      <w:pPr>
        <w:pStyle w:val="ListParagraph"/>
        <w:widowControl w:val="0"/>
        <w:numPr>
          <w:ilvl w:val="0"/>
          <w:numId w:val="25"/>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8" w:name="_Toc221190749"/>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8"/>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29" w:name="_Toc221190750"/>
      <w:r w:rsidRPr="00A0464C">
        <w:rPr>
          <w:rFonts w:cs="Arial"/>
          <w:sz w:val="24"/>
          <w:szCs w:val="24"/>
        </w:rPr>
        <w:t>Audit Implications Summary</w:t>
      </w:r>
      <w:bookmarkEnd w:id="29"/>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7AFC1A2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C066F6">
            <w:pPr>
              <w:pStyle w:val="ListParagraph"/>
              <w:widowControl w:val="0"/>
              <w:numPr>
                <w:ilvl w:val="0"/>
                <w:numId w:val="1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C066F6">
            <w:pPr>
              <w:widowControl w:val="0"/>
              <w:numPr>
                <w:ilvl w:val="0"/>
                <w:numId w:val="1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C066F6">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C066F6">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C066F6">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59"/>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0" w:name="_Toc442267689"/>
      <w:bookmarkStart w:id="31" w:name="_Toc221190751"/>
      <w:r w:rsidRPr="00A0464C">
        <w:rPr>
          <w:rFonts w:cs="Arial"/>
          <w:sz w:val="24"/>
        </w:rPr>
        <w:lastRenderedPageBreak/>
        <w:t>B.  ALLOWABLE COSTS/COST PRINCIPLES</w:t>
      </w:r>
      <w:bookmarkEnd w:id="30"/>
      <w:bookmarkEnd w:id="31"/>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C066F6">
      <w:pPr>
        <w:pStyle w:val="ListParagraph"/>
        <w:numPr>
          <w:ilvl w:val="0"/>
          <w:numId w:val="33"/>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2A40E33"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60"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61"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C066F6">
      <w:pPr>
        <w:pStyle w:val="ListParagraph"/>
        <w:numPr>
          <w:ilvl w:val="0"/>
          <w:numId w:val="33"/>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C066F6">
      <w:pPr>
        <w:pStyle w:val="ListParagraph"/>
        <w:numPr>
          <w:ilvl w:val="1"/>
          <w:numId w:val="33"/>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C066F6">
      <w:pPr>
        <w:pStyle w:val="ListParagraph"/>
        <w:numPr>
          <w:ilvl w:val="1"/>
          <w:numId w:val="33"/>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C066F6">
      <w:pPr>
        <w:pStyle w:val="ListParagraph"/>
        <w:numPr>
          <w:ilvl w:val="1"/>
          <w:numId w:val="33"/>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C066F6">
      <w:pPr>
        <w:pStyle w:val="ListParagraph"/>
        <w:numPr>
          <w:ilvl w:val="0"/>
          <w:numId w:val="33"/>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C066F6">
      <w:pPr>
        <w:pStyle w:val="ListParagraph"/>
        <w:numPr>
          <w:ilvl w:val="1"/>
          <w:numId w:val="33"/>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C066F6">
      <w:pPr>
        <w:pStyle w:val="ListParagraph"/>
        <w:numPr>
          <w:ilvl w:val="1"/>
          <w:numId w:val="33"/>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C066F6">
      <w:pPr>
        <w:pStyle w:val="ListParagraph"/>
        <w:numPr>
          <w:ilvl w:val="1"/>
          <w:numId w:val="33"/>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C066F6">
      <w:pPr>
        <w:pStyle w:val="ListParagraph"/>
        <w:numPr>
          <w:ilvl w:val="0"/>
          <w:numId w:val="33"/>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C066F6">
      <w:pPr>
        <w:pStyle w:val="ListParagraph"/>
        <w:numPr>
          <w:ilvl w:val="1"/>
          <w:numId w:val="33"/>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C066F6">
      <w:pPr>
        <w:pStyle w:val="ListParagraph"/>
        <w:numPr>
          <w:ilvl w:val="2"/>
          <w:numId w:val="33"/>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C066F6">
      <w:pPr>
        <w:pStyle w:val="ListParagraph"/>
        <w:numPr>
          <w:ilvl w:val="2"/>
          <w:numId w:val="33"/>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C066F6">
      <w:pPr>
        <w:pStyle w:val="ListParagraph"/>
        <w:numPr>
          <w:ilvl w:val="1"/>
          <w:numId w:val="33"/>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C066F6">
      <w:pPr>
        <w:pStyle w:val="ListParagraph"/>
        <w:numPr>
          <w:ilvl w:val="1"/>
          <w:numId w:val="33"/>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C066F6">
      <w:pPr>
        <w:pStyle w:val="ListParagraph"/>
        <w:numPr>
          <w:ilvl w:val="0"/>
          <w:numId w:val="33"/>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C066F6">
      <w:pPr>
        <w:pStyle w:val="ListParagraph"/>
        <w:numPr>
          <w:ilvl w:val="1"/>
          <w:numId w:val="33"/>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C066F6">
      <w:pPr>
        <w:pStyle w:val="ListParagraph"/>
        <w:numPr>
          <w:ilvl w:val="1"/>
          <w:numId w:val="33"/>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C066F6">
      <w:pPr>
        <w:pStyle w:val="ListParagraph"/>
        <w:numPr>
          <w:ilvl w:val="1"/>
          <w:numId w:val="33"/>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2" w:name="B___ALLOWABLE_COSTS_COST_PRINCIPLES"/>
      <w:bookmarkStart w:id="33" w:name="_Toc221190752"/>
      <w:bookmarkEnd w:id="32"/>
      <w:r w:rsidRPr="009365AA">
        <w:rPr>
          <w:rFonts w:cs="Arial"/>
          <w:sz w:val="24"/>
          <w:szCs w:val="24"/>
        </w:rPr>
        <w:t>Applicability of Cost Principles</w:t>
      </w:r>
      <w:bookmarkEnd w:id="33"/>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C066F6">
      <w:pPr>
        <w:pStyle w:val="ListParagraph"/>
        <w:numPr>
          <w:ilvl w:val="1"/>
          <w:numId w:val="26"/>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C066F6">
      <w:pPr>
        <w:pStyle w:val="ListParagraph"/>
        <w:numPr>
          <w:ilvl w:val="1"/>
          <w:numId w:val="26"/>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C066F6">
      <w:pPr>
        <w:pStyle w:val="ListParagraph"/>
        <w:numPr>
          <w:ilvl w:val="1"/>
          <w:numId w:val="26"/>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C066F6">
      <w:pPr>
        <w:pStyle w:val="ListParagraph"/>
        <w:numPr>
          <w:ilvl w:val="1"/>
          <w:numId w:val="26"/>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C066F6">
      <w:pPr>
        <w:pStyle w:val="ListParagraph"/>
        <w:numPr>
          <w:ilvl w:val="1"/>
          <w:numId w:val="26"/>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C066F6">
      <w:pPr>
        <w:pStyle w:val="ListParagraph"/>
        <w:numPr>
          <w:ilvl w:val="1"/>
          <w:numId w:val="26"/>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C066F6">
      <w:pPr>
        <w:pStyle w:val="ListParagraph"/>
        <w:numPr>
          <w:ilvl w:val="0"/>
          <w:numId w:val="39"/>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C066F6">
      <w:pPr>
        <w:pStyle w:val="ListParagraph"/>
        <w:numPr>
          <w:ilvl w:val="0"/>
          <w:numId w:val="39"/>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C066F6">
      <w:pPr>
        <w:pStyle w:val="ListParagraph"/>
        <w:numPr>
          <w:ilvl w:val="0"/>
          <w:numId w:val="39"/>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C066F6">
      <w:pPr>
        <w:pStyle w:val="ListParagraph"/>
        <w:numPr>
          <w:ilvl w:val="0"/>
          <w:numId w:val="39"/>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C066F6">
      <w:pPr>
        <w:pStyle w:val="ListParagraph"/>
        <w:numPr>
          <w:ilvl w:val="0"/>
          <w:numId w:val="39"/>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C066F6">
      <w:pPr>
        <w:pStyle w:val="ListParagraph"/>
        <w:numPr>
          <w:ilvl w:val="0"/>
          <w:numId w:val="39"/>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C066F6">
      <w:pPr>
        <w:pStyle w:val="ListParagraph"/>
        <w:numPr>
          <w:ilvl w:val="0"/>
          <w:numId w:val="39"/>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C066F6">
      <w:pPr>
        <w:pStyle w:val="ListParagraph"/>
        <w:numPr>
          <w:ilvl w:val="0"/>
          <w:numId w:val="39"/>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A2AD27C" w:rsidR="00545700" w:rsidRPr="00F00D94" w:rsidRDefault="00545700" w:rsidP="006672EA">
      <w:pPr>
        <w:spacing w:after="240"/>
        <w:jc w:val="both"/>
        <w:rPr>
          <w:rFonts w:ascii="Arial" w:hAnsi="Arial" w:cs="Arial"/>
        </w:rPr>
      </w:pPr>
      <w:hyperlink r:id="rId62"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4A1CA00E" w14:textId="77777777" w:rsidR="004D43F6" w:rsidRDefault="004D43F6" w:rsidP="004D43F6">
      <w:pPr>
        <w:spacing w:after="240"/>
        <w:jc w:val="both"/>
        <w:rPr>
          <w:rFonts w:ascii="Arial" w:hAnsi="Arial" w:cs="Arial"/>
          <w:bCs/>
        </w:rPr>
      </w:pPr>
      <w:r w:rsidRPr="00697EA2">
        <w:rPr>
          <w:rFonts w:ascii="Arial" w:hAnsi="Arial" w:cs="Arial"/>
          <w:bCs/>
        </w:rPr>
        <w:t>No Part 4 OMB Program Specific Requirements for this compliance requirement.</w:t>
      </w:r>
    </w:p>
    <w:p w14:paraId="47350583" w14:textId="77777777" w:rsidR="004D43F6" w:rsidRPr="00697EA2" w:rsidRDefault="004D43F6" w:rsidP="004D43F6">
      <w:pPr>
        <w:spacing w:after="240"/>
        <w:jc w:val="both"/>
        <w:rPr>
          <w:rFonts w:ascii="Arial" w:hAnsi="Arial" w:cs="Arial"/>
          <w:bCs/>
        </w:rPr>
      </w:pPr>
      <w:r>
        <w:rPr>
          <w:rFonts w:ascii="Arial" w:hAnsi="Arial" w:cs="Arial"/>
          <w:bCs/>
          <w:i/>
        </w:rPr>
        <w:t>(Source: 2025</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4" w:name="_Toc221190753"/>
      <w:r w:rsidRPr="00FA4759">
        <w:rPr>
          <w:rFonts w:cs="Arial"/>
          <w:sz w:val="24"/>
          <w:szCs w:val="24"/>
        </w:rPr>
        <w:t>Additional Program Specific Information</w:t>
      </w:r>
      <w:bookmarkEnd w:id="34"/>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1D4D8C64" w:rsidR="00CD5DC7" w:rsidRPr="00AA5B05" w:rsidRDefault="00CD5DC7"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sidR="007C3FF2">
        <w:rPr>
          <w:rFonts w:ascii="Arial" w:hAnsi="Arial" w:cs="Arial"/>
          <w:b/>
          <w:highlight w:val="yellow"/>
        </w:rPr>
        <w:t xml:space="preserve"> and</w:t>
      </w:r>
    </w:p>
    <w:p w14:paraId="0E249625" w14:textId="7B016CD0" w:rsidR="006E46AD" w:rsidRPr="00AA5B05" w:rsidRDefault="006E46AD"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1628DFF0" w14:textId="77777777" w:rsidR="00EF4CD4" w:rsidRDefault="00EF4CD4" w:rsidP="00EF4CD4">
      <w:pPr>
        <w:spacing w:after="240"/>
        <w:jc w:val="both"/>
        <w:rPr>
          <w:rFonts w:ascii="Arial" w:hAnsi="Arial" w:cs="Arial"/>
        </w:rPr>
      </w:pPr>
      <w:r>
        <w:rPr>
          <w:rFonts w:ascii="Arial" w:hAnsi="Arial" w:cs="Arial"/>
          <w:b/>
        </w:rPr>
        <w:t>Ohio Department of Development</w:t>
      </w:r>
    </w:p>
    <w:p w14:paraId="3923C44B" w14:textId="77777777" w:rsidR="00EF4CD4" w:rsidRPr="00094614" w:rsidRDefault="00EF4CD4" w:rsidP="00EF4CD4">
      <w:pPr>
        <w:spacing w:after="240"/>
        <w:jc w:val="both"/>
        <w:rPr>
          <w:rFonts w:ascii="Arial" w:hAnsi="Arial" w:cs="Arial"/>
        </w:rPr>
      </w:pPr>
      <w:r w:rsidRPr="00094614">
        <w:rPr>
          <w:rFonts w:ascii="Arial" w:hAnsi="Arial" w:cs="Arial"/>
        </w:rPr>
        <w:t xml:space="preserve">Though the A-102 Common Rule and specified portions of 2 CFR part 200 do not apply to this program under federal requirements, </w:t>
      </w:r>
      <w:r>
        <w:rPr>
          <w:rFonts w:ascii="Arial" w:hAnsi="Arial" w:cs="Arial"/>
        </w:rPr>
        <w:t>Development</w:t>
      </w:r>
      <w:r w:rsidRPr="00094614">
        <w:rPr>
          <w:rFonts w:ascii="Arial" w:hAnsi="Arial" w:cs="Arial"/>
        </w:rPr>
        <w:t xml:space="preserve"> has imposed the following general requirements: “Grantees receiving federal funds must comply with the following: 2 CFR Part 200: Uniform Administrative Requirements, Cost Principles, and Audit Requirements for Federal Awards.”</w:t>
      </w:r>
    </w:p>
    <w:p w14:paraId="2C2E3D60" w14:textId="77777777" w:rsidR="00EF4CD4" w:rsidRDefault="00EF4CD4" w:rsidP="00EF4CD4">
      <w:pPr>
        <w:autoSpaceDE w:val="0"/>
        <w:autoSpaceDN w:val="0"/>
        <w:adjustRightInd w:val="0"/>
        <w:spacing w:after="240"/>
        <w:jc w:val="both"/>
        <w:rPr>
          <w:rFonts w:ascii="Arial" w:hAnsi="Arial" w:cs="Arial"/>
          <w:i/>
        </w:rPr>
      </w:pPr>
      <w:r w:rsidRPr="00D25DE9">
        <w:rPr>
          <w:rFonts w:ascii="Arial" w:hAnsi="Arial" w:cs="Arial"/>
          <w:i/>
        </w:rPr>
        <w:t xml:space="preserve">(Source:  </w:t>
      </w:r>
      <w:hyperlink r:id="rId63" w:anchor="d0000000etTh/a/t0000000wrbP/1DTnUDfJ4XkMa32tbiDNcjvv9iGieguvQksyt.UbJYk" w:history="1">
        <w:r>
          <w:rPr>
            <w:rStyle w:val="Hyperlink"/>
            <w:rFonts w:cs="Arial"/>
            <w:i/>
          </w:rPr>
          <w:t>ODOD</w:t>
        </w:r>
        <w:r w:rsidRPr="00D25DE9">
          <w:rPr>
            <w:rStyle w:val="Hyperlink"/>
            <w:rFonts w:cs="Arial"/>
            <w:i/>
          </w:rPr>
          <w:t xml:space="preserve"> OCD Program Policy Notice 20-01</w:t>
        </w:r>
      </w:hyperlink>
      <w:r>
        <w:rPr>
          <w:rFonts w:ascii="Arial" w:hAnsi="Arial" w:cs="Arial"/>
          <w:i/>
        </w:rPr>
        <w:t>, Page 3</w:t>
      </w:r>
      <w:r w:rsidRPr="00D25DE9">
        <w:rPr>
          <w:rFonts w:ascii="Arial" w:hAnsi="Arial" w:cs="Arial"/>
          <w:i/>
        </w:rPr>
        <w:t>)</w:t>
      </w:r>
    </w:p>
    <w:p w14:paraId="04F55456" w14:textId="77777777" w:rsidR="00EF4CD4" w:rsidRPr="00094614" w:rsidRDefault="00EF4CD4" w:rsidP="00EF4CD4">
      <w:pPr>
        <w:autoSpaceDE w:val="0"/>
        <w:autoSpaceDN w:val="0"/>
        <w:adjustRightInd w:val="0"/>
        <w:spacing w:after="240"/>
        <w:jc w:val="both"/>
        <w:rPr>
          <w:rFonts w:ascii="Arial" w:hAnsi="Arial" w:cs="Arial"/>
          <w:color w:val="000000"/>
          <w:u w:val="single"/>
        </w:rPr>
      </w:pPr>
      <w:r w:rsidRPr="00094614">
        <w:rPr>
          <w:rFonts w:ascii="Arial" w:hAnsi="Arial" w:cs="Arial"/>
          <w:color w:val="000000"/>
          <w:u w:val="single"/>
        </w:rPr>
        <w:t xml:space="preserve">Determining Allowability of Costs </w:t>
      </w:r>
    </w:p>
    <w:p w14:paraId="52B10D28" w14:textId="77777777" w:rsidR="00EF4CD4" w:rsidRPr="00094614" w:rsidRDefault="00EF4CD4" w:rsidP="00EF4CD4">
      <w:pPr>
        <w:spacing w:after="240"/>
        <w:jc w:val="both"/>
        <w:rPr>
          <w:rFonts w:ascii="Arial" w:hAnsi="Arial" w:cs="Arial"/>
          <w:highlight w:val="lightGray"/>
        </w:rPr>
      </w:pPr>
      <w:r w:rsidRPr="00094614">
        <w:rPr>
          <w:rFonts w:ascii="Arial" w:hAnsi="Arial" w:cs="Arial"/>
        </w:rPr>
        <w:t>The grantee must establish, use, and keep on file a procedure for determining the reasonableness, allowability and allocability of costs. Vouchers and invoices should be reviewed and signed to ensure costs being charged to the grant are eligible and charged against the correct activity for the correct grant. Prior to costs being incurred, the grant agreement must be signed and special conditions of the grant agreement must be cleared. The exceptions to this are:</w:t>
      </w:r>
      <w:r>
        <w:rPr>
          <w:rFonts w:ascii="Arial" w:hAnsi="Arial" w:cs="Arial"/>
        </w:rPr>
        <w:t>.</w:t>
      </w:r>
    </w:p>
    <w:p w14:paraId="6D528DEC" w14:textId="77777777" w:rsidR="00EF4CD4" w:rsidRPr="00094614" w:rsidRDefault="00EF4CD4" w:rsidP="00C066F6">
      <w:pPr>
        <w:pStyle w:val="ListParagraph"/>
        <w:numPr>
          <w:ilvl w:val="0"/>
          <w:numId w:val="50"/>
        </w:numPr>
        <w:suppressAutoHyphens w:val="0"/>
        <w:autoSpaceDE/>
        <w:adjustRightInd/>
        <w:spacing w:after="240"/>
        <w:jc w:val="both"/>
        <w:rPr>
          <w:rFonts w:ascii="Arial" w:hAnsi="Arial" w:cs="Arial"/>
        </w:rPr>
      </w:pPr>
      <w:r w:rsidRPr="00094614">
        <w:rPr>
          <w:rFonts w:ascii="Arial" w:hAnsi="Arial" w:cs="Arial"/>
        </w:rPr>
        <w:t xml:space="preserve">Administrative costs for the </w:t>
      </w:r>
      <w:r>
        <w:rPr>
          <w:rFonts w:ascii="Arial" w:hAnsi="Arial" w:cs="Arial"/>
        </w:rPr>
        <w:t>e</w:t>
      </w:r>
      <w:r w:rsidRPr="00094614">
        <w:rPr>
          <w:rFonts w:ascii="Arial" w:hAnsi="Arial" w:cs="Arial"/>
        </w:rPr>
        <w:t xml:space="preserve">nvironmental </w:t>
      </w:r>
      <w:r>
        <w:rPr>
          <w:rFonts w:ascii="Arial" w:hAnsi="Arial" w:cs="Arial"/>
        </w:rPr>
        <w:t>r</w:t>
      </w:r>
      <w:r w:rsidRPr="00094614">
        <w:rPr>
          <w:rFonts w:ascii="Arial" w:hAnsi="Arial" w:cs="Arial"/>
        </w:rPr>
        <w:t>eview;</w:t>
      </w:r>
    </w:p>
    <w:p w14:paraId="131B8123" w14:textId="77777777" w:rsidR="00EF4CD4" w:rsidRPr="00094614" w:rsidRDefault="00EF4CD4" w:rsidP="00C066F6">
      <w:pPr>
        <w:pStyle w:val="ListParagraph"/>
        <w:numPr>
          <w:ilvl w:val="0"/>
          <w:numId w:val="50"/>
        </w:numPr>
        <w:suppressAutoHyphens w:val="0"/>
        <w:autoSpaceDE/>
        <w:adjustRightInd/>
        <w:spacing w:after="240"/>
        <w:jc w:val="both"/>
        <w:rPr>
          <w:rFonts w:ascii="Arial" w:hAnsi="Arial" w:cs="Arial"/>
        </w:rPr>
      </w:pPr>
      <w:r w:rsidRPr="00094614">
        <w:rPr>
          <w:rFonts w:ascii="Arial" w:hAnsi="Arial" w:cs="Arial"/>
        </w:rPr>
        <w:t>Costs associated with the preparation of the grant application;</w:t>
      </w:r>
    </w:p>
    <w:p w14:paraId="2135CC7F" w14:textId="77777777" w:rsidR="00EF4CD4" w:rsidRPr="00094614" w:rsidRDefault="00EF4CD4" w:rsidP="00C066F6">
      <w:pPr>
        <w:pStyle w:val="ListParagraph"/>
        <w:numPr>
          <w:ilvl w:val="0"/>
          <w:numId w:val="50"/>
        </w:numPr>
        <w:suppressAutoHyphens w:val="0"/>
        <w:autoSpaceDE/>
        <w:adjustRightInd/>
        <w:spacing w:after="240"/>
        <w:jc w:val="both"/>
        <w:rPr>
          <w:rFonts w:ascii="Arial" w:hAnsi="Arial" w:cs="Arial"/>
        </w:rPr>
      </w:pPr>
      <w:r w:rsidRPr="00094614">
        <w:rPr>
          <w:rFonts w:ascii="Arial" w:hAnsi="Arial" w:cs="Arial"/>
        </w:rPr>
        <w:t>Preliminary engineering and design costs associated with cost estimates for an eligible activity;</w:t>
      </w:r>
    </w:p>
    <w:p w14:paraId="27F2E121" w14:textId="77777777" w:rsidR="00EF4CD4" w:rsidRPr="00094614" w:rsidRDefault="00EF4CD4" w:rsidP="00C066F6">
      <w:pPr>
        <w:pStyle w:val="ListParagraph"/>
        <w:numPr>
          <w:ilvl w:val="0"/>
          <w:numId w:val="50"/>
        </w:numPr>
        <w:suppressAutoHyphens w:val="0"/>
        <w:autoSpaceDE/>
        <w:adjustRightInd/>
        <w:spacing w:after="240"/>
        <w:jc w:val="both"/>
        <w:rPr>
          <w:rFonts w:ascii="Arial" w:hAnsi="Arial" w:cs="Arial"/>
        </w:rPr>
      </w:pPr>
      <w:r w:rsidRPr="00094614">
        <w:rPr>
          <w:rFonts w:ascii="Arial" w:hAnsi="Arial" w:cs="Arial"/>
        </w:rPr>
        <w:t>Costs of complying with procedural requirements for acquisition subject to the Uniform Act but not for the cost of the real property itself.</w:t>
      </w:r>
    </w:p>
    <w:p w14:paraId="2BB38349" w14:textId="77777777" w:rsidR="00EF4CD4" w:rsidRPr="00094614" w:rsidRDefault="00EF4CD4" w:rsidP="00C066F6">
      <w:pPr>
        <w:pStyle w:val="ListParagraph"/>
        <w:numPr>
          <w:ilvl w:val="0"/>
          <w:numId w:val="50"/>
        </w:numPr>
        <w:suppressAutoHyphens w:val="0"/>
        <w:autoSpaceDE/>
        <w:adjustRightInd/>
        <w:spacing w:after="240"/>
        <w:jc w:val="both"/>
        <w:rPr>
          <w:rFonts w:ascii="Arial" w:hAnsi="Arial" w:cs="Arial"/>
        </w:rPr>
      </w:pPr>
      <w:r w:rsidRPr="00094614">
        <w:rPr>
          <w:rFonts w:ascii="Arial" w:hAnsi="Arial" w:cs="Arial"/>
        </w:rPr>
        <w:t xml:space="preserve">When a “Pre-Agreement” letter is issued the grantee may proceed with the activities specified in the letter. Proceeding with the activities outlined in the letter will be done “at risk” by the grantee, pending the execution of the grant agreement. </w:t>
      </w:r>
    </w:p>
    <w:p w14:paraId="20C04843" w14:textId="77777777" w:rsidR="00EF4CD4" w:rsidRPr="00094614" w:rsidRDefault="00EF4CD4" w:rsidP="00EF4CD4">
      <w:pPr>
        <w:spacing w:after="240"/>
        <w:jc w:val="both"/>
        <w:rPr>
          <w:rFonts w:ascii="Arial" w:hAnsi="Arial" w:cs="Arial"/>
        </w:rPr>
      </w:pPr>
      <w:r w:rsidRPr="00094614">
        <w:rPr>
          <w:rFonts w:ascii="Arial" w:hAnsi="Arial" w:cs="Arial"/>
        </w:rPr>
        <w:t xml:space="preserve">After the effective date of the Grant Agreement, the grantee may be reimbursed with funds from its grant to cover the above costs, provided such locally funded activities were undertaken in compliance with </w:t>
      </w:r>
      <w:r>
        <w:rPr>
          <w:rFonts w:ascii="Arial" w:hAnsi="Arial" w:cs="Arial"/>
        </w:rPr>
        <w:t>Development</w:t>
      </w:r>
      <w:r w:rsidRPr="00094614">
        <w:rPr>
          <w:rFonts w:ascii="Arial" w:hAnsi="Arial" w:cs="Arial"/>
        </w:rPr>
        <w:t xml:space="preserve"> requirements. </w:t>
      </w:r>
    </w:p>
    <w:p w14:paraId="0BA0E36C" w14:textId="77777777" w:rsidR="00EF4CD4" w:rsidRPr="00AB1773" w:rsidRDefault="00EF4CD4" w:rsidP="00EF4CD4">
      <w:pPr>
        <w:spacing w:after="240"/>
        <w:jc w:val="both"/>
        <w:rPr>
          <w:rFonts w:ascii="Arial" w:hAnsi="Arial" w:cs="Arial"/>
        </w:rPr>
      </w:pPr>
      <w:r w:rsidRPr="79B5CC94">
        <w:rPr>
          <w:rFonts w:ascii="Arial" w:hAnsi="Arial" w:cs="Arial"/>
          <w:i/>
          <w:iCs/>
        </w:rPr>
        <w:t xml:space="preserve">(Source:  </w:t>
      </w:r>
      <w:hyperlink r:id="rId64" w:anchor="d0000000etTh/a/t0000000wrbP/1DTnUDfJ4XkMa32tbiDNcjvv9iGieguvQksyt.UbJYk">
        <w:r w:rsidRPr="79B5CC94">
          <w:rPr>
            <w:rStyle w:val="Hyperlink"/>
            <w:rFonts w:cs="Arial"/>
            <w:i/>
            <w:iCs/>
          </w:rPr>
          <w:t>ODOD OCD Program Policy Notice 20-01</w:t>
        </w:r>
      </w:hyperlink>
      <w:r w:rsidRPr="79B5CC94">
        <w:rPr>
          <w:rFonts w:ascii="Arial" w:hAnsi="Arial" w:cs="Arial"/>
          <w:i/>
          <w:iCs/>
        </w:rPr>
        <w:t>, Page 4</w:t>
      </w:r>
      <w:r w:rsidRPr="79B5CC94">
        <w:rPr>
          <w:rStyle w:val="Hyperlink"/>
          <w:rFonts w:cs="Arial"/>
          <w:i/>
          <w:iCs/>
          <w:color w:val="auto"/>
          <w:u w:val="none"/>
        </w:rPr>
        <w:t>)</w:t>
      </w:r>
    </w:p>
    <w:p w14:paraId="364158BD" w14:textId="77777777" w:rsidR="00EF4CD4" w:rsidRPr="00AB1773" w:rsidRDefault="00EF4CD4" w:rsidP="00EF4CD4">
      <w:pPr>
        <w:autoSpaceDE w:val="0"/>
        <w:autoSpaceDN w:val="0"/>
        <w:adjustRightInd w:val="0"/>
        <w:spacing w:after="240"/>
        <w:ind w:right="-20"/>
        <w:rPr>
          <w:rFonts w:ascii="Arial" w:hAnsi="Arial" w:cs="Arial"/>
        </w:rPr>
      </w:pPr>
      <w:r w:rsidRPr="00AB1773">
        <w:rPr>
          <w:rFonts w:ascii="Arial" w:hAnsi="Arial" w:cs="Arial"/>
          <w:u w:val="single"/>
        </w:rPr>
        <w:t>Do</w:t>
      </w:r>
      <w:r w:rsidRPr="00AB1773">
        <w:rPr>
          <w:rFonts w:ascii="Arial" w:hAnsi="Arial" w:cs="Arial"/>
          <w:spacing w:val="1"/>
          <w:u w:val="single"/>
        </w:rPr>
        <w:t>c</w:t>
      </w:r>
      <w:r w:rsidRPr="00AB1773">
        <w:rPr>
          <w:rFonts w:ascii="Arial" w:hAnsi="Arial" w:cs="Arial"/>
          <w:u w:val="single"/>
        </w:rPr>
        <w:t>u</w:t>
      </w:r>
      <w:r w:rsidRPr="00AB1773">
        <w:rPr>
          <w:rFonts w:ascii="Arial" w:hAnsi="Arial" w:cs="Arial"/>
          <w:spacing w:val="4"/>
          <w:u w:val="single"/>
        </w:rPr>
        <w:t>m</w:t>
      </w:r>
      <w:r w:rsidRPr="00AB1773">
        <w:rPr>
          <w:rFonts w:ascii="Arial" w:hAnsi="Arial" w:cs="Arial"/>
          <w:u w:val="single"/>
        </w:rPr>
        <w:t>entat</w:t>
      </w:r>
      <w:r w:rsidRPr="00AB1773">
        <w:rPr>
          <w:rFonts w:ascii="Arial" w:hAnsi="Arial" w:cs="Arial"/>
          <w:spacing w:val="-1"/>
          <w:u w:val="single"/>
        </w:rPr>
        <w:t>i</w:t>
      </w:r>
      <w:r w:rsidRPr="00AB1773">
        <w:rPr>
          <w:rFonts w:ascii="Arial" w:hAnsi="Arial" w:cs="Arial"/>
          <w:spacing w:val="2"/>
          <w:u w:val="single"/>
        </w:rPr>
        <w:t>o</w:t>
      </w:r>
      <w:r w:rsidRPr="00AB1773">
        <w:rPr>
          <w:rFonts w:ascii="Arial" w:hAnsi="Arial" w:cs="Arial"/>
          <w:u w:val="single"/>
        </w:rPr>
        <w:t>n</w:t>
      </w:r>
      <w:r w:rsidRPr="00AB1773">
        <w:rPr>
          <w:rFonts w:ascii="Arial" w:hAnsi="Arial" w:cs="Arial"/>
          <w:spacing w:val="-14"/>
          <w:u w:val="single"/>
        </w:rPr>
        <w:t xml:space="preserve"> </w:t>
      </w:r>
      <w:r w:rsidRPr="00AB1773">
        <w:rPr>
          <w:rFonts w:ascii="Arial" w:hAnsi="Arial" w:cs="Arial"/>
          <w:u w:val="single"/>
        </w:rPr>
        <w:t xml:space="preserve">of </w:t>
      </w:r>
      <w:r w:rsidRPr="00AB1773">
        <w:rPr>
          <w:rFonts w:ascii="Arial" w:hAnsi="Arial" w:cs="Arial"/>
          <w:spacing w:val="-1"/>
          <w:u w:val="single"/>
        </w:rPr>
        <w:t>A</w:t>
      </w:r>
      <w:r w:rsidRPr="00AB1773">
        <w:rPr>
          <w:rFonts w:ascii="Arial" w:hAnsi="Arial" w:cs="Arial"/>
          <w:spacing w:val="2"/>
          <w:u w:val="single"/>
        </w:rPr>
        <w:t>p</w:t>
      </w:r>
      <w:r w:rsidRPr="00AB1773">
        <w:rPr>
          <w:rFonts w:ascii="Arial" w:hAnsi="Arial" w:cs="Arial"/>
          <w:u w:val="single"/>
        </w:rPr>
        <w:t>p</w:t>
      </w:r>
      <w:r w:rsidRPr="00AB1773">
        <w:rPr>
          <w:rFonts w:ascii="Arial" w:hAnsi="Arial" w:cs="Arial"/>
          <w:spacing w:val="1"/>
          <w:u w:val="single"/>
        </w:rPr>
        <w:t>r</w:t>
      </w:r>
      <w:r w:rsidRPr="00AB1773">
        <w:rPr>
          <w:rFonts w:ascii="Arial" w:hAnsi="Arial" w:cs="Arial"/>
          <w:u w:val="single"/>
        </w:rPr>
        <w:t>o</w:t>
      </w:r>
      <w:r w:rsidRPr="00AB1773">
        <w:rPr>
          <w:rFonts w:ascii="Arial" w:hAnsi="Arial" w:cs="Arial"/>
          <w:spacing w:val="1"/>
          <w:u w:val="single"/>
        </w:rPr>
        <w:t>v</w:t>
      </w:r>
      <w:r w:rsidRPr="00AB1773">
        <w:rPr>
          <w:rFonts w:ascii="Arial" w:hAnsi="Arial" w:cs="Arial"/>
          <w:spacing w:val="2"/>
          <w:u w:val="single"/>
        </w:rPr>
        <w:t>e</w:t>
      </w:r>
      <w:r w:rsidRPr="00AB1773">
        <w:rPr>
          <w:rFonts w:ascii="Arial" w:hAnsi="Arial" w:cs="Arial"/>
          <w:u w:val="single"/>
        </w:rPr>
        <w:t>d</w:t>
      </w:r>
      <w:r w:rsidRPr="00AB1773">
        <w:rPr>
          <w:rFonts w:ascii="Arial" w:hAnsi="Arial" w:cs="Arial"/>
          <w:spacing w:val="-10"/>
          <w:u w:val="single"/>
        </w:rPr>
        <w:t xml:space="preserve"> </w:t>
      </w:r>
      <w:r w:rsidRPr="00AB1773">
        <w:rPr>
          <w:rFonts w:ascii="Arial" w:hAnsi="Arial" w:cs="Arial"/>
          <w:u w:val="single"/>
        </w:rPr>
        <w:t>In</w:t>
      </w:r>
      <w:r w:rsidRPr="00AB1773">
        <w:rPr>
          <w:rFonts w:ascii="Arial" w:hAnsi="Arial" w:cs="Arial"/>
          <w:spacing w:val="2"/>
          <w:u w:val="single"/>
        </w:rPr>
        <w:t>d</w:t>
      </w:r>
      <w:r w:rsidRPr="00AB1773">
        <w:rPr>
          <w:rFonts w:ascii="Arial" w:hAnsi="Arial" w:cs="Arial"/>
          <w:spacing w:val="-1"/>
          <w:u w:val="single"/>
        </w:rPr>
        <w:t>i</w:t>
      </w:r>
      <w:r w:rsidRPr="00AB1773">
        <w:rPr>
          <w:rFonts w:ascii="Arial" w:hAnsi="Arial" w:cs="Arial"/>
          <w:spacing w:val="1"/>
          <w:u w:val="single"/>
        </w:rPr>
        <w:t>r</w:t>
      </w:r>
      <w:r w:rsidRPr="00AB1773">
        <w:rPr>
          <w:rFonts w:ascii="Arial" w:hAnsi="Arial" w:cs="Arial"/>
          <w:u w:val="single"/>
        </w:rPr>
        <w:t>e</w:t>
      </w:r>
      <w:r w:rsidRPr="00AB1773">
        <w:rPr>
          <w:rFonts w:ascii="Arial" w:hAnsi="Arial" w:cs="Arial"/>
          <w:spacing w:val="1"/>
          <w:u w:val="single"/>
        </w:rPr>
        <w:t>c</w:t>
      </w:r>
      <w:r w:rsidRPr="00AB1773">
        <w:rPr>
          <w:rFonts w:ascii="Arial" w:hAnsi="Arial" w:cs="Arial"/>
          <w:u w:val="single"/>
        </w:rPr>
        <w:t>t</w:t>
      </w:r>
      <w:r w:rsidRPr="00AB1773">
        <w:rPr>
          <w:rFonts w:ascii="Arial" w:hAnsi="Arial" w:cs="Arial"/>
          <w:spacing w:val="-7"/>
          <w:u w:val="single"/>
        </w:rPr>
        <w:t xml:space="preserve"> </w:t>
      </w:r>
      <w:r w:rsidRPr="00AB1773">
        <w:rPr>
          <w:rFonts w:ascii="Arial" w:hAnsi="Arial" w:cs="Arial"/>
          <w:u w:val="single"/>
        </w:rPr>
        <w:t>Co</w:t>
      </w:r>
      <w:r w:rsidRPr="00AB1773">
        <w:rPr>
          <w:rFonts w:ascii="Arial" w:hAnsi="Arial" w:cs="Arial"/>
          <w:spacing w:val="1"/>
          <w:u w:val="single"/>
        </w:rPr>
        <w:t>s</w:t>
      </w:r>
      <w:r w:rsidRPr="00AB1773">
        <w:rPr>
          <w:rFonts w:ascii="Arial" w:hAnsi="Arial" w:cs="Arial"/>
          <w:u w:val="single"/>
        </w:rPr>
        <w:t>t</w:t>
      </w:r>
      <w:r w:rsidRPr="00AB1773">
        <w:rPr>
          <w:rFonts w:ascii="Arial" w:hAnsi="Arial" w:cs="Arial"/>
          <w:spacing w:val="-3"/>
          <w:u w:val="single"/>
        </w:rPr>
        <w:t xml:space="preserve"> </w:t>
      </w:r>
      <w:r w:rsidRPr="00AB1773">
        <w:rPr>
          <w:rFonts w:ascii="Arial" w:hAnsi="Arial" w:cs="Arial"/>
          <w:u w:val="single"/>
        </w:rPr>
        <w:t>Ra</w:t>
      </w:r>
      <w:r w:rsidRPr="00AB1773">
        <w:rPr>
          <w:rFonts w:ascii="Arial" w:hAnsi="Arial" w:cs="Arial"/>
          <w:spacing w:val="2"/>
          <w:u w:val="single"/>
        </w:rPr>
        <w:t>t</w:t>
      </w:r>
      <w:r w:rsidRPr="00AB1773">
        <w:rPr>
          <w:rFonts w:ascii="Arial" w:hAnsi="Arial" w:cs="Arial"/>
          <w:u w:val="single"/>
        </w:rPr>
        <w:t>e</w:t>
      </w:r>
      <w:r w:rsidRPr="00AB1773">
        <w:rPr>
          <w:rFonts w:ascii="Arial" w:hAnsi="Arial" w:cs="Arial"/>
          <w:spacing w:val="-6"/>
          <w:u w:val="single"/>
        </w:rPr>
        <w:t xml:space="preserve"> </w:t>
      </w:r>
      <w:r w:rsidRPr="00AB1773">
        <w:rPr>
          <w:rFonts w:ascii="Arial" w:hAnsi="Arial" w:cs="Arial"/>
          <w:spacing w:val="-1"/>
          <w:u w:val="single"/>
        </w:rPr>
        <w:t>P</w:t>
      </w:r>
      <w:r w:rsidRPr="00AB1773">
        <w:rPr>
          <w:rFonts w:ascii="Arial" w:hAnsi="Arial" w:cs="Arial"/>
          <w:spacing w:val="1"/>
          <w:u w:val="single"/>
        </w:rPr>
        <w:t>r</w:t>
      </w:r>
      <w:r w:rsidRPr="00AB1773">
        <w:rPr>
          <w:rFonts w:ascii="Arial" w:hAnsi="Arial" w:cs="Arial"/>
          <w:spacing w:val="2"/>
          <w:u w:val="single"/>
        </w:rPr>
        <w:t>o</w:t>
      </w:r>
      <w:r w:rsidRPr="00AB1773">
        <w:rPr>
          <w:rFonts w:ascii="Arial" w:hAnsi="Arial" w:cs="Arial"/>
          <w:u w:val="single"/>
        </w:rPr>
        <w:t>p</w:t>
      </w:r>
      <w:r w:rsidRPr="00AB1773">
        <w:rPr>
          <w:rFonts w:ascii="Arial" w:hAnsi="Arial" w:cs="Arial"/>
          <w:spacing w:val="2"/>
          <w:u w:val="single"/>
        </w:rPr>
        <w:t>o</w:t>
      </w:r>
      <w:r w:rsidRPr="00AB1773">
        <w:rPr>
          <w:rFonts w:ascii="Arial" w:hAnsi="Arial" w:cs="Arial"/>
          <w:spacing w:val="1"/>
          <w:u w:val="single"/>
        </w:rPr>
        <w:t>s</w:t>
      </w:r>
      <w:r w:rsidRPr="00AB1773">
        <w:rPr>
          <w:rFonts w:ascii="Arial" w:hAnsi="Arial" w:cs="Arial"/>
          <w:u w:val="single"/>
        </w:rPr>
        <w:t>al</w:t>
      </w:r>
    </w:p>
    <w:p w14:paraId="03F60E79" w14:textId="77777777" w:rsidR="00EF4CD4" w:rsidRPr="00AB1773" w:rsidRDefault="00EF4CD4" w:rsidP="00EF4CD4">
      <w:pPr>
        <w:spacing w:after="240"/>
        <w:jc w:val="both"/>
        <w:rPr>
          <w:rFonts w:ascii="Arial" w:hAnsi="Arial" w:cs="Arial"/>
        </w:rPr>
      </w:pPr>
      <w:r w:rsidRPr="00AB1773">
        <w:rPr>
          <w:rFonts w:ascii="Arial" w:hAnsi="Arial" w:cs="Arial"/>
        </w:rPr>
        <w:t xml:space="preserve">In order to receive indirect cost reimbursements, an Indirect Cost Rate Proposals must be approved by the designated cognizant agency as outlined in 2 CFR §200.414 and the applicable appendix. The approved Indirect Cost Rate Proposal must be submitted annually to </w:t>
      </w:r>
      <w:r>
        <w:rPr>
          <w:rFonts w:ascii="Arial" w:hAnsi="Arial" w:cs="Arial"/>
        </w:rPr>
        <w:t>Development,</w:t>
      </w:r>
      <w:r w:rsidRPr="00AB1773">
        <w:rPr>
          <w:rFonts w:ascii="Arial" w:hAnsi="Arial" w:cs="Arial"/>
        </w:rPr>
        <w:t xml:space="preserve"> and expenditures made under the approved Indirect Cost Rate Proposal are subject to audit.</w:t>
      </w:r>
    </w:p>
    <w:p w14:paraId="1195FA32" w14:textId="77777777" w:rsidR="00EF4CD4" w:rsidRDefault="00EF4CD4" w:rsidP="00EF4CD4">
      <w:pPr>
        <w:autoSpaceDE w:val="0"/>
        <w:autoSpaceDN w:val="0"/>
        <w:adjustRightInd w:val="0"/>
        <w:spacing w:after="240"/>
        <w:jc w:val="both"/>
        <w:rPr>
          <w:rFonts w:ascii="Arial" w:hAnsi="Arial" w:cs="Arial"/>
          <w:i/>
        </w:rPr>
      </w:pPr>
      <w:r w:rsidRPr="00D25DE9">
        <w:rPr>
          <w:rFonts w:ascii="Arial" w:hAnsi="Arial" w:cs="Arial"/>
          <w:i/>
        </w:rPr>
        <w:t xml:space="preserve">(Source:  </w:t>
      </w:r>
      <w:hyperlink r:id="rId65" w:anchor="d0000000etTh/a/t0000000wrbP/1DTnUDfJ4XkMa32tbiDNcjvv9iGieguvQksyt.UbJYk" w:history="1">
        <w:r>
          <w:rPr>
            <w:rStyle w:val="Hyperlink"/>
            <w:rFonts w:cs="Arial"/>
            <w:i/>
          </w:rPr>
          <w:t>ODOD</w:t>
        </w:r>
        <w:r w:rsidRPr="00D25DE9">
          <w:rPr>
            <w:rStyle w:val="Hyperlink"/>
            <w:rFonts w:cs="Arial"/>
            <w:i/>
          </w:rPr>
          <w:t xml:space="preserve"> OCD Program Policy Notice 20-01</w:t>
        </w:r>
      </w:hyperlink>
      <w:r>
        <w:rPr>
          <w:rFonts w:ascii="Arial" w:hAnsi="Arial" w:cs="Arial"/>
          <w:i/>
        </w:rPr>
        <w:t>, Page 6</w:t>
      </w:r>
      <w:r w:rsidRPr="00D25DE9">
        <w:rPr>
          <w:rFonts w:ascii="Arial" w:hAnsi="Arial" w:cs="Arial"/>
          <w:i/>
        </w:rPr>
        <w:t>)</w:t>
      </w:r>
    </w:p>
    <w:p w14:paraId="41AC1985" w14:textId="77777777" w:rsidR="00EF4CD4" w:rsidRPr="00AB1773" w:rsidRDefault="00EF4CD4" w:rsidP="00EF4CD4">
      <w:pPr>
        <w:spacing w:after="240"/>
        <w:rPr>
          <w:rFonts w:ascii="Arial" w:hAnsi="Arial" w:cs="Arial"/>
          <w:u w:val="single"/>
        </w:rPr>
      </w:pPr>
      <w:r w:rsidRPr="00AB1773">
        <w:rPr>
          <w:rFonts w:ascii="Arial" w:hAnsi="Arial" w:cs="Arial"/>
          <w:u w:val="single"/>
        </w:rPr>
        <w:t>Audit Costs</w:t>
      </w:r>
    </w:p>
    <w:p w14:paraId="025BD67E" w14:textId="77777777" w:rsidR="00EF4CD4" w:rsidRPr="00AB1773" w:rsidRDefault="00EF4CD4" w:rsidP="00EF4CD4">
      <w:pPr>
        <w:spacing w:after="240" w:line="259" w:lineRule="auto"/>
        <w:jc w:val="both"/>
        <w:rPr>
          <w:rFonts w:ascii="Arial" w:hAnsi="Arial" w:cs="Arial"/>
        </w:rPr>
      </w:pPr>
      <w:r w:rsidRPr="5AC3FF93">
        <w:rPr>
          <w:rFonts w:ascii="Arial" w:hAnsi="Arial" w:cs="Arial"/>
        </w:rPr>
        <w:lastRenderedPageBreak/>
        <w:t>Development-awarded funds be used to pay for an audit; funds must be drawn by the date required in the grant agreement. These funds may be held as part of the $5,000 balance of Development-awarded funds on hand until the audit is completed and are therefore not subject to the 30-day rule.</w:t>
      </w:r>
    </w:p>
    <w:p w14:paraId="184044B7" w14:textId="77777777" w:rsidR="00EF4CD4" w:rsidRPr="00AB1773" w:rsidRDefault="00EF4CD4" w:rsidP="00EF4CD4">
      <w:pPr>
        <w:spacing w:after="240"/>
        <w:jc w:val="both"/>
        <w:rPr>
          <w:rFonts w:ascii="Arial" w:hAnsi="Arial" w:cs="Arial"/>
        </w:rPr>
      </w:pPr>
      <w:r w:rsidRPr="00AB1773">
        <w:rPr>
          <w:rFonts w:ascii="Arial" w:hAnsi="Arial" w:cs="Arial"/>
        </w:rPr>
        <w:t xml:space="preserve">The expenses for administration and audit may not exceed the administrative </w:t>
      </w:r>
      <w:r>
        <w:rPr>
          <w:rFonts w:ascii="Arial" w:hAnsi="Arial" w:cs="Arial"/>
        </w:rPr>
        <w:t>activities</w:t>
      </w:r>
      <w:r w:rsidRPr="00AB1773">
        <w:rPr>
          <w:rFonts w:ascii="Arial" w:hAnsi="Arial" w:cs="Arial"/>
        </w:rPr>
        <w:t xml:space="preserve"> in the grant agreement.</w:t>
      </w:r>
    </w:p>
    <w:p w14:paraId="7498E903" w14:textId="77777777" w:rsidR="00EF4CD4" w:rsidRPr="00AB1773" w:rsidRDefault="00EF4CD4" w:rsidP="00EF4CD4">
      <w:pPr>
        <w:spacing w:after="240" w:line="259" w:lineRule="auto"/>
        <w:jc w:val="both"/>
        <w:rPr>
          <w:rFonts w:ascii="Arial" w:hAnsi="Arial" w:cs="Arial"/>
        </w:rPr>
      </w:pPr>
      <w:r w:rsidRPr="4BB36CD2">
        <w:rPr>
          <w:rFonts w:ascii="Arial" w:hAnsi="Arial" w:cs="Arial"/>
        </w:rPr>
        <w:t xml:space="preserve">The percentage of costs charged to the </w:t>
      </w:r>
      <w:r w:rsidRPr="007ABDC3">
        <w:rPr>
          <w:rFonts w:ascii="Arial" w:hAnsi="Arial" w:cs="Arial"/>
        </w:rPr>
        <w:t>Development</w:t>
      </w:r>
      <w:r w:rsidRPr="4BB36CD2">
        <w:rPr>
          <w:rFonts w:ascii="Arial" w:hAnsi="Arial" w:cs="Arial"/>
        </w:rPr>
        <w:t xml:space="preserve">-funded program for a single audit may not exceed the percent the total funds audited represented by the </w:t>
      </w:r>
      <w:r w:rsidRPr="007ABDC3">
        <w:rPr>
          <w:rFonts w:ascii="Arial" w:hAnsi="Arial" w:cs="Arial"/>
        </w:rPr>
        <w:t>Development</w:t>
      </w:r>
      <w:r w:rsidRPr="4BB36CD2">
        <w:rPr>
          <w:rFonts w:ascii="Arial" w:hAnsi="Arial" w:cs="Arial"/>
        </w:rPr>
        <w:t>-awarded funds.</w:t>
      </w:r>
    </w:p>
    <w:p w14:paraId="29300257" w14:textId="77777777" w:rsidR="00EF4CD4" w:rsidRPr="00AB1773" w:rsidRDefault="00EF4CD4" w:rsidP="00EF4CD4">
      <w:pPr>
        <w:spacing w:after="240"/>
        <w:jc w:val="both"/>
        <w:rPr>
          <w:rFonts w:ascii="Arial" w:hAnsi="Arial" w:cs="Arial"/>
        </w:rPr>
      </w:pPr>
      <w:r w:rsidRPr="00AB1773">
        <w:rPr>
          <w:rFonts w:ascii="Arial" w:hAnsi="Arial" w:cs="Arial"/>
        </w:rPr>
        <w:t>Cost</w:t>
      </w:r>
      <w:r>
        <w:rPr>
          <w:rFonts w:ascii="Arial" w:hAnsi="Arial" w:cs="Arial"/>
        </w:rPr>
        <w:t>s</w:t>
      </w:r>
      <w:r w:rsidRPr="00AB1773">
        <w:rPr>
          <w:rFonts w:ascii="Arial" w:hAnsi="Arial" w:cs="Arial"/>
        </w:rPr>
        <w:t xml:space="preserve"> charged for the audit must be reasonable. If the audit is prepared by the state auditor’s office and the grantee believes the costs are not reasonable, they should contact the District Audit Chief. If still not satisfied with the explanation of the cost charged, the grantee should contact the Auditor of State at 1-800-282-0370.</w:t>
      </w:r>
    </w:p>
    <w:p w14:paraId="5F23260F" w14:textId="185586D1" w:rsidR="00EF4CD4" w:rsidRPr="00EF4CD4" w:rsidRDefault="00EF4CD4" w:rsidP="003D439B">
      <w:pPr>
        <w:spacing w:after="240"/>
        <w:jc w:val="both"/>
        <w:rPr>
          <w:rFonts w:ascii="Arial" w:hAnsi="Arial" w:cs="Arial"/>
          <w:i/>
        </w:rPr>
      </w:pPr>
      <w:r w:rsidRPr="00D25DE9">
        <w:rPr>
          <w:rFonts w:ascii="Arial" w:hAnsi="Arial" w:cs="Arial"/>
          <w:i/>
        </w:rPr>
        <w:t xml:space="preserve">(Source:  </w:t>
      </w:r>
      <w:hyperlink r:id="rId66" w:anchor="d0000000etTh/a/t0000000wrbP/1DTnUDfJ4XkMa32tbiDNcjvv9iGieguvQksyt.UbJYk" w:history="1">
        <w:r>
          <w:rPr>
            <w:rStyle w:val="Hyperlink"/>
            <w:rFonts w:cs="Arial"/>
            <w:i/>
          </w:rPr>
          <w:t>ODOD</w:t>
        </w:r>
        <w:r w:rsidRPr="00D25DE9">
          <w:rPr>
            <w:rStyle w:val="Hyperlink"/>
            <w:rFonts w:cs="Arial"/>
            <w:i/>
          </w:rPr>
          <w:t xml:space="preserve"> OCD Program Policy Notice 20-01</w:t>
        </w:r>
      </w:hyperlink>
      <w:r>
        <w:rPr>
          <w:rFonts w:ascii="Arial" w:hAnsi="Arial" w:cs="Arial"/>
          <w:i/>
        </w:rPr>
        <w:t>, Page 10</w:t>
      </w:r>
      <w:r w:rsidRPr="00D25DE9">
        <w:rPr>
          <w:rFonts w:ascii="Arial" w:hAnsi="Arial" w:cs="Arial"/>
          <w:i/>
        </w:rPr>
        <w:t>)</w:t>
      </w:r>
    </w:p>
    <w:p w14:paraId="2148D788" w14:textId="070F5306" w:rsidR="000723D6" w:rsidRPr="00FA4759" w:rsidRDefault="000723D6" w:rsidP="006672EA">
      <w:pPr>
        <w:pStyle w:val="Heading3"/>
        <w:jc w:val="both"/>
        <w:rPr>
          <w:rFonts w:cs="Arial"/>
          <w:sz w:val="24"/>
          <w:szCs w:val="24"/>
        </w:rPr>
      </w:pPr>
      <w:bookmarkStart w:id="35" w:name="_Toc221190754"/>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5"/>
    </w:p>
    <w:p w14:paraId="2C5C23C1" w14:textId="77777777" w:rsidR="00B01E70" w:rsidRPr="00A0464C" w:rsidRDefault="00B01E70" w:rsidP="00B01E70">
      <w:pPr>
        <w:pStyle w:val="Heading3"/>
        <w:jc w:val="both"/>
        <w:rPr>
          <w:rFonts w:cs="Arial"/>
          <w:sz w:val="24"/>
          <w:szCs w:val="24"/>
        </w:rPr>
      </w:pPr>
      <w:bookmarkStart w:id="36" w:name="_Toc221190755"/>
      <w:r w:rsidRPr="00A0464C">
        <w:rPr>
          <w:rFonts w:cs="Arial"/>
          <w:sz w:val="24"/>
          <w:szCs w:val="24"/>
        </w:rPr>
        <w:t>OMB Compliance Requirements</w:t>
      </w:r>
      <w:bookmarkEnd w:id="36"/>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066F6">
      <w:pPr>
        <w:pStyle w:val="ListParagraph"/>
        <w:numPr>
          <w:ilvl w:val="0"/>
          <w:numId w:val="37"/>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066F6">
      <w:pPr>
        <w:pStyle w:val="ListParagraph"/>
        <w:numPr>
          <w:ilvl w:val="0"/>
          <w:numId w:val="37"/>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066F6">
      <w:pPr>
        <w:pStyle w:val="ListParagraph"/>
        <w:numPr>
          <w:ilvl w:val="1"/>
          <w:numId w:val="35"/>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066F6">
      <w:pPr>
        <w:pStyle w:val="ListParagraph"/>
        <w:numPr>
          <w:ilvl w:val="0"/>
          <w:numId w:val="38"/>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C066F6">
      <w:pPr>
        <w:pStyle w:val="ListParagraph"/>
        <w:numPr>
          <w:ilvl w:val="1"/>
          <w:numId w:val="38"/>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C066F6">
      <w:pPr>
        <w:pStyle w:val="ListParagraph"/>
        <w:numPr>
          <w:ilvl w:val="1"/>
          <w:numId w:val="38"/>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C066F6">
      <w:pPr>
        <w:pStyle w:val="ListParagraph"/>
        <w:numPr>
          <w:ilvl w:val="1"/>
          <w:numId w:val="38"/>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w:t>
      </w:r>
      <w:r w:rsidRPr="00E13AE2">
        <w:rPr>
          <w:rFonts w:ascii="Arial" w:hAnsi="Arial" w:cs="Arial"/>
        </w:rPr>
        <w:lastRenderedPageBreak/>
        <w:t>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C066F6">
      <w:pPr>
        <w:pStyle w:val="ListParagraph"/>
        <w:numPr>
          <w:ilvl w:val="1"/>
          <w:numId w:val="38"/>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C066F6">
      <w:pPr>
        <w:pStyle w:val="ListParagraph"/>
        <w:numPr>
          <w:ilvl w:val="1"/>
          <w:numId w:val="35"/>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C066F6">
      <w:pPr>
        <w:pStyle w:val="ListParagraph"/>
        <w:numPr>
          <w:ilvl w:val="0"/>
          <w:numId w:val="36"/>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C066F6">
      <w:pPr>
        <w:pStyle w:val="ListParagraph"/>
        <w:numPr>
          <w:ilvl w:val="0"/>
          <w:numId w:val="36"/>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C066F6">
      <w:pPr>
        <w:pStyle w:val="ListParagraph"/>
        <w:numPr>
          <w:ilvl w:val="0"/>
          <w:numId w:val="36"/>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C066F6">
      <w:pPr>
        <w:pStyle w:val="ListParagraph"/>
        <w:numPr>
          <w:ilvl w:val="0"/>
          <w:numId w:val="36"/>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C066F6">
      <w:pPr>
        <w:pStyle w:val="ListParagraph"/>
        <w:numPr>
          <w:ilvl w:val="0"/>
          <w:numId w:val="36"/>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C066F6">
      <w:pPr>
        <w:pStyle w:val="ListParagraph"/>
        <w:numPr>
          <w:ilvl w:val="1"/>
          <w:numId w:val="35"/>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w:t>
      </w:r>
      <w:r w:rsidRPr="00D9475D">
        <w:rPr>
          <w:rFonts w:ascii="Arial" w:hAnsi="Arial" w:cs="Arial"/>
        </w:rPr>
        <w:lastRenderedPageBreak/>
        <w:t xml:space="preserve">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C066F6">
      <w:pPr>
        <w:pStyle w:val="BodyText"/>
        <w:widowControl w:val="0"/>
        <w:numPr>
          <w:ilvl w:val="0"/>
          <w:numId w:val="32"/>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C066F6">
      <w:pPr>
        <w:pStyle w:val="ListParagraph"/>
        <w:widowControl w:val="0"/>
        <w:numPr>
          <w:ilvl w:val="0"/>
          <w:numId w:val="32"/>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C066F6">
      <w:pPr>
        <w:pStyle w:val="ListParagraph"/>
        <w:widowControl w:val="0"/>
        <w:numPr>
          <w:ilvl w:val="0"/>
          <w:numId w:val="2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C066F6">
      <w:pPr>
        <w:pStyle w:val="ListParagraph"/>
        <w:widowControl w:val="0"/>
        <w:numPr>
          <w:ilvl w:val="0"/>
          <w:numId w:val="2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C066F6">
      <w:pPr>
        <w:pStyle w:val="ListParagraph"/>
        <w:widowControl w:val="0"/>
        <w:numPr>
          <w:ilvl w:val="0"/>
          <w:numId w:val="32"/>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C066F6">
      <w:pPr>
        <w:pStyle w:val="ListParagraph"/>
        <w:widowControl w:val="0"/>
        <w:numPr>
          <w:ilvl w:val="0"/>
          <w:numId w:val="2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C066F6">
      <w:pPr>
        <w:pStyle w:val="ListParagraph"/>
        <w:widowControl w:val="0"/>
        <w:numPr>
          <w:ilvl w:val="0"/>
          <w:numId w:val="2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C066F6">
      <w:pPr>
        <w:pStyle w:val="ListParagraph"/>
        <w:widowControl w:val="0"/>
        <w:numPr>
          <w:ilvl w:val="0"/>
          <w:numId w:val="28"/>
        </w:numPr>
        <w:suppressAutoHyphens w:val="0"/>
        <w:adjustRightInd/>
        <w:spacing w:after="240"/>
        <w:ind w:left="1080" w:right="58" w:hanging="360"/>
        <w:jc w:val="both"/>
        <w:rPr>
          <w:rFonts w:ascii="Arial" w:hAnsi="Arial" w:cs="Arial"/>
        </w:rPr>
      </w:pPr>
      <w:r w:rsidRPr="00F00D94">
        <w:rPr>
          <w:rFonts w:ascii="Arial" w:hAnsi="Arial" w:cs="Arial"/>
        </w:rPr>
        <w:lastRenderedPageBreak/>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C066F6">
      <w:pPr>
        <w:pStyle w:val="ListParagraph"/>
        <w:widowControl w:val="0"/>
        <w:numPr>
          <w:ilvl w:val="0"/>
          <w:numId w:val="2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7" w:name="_Hlk135059089"/>
      <w:r w:rsidRPr="00BF0246">
        <w:rPr>
          <w:rStyle w:val="Hyperlink"/>
          <w:rFonts w:cs="Arial"/>
          <w:b/>
          <w:i/>
          <w:iCs/>
          <w:color w:val="002060"/>
        </w:rPr>
        <w:t>Additional Control Test Objectives for Written Procedures</w:t>
      </w:r>
    </w:p>
    <w:bookmarkEnd w:id="37"/>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C066F6">
      <w:pPr>
        <w:pStyle w:val="ListParagraph"/>
        <w:numPr>
          <w:ilvl w:val="0"/>
          <w:numId w:val="24"/>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C066F6">
      <w:pPr>
        <w:pStyle w:val="AuditProcedureHeading"/>
        <w:numPr>
          <w:ilvl w:val="0"/>
          <w:numId w:val="24"/>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C066F6">
      <w:pPr>
        <w:pStyle w:val="AuditProcedureHeading"/>
        <w:numPr>
          <w:ilvl w:val="1"/>
          <w:numId w:val="24"/>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C066F6">
      <w:pPr>
        <w:pStyle w:val="ListParagraph"/>
        <w:numPr>
          <w:ilvl w:val="2"/>
          <w:numId w:val="24"/>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C066F6">
      <w:pPr>
        <w:pStyle w:val="AuditProcedureHeading"/>
        <w:numPr>
          <w:ilvl w:val="1"/>
          <w:numId w:val="24"/>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C066F6">
      <w:pPr>
        <w:pStyle w:val="ListParagraph"/>
        <w:numPr>
          <w:ilvl w:val="2"/>
          <w:numId w:val="2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C066F6">
      <w:pPr>
        <w:pStyle w:val="AuditProcedureHeading"/>
        <w:numPr>
          <w:ilvl w:val="1"/>
          <w:numId w:val="24"/>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C066F6">
      <w:pPr>
        <w:pStyle w:val="ListParagraph"/>
        <w:numPr>
          <w:ilvl w:val="2"/>
          <w:numId w:val="2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C066F6">
      <w:pPr>
        <w:pStyle w:val="AuditProcedureHeading"/>
        <w:numPr>
          <w:ilvl w:val="1"/>
          <w:numId w:val="24"/>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C066F6">
      <w:pPr>
        <w:pStyle w:val="ListParagraph"/>
        <w:numPr>
          <w:ilvl w:val="2"/>
          <w:numId w:val="2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C066F6">
      <w:pPr>
        <w:pStyle w:val="AuditProcedureHeading"/>
        <w:numPr>
          <w:ilvl w:val="1"/>
          <w:numId w:val="24"/>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C066F6">
      <w:pPr>
        <w:pStyle w:val="ListParagraph"/>
        <w:numPr>
          <w:ilvl w:val="2"/>
          <w:numId w:val="2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C066F6">
      <w:pPr>
        <w:pStyle w:val="AuditProcedureHeading"/>
        <w:numPr>
          <w:ilvl w:val="0"/>
          <w:numId w:val="24"/>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C066F6">
      <w:pPr>
        <w:pStyle w:val="AuditProcedureHeading"/>
        <w:numPr>
          <w:ilvl w:val="1"/>
          <w:numId w:val="24"/>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C066F6">
      <w:pPr>
        <w:pStyle w:val="AuditProcedureHeading"/>
        <w:numPr>
          <w:ilvl w:val="1"/>
          <w:numId w:val="24"/>
        </w:numPr>
        <w:spacing w:after="240"/>
        <w:jc w:val="both"/>
        <w:rPr>
          <w:rFonts w:cs="Arial"/>
          <w:bCs/>
          <w:i/>
          <w:iCs/>
          <w:color w:val="002060"/>
          <w:szCs w:val="20"/>
        </w:rPr>
      </w:pPr>
      <w:r w:rsidRPr="00BF0246">
        <w:rPr>
          <w:rFonts w:cs="Arial"/>
          <w:i/>
          <w:iCs/>
          <w:color w:val="002060"/>
          <w:szCs w:val="20"/>
        </w:rPr>
        <w:lastRenderedPageBreak/>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C066F6">
      <w:pPr>
        <w:pStyle w:val="ListParagraph"/>
        <w:numPr>
          <w:ilvl w:val="2"/>
          <w:numId w:val="24"/>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8"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39"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39"/>
          </w:p>
          <w:bookmarkEnd w:id="38"/>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 xml:space="preserve">If the auditor identifies unallowable direct costs, the auditor should be aware that “directly associated costs” might have been charged.  Directly associated costs are costs incurred solely as a result of incurring another cost, and would not have been incurred </w:t>
            </w:r>
            <w:r w:rsidRPr="005F0D0C">
              <w:rPr>
                <w:rFonts w:ascii="Arial" w:hAnsi="Arial" w:cs="Arial"/>
                <w:sz w:val="20"/>
              </w:rPr>
              <w:lastRenderedPageBreak/>
              <w:t>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w:t>
            </w:r>
            <w:r w:rsidR="004E072E">
              <w:rPr>
                <w:rFonts w:ascii="Arial" w:hAnsi="Arial" w:cs="Arial"/>
                <w:i/>
                <w:iCs/>
                <w:color w:val="002060"/>
                <w:sz w:val="20"/>
              </w:rPr>
              <w:lastRenderedPageBreak/>
              <w:t xml:space="preserve">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9FC71AD"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67"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lastRenderedPageBreak/>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0" w:name="_Toc221190756"/>
      <w:r w:rsidRPr="00FA4759">
        <w:rPr>
          <w:rFonts w:cs="Arial"/>
          <w:sz w:val="24"/>
          <w:szCs w:val="24"/>
        </w:rPr>
        <w:t>Audit Implications Summary</w:t>
      </w:r>
      <w:bookmarkEnd w:id="40"/>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0578E0AE"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6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C066F6">
            <w:pPr>
              <w:pStyle w:val="ListParagraph"/>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C066F6">
            <w:pPr>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C066F6">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C066F6">
            <w:pPr>
              <w:widowControl w:val="0"/>
              <w:numPr>
                <w:ilvl w:val="0"/>
                <w:numId w:val="18"/>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C066F6">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69"/>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41" w:name="B__LIST_OF_SELECTED_ITEMS"/>
      <w:bookmarkStart w:id="42" w:name="C___CASH_MANAGEMENT"/>
      <w:bookmarkStart w:id="43" w:name="_Toc221190757"/>
      <w:bookmarkEnd w:id="41"/>
      <w:bookmarkEnd w:id="42"/>
      <w:r w:rsidRPr="00220BD0">
        <w:rPr>
          <w:rFonts w:cs="Arial"/>
          <w:sz w:val="24"/>
        </w:rPr>
        <w:lastRenderedPageBreak/>
        <w:t xml:space="preserve">E.  </w:t>
      </w:r>
      <w:bookmarkStart w:id="44" w:name="_Toc442267695"/>
      <w:r w:rsidRPr="00220BD0">
        <w:rPr>
          <w:rFonts w:cs="Arial"/>
          <w:sz w:val="24"/>
        </w:rPr>
        <w:t>ELIGIBILITY</w:t>
      </w:r>
      <w:bookmarkEnd w:id="44"/>
      <w:bookmarkEnd w:id="43"/>
    </w:p>
    <w:p w14:paraId="5DAB0DE7" w14:textId="77777777" w:rsidR="007E5B12" w:rsidRPr="00220BD0" w:rsidRDefault="004655E0" w:rsidP="006672EA">
      <w:pPr>
        <w:pStyle w:val="Heading3"/>
        <w:jc w:val="both"/>
        <w:rPr>
          <w:rFonts w:cs="Arial"/>
          <w:sz w:val="24"/>
          <w:szCs w:val="24"/>
        </w:rPr>
      </w:pPr>
      <w:bookmarkStart w:id="45" w:name="_Toc221190758"/>
      <w:r w:rsidRPr="00220BD0">
        <w:rPr>
          <w:rFonts w:cs="Arial"/>
          <w:sz w:val="24"/>
          <w:szCs w:val="24"/>
        </w:rPr>
        <w:t xml:space="preserve">OMB </w:t>
      </w:r>
      <w:r w:rsidR="007E5B12" w:rsidRPr="00220BD0">
        <w:rPr>
          <w:rFonts w:cs="Arial"/>
          <w:sz w:val="24"/>
          <w:szCs w:val="24"/>
        </w:rPr>
        <w:t>Compliance Requirements</w:t>
      </w:r>
      <w:bookmarkEnd w:id="45"/>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3E2FFDD9" w14:textId="77777777" w:rsidR="004D43F6" w:rsidRPr="004D43F6" w:rsidRDefault="004D43F6" w:rsidP="004D43F6">
      <w:pPr>
        <w:spacing w:after="240"/>
        <w:jc w:val="both"/>
        <w:rPr>
          <w:rFonts w:ascii="Arial" w:hAnsi="Arial" w:cs="Arial"/>
          <w:b/>
          <w:iCs/>
        </w:rPr>
      </w:pPr>
      <w:r w:rsidRPr="004D43F6">
        <w:rPr>
          <w:rFonts w:ascii="Arial" w:hAnsi="Arial" w:cs="Arial"/>
          <w:b/>
          <w:iCs/>
        </w:rPr>
        <w:t>1.</w:t>
      </w:r>
      <w:r w:rsidRPr="004D43F6">
        <w:rPr>
          <w:rFonts w:ascii="Arial" w:hAnsi="Arial" w:cs="Arial"/>
          <w:b/>
          <w:iCs/>
        </w:rPr>
        <w:tab/>
        <w:t xml:space="preserve">Eligibility for Individuals </w:t>
      </w:r>
    </w:p>
    <w:p w14:paraId="32332455" w14:textId="24E9F385" w:rsidR="004D43F6" w:rsidRPr="004D43F6" w:rsidRDefault="004D43F6" w:rsidP="004D43F6">
      <w:pPr>
        <w:spacing w:after="240"/>
        <w:ind w:firstLine="720"/>
        <w:jc w:val="both"/>
        <w:rPr>
          <w:rFonts w:ascii="Arial" w:hAnsi="Arial" w:cs="Arial"/>
          <w:b/>
          <w:iCs/>
        </w:rPr>
      </w:pPr>
      <w:r w:rsidRPr="004D43F6">
        <w:rPr>
          <w:rFonts w:ascii="Arial" w:hAnsi="Arial" w:cs="Arial"/>
          <w:b/>
          <w:iCs/>
        </w:rPr>
        <w:t>HOME</w:t>
      </w:r>
    </w:p>
    <w:p w14:paraId="475F076C" w14:textId="225E1157" w:rsidR="004D43F6" w:rsidRPr="004D43F6" w:rsidRDefault="004D43F6" w:rsidP="004D43F6">
      <w:pPr>
        <w:spacing w:after="240"/>
        <w:ind w:left="1440" w:hanging="720"/>
        <w:jc w:val="both"/>
        <w:rPr>
          <w:rFonts w:ascii="Arial" w:hAnsi="Arial" w:cs="Arial"/>
          <w:bCs/>
          <w:iCs/>
        </w:rPr>
      </w:pPr>
      <w:r w:rsidRPr="004D43F6">
        <w:rPr>
          <w:rFonts w:ascii="Arial" w:hAnsi="Arial" w:cs="Arial"/>
          <w:bCs/>
          <w:iCs/>
        </w:rPr>
        <w:t>a.</w:t>
      </w:r>
      <w:r w:rsidRPr="004D43F6">
        <w:rPr>
          <w:rFonts w:ascii="Arial" w:hAnsi="Arial" w:cs="Arial"/>
          <w:bCs/>
          <w:iCs/>
        </w:rPr>
        <w:tab/>
        <w:t>The HOME program has income targeting requirements. Only low- income or very low-income persons, as defined in 24 CFR section 92.2, can receive housing assistance (24 CFR section 92.1). Therefore, the PJ must determine if each family is income eligible by determining the family’s annual income, including all persons in the household, as provided for in 24 CFR section 92.203. PJs must maintain records for each family assisted (24 CFR section 92.508).</w:t>
      </w:r>
    </w:p>
    <w:p w14:paraId="2D3DFFA6" w14:textId="3F319007" w:rsidR="004D43F6" w:rsidRPr="004D43F6" w:rsidRDefault="004D43F6" w:rsidP="004D43F6">
      <w:pPr>
        <w:spacing w:after="240"/>
        <w:ind w:left="1440" w:hanging="720"/>
        <w:jc w:val="both"/>
        <w:rPr>
          <w:rFonts w:ascii="Arial" w:hAnsi="Arial" w:cs="Arial"/>
          <w:bCs/>
          <w:iCs/>
        </w:rPr>
      </w:pPr>
      <w:r w:rsidRPr="004D43F6">
        <w:rPr>
          <w:rFonts w:ascii="Arial" w:hAnsi="Arial" w:cs="Arial"/>
          <w:bCs/>
          <w:iCs/>
        </w:rPr>
        <w:t>b.</w:t>
      </w:r>
      <w:r w:rsidRPr="004D43F6">
        <w:rPr>
          <w:rFonts w:ascii="Arial" w:hAnsi="Arial" w:cs="Arial"/>
          <w:bCs/>
          <w:iCs/>
        </w:rPr>
        <w:tab/>
        <w:t>HOME-assisted units in a rental housing project must be occupied only by households that are eligible as low-income families and must meet certain limits on the rents that can be charged. The requirements also apply to the HOME-assisted non-owner-occupied units in single-family (one–four unit) housing purchased with HOME funds. The maximum HOME rents, which include utilities or the utility allowance, are the lesser of the fair market rent for comparable units in the area, as established by HUD under 24 CFR section 888.111, or a rent that does not exceed 30 percent of the adjusted income of a family whose annual income equals 65 percent of the median income for the area as determined by HUD, with adjustments for the number of bedrooms. Rental projects with five or more units have additional rent limitations. Twenty percent of the HOME-assisted units must be occupied by very low-income families and meet one of the following rent requirements: (1) the rent does not exceed 30 percent of the annual income of a family whose income equals 50 percent of the median income for the area, as determined by HUD, with adjustments for larger or smaller families; or (2) the rent does not exceed 30 percent of the families adjusted income (24 CFR sections 92.216 and 92.252).</w:t>
      </w:r>
    </w:p>
    <w:p w14:paraId="188A9D35" w14:textId="1F8D80B3" w:rsidR="004D43F6" w:rsidRPr="004D43F6" w:rsidRDefault="004D43F6" w:rsidP="004D43F6">
      <w:pPr>
        <w:spacing w:after="240"/>
        <w:ind w:left="1440" w:hanging="720"/>
        <w:jc w:val="both"/>
        <w:rPr>
          <w:rFonts w:ascii="Arial" w:hAnsi="Arial" w:cs="Arial"/>
          <w:bCs/>
          <w:iCs/>
        </w:rPr>
      </w:pPr>
      <w:r w:rsidRPr="004D43F6">
        <w:rPr>
          <w:rFonts w:ascii="Arial" w:hAnsi="Arial" w:cs="Arial"/>
          <w:bCs/>
          <w:iCs/>
        </w:rPr>
        <w:t>c.</w:t>
      </w:r>
      <w:r w:rsidRPr="004D43F6">
        <w:rPr>
          <w:rFonts w:ascii="Arial" w:hAnsi="Arial" w:cs="Arial"/>
          <w:bCs/>
          <w:iCs/>
        </w:rPr>
        <w:tab/>
        <w:t>A PJ may use HOME funds for tenant-based rental assistance, as provided for in 24 CFR section 92.209(b). The PJ must select families in accordance with policies and criteria consistent with those provided in 24 CFR section 92.209(c).</w:t>
      </w:r>
    </w:p>
    <w:p w14:paraId="440E7EF2" w14:textId="3110EDCF" w:rsidR="004D43F6" w:rsidRPr="004D43F6" w:rsidRDefault="004D43F6" w:rsidP="004D43F6">
      <w:pPr>
        <w:spacing w:after="240"/>
        <w:ind w:firstLine="720"/>
        <w:jc w:val="both"/>
        <w:rPr>
          <w:rFonts w:ascii="Arial" w:hAnsi="Arial" w:cs="Arial"/>
          <w:b/>
          <w:iCs/>
        </w:rPr>
      </w:pPr>
      <w:r w:rsidRPr="004D43F6">
        <w:rPr>
          <w:rFonts w:ascii="Arial" w:hAnsi="Arial" w:cs="Arial"/>
          <w:b/>
          <w:iCs/>
        </w:rPr>
        <w:t>HOME-ARP</w:t>
      </w:r>
    </w:p>
    <w:p w14:paraId="18C82AD2" w14:textId="21C8E3C9" w:rsidR="004D43F6" w:rsidRPr="004D43F6" w:rsidRDefault="004D43F6" w:rsidP="004D43F6">
      <w:pPr>
        <w:spacing w:after="240"/>
        <w:ind w:left="1440" w:hanging="720"/>
        <w:jc w:val="both"/>
        <w:rPr>
          <w:rFonts w:ascii="Arial" w:hAnsi="Arial" w:cs="Arial"/>
          <w:bCs/>
          <w:iCs/>
        </w:rPr>
      </w:pPr>
      <w:r w:rsidRPr="004D43F6">
        <w:rPr>
          <w:rFonts w:ascii="Arial" w:hAnsi="Arial" w:cs="Arial"/>
          <w:bCs/>
          <w:iCs/>
        </w:rPr>
        <w:t>a.</w:t>
      </w:r>
      <w:r w:rsidRPr="004D43F6">
        <w:rPr>
          <w:rFonts w:ascii="Arial" w:hAnsi="Arial" w:cs="Arial"/>
          <w:bCs/>
          <w:iCs/>
        </w:rPr>
        <w:tab/>
        <w:t xml:space="preserve">HOME-ARP requires that funds be used to primarily benefit individuals and families that meet the following specified “qualifying populations.” Any individual or family who meets </w:t>
      </w:r>
      <w:r w:rsidRPr="004D43F6">
        <w:rPr>
          <w:rFonts w:ascii="Arial" w:hAnsi="Arial" w:cs="Arial"/>
          <w:bCs/>
          <w:iCs/>
        </w:rPr>
        <w:lastRenderedPageBreak/>
        <w:t>the criteria for these populations is</w:t>
      </w:r>
      <w:r>
        <w:rPr>
          <w:rFonts w:ascii="Arial" w:hAnsi="Arial" w:cs="Arial"/>
          <w:bCs/>
          <w:iCs/>
        </w:rPr>
        <w:t xml:space="preserve"> </w:t>
      </w:r>
      <w:r w:rsidRPr="004D43F6">
        <w:rPr>
          <w:rFonts w:ascii="Arial" w:hAnsi="Arial" w:cs="Arial"/>
          <w:bCs/>
          <w:iCs/>
        </w:rPr>
        <w:t>eligible to receive assistance or services funded through HOME-ARP without meeting additional criteria (e.g., additional income criteria). All income calculations to meet income criteria of a qualifying population or required for income determination in HOME-ARP eligible activities must use the annual income definition in 24 CFR 5.609 in accordance with the requirements of 24 CFR 92.203(a)(1).</w:t>
      </w:r>
    </w:p>
    <w:p w14:paraId="1E468166" w14:textId="46E34EC6" w:rsidR="004D43F6" w:rsidRPr="004D43F6" w:rsidRDefault="004D43F6" w:rsidP="004D43F6">
      <w:pPr>
        <w:spacing w:after="240"/>
        <w:ind w:left="1440"/>
        <w:jc w:val="both"/>
        <w:rPr>
          <w:rFonts w:ascii="Arial" w:hAnsi="Arial" w:cs="Arial"/>
          <w:bCs/>
          <w:iCs/>
        </w:rPr>
      </w:pPr>
      <w:r w:rsidRPr="004D43F6">
        <w:rPr>
          <w:rFonts w:ascii="Arial" w:hAnsi="Arial" w:cs="Arial"/>
          <w:bCs/>
          <w:iCs/>
        </w:rPr>
        <w:t xml:space="preserve">The following are the specified “qualifying populations” (see the </w:t>
      </w:r>
      <w:hyperlink r:id="rId70" w:history="1">
        <w:r w:rsidRPr="004D43F6">
          <w:rPr>
            <w:rStyle w:val="Hyperlink"/>
            <w:rFonts w:cs="Arial"/>
            <w:bCs/>
            <w:iCs/>
          </w:rPr>
          <w:t>HOME- ARP Implementing Notice</w:t>
        </w:r>
      </w:hyperlink>
      <w:r w:rsidRPr="004D43F6">
        <w:rPr>
          <w:rFonts w:ascii="Arial" w:hAnsi="Arial" w:cs="Arial"/>
          <w:bCs/>
          <w:iCs/>
        </w:rPr>
        <w:t xml:space="preserve"> section IV for detailed definitions):</w:t>
      </w:r>
    </w:p>
    <w:p w14:paraId="2F658FE5" w14:textId="0429E910" w:rsidR="004D43F6" w:rsidRPr="004D43F6" w:rsidRDefault="004D43F6" w:rsidP="004D43F6">
      <w:pPr>
        <w:spacing w:after="240"/>
        <w:ind w:left="2160" w:hanging="720"/>
        <w:jc w:val="both"/>
        <w:rPr>
          <w:rFonts w:ascii="Arial" w:hAnsi="Arial" w:cs="Arial"/>
          <w:bCs/>
          <w:iCs/>
        </w:rPr>
      </w:pPr>
      <w:r w:rsidRPr="004D43F6">
        <w:rPr>
          <w:rFonts w:ascii="Arial" w:hAnsi="Arial" w:cs="Arial"/>
          <w:bCs/>
          <w:iCs/>
        </w:rPr>
        <w:t>(1)</w:t>
      </w:r>
      <w:r w:rsidRPr="004D43F6">
        <w:rPr>
          <w:rFonts w:ascii="Arial" w:hAnsi="Arial" w:cs="Arial"/>
          <w:bCs/>
          <w:iCs/>
        </w:rPr>
        <w:tab/>
        <w:t>Homeless, as defined in 24 CFR 91.5 Homeless (1), (2), or (3) (see section IV.A.1.);</w:t>
      </w:r>
    </w:p>
    <w:p w14:paraId="5D50512C" w14:textId="1DA9DECF" w:rsidR="004D43F6" w:rsidRPr="004D43F6" w:rsidRDefault="004D43F6" w:rsidP="004D43F6">
      <w:pPr>
        <w:spacing w:after="240"/>
        <w:ind w:left="2160" w:hanging="720"/>
        <w:jc w:val="both"/>
        <w:rPr>
          <w:rFonts w:ascii="Arial" w:hAnsi="Arial" w:cs="Arial"/>
          <w:bCs/>
          <w:iCs/>
        </w:rPr>
      </w:pPr>
      <w:r w:rsidRPr="004D43F6">
        <w:rPr>
          <w:rFonts w:ascii="Arial" w:hAnsi="Arial" w:cs="Arial"/>
          <w:bCs/>
          <w:iCs/>
        </w:rPr>
        <w:t>(2)</w:t>
      </w:r>
      <w:r w:rsidRPr="004D43F6">
        <w:rPr>
          <w:rFonts w:ascii="Arial" w:hAnsi="Arial" w:cs="Arial"/>
          <w:bCs/>
          <w:iCs/>
        </w:rPr>
        <w:tab/>
        <w:t>At risk of homelessness, as defined in 24 CFR 91.5 At risk of homelessness; (see section IV A.2)</w:t>
      </w:r>
    </w:p>
    <w:p w14:paraId="558E176A" w14:textId="11E2BDC2" w:rsidR="004D43F6" w:rsidRPr="004D43F6" w:rsidRDefault="004D43F6" w:rsidP="004D43F6">
      <w:pPr>
        <w:spacing w:after="240"/>
        <w:ind w:left="2160" w:hanging="720"/>
        <w:jc w:val="both"/>
        <w:rPr>
          <w:rFonts w:ascii="Arial" w:hAnsi="Arial" w:cs="Arial"/>
          <w:bCs/>
          <w:iCs/>
        </w:rPr>
      </w:pPr>
      <w:r w:rsidRPr="004D43F6">
        <w:rPr>
          <w:rFonts w:ascii="Arial" w:hAnsi="Arial" w:cs="Arial"/>
          <w:bCs/>
          <w:iCs/>
        </w:rPr>
        <w:t>(3)</w:t>
      </w:r>
      <w:r w:rsidRPr="004D43F6">
        <w:rPr>
          <w:rFonts w:ascii="Arial" w:hAnsi="Arial" w:cs="Arial"/>
          <w:bCs/>
          <w:iCs/>
        </w:rPr>
        <w:tab/>
        <w:t>Fleeing, or Attempting to Flee, Domestic Violence, Dating Violence, Sexual Assault, Stalking, or Human Trafficking, as defined by HUD.(see section IV A.3) Other Populations where providing supportive services or assistance under section 212(a) of NAHA (42 USC 12742(a)) would prevent the family’s homelessness or would serve those with the greatest risk of housing instability. (see section IV.A.4 (1) (2).)</w:t>
      </w:r>
    </w:p>
    <w:p w14:paraId="4725237C" w14:textId="723DB3DD" w:rsidR="004D43F6" w:rsidRPr="004D43F6" w:rsidRDefault="004D43F6" w:rsidP="004D43F6">
      <w:pPr>
        <w:spacing w:after="240"/>
        <w:ind w:left="1440" w:hanging="720"/>
        <w:jc w:val="both"/>
        <w:rPr>
          <w:rFonts w:ascii="Arial" w:hAnsi="Arial" w:cs="Arial"/>
          <w:bCs/>
          <w:iCs/>
        </w:rPr>
      </w:pPr>
      <w:r w:rsidRPr="004D43F6">
        <w:rPr>
          <w:rFonts w:ascii="Arial" w:hAnsi="Arial" w:cs="Arial"/>
          <w:bCs/>
          <w:iCs/>
        </w:rPr>
        <w:t>b.</w:t>
      </w:r>
      <w:r w:rsidRPr="004D43F6">
        <w:rPr>
          <w:rFonts w:ascii="Arial" w:hAnsi="Arial" w:cs="Arial"/>
          <w:bCs/>
          <w:iCs/>
        </w:rPr>
        <w:tab/>
        <w:t>HOME-ARP-assisted units in a rental housing project must be occupied only by households of individuals and families that meet the definition of one or more of the qualifying populations described in Section IV.A of the HOME-ARP Implementing</w:t>
      </w:r>
      <w:r>
        <w:rPr>
          <w:rFonts w:ascii="Arial" w:hAnsi="Arial" w:cs="Arial"/>
          <w:bCs/>
          <w:iCs/>
        </w:rPr>
        <w:t xml:space="preserve"> Notice</w:t>
      </w:r>
      <w:r w:rsidRPr="004D43F6">
        <w:rPr>
          <w:rFonts w:ascii="Arial" w:hAnsi="Arial" w:cs="Arial"/>
          <w:bCs/>
          <w:iCs/>
        </w:rPr>
        <w:t>.</w:t>
      </w:r>
    </w:p>
    <w:p w14:paraId="0526990B" w14:textId="0E790E04" w:rsidR="004D43F6" w:rsidRPr="004D43F6" w:rsidRDefault="004D43F6" w:rsidP="00AE79BD">
      <w:pPr>
        <w:spacing w:after="240"/>
        <w:ind w:left="720" w:firstLine="720"/>
        <w:jc w:val="both"/>
        <w:rPr>
          <w:rFonts w:ascii="Arial" w:hAnsi="Arial" w:cs="Arial"/>
          <w:bCs/>
          <w:iCs/>
        </w:rPr>
      </w:pPr>
      <w:r w:rsidRPr="004D43F6">
        <w:rPr>
          <w:rFonts w:ascii="Arial" w:hAnsi="Arial" w:cs="Arial"/>
          <w:bCs/>
          <w:iCs/>
        </w:rPr>
        <w:t>Occupancy Requirements –</w:t>
      </w:r>
    </w:p>
    <w:p w14:paraId="436C5702" w14:textId="0FBB265F" w:rsidR="004D43F6" w:rsidRPr="004D43F6" w:rsidRDefault="004D43F6" w:rsidP="00AE79BD">
      <w:pPr>
        <w:spacing w:after="240"/>
        <w:ind w:left="2160" w:hanging="720"/>
        <w:jc w:val="both"/>
        <w:rPr>
          <w:rFonts w:ascii="Arial" w:hAnsi="Arial" w:cs="Arial"/>
          <w:bCs/>
          <w:iCs/>
        </w:rPr>
      </w:pPr>
      <w:r w:rsidRPr="004D43F6">
        <w:rPr>
          <w:rFonts w:ascii="Arial" w:hAnsi="Arial" w:cs="Arial"/>
          <w:bCs/>
          <w:iCs/>
        </w:rPr>
        <w:t>(1)</w:t>
      </w:r>
      <w:r w:rsidRPr="004D43F6">
        <w:rPr>
          <w:rFonts w:ascii="Arial" w:hAnsi="Arial" w:cs="Arial"/>
          <w:bCs/>
          <w:iCs/>
        </w:rPr>
        <w:tab/>
      </w:r>
      <w:r w:rsidRPr="004D43F6">
        <w:rPr>
          <w:rFonts w:ascii="Arial" w:hAnsi="Arial" w:cs="Arial"/>
          <w:bCs/>
          <w:i/>
        </w:rPr>
        <w:t>Qualifying Households</w:t>
      </w:r>
      <w:r w:rsidRPr="004D43F6">
        <w:rPr>
          <w:rFonts w:ascii="Arial" w:hAnsi="Arial" w:cs="Arial"/>
          <w:bCs/>
          <w:iCs/>
        </w:rPr>
        <w:t>. Units restricted for occupancy qualifying households must be occupied by households that meet the definition of qualifying population at the time of admission to the HOME-ARP unit. A qualifying household after admission retains its eligibility to occupy a HOME-ARP rental unit restricted for qualifying populations, irrespective of the qualifying household’s changes in income or whether the household continues to meet the definition of a qualifying population.</w:t>
      </w:r>
    </w:p>
    <w:p w14:paraId="55695942" w14:textId="66B7BE9F" w:rsidR="004D43F6" w:rsidRPr="004D43F6" w:rsidRDefault="004D43F6" w:rsidP="00AE79BD">
      <w:pPr>
        <w:spacing w:after="240"/>
        <w:ind w:left="2160" w:hanging="720"/>
        <w:jc w:val="both"/>
        <w:rPr>
          <w:rFonts w:ascii="Arial" w:hAnsi="Arial" w:cs="Arial"/>
          <w:bCs/>
          <w:iCs/>
        </w:rPr>
      </w:pPr>
      <w:r w:rsidRPr="004D43F6">
        <w:rPr>
          <w:rFonts w:ascii="Arial" w:hAnsi="Arial" w:cs="Arial"/>
          <w:bCs/>
          <w:iCs/>
        </w:rPr>
        <w:t>(2)</w:t>
      </w:r>
      <w:r w:rsidRPr="004D43F6">
        <w:rPr>
          <w:rFonts w:ascii="Arial" w:hAnsi="Arial" w:cs="Arial"/>
          <w:bCs/>
          <w:iCs/>
        </w:rPr>
        <w:tab/>
      </w:r>
      <w:r w:rsidRPr="004D43F6">
        <w:rPr>
          <w:rFonts w:ascii="Arial" w:hAnsi="Arial" w:cs="Arial"/>
          <w:bCs/>
          <w:i/>
        </w:rPr>
        <w:t>Low-Income Households</w:t>
      </w:r>
      <w:r w:rsidRPr="004D43F6">
        <w:rPr>
          <w:rFonts w:ascii="Arial" w:hAnsi="Arial" w:cs="Arial"/>
          <w:bCs/>
          <w:iCs/>
        </w:rPr>
        <w:t xml:space="preserve">. At initial occupancy, units restricted for low-income households must be occupied by households that meet the definition of low-income in 24 CFR 92.2. If a tenant’s income increases above the applicable low-income limit during the compliance period, the unit will be considered temporarily out of compliance. Noncompliance requires the PJ to </w:t>
      </w:r>
      <w:proofErr w:type="gramStart"/>
      <w:r w:rsidRPr="004D43F6">
        <w:rPr>
          <w:rFonts w:ascii="Arial" w:hAnsi="Arial" w:cs="Arial"/>
          <w:bCs/>
          <w:iCs/>
        </w:rPr>
        <w:t>take action</w:t>
      </w:r>
      <w:proofErr w:type="gramEnd"/>
      <w:r w:rsidRPr="004D43F6">
        <w:rPr>
          <w:rFonts w:ascii="Arial" w:hAnsi="Arial" w:cs="Arial"/>
          <w:bCs/>
          <w:iCs/>
        </w:rPr>
        <w:t xml:space="preserve"> in accordance with the rent and unit mix requirements in</w:t>
      </w:r>
      <w:r>
        <w:rPr>
          <w:rFonts w:ascii="Arial" w:hAnsi="Arial" w:cs="Arial"/>
          <w:bCs/>
          <w:iCs/>
        </w:rPr>
        <w:t xml:space="preserve"> </w:t>
      </w:r>
      <w:r w:rsidRPr="004D43F6">
        <w:rPr>
          <w:rFonts w:ascii="Arial" w:hAnsi="Arial" w:cs="Arial"/>
          <w:bCs/>
          <w:iCs/>
        </w:rPr>
        <w:t>Section VI.B.15 and VI.B.17 of the HOME-ARP Implementing Notice, respectively.</w:t>
      </w:r>
    </w:p>
    <w:p w14:paraId="10E5A238" w14:textId="4938EA53" w:rsidR="004D43F6" w:rsidRPr="004D43F6" w:rsidRDefault="004D43F6" w:rsidP="004D43F6">
      <w:pPr>
        <w:spacing w:after="240"/>
        <w:jc w:val="both"/>
        <w:rPr>
          <w:rFonts w:ascii="Arial" w:hAnsi="Arial" w:cs="Arial"/>
          <w:bCs/>
          <w:iCs/>
        </w:rPr>
      </w:pPr>
      <w:r w:rsidRPr="004D43F6">
        <w:rPr>
          <w:rFonts w:ascii="Arial" w:hAnsi="Arial" w:cs="Arial"/>
          <w:b/>
          <w:iCs/>
        </w:rPr>
        <w:t>2.</w:t>
      </w:r>
      <w:r w:rsidRPr="004D43F6">
        <w:rPr>
          <w:rFonts w:ascii="Arial" w:hAnsi="Arial" w:cs="Arial"/>
          <w:b/>
          <w:iCs/>
        </w:rPr>
        <w:tab/>
        <w:t>Eligibility for Group of Individuals or Area of Service Delivery</w:t>
      </w:r>
      <w:r>
        <w:rPr>
          <w:rFonts w:ascii="Arial" w:hAnsi="Arial" w:cs="Arial"/>
          <w:bCs/>
          <w:iCs/>
        </w:rPr>
        <w:t xml:space="preserve"> - </w:t>
      </w:r>
      <w:r w:rsidRPr="004D43F6">
        <w:rPr>
          <w:rFonts w:ascii="Arial" w:hAnsi="Arial" w:cs="Arial"/>
          <w:bCs/>
          <w:iCs/>
        </w:rPr>
        <w:t>Not Applicable</w:t>
      </w:r>
    </w:p>
    <w:p w14:paraId="630BF322" w14:textId="4897124C" w:rsidR="004D43F6" w:rsidRPr="004D43F6" w:rsidRDefault="004D43F6" w:rsidP="004D43F6">
      <w:pPr>
        <w:spacing w:after="240"/>
        <w:jc w:val="both"/>
        <w:rPr>
          <w:rFonts w:ascii="Arial" w:hAnsi="Arial" w:cs="Arial"/>
          <w:bCs/>
          <w:iCs/>
        </w:rPr>
      </w:pPr>
      <w:r w:rsidRPr="004D43F6">
        <w:rPr>
          <w:rFonts w:ascii="Arial" w:hAnsi="Arial" w:cs="Arial"/>
          <w:b/>
          <w:iCs/>
        </w:rPr>
        <w:t>3.</w:t>
      </w:r>
      <w:r w:rsidRPr="004D43F6">
        <w:rPr>
          <w:rFonts w:ascii="Arial" w:hAnsi="Arial" w:cs="Arial"/>
          <w:b/>
          <w:iCs/>
        </w:rPr>
        <w:tab/>
        <w:t>Eligibility for Subrecipients</w:t>
      </w:r>
      <w:r>
        <w:rPr>
          <w:rFonts w:ascii="Arial" w:hAnsi="Arial" w:cs="Arial"/>
          <w:bCs/>
          <w:iCs/>
        </w:rPr>
        <w:t xml:space="preserve"> - </w:t>
      </w:r>
      <w:r w:rsidRPr="004D43F6">
        <w:rPr>
          <w:rFonts w:ascii="Arial" w:hAnsi="Arial" w:cs="Arial"/>
          <w:bCs/>
          <w:iCs/>
        </w:rPr>
        <w:t>Not Applicable</w:t>
      </w:r>
    </w:p>
    <w:p w14:paraId="1857E75B" w14:textId="44A758F1" w:rsidR="0083546C" w:rsidRPr="00697EA2" w:rsidRDefault="0083546C" w:rsidP="0083546C">
      <w:pPr>
        <w:spacing w:after="240"/>
        <w:jc w:val="both"/>
        <w:rPr>
          <w:rFonts w:ascii="Arial" w:hAnsi="Arial" w:cs="Arial"/>
          <w:bCs/>
        </w:rPr>
      </w:pPr>
      <w:r>
        <w:rPr>
          <w:rFonts w:ascii="Arial" w:hAnsi="Arial" w:cs="Arial"/>
          <w:bCs/>
          <w:i/>
        </w:rPr>
        <w:t>(Source: 2025</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0BC66884" w14:textId="77777777" w:rsidR="00E039F3" w:rsidRPr="00220BD0" w:rsidRDefault="00E039F3" w:rsidP="006672EA">
      <w:pPr>
        <w:pStyle w:val="Heading3"/>
        <w:jc w:val="both"/>
        <w:rPr>
          <w:rFonts w:cs="Arial"/>
          <w:sz w:val="24"/>
          <w:szCs w:val="24"/>
        </w:rPr>
      </w:pPr>
      <w:bookmarkStart w:id="46" w:name="_Toc221190759"/>
      <w:r w:rsidRPr="00220BD0">
        <w:rPr>
          <w:rFonts w:cs="Arial"/>
          <w:sz w:val="24"/>
          <w:szCs w:val="24"/>
        </w:rPr>
        <w:t>Additional Program Specific Information</w:t>
      </w:r>
      <w:bookmarkEnd w:id="46"/>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2239CBFC" w:rsidR="00CD5DC7" w:rsidRPr="00AA5B05" w:rsidRDefault="00CD5DC7"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C3FF2">
        <w:rPr>
          <w:rFonts w:ascii="Arial" w:hAnsi="Arial" w:cs="Arial"/>
          <w:b/>
          <w:highlight w:val="yellow"/>
        </w:rPr>
        <w:t xml:space="preserve"> and</w:t>
      </w:r>
    </w:p>
    <w:p w14:paraId="0BAD7EED" w14:textId="622D6DA6" w:rsidR="006E46AD" w:rsidRPr="00AA5B05" w:rsidRDefault="006E46AD"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16EC461" w14:textId="77777777" w:rsidR="00EF4CD4" w:rsidRDefault="00EF4CD4" w:rsidP="00EF4CD4">
      <w:pPr>
        <w:spacing w:after="240"/>
        <w:jc w:val="both"/>
        <w:rPr>
          <w:rFonts w:ascii="Arial" w:hAnsi="Arial" w:cs="Arial"/>
        </w:rPr>
      </w:pPr>
      <w:r>
        <w:rPr>
          <w:rFonts w:ascii="Arial" w:hAnsi="Arial" w:cs="Arial"/>
        </w:rPr>
        <w:t xml:space="preserve">As the state’s housing finance agency, OHFA receives the entire HDAP HOME allocation and subawards the funds to eligible projects through their own application process.  OHFA pairs this money with other funds in what is called their Bond Gap Financing (BGF) program.  Annual guidelines for that program can be found on </w:t>
      </w:r>
      <w:hyperlink r:id="rId71" w:history="1">
        <w:r w:rsidRPr="00A709CE">
          <w:rPr>
            <w:rStyle w:val="Hyperlink"/>
            <w:rFonts w:cs="Arial"/>
          </w:rPr>
          <w:t>OHFA’s website</w:t>
        </w:r>
      </w:hyperlink>
      <w:r>
        <w:rPr>
          <w:rFonts w:ascii="Arial" w:hAnsi="Arial" w:cs="Arial"/>
        </w:rPr>
        <w:t xml:space="preserve">.  </w:t>
      </w:r>
    </w:p>
    <w:p w14:paraId="5170A550" w14:textId="77777777" w:rsidR="00EF4CD4" w:rsidRDefault="00EF4CD4" w:rsidP="00EF4CD4">
      <w:pPr>
        <w:spacing w:after="240"/>
        <w:jc w:val="both"/>
        <w:rPr>
          <w:rFonts w:ascii="Arial" w:hAnsi="Arial" w:cs="Arial"/>
        </w:rPr>
      </w:pPr>
      <w:r w:rsidRPr="79B5CC94">
        <w:rPr>
          <w:rFonts w:ascii="Arial" w:hAnsi="Arial" w:cs="Arial"/>
        </w:rPr>
        <w:t xml:space="preserve">For CHIP, local Governments use guidance posted to the </w:t>
      </w:r>
      <w:hyperlink r:id="rId72">
        <w:r w:rsidRPr="79B5CC94">
          <w:rPr>
            <w:rStyle w:val="Hyperlink"/>
            <w:rFonts w:cs="Arial"/>
          </w:rPr>
          <w:t>Technical Assistance website</w:t>
        </w:r>
      </w:hyperlink>
      <w:r w:rsidRPr="79B5CC94">
        <w:rPr>
          <w:rFonts w:ascii="Arial" w:hAnsi="Arial" w:cs="Arial"/>
        </w:rPr>
        <w:t xml:space="preserve"> to determine eligibility. Other eligibility criteria </w:t>
      </w:r>
      <w:r>
        <w:rPr>
          <w:rFonts w:ascii="Arial" w:hAnsi="Arial" w:cs="Arial"/>
          <w:bCs/>
        </w:rPr>
        <w:t>are</w:t>
      </w:r>
      <w:r w:rsidRPr="79B5CC94">
        <w:rPr>
          <w:rFonts w:ascii="Arial" w:hAnsi="Arial" w:cs="Arial"/>
        </w:rPr>
        <w:t xml:space="preserve"> provided (i.e. first-come, first-serve) in the application to Development.</w:t>
      </w:r>
    </w:p>
    <w:p w14:paraId="28005068" w14:textId="767519F6" w:rsidR="00EF4CD4" w:rsidRPr="00EF4CD4" w:rsidRDefault="00EF4CD4" w:rsidP="00CD5DC7">
      <w:pPr>
        <w:spacing w:after="240"/>
        <w:jc w:val="both"/>
        <w:rPr>
          <w:rFonts w:ascii="Arial" w:hAnsi="Arial" w:cs="Arial"/>
          <w:bCs/>
          <w:i/>
          <w:iCs/>
        </w:rPr>
      </w:pPr>
      <w:r>
        <w:rPr>
          <w:rFonts w:ascii="Arial" w:hAnsi="Arial" w:cs="Arial"/>
          <w:bCs/>
          <w:i/>
          <w:iCs/>
        </w:rPr>
        <w:t xml:space="preserve">(Source: </w:t>
      </w:r>
      <w:hyperlink r:id="rId73" w:history="1">
        <w:r w:rsidRPr="0097165B">
          <w:rPr>
            <w:rStyle w:val="Hyperlink"/>
            <w:rFonts w:cs="Arial"/>
            <w:bCs/>
            <w:i/>
            <w:iCs/>
          </w:rPr>
          <w:t>Determining Income</w:t>
        </w:r>
      </w:hyperlink>
      <w:r>
        <w:rPr>
          <w:rFonts w:ascii="Arial" w:hAnsi="Arial" w:cs="Arial"/>
          <w:bCs/>
          <w:i/>
          <w:iCs/>
        </w:rPr>
        <w:t>)</w:t>
      </w:r>
    </w:p>
    <w:p w14:paraId="3A7977D9" w14:textId="77777777" w:rsidR="000A19FC" w:rsidRPr="00220BD0" w:rsidRDefault="00DD3AF7" w:rsidP="006672EA">
      <w:pPr>
        <w:pStyle w:val="Heading3"/>
        <w:jc w:val="both"/>
        <w:rPr>
          <w:rFonts w:cs="Arial"/>
          <w:sz w:val="24"/>
          <w:szCs w:val="24"/>
        </w:rPr>
      </w:pPr>
      <w:bookmarkStart w:id="47" w:name="_Toc221190760"/>
      <w:r w:rsidRPr="00220BD0">
        <w:rPr>
          <w:rFonts w:cs="Arial"/>
          <w:sz w:val="24"/>
          <w:szCs w:val="24"/>
        </w:rPr>
        <w:t xml:space="preserve">Audit Objectives </w:t>
      </w:r>
      <w:r w:rsidR="001F23FF" w:rsidRPr="00220BD0">
        <w:rPr>
          <w:rFonts w:cs="Arial"/>
          <w:sz w:val="24"/>
          <w:szCs w:val="24"/>
        </w:rPr>
        <w:t>and Control Testing</w:t>
      </w:r>
      <w:bookmarkEnd w:id="47"/>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48" w:name="_Toc221190761"/>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48"/>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146E758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For some federal programs with a large number of people receiving benefits, the recipient or subrecipient may use a computer system for processing individual eligibility determinations and delivery of benefits. Often these computer systems are complex and will be separate from the recipient or subrecipient’s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19A1BAE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w:t>
            </w:r>
            <w:r w:rsidR="00AC366B">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AC366B">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4BD38E14" w14:textId="04ECD350" w:rsidR="0063267C" w:rsidRPr="00F00D94" w:rsidRDefault="0063267C" w:rsidP="00AC366B">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w:t>
            </w:r>
            <w:r w:rsidR="00AC366B" w:rsidRPr="00FD0E37">
              <w:rPr>
                <w:rFonts w:ascii="Arial" w:hAnsi="Arial" w:cs="Arial"/>
                <w:sz w:val="20"/>
                <w:szCs w:val="20"/>
              </w:rPr>
              <w:t>recipient or subrecipient’s</w:t>
            </w:r>
            <w:r w:rsidR="00AC366B">
              <w:t xml:space="preserve"> </w:t>
            </w:r>
            <w:r w:rsidRPr="00F00D94">
              <w:rPr>
                <w:rFonts w:ascii="Arial" w:hAnsi="Arial" w:cs="Arial"/>
                <w:sz w:val="20"/>
              </w:rPr>
              <w:t xml:space="preserve">computer </w:t>
            </w:r>
            <w:r w:rsidRPr="00F00D94">
              <w:rPr>
                <w:rFonts w:ascii="Arial" w:hAnsi="Arial" w:cs="Arial"/>
                <w:sz w:val="20"/>
              </w:rPr>
              <w:lastRenderedPageBreak/>
              <w:t>processing.</w:t>
            </w:r>
            <w:r w:rsidR="00AC366B">
              <w:rPr>
                <w:rFonts w:ascii="Arial" w:hAnsi="Arial" w:cs="Arial"/>
                <w:sz w:val="20"/>
              </w:rPr>
              <w:t xml:space="preserve"> </w:t>
            </w: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394AC27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AC366B" w:rsidRPr="00AC366B">
              <w:rPr>
                <w:rFonts w:ascii="Arial" w:hAnsi="Arial" w:cs="Arial"/>
                <w:i/>
                <w:sz w:val="20"/>
              </w:rPr>
              <w:t xml:space="preserve">Background – </w:t>
            </w:r>
            <w:r w:rsidR="00AC366B" w:rsidRPr="00FD0E37">
              <w:rPr>
                <w:rFonts w:ascii="Arial" w:hAnsi="Arial" w:cs="Arial"/>
                <w:iCs/>
                <w:sz w:val="20"/>
              </w:rPr>
              <w:t xml:space="preserve">Some recipient or subrecipient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w:t>
            </w:r>
            <w:r w:rsidR="007E77CE">
              <w:rPr>
                <w:rFonts w:ascii="Arial" w:hAnsi="Arial" w:cs="Arial"/>
                <w:iCs/>
                <w:sz w:val="20"/>
              </w:rPr>
              <w:t>f</w:t>
            </w:r>
            <w:r w:rsidR="00AC366B" w:rsidRPr="00FD0E37">
              <w:rPr>
                <w:rFonts w:ascii="Arial" w:hAnsi="Arial" w:cs="Arial"/>
                <w:iCs/>
                <w:sz w:val="20"/>
              </w:rPr>
              <w:t>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6B5B7D4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366B" w:rsidRPr="00AC366B">
              <w:rPr>
                <w:rFonts w:ascii="Arial" w:hAnsi="Arial" w:cs="Arial"/>
                <w:sz w:val="20"/>
              </w:rPr>
              <w:t>Perform procedures to ascertain if the recipient or subrecipient’s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2FE107B9"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r>
            <w:r w:rsidR="00AC366B" w:rsidRPr="00AC366B">
              <w:rPr>
                <w:rFonts w:ascii="Arial" w:hAnsi="Arial" w:cs="Arial"/>
                <w:sz w:val="20"/>
              </w:rPr>
              <w:t xml:space="preserve">In some programs, the recipient and subrecipient is required to use a quality control process to obtain assurances about eligibility. Review the quality control process and </w:t>
            </w:r>
            <w:r w:rsidR="00AC366B" w:rsidRPr="00AC366B">
              <w:rPr>
                <w:rFonts w:ascii="Arial" w:hAnsi="Arial" w:cs="Arial"/>
                <w:sz w:val="20"/>
              </w:rPr>
              <w:lastRenderedPageBreak/>
              <w:t>perform tests to ascertain if it is operating to effectively meet the objectives of the process and in compliance with applicable program requirements.</w:t>
            </w:r>
          </w:p>
          <w:p w14:paraId="70016C94" w14:textId="5280B97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AE79BD">
              <w:rPr>
                <w:rFonts w:ascii="Arial" w:hAnsi="Arial" w:cs="Arial"/>
                <w:i/>
                <w:sz w:val="20"/>
              </w:rPr>
              <w:t xml:space="preserve">– </w:t>
            </w:r>
            <w:r w:rsidR="00AE79BD" w:rsidRPr="00AE79BD">
              <w:rPr>
                <w:rFonts w:ascii="Arial" w:hAnsi="Arial" w:cs="Arial"/>
                <w:b/>
                <w:bCs/>
                <w:i/>
                <w:color w:val="002060"/>
                <w:sz w:val="20"/>
              </w:rPr>
              <w:t>Not Applicable</w:t>
            </w:r>
          </w:p>
          <w:p w14:paraId="3C56E491" w14:textId="497D0CC5" w:rsidR="0063267C" w:rsidRPr="00F00D94" w:rsidRDefault="0063267C" w:rsidP="00AE79BD">
            <w:pPr>
              <w:pBdr>
                <w:top w:val="single" w:sz="6" w:space="0" w:color="FFFFFF"/>
                <w:left w:val="single" w:sz="6" w:space="0" w:color="FFFFFF"/>
                <w:bottom w:val="single" w:sz="6" w:space="0" w:color="FFFFFF"/>
                <w:right w:val="single" w:sz="6" w:space="0" w:color="FFFFFF"/>
              </w:pBdr>
              <w:spacing w:after="240"/>
              <w:jc w:val="both"/>
              <w:rPr>
                <w:rFonts w:cs="Arial"/>
                <w:b/>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AE79BD">
              <w:rPr>
                <w:rFonts w:ascii="Arial" w:hAnsi="Arial" w:cs="Arial"/>
                <w:i/>
                <w:sz w:val="20"/>
              </w:rPr>
              <w:t xml:space="preserve"> – </w:t>
            </w:r>
            <w:r w:rsidR="00AE79BD" w:rsidRPr="00AE79BD">
              <w:rPr>
                <w:rFonts w:ascii="Arial" w:hAnsi="Arial" w:cs="Arial"/>
                <w:b/>
                <w:bCs/>
                <w:i/>
                <w:color w:val="002060"/>
                <w:sz w:val="20"/>
              </w:rPr>
              <w:t>Not Applicable</w:t>
            </w: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49" w:name="_Toc221190762"/>
      <w:r w:rsidRPr="00220BD0">
        <w:rPr>
          <w:rFonts w:cs="Arial"/>
          <w:sz w:val="24"/>
          <w:szCs w:val="24"/>
        </w:rPr>
        <w:t>Audit Implications Summary</w:t>
      </w:r>
      <w:bookmarkEnd w:id="49"/>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6E0DAB5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C066F6">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C066F6">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C066F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C066F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C066F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75"/>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50" w:name="J___PROGRAM_INCOME"/>
      <w:bookmarkStart w:id="51" w:name="_Toc442267700"/>
      <w:bookmarkStart w:id="52" w:name="_Toc221190763"/>
      <w:bookmarkEnd w:id="50"/>
      <w:r w:rsidRPr="00220BD0">
        <w:rPr>
          <w:rFonts w:cs="Arial"/>
          <w:sz w:val="24"/>
        </w:rPr>
        <w:lastRenderedPageBreak/>
        <w:t>J.  PROGRAM INCOME</w:t>
      </w:r>
      <w:bookmarkEnd w:id="51"/>
      <w:bookmarkEnd w:id="52"/>
    </w:p>
    <w:p w14:paraId="6A0D3833" w14:textId="6B7FCA2D" w:rsidR="007E5B12" w:rsidRPr="00220BD0" w:rsidRDefault="00261D87" w:rsidP="006672EA">
      <w:pPr>
        <w:pStyle w:val="Heading3"/>
        <w:jc w:val="both"/>
        <w:rPr>
          <w:rFonts w:cs="Arial"/>
          <w:sz w:val="24"/>
          <w:szCs w:val="24"/>
        </w:rPr>
      </w:pPr>
      <w:bookmarkStart w:id="53" w:name="_Toc221190764"/>
      <w:r w:rsidRPr="00220BD0">
        <w:rPr>
          <w:rFonts w:cs="Arial"/>
          <w:sz w:val="24"/>
          <w:szCs w:val="24"/>
        </w:rPr>
        <w:t xml:space="preserve">OMB </w:t>
      </w:r>
      <w:r w:rsidR="007E5B12" w:rsidRPr="00220BD0">
        <w:rPr>
          <w:rFonts w:cs="Arial"/>
          <w:sz w:val="24"/>
          <w:szCs w:val="24"/>
        </w:rPr>
        <w:t>Compliance Requirements</w:t>
      </w:r>
      <w:bookmarkEnd w:id="53"/>
    </w:p>
    <w:p w14:paraId="1831DFE3" w14:textId="74CC77C4"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a</w:t>
      </w:r>
      <w:r w:rsidR="00D74A1B">
        <w:rPr>
          <w:rFonts w:ascii="Arial" w:hAnsi="Arial" w:cs="Arial"/>
        </w:rPr>
        <w:t xml:space="preserve"> recipient or subrecipient</w:t>
      </w:r>
      <w:r w:rsidR="00275030" w:rsidRPr="00F00D94">
        <w:rPr>
          <w:rFonts w:ascii="Arial" w:hAnsi="Arial" w:cs="Arial"/>
        </w:rPr>
        <w:t xml:space="preserve"> </w:t>
      </w:r>
      <w:r w:rsidRPr="00F00D94">
        <w:rPr>
          <w:rFonts w:ascii="Arial" w:hAnsi="Arial" w:cs="Arial"/>
        </w:rPr>
        <w:t xml:space="preserve">that is directly generated by a supported activity or earned as a result of the </w:t>
      </w:r>
      <w:r w:rsidR="007E77CE">
        <w:rPr>
          <w:rFonts w:ascii="Arial" w:hAnsi="Arial" w:cs="Arial"/>
        </w:rPr>
        <w:t>f</w:t>
      </w:r>
      <w:r w:rsidRPr="00F00D94">
        <w:rPr>
          <w:rFonts w:ascii="Arial" w:hAnsi="Arial" w:cs="Arial"/>
        </w:rPr>
        <w:t>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63168C6F" w14:textId="07D5CA7E"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Program income (2 CFR 200.1) includes, but is not limited to income from:</w:t>
      </w:r>
    </w:p>
    <w:p w14:paraId="3C0A4BE1" w14:textId="746ED526"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Fees for services performed,</w:t>
      </w:r>
    </w:p>
    <w:p w14:paraId="13F9B29E" w14:textId="30FAF4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use or rental of real or personal property acquired under federal awards,</w:t>
      </w:r>
    </w:p>
    <w:p w14:paraId="34527715" w14:textId="48C0A2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sale of commodities or items fabricated under federal awards,</w:t>
      </w:r>
    </w:p>
    <w:p w14:paraId="0BE2079E" w14:textId="54572B94"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License fees and royalties on patents and copyrights, except as provided below, and</w:t>
      </w:r>
    </w:p>
    <w:p w14:paraId="1AD385F0" w14:textId="77777777" w:rsid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 xml:space="preserve">Principal and interest on loans made with federal award funds. </w:t>
      </w:r>
    </w:p>
    <w:p w14:paraId="794AFF34" w14:textId="1B07F1C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 xml:space="preserve">Program income does </w:t>
      </w:r>
      <w:r w:rsidRPr="0035689C">
        <w:rPr>
          <w:rFonts w:ascii="Arial" w:hAnsi="Arial" w:cs="Arial"/>
          <w:i/>
          <w:iCs/>
        </w:rPr>
        <w:t>not</w:t>
      </w:r>
      <w:r w:rsidRPr="00D811C3">
        <w:rPr>
          <w:rFonts w:ascii="Arial" w:hAnsi="Arial" w:cs="Arial"/>
        </w:rPr>
        <w:t xml:space="preserve"> include:</w:t>
      </w:r>
    </w:p>
    <w:p w14:paraId="60E2D78A" w14:textId="467F3440"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Interest earned on advances of federal funds.</w:t>
      </w:r>
    </w:p>
    <w:p w14:paraId="657F0DC6" w14:textId="5BFF50B5"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Except as otherwise provided in federal statutes, regulations or the terms and conditions of the federal award, rebates, credits, discounts and interest earned on any of them.</w:t>
      </w:r>
    </w:p>
    <w:p w14:paraId="7A1698D7" w14:textId="1B4904B9"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Taxes, special assessments, levies, fines, and similar revenues raised by a recipient and subrecipient (2 CFR 200.307(e)(1)).</w:t>
      </w:r>
    </w:p>
    <w:p w14:paraId="1EFA046B" w14:textId="2FC6014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The proceeds from the sale of equipment, supplies, or real property acquired in whole or in part under the federal award (2 CFR 200.307(e</w:t>
      </w:r>
      <w:r w:rsidR="0035689C">
        <w:rPr>
          <w:rFonts w:ascii="Arial" w:hAnsi="Arial" w:cs="Arial"/>
        </w:rPr>
        <w:t>)</w:t>
      </w:r>
      <w:r w:rsidRPr="00D811C3">
        <w:rPr>
          <w:rFonts w:ascii="Arial" w:hAnsi="Arial" w:cs="Arial"/>
        </w:rPr>
        <w:t>(2</w:t>
      </w:r>
      <w:r>
        <w:rPr>
          <w:rFonts w:ascii="Arial" w:hAnsi="Arial" w:cs="Arial"/>
        </w:rPr>
        <w:t>)</w:t>
      </w:r>
      <w:r w:rsidRPr="00D811C3">
        <w:rPr>
          <w:rFonts w:ascii="Arial" w:hAnsi="Arial" w:cs="Arial"/>
        </w:rPr>
        <w:t>).</w:t>
      </w:r>
    </w:p>
    <w:p w14:paraId="1FB00A18" w14:textId="34642083"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 xml:space="preserve">License fees and royalties for copyrighted material, patents, patent applications, trademarks, and inventions made under the </w:t>
      </w:r>
      <w:r w:rsidR="007E77CE">
        <w:rPr>
          <w:rFonts w:ascii="Arial" w:hAnsi="Arial" w:cs="Arial"/>
        </w:rPr>
        <w:t>f</w:t>
      </w:r>
      <w:r w:rsidRPr="00D811C3">
        <w:rPr>
          <w:rFonts w:ascii="Arial" w:hAnsi="Arial" w:cs="Arial"/>
        </w:rPr>
        <w:t xml:space="preserve">ederal award. (2 CFR 200.307(e)(3); </w:t>
      </w:r>
      <w:hyperlink r:id="rId76" w:history="1">
        <w:r w:rsidRPr="00F00D94">
          <w:rPr>
            <w:rStyle w:val="Hyperlink"/>
            <w:rFonts w:cs="Arial"/>
          </w:rPr>
          <w:t>37 CFR 401.2</w:t>
        </w:r>
      </w:hyperlink>
      <w:r w:rsidRPr="00F00D94">
        <w:rPr>
          <w:rFonts w:ascii="Arial" w:hAnsi="Arial" w:cs="Arial"/>
        </w:rPr>
        <w:t xml:space="preserve"> </w:t>
      </w:r>
      <w:r w:rsidRPr="00D811C3">
        <w:rPr>
          <w:rFonts w:ascii="Arial" w:hAnsi="Arial" w:cs="Arial"/>
        </w:rPr>
        <w:t xml:space="preserve">and </w:t>
      </w:r>
      <w:hyperlink r:id="rId77" w:history="1">
        <w:r w:rsidRPr="00D811C3">
          <w:rPr>
            <w:rStyle w:val="Hyperlink"/>
            <w:rFonts w:cs="Arial"/>
          </w:rPr>
          <w:t>401.14(k)</w:t>
        </w:r>
      </w:hyperlink>
      <w:r w:rsidRPr="00D811C3">
        <w:rPr>
          <w:rFonts w:ascii="Arial" w:hAnsi="Arial" w:cs="Arial"/>
        </w:rPr>
        <w:t>; 35 USC 201(i), and 35 USC 202(c)(7)(B)).</w:t>
      </w:r>
    </w:p>
    <w:p w14:paraId="6C34B1BA" w14:textId="3F800F03" w:rsidR="00D811C3" w:rsidRPr="00F00D94"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If authorized by federal regulations or the federal award, costs incidental to the generation of program income may be deducted from gross income to determine program income, provided those costs have not been charged to the federal award (2 CFR 200.307(d)).</w:t>
      </w:r>
    </w:p>
    <w:p w14:paraId="56109C38" w14:textId="5A2C5297"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w:t>
      </w:r>
      <w:r w:rsidR="00D811C3">
        <w:rPr>
          <w:rFonts w:ascii="Arial" w:hAnsi="Arial" w:cs="Arial"/>
        </w:rPr>
        <w:t>b</w:t>
      </w:r>
      <w:r w:rsidR="00E52CC0" w:rsidRPr="00F00D94">
        <w:rPr>
          <w:rFonts w:ascii="Arial" w:hAnsi="Arial" w:cs="Arial"/>
        </w:rPr>
        <w:t>)</w:t>
      </w:r>
      <w:r w:rsidRPr="00F00D94">
        <w:rPr>
          <w:rFonts w:ascii="Arial" w:hAnsi="Arial" w:cs="Arial"/>
        </w:rPr>
        <w:t xml:space="preserve">:  </w:t>
      </w:r>
    </w:p>
    <w:p w14:paraId="5646036F" w14:textId="71695B78"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p>
    <w:p w14:paraId="56FE932A" w14:textId="479EA58B" w:rsidR="0014346B" w:rsidRPr="00F00D94" w:rsidRDefault="00D811C3" w:rsidP="006672EA">
      <w:pPr>
        <w:spacing w:after="240"/>
        <w:ind w:left="720"/>
        <w:jc w:val="both"/>
        <w:rPr>
          <w:rFonts w:ascii="Arial" w:hAnsi="Arial" w:cs="Arial"/>
        </w:rPr>
      </w:pPr>
      <w:r w:rsidRPr="00D811C3">
        <w:rPr>
          <w:rFonts w:ascii="Arial" w:hAnsi="Arial" w:cs="Arial"/>
        </w:rPr>
        <w:t>Program income is deducted from total allowable costs in order to determine the net allowable costs, rather than to increase the funds committed to the project. This method will be used if the federal agency has given no prior approval for how program income is to be used and its regulations and the terms and conditions of the federal award are silent on this matter. Where this method is used, program income must be applied to current costs unless the federal agency authorizes otherwise.</w:t>
      </w:r>
    </w:p>
    <w:p w14:paraId="7F6083ED" w14:textId="2C41A089"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rPr>
        <w:t>Addition</w:t>
      </w:r>
    </w:p>
    <w:p w14:paraId="34B21ADA" w14:textId="7B8DC3A5"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lastRenderedPageBreak/>
        <w:t>With prior approval of the federal agency, program income may be added to the federal award by the federal agency and the recipient or subrecipient. This method will be used for federal awards to institutions of higher education and nonprofit research institutions if the federal agency does not specify in its regulations or the terms and conditions of the federal award how program income is to be used.</w:t>
      </w:r>
    </w:p>
    <w:p w14:paraId="2FBCEB7F" w14:textId="08978B9A"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38D353C2"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t>With prior approval of the federal agency, program income may be used to meet the cost sharing or matching requirement of the federal award. The amount of the federal award remains the same.</w:t>
      </w:r>
    </w:p>
    <w:p w14:paraId="79EF74C6" w14:textId="423E343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w:t>
      </w:r>
      <w:r w:rsidR="00BE22E2" w:rsidRPr="00BE22E2">
        <w:rPr>
          <w:rFonts w:ascii="Arial" w:hAnsi="Arial" w:cs="Arial"/>
        </w:rPr>
        <w:t xml:space="preserve">recipients and subrecipients </w:t>
      </w:r>
      <w:r w:rsidRPr="00F00D94">
        <w:rPr>
          <w:rFonts w:ascii="Arial" w:hAnsi="Arial" w:cs="Arial"/>
        </w:rPr>
        <w:t xml:space="preserve">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w:t>
      </w:r>
      <w:r w:rsidR="00E77643">
        <w:rPr>
          <w:rFonts w:ascii="Arial" w:hAnsi="Arial" w:cs="Arial"/>
        </w:rPr>
        <w:t>c</w:t>
      </w:r>
      <w:r w:rsidR="00E52CC0" w:rsidRPr="00F00D94">
        <w:rPr>
          <w:rFonts w:ascii="Arial" w:hAnsi="Arial" w:cs="Arial"/>
        </w:rPr>
        <w:t>)</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412DFC5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w:t>
      </w:r>
      <w:r w:rsidR="008740E7">
        <w:rPr>
          <w:rFonts w:ascii="Arial" w:hAnsi="Arial" w:cs="Arial"/>
        </w:rPr>
        <w:t>f</w:t>
      </w:r>
      <w:r w:rsidRPr="00F00D94">
        <w:rPr>
          <w:rFonts w:ascii="Arial" w:hAnsi="Arial" w:cs="Arial"/>
        </w:rPr>
        <w:t xml:space="preserve">ederal agency regulations, and the terms and conditions of the </w:t>
      </w:r>
      <w:r w:rsidR="008740E7">
        <w:rPr>
          <w:rFonts w:ascii="Arial" w:hAnsi="Arial" w:cs="Arial"/>
        </w:rPr>
        <w:t>f</w:t>
      </w:r>
      <w:r w:rsidR="008740E7" w:rsidRPr="00F00D94">
        <w:rPr>
          <w:rFonts w:ascii="Arial" w:hAnsi="Arial" w:cs="Arial"/>
        </w:rPr>
        <w:t xml:space="preserve">ederal </w:t>
      </w:r>
      <w:r w:rsidRPr="00F00D94">
        <w:rPr>
          <w:rFonts w:ascii="Arial" w:hAnsi="Arial" w:cs="Arial"/>
        </w:rPr>
        <w:t>award.</w:t>
      </w:r>
      <w:r w:rsidR="00F70C40" w:rsidRPr="00F00D94">
        <w:rPr>
          <w:rFonts w:ascii="Arial" w:hAnsi="Arial" w:cs="Arial"/>
        </w:rPr>
        <w:t xml:space="preserve">  </w:t>
      </w:r>
    </w:p>
    <w:p w14:paraId="669A4E94" w14:textId="6E78F65B"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8740E7" w:rsidRPr="00F00D94">
        <w:rPr>
          <w:rFonts w:ascii="Arial" w:hAnsi="Arial" w:cs="Arial"/>
          <w:i/>
        </w:rPr>
        <w:t>202</w:t>
      </w:r>
      <w:r w:rsidR="008740E7">
        <w:rPr>
          <w:rFonts w:ascii="Arial" w:hAnsi="Arial" w:cs="Arial"/>
          <w:i/>
        </w:rPr>
        <w:t>5</w:t>
      </w:r>
      <w:r w:rsidR="008740E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E77643">
        <w:rPr>
          <w:rFonts w:ascii="Arial" w:hAnsi="Arial" w:cs="Arial"/>
          <w:i/>
        </w:rPr>
        <w:t>.2</w:t>
      </w:r>
      <w:r w:rsidRPr="00F00D94">
        <w:rPr>
          <w:rFonts w:ascii="Arial" w:hAnsi="Arial" w:cs="Arial"/>
          <w:i/>
        </w:rPr>
        <w:t>)</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7EC25F4" w14:textId="309AC4D8" w:rsidR="00D72BC0" w:rsidRPr="00D72BC0" w:rsidRDefault="00D72BC0" w:rsidP="00D72BC0">
      <w:pPr>
        <w:spacing w:after="240"/>
        <w:jc w:val="both"/>
        <w:rPr>
          <w:rFonts w:ascii="Arial" w:hAnsi="Arial" w:cs="Arial"/>
          <w:b/>
        </w:rPr>
      </w:pPr>
      <w:r w:rsidRPr="00D72BC0">
        <w:rPr>
          <w:rFonts w:ascii="Arial" w:hAnsi="Arial" w:cs="Arial"/>
          <w:b/>
        </w:rPr>
        <w:t>HOME</w:t>
      </w:r>
    </w:p>
    <w:p w14:paraId="3F9F4BCB" w14:textId="59FB0617" w:rsidR="00D72BC0" w:rsidRPr="00D72BC0" w:rsidRDefault="00D72BC0" w:rsidP="00D72BC0">
      <w:pPr>
        <w:spacing w:after="240"/>
        <w:jc w:val="both"/>
        <w:rPr>
          <w:rFonts w:ascii="Arial" w:hAnsi="Arial" w:cs="Arial"/>
          <w:bCs/>
        </w:rPr>
      </w:pPr>
      <w:r w:rsidRPr="00D72BC0">
        <w:rPr>
          <w:rFonts w:ascii="Arial" w:hAnsi="Arial" w:cs="Arial"/>
          <w:bCs/>
        </w:rPr>
        <w:t>When program income is generated by housing that is only partially assisted with HOME funds or matching funds, the income must be prorated to reflect the percentage of HOME funds used. Program income includes, but is not limited to, the following:</w:t>
      </w:r>
    </w:p>
    <w:p w14:paraId="665CC4C3" w14:textId="7597FE22" w:rsidR="00D72BC0" w:rsidRPr="00D72BC0" w:rsidRDefault="00D72BC0" w:rsidP="00D72BC0">
      <w:pPr>
        <w:spacing w:after="240"/>
        <w:ind w:left="720" w:hanging="720"/>
        <w:jc w:val="both"/>
        <w:rPr>
          <w:rFonts w:ascii="Arial" w:hAnsi="Arial" w:cs="Arial"/>
          <w:bCs/>
        </w:rPr>
      </w:pPr>
      <w:r w:rsidRPr="00D72BC0">
        <w:rPr>
          <w:rFonts w:ascii="Arial" w:hAnsi="Arial" w:cs="Arial"/>
          <w:bCs/>
        </w:rPr>
        <w:t>a.</w:t>
      </w:r>
      <w:r w:rsidRPr="00D72BC0">
        <w:rPr>
          <w:rFonts w:ascii="Arial" w:hAnsi="Arial" w:cs="Arial"/>
          <w:bCs/>
        </w:rPr>
        <w:tab/>
        <w:t>Proceeds from the disposition by sale or long-term lease of real property acquired, rehabilitated, or constructed with HOME funds or matching contributions;</w:t>
      </w:r>
    </w:p>
    <w:p w14:paraId="51E15925" w14:textId="75349135" w:rsidR="00D72BC0" w:rsidRPr="00D72BC0" w:rsidRDefault="00D72BC0" w:rsidP="00D72BC0">
      <w:pPr>
        <w:spacing w:after="240"/>
        <w:ind w:left="720" w:hanging="720"/>
        <w:jc w:val="both"/>
        <w:rPr>
          <w:rFonts w:ascii="Arial" w:hAnsi="Arial" w:cs="Arial"/>
          <w:bCs/>
        </w:rPr>
      </w:pPr>
      <w:r w:rsidRPr="00D72BC0">
        <w:rPr>
          <w:rFonts w:ascii="Arial" w:hAnsi="Arial" w:cs="Arial"/>
          <w:bCs/>
        </w:rPr>
        <w:t>b.</w:t>
      </w:r>
      <w:r w:rsidRPr="00D72BC0">
        <w:rPr>
          <w:rFonts w:ascii="Arial" w:hAnsi="Arial" w:cs="Arial"/>
          <w:bCs/>
        </w:rPr>
        <w:tab/>
        <w:t>Gross income from the use or rental of real property owned by the PJ, state recipient, or a subrecipient, that was acquired, rehabilitated, or constructed with HOME funds or matching contributions, less costs incidental to generation of the income (program income does not include gross income from the use, rental or sale of real property received by the project owner, developer, or sponsor, unless the funds are paid by the project owner, developer, or sponsor to the PJ, subrecipient or state recipient);</w:t>
      </w:r>
    </w:p>
    <w:p w14:paraId="3EEBE559" w14:textId="106B016F" w:rsidR="00D72BC0" w:rsidRPr="00D72BC0" w:rsidRDefault="00D72BC0" w:rsidP="00D72BC0">
      <w:pPr>
        <w:spacing w:after="240"/>
        <w:ind w:left="720" w:hanging="720"/>
        <w:jc w:val="both"/>
        <w:rPr>
          <w:rFonts w:ascii="Arial" w:hAnsi="Arial" w:cs="Arial"/>
          <w:bCs/>
        </w:rPr>
      </w:pPr>
      <w:r w:rsidRPr="00D72BC0">
        <w:rPr>
          <w:rFonts w:ascii="Arial" w:hAnsi="Arial" w:cs="Arial"/>
          <w:bCs/>
        </w:rPr>
        <w:t>c.</w:t>
      </w:r>
      <w:r w:rsidRPr="00D72BC0">
        <w:rPr>
          <w:rFonts w:ascii="Arial" w:hAnsi="Arial" w:cs="Arial"/>
          <w:bCs/>
        </w:rPr>
        <w:tab/>
        <w:t>Payments of principal and interest on loans made using HOME funds or matching contributions;</w:t>
      </w:r>
    </w:p>
    <w:p w14:paraId="43182E79" w14:textId="22CDF75C" w:rsidR="00D72BC0" w:rsidRPr="00D72BC0" w:rsidRDefault="00D72BC0" w:rsidP="00D72BC0">
      <w:pPr>
        <w:spacing w:after="240"/>
        <w:jc w:val="both"/>
        <w:rPr>
          <w:rFonts w:ascii="Arial" w:hAnsi="Arial" w:cs="Arial"/>
          <w:bCs/>
        </w:rPr>
      </w:pPr>
      <w:r w:rsidRPr="00D72BC0">
        <w:rPr>
          <w:rFonts w:ascii="Arial" w:hAnsi="Arial" w:cs="Arial"/>
          <w:bCs/>
        </w:rPr>
        <w:t>d.</w:t>
      </w:r>
      <w:r w:rsidRPr="00D72BC0">
        <w:rPr>
          <w:rFonts w:ascii="Arial" w:hAnsi="Arial" w:cs="Arial"/>
          <w:bCs/>
        </w:rPr>
        <w:tab/>
        <w:t>Proceeds from the sale of loans made with HOME funds or matching contributions;</w:t>
      </w:r>
    </w:p>
    <w:p w14:paraId="6810F73F" w14:textId="04F69FA8" w:rsidR="00D72BC0" w:rsidRPr="00D72BC0" w:rsidRDefault="00D72BC0" w:rsidP="00D72BC0">
      <w:pPr>
        <w:spacing w:after="240"/>
        <w:ind w:left="720" w:hanging="720"/>
        <w:jc w:val="both"/>
        <w:rPr>
          <w:rFonts w:ascii="Arial" w:hAnsi="Arial" w:cs="Arial"/>
          <w:bCs/>
        </w:rPr>
      </w:pPr>
      <w:r w:rsidRPr="00D72BC0">
        <w:rPr>
          <w:rFonts w:ascii="Arial" w:hAnsi="Arial" w:cs="Arial"/>
          <w:bCs/>
        </w:rPr>
        <w:t>e.</w:t>
      </w:r>
      <w:r w:rsidRPr="00D72BC0">
        <w:rPr>
          <w:rFonts w:ascii="Arial" w:hAnsi="Arial" w:cs="Arial"/>
          <w:bCs/>
        </w:rPr>
        <w:tab/>
        <w:t>Proceeds from the sale of obligations secured by loans made with HOME funds or matching contributions;</w:t>
      </w:r>
    </w:p>
    <w:p w14:paraId="47FB6A72" w14:textId="5F53C3D3" w:rsidR="00D72BC0" w:rsidRPr="00D72BC0" w:rsidRDefault="00D72BC0" w:rsidP="00D72BC0">
      <w:pPr>
        <w:spacing w:after="240"/>
        <w:jc w:val="both"/>
        <w:rPr>
          <w:rFonts w:ascii="Arial" w:hAnsi="Arial" w:cs="Arial"/>
          <w:bCs/>
        </w:rPr>
      </w:pPr>
      <w:r w:rsidRPr="00D72BC0">
        <w:rPr>
          <w:rFonts w:ascii="Arial" w:hAnsi="Arial" w:cs="Arial"/>
          <w:bCs/>
        </w:rPr>
        <w:t>f.</w:t>
      </w:r>
      <w:r w:rsidRPr="00D72BC0">
        <w:rPr>
          <w:rFonts w:ascii="Arial" w:hAnsi="Arial" w:cs="Arial"/>
          <w:bCs/>
        </w:rPr>
        <w:tab/>
        <w:t>Interest earned on program income pending its disposition; and</w:t>
      </w:r>
    </w:p>
    <w:p w14:paraId="1F660D49" w14:textId="23A369F4" w:rsidR="00D72BC0" w:rsidRPr="00D72BC0" w:rsidRDefault="00D72BC0" w:rsidP="00D72BC0">
      <w:pPr>
        <w:spacing w:after="240"/>
        <w:ind w:left="720" w:hanging="720"/>
        <w:jc w:val="both"/>
        <w:rPr>
          <w:rFonts w:ascii="Arial" w:hAnsi="Arial" w:cs="Arial"/>
          <w:bCs/>
        </w:rPr>
      </w:pPr>
      <w:r w:rsidRPr="00D72BC0">
        <w:rPr>
          <w:rFonts w:ascii="Arial" w:hAnsi="Arial" w:cs="Arial"/>
          <w:bCs/>
        </w:rPr>
        <w:t>g.</w:t>
      </w:r>
      <w:r w:rsidRPr="00D72BC0">
        <w:rPr>
          <w:rFonts w:ascii="Arial" w:hAnsi="Arial" w:cs="Arial"/>
          <w:bCs/>
        </w:rPr>
        <w:tab/>
        <w:t>Any other interest or return on the investment permitted under 24 CFR section 92.205(b) of HOME funds or matching contributions (24 CFR sections 92.2 and 92.505).</w:t>
      </w:r>
    </w:p>
    <w:p w14:paraId="29BC9164" w14:textId="3AD2139B" w:rsidR="00D72BC0" w:rsidRPr="00D72BC0" w:rsidRDefault="00D72BC0" w:rsidP="00D72BC0">
      <w:pPr>
        <w:spacing w:after="240"/>
        <w:jc w:val="both"/>
        <w:rPr>
          <w:rFonts w:ascii="Arial" w:hAnsi="Arial" w:cs="Arial"/>
          <w:b/>
        </w:rPr>
      </w:pPr>
      <w:r w:rsidRPr="00D72BC0">
        <w:rPr>
          <w:rFonts w:ascii="Arial" w:hAnsi="Arial" w:cs="Arial"/>
          <w:b/>
        </w:rPr>
        <w:t>HOME-ARP</w:t>
      </w:r>
    </w:p>
    <w:p w14:paraId="4F20F6DA" w14:textId="2B7490F2" w:rsidR="00D72BC0" w:rsidRPr="00D72BC0" w:rsidRDefault="00D72BC0" w:rsidP="00D72BC0">
      <w:pPr>
        <w:spacing w:after="240"/>
        <w:jc w:val="both"/>
        <w:rPr>
          <w:rFonts w:ascii="Arial" w:hAnsi="Arial" w:cs="Arial"/>
          <w:bCs/>
        </w:rPr>
      </w:pPr>
      <w:r w:rsidRPr="00D72BC0">
        <w:rPr>
          <w:rFonts w:ascii="Arial" w:hAnsi="Arial" w:cs="Arial"/>
          <w:bCs/>
        </w:rPr>
        <w:lastRenderedPageBreak/>
        <w:t>Program income earned as a result of the use of HOME-ARP funds is HOME program income and must be used in accordance with the requirements of 24 CFR Part 92.</w:t>
      </w:r>
    </w:p>
    <w:p w14:paraId="3C75C636" w14:textId="297406D6" w:rsidR="00D72BC0" w:rsidRPr="00D72BC0" w:rsidRDefault="00D72BC0" w:rsidP="00D72BC0">
      <w:pPr>
        <w:spacing w:after="240"/>
        <w:jc w:val="both"/>
        <w:rPr>
          <w:rFonts w:ascii="Arial" w:hAnsi="Arial" w:cs="Arial"/>
          <w:bCs/>
        </w:rPr>
      </w:pPr>
      <w:r w:rsidRPr="00D72BC0">
        <w:rPr>
          <w:rFonts w:ascii="Arial" w:hAnsi="Arial" w:cs="Arial"/>
          <w:bCs/>
        </w:rPr>
        <w:t>Program income includes, but is not limited to, principal and interest payments from a loan made with HOME-ARP funds, or other income or fees received from project owners in connection with HOME-ARP funds, and interest earned by the PJ on program income before disposition.</w:t>
      </w:r>
    </w:p>
    <w:p w14:paraId="3FEBB78A" w14:textId="0D41CD8D" w:rsidR="00D72BC0" w:rsidRDefault="00D72BC0" w:rsidP="00D72BC0">
      <w:pPr>
        <w:spacing w:after="240"/>
        <w:jc w:val="both"/>
        <w:rPr>
          <w:rFonts w:ascii="Arial" w:hAnsi="Arial" w:cs="Arial"/>
          <w:bCs/>
        </w:rPr>
      </w:pPr>
      <w:r w:rsidRPr="00D72BC0">
        <w:rPr>
          <w:rFonts w:ascii="Arial" w:hAnsi="Arial" w:cs="Arial"/>
          <w:bCs/>
        </w:rPr>
        <w:t>The PJ must retain the funds in their HOME-ARP Investment Trust Fund local account (local account) and enter the program income into IDIS as HOME program income, and also must subgrant the program income to the state recipient or subrecipient that retained the program income.</w:t>
      </w:r>
    </w:p>
    <w:p w14:paraId="61392314" w14:textId="73262D7E" w:rsidR="00D72BC0" w:rsidRPr="00D72BC0" w:rsidRDefault="00D72BC0" w:rsidP="00D72BC0">
      <w:pPr>
        <w:spacing w:after="240"/>
        <w:jc w:val="both"/>
        <w:rPr>
          <w:rFonts w:ascii="Arial" w:hAnsi="Arial" w:cs="Arial"/>
          <w:bCs/>
        </w:rPr>
      </w:pPr>
      <w:r>
        <w:rPr>
          <w:rFonts w:ascii="Arial" w:hAnsi="Arial" w:cs="Arial"/>
          <w:bCs/>
          <w:i/>
        </w:rPr>
        <w:t>(Source: 2025</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78298AAA" w14:textId="77777777" w:rsidR="00703F98" w:rsidRPr="00220BD0" w:rsidRDefault="00703F98" w:rsidP="006672EA">
      <w:pPr>
        <w:pStyle w:val="Heading3"/>
        <w:jc w:val="both"/>
        <w:rPr>
          <w:rFonts w:cs="Arial"/>
          <w:sz w:val="24"/>
          <w:szCs w:val="24"/>
        </w:rPr>
      </w:pPr>
      <w:bookmarkStart w:id="54" w:name="_Toc221190765"/>
      <w:r w:rsidRPr="00220BD0">
        <w:rPr>
          <w:rFonts w:cs="Arial"/>
          <w:sz w:val="24"/>
          <w:szCs w:val="24"/>
        </w:rPr>
        <w:t>Additional Program Specific Information</w:t>
      </w:r>
      <w:bookmarkEnd w:id="54"/>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3C7E6C88" w:rsidR="00CD5DC7" w:rsidRPr="00AA5B05" w:rsidRDefault="00CD5DC7"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C3FF2">
        <w:rPr>
          <w:rFonts w:ascii="Arial" w:hAnsi="Arial" w:cs="Arial"/>
          <w:b/>
          <w:highlight w:val="yellow"/>
        </w:rPr>
        <w:t xml:space="preserve"> and</w:t>
      </w:r>
    </w:p>
    <w:p w14:paraId="4526B7E7" w14:textId="787E5859" w:rsidR="006E46AD" w:rsidRPr="00AA5B05" w:rsidRDefault="006E46AD"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0227ECE" w14:textId="77777777" w:rsidR="00EF4CD4" w:rsidRPr="00F823F5" w:rsidRDefault="00EF4CD4" w:rsidP="00EF4CD4">
      <w:pPr>
        <w:spacing w:after="240"/>
        <w:jc w:val="both"/>
        <w:rPr>
          <w:rFonts w:ascii="Arial" w:hAnsi="Arial" w:cs="Arial"/>
          <w:b/>
        </w:rPr>
      </w:pPr>
      <w:r w:rsidRPr="00F823F5">
        <w:rPr>
          <w:rFonts w:ascii="Arial" w:hAnsi="Arial" w:cs="Arial"/>
          <w:b/>
        </w:rPr>
        <w:t xml:space="preserve">Ohio Department of Development </w:t>
      </w:r>
    </w:p>
    <w:p w14:paraId="06677FF4" w14:textId="77777777" w:rsidR="00EF4CD4" w:rsidRPr="00F823F5" w:rsidRDefault="00EF4CD4" w:rsidP="00EF4CD4">
      <w:pPr>
        <w:spacing w:after="240"/>
        <w:jc w:val="both"/>
        <w:rPr>
          <w:rFonts w:ascii="Arial" w:hAnsi="Arial" w:cs="Arial"/>
          <w:bCs/>
        </w:rPr>
      </w:pPr>
      <w:r w:rsidRPr="00F823F5">
        <w:rPr>
          <w:rFonts w:ascii="Arial" w:hAnsi="Arial" w:cs="Arial"/>
          <w:bCs/>
        </w:rPr>
        <w:t xml:space="preserve">Program Income is the gross income received by a </w:t>
      </w:r>
      <w:r>
        <w:rPr>
          <w:rFonts w:ascii="Arial" w:hAnsi="Arial" w:cs="Arial"/>
          <w:bCs/>
        </w:rPr>
        <w:t>subgrantee</w:t>
      </w:r>
      <w:r w:rsidRPr="00F823F5">
        <w:rPr>
          <w:rFonts w:ascii="Arial" w:hAnsi="Arial" w:cs="Arial"/>
          <w:bCs/>
        </w:rPr>
        <w:t xml:space="preserve"> directly generated from the use of Ohio State Administered CDBG and HOME Program funds.</w:t>
      </w:r>
    </w:p>
    <w:p w14:paraId="4BA46252" w14:textId="77777777" w:rsidR="00EF4CD4" w:rsidRPr="00F823F5" w:rsidRDefault="00EF4CD4" w:rsidP="00EF4CD4">
      <w:pPr>
        <w:spacing w:after="240"/>
        <w:jc w:val="both"/>
        <w:rPr>
          <w:rFonts w:ascii="Arial" w:hAnsi="Arial" w:cs="Arial"/>
          <w:bCs/>
        </w:rPr>
      </w:pPr>
      <w:r w:rsidRPr="00F823F5">
        <w:rPr>
          <w:rFonts w:ascii="Arial" w:hAnsi="Arial" w:cs="Arial"/>
          <w:bCs/>
        </w:rPr>
        <w:t xml:space="preserve">A. </w:t>
      </w:r>
      <w:r w:rsidRPr="00F823F5">
        <w:rPr>
          <w:rFonts w:ascii="Arial" w:hAnsi="Arial" w:cs="Arial"/>
          <w:bCs/>
        </w:rPr>
        <w:tab/>
        <w:t>CDBG and HOME Program Income includes, but is not limited to the following:</w:t>
      </w:r>
    </w:p>
    <w:p w14:paraId="7C5CC3D8" w14:textId="77777777" w:rsidR="00EF4CD4" w:rsidRPr="00F823F5" w:rsidRDefault="00EF4CD4" w:rsidP="00EF4CD4">
      <w:pPr>
        <w:spacing w:after="240"/>
        <w:ind w:left="1440" w:hanging="720"/>
        <w:jc w:val="both"/>
        <w:rPr>
          <w:rFonts w:ascii="Arial" w:hAnsi="Arial" w:cs="Arial"/>
          <w:bCs/>
        </w:rPr>
      </w:pPr>
      <w:r w:rsidRPr="00F823F5">
        <w:rPr>
          <w:rFonts w:ascii="Arial" w:hAnsi="Arial" w:cs="Arial"/>
          <w:bCs/>
        </w:rPr>
        <w:t xml:space="preserve">i. </w:t>
      </w:r>
      <w:r w:rsidRPr="00F823F5">
        <w:rPr>
          <w:rFonts w:ascii="Arial" w:hAnsi="Arial" w:cs="Arial"/>
          <w:bCs/>
        </w:rPr>
        <w:tab/>
        <w:t>Proceeds from the sale or lease of real property purchased or improved with CDBG and/or HOME funds;</w:t>
      </w:r>
    </w:p>
    <w:p w14:paraId="0DD2306E" w14:textId="77777777" w:rsidR="00EF4CD4" w:rsidRPr="00F823F5" w:rsidRDefault="00EF4CD4" w:rsidP="00EF4CD4">
      <w:pPr>
        <w:spacing w:after="240"/>
        <w:ind w:left="1440" w:hanging="720"/>
        <w:jc w:val="both"/>
        <w:rPr>
          <w:rFonts w:ascii="Arial" w:hAnsi="Arial" w:cs="Arial"/>
          <w:bCs/>
        </w:rPr>
      </w:pPr>
      <w:r w:rsidRPr="00F823F5">
        <w:rPr>
          <w:rFonts w:ascii="Arial" w:hAnsi="Arial" w:cs="Arial"/>
          <w:bCs/>
        </w:rPr>
        <w:t xml:space="preserve">ii. </w:t>
      </w:r>
      <w:r w:rsidRPr="00F823F5">
        <w:rPr>
          <w:rFonts w:ascii="Arial" w:hAnsi="Arial" w:cs="Arial"/>
          <w:bCs/>
        </w:rPr>
        <w:tab/>
        <w:t>Proceeds from the sale or lease of equipment purchased or improved with CDBG and/or HOME funds;</w:t>
      </w:r>
    </w:p>
    <w:p w14:paraId="5398A248" w14:textId="77777777" w:rsidR="00EF4CD4" w:rsidRPr="00F823F5" w:rsidRDefault="00EF4CD4" w:rsidP="00EF4CD4">
      <w:pPr>
        <w:spacing w:after="240"/>
        <w:ind w:left="1440" w:hanging="720"/>
        <w:jc w:val="both"/>
        <w:rPr>
          <w:rFonts w:ascii="Arial" w:hAnsi="Arial" w:cs="Arial"/>
          <w:bCs/>
        </w:rPr>
      </w:pPr>
      <w:r w:rsidRPr="00F823F5">
        <w:rPr>
          <w:rFonts w:ascii="Arial" w:hAnsi="Arial" w:cs="Arial"/>
          <w:bCs/>
        </w:rPr>
        <w:t xml:space="preserve">iii. </w:t>
      </w:r>
      <w:r w:rsidRPr="00F823F5">
        <w:rPr>
          <w:rFonts w:ascii="Arial" w:hAnsi="Arial" w:cs="Arial"/>
          <w:bCs/>
        </w:rPr>
        <w:tab/>
        <w:t xml:space="preserve">Gross income from the use or rental of real or personal property acquired, constructed or improved by a unit of general local government, less costs </w:t>
      </w:r>
      <w:r w:rsidRPr="00F823F5" w:rsidDel="001B6AB1">
        <w:rPr>
          <w:rFonts w:ascii="Arial" w:hAnsi="Arial" w:cs="Arial"/>
          <w:bCs/>
        </w:rPr>
        <w:t>incidental</w:t>
      </w:r>
      <w:r w:rsidRPr="00F823F5">
        <w:rPr>
          <w:rFonts w:ascii="Arial" w:hAnsi="Arial" w:cs="Arial"/>
          <w:bCs/>
        </w:rPr>
        <w:t xml:space="preserve"> to the generation of income;</w:t>
      </w:r>
    </w:p>
    <w:p w14:paraId="21969872" w14:textId="77777777" w:rsidR="00EF4CD4" w:rsidRPr="00F823F5" w:rsidRDefault="00EF4CD4" w:rsidP="00EF4CD4">
      <w:pPr>
        <w:spacing w:after="240"/>
        <w:ind w:left="1440" w:hanging="720"/>
        <w:jc w:val="both"/>
        <w:rPr>
          <w:rFonts w:ascii="Arial" w:hAnsi="Arial" w:cs="Arial"/>
          <w:bCs/>
        </w:rPr>
      </w:pPr>
      <w:r w:rsidRPr="00F823F5">
        <w:rPr>
          <w:rFonts w:ascii="Arial" w:hAnsi="Arial" w:cs="Arial"/>
          <w:bCs/>
        </w:rPr>
        <w:t xml:space="preserve">iv. </w:t>
      </w:r>
      <w:r w:rsidRPr="00F823F5">
        <w:rPr>
          <w:rFonts w:ascii="Arial" w:hAnsi="Arial" w:cs="Arial"/>
          <w:bCs/>
        </w:rPr>
        <w:tab/>
        <w:t>Receipt of payments of principal and interest on loans made using CDBG and/or HOME funds;</w:t>
      </w:r>
    </w:p>
    <w:p w14:paraId="296323A9" w14:textId="77777777" w:rsidR="00EF4CD4" w:rsidRPr="00F823F5" w:rsidRDefault="00EF4CD4" w:rsidP="00EF4CD4">
      <w:pPr>
        <w:spacing w:after="240"/>
        <w:ind w:left="720"/>
        <w:jc w:val="both"/>
        <w:rPr>
          <w:rFonts w:ascii="Arial" w:hAnsi="Arial" w:cs="Arial"/>
          <w:bCs/>
        </w:rPr>
      </w:pPr>
      <w:r w:rsidRPr="00F823F5">
        <w:rPr>
          <w:rFonts w:ascii="Arial" w:hAnsi="Arial" w:cs="Arial"/>
          <w:bCs/>
        </w:rPr>
        <w:t xml:space="preserve">v. </w:t>
      </w:r>
      <w:r w:rsidRPr="00F823F5">
        <w:rPr>
          <w:rFonts w:ascii="Arial" w:hAnsi="Arial" w:cs="Arial"/>
          <w:bCs/>
        </w:rPr>
        <w:tab/>
        <w:t>Interest earned on Program Income pending its disposition; and</w:t>
      </w:r>
    </w:p>
    <w:p w14:paraId="5B5BC07E" w14:textId="77777777" w:rsidR="00EF4CD4" w:rsidRPr="00F823F5" w:rsidRDefault="00EF4CD4" w:rsidP="00EF4CD4">
      <w:pPr>
        <w:spacing w:after="240"/>
        <w:ind w:left="1440" w:hanging="720"/>
        <w:jc w:val="both"/>
        <w:rPr>
          <w:rFonts w:ascii="Arial" w:hAnsi="Arial" w:cs="Arial"/>
          <w:bCs/>
        </w:rPr>
      </w:pPr>
      <w:r w:rsidRPr="00F823F5">
        <w:rPr>
          <w:rFonts w:ascii="Arial" w:hAnsi="Arial" w:cs="Arial"/>
          <w:bCs/>
        </w:rPr>
        <w:t xml:space="preserve">vi. </w:t>
      </w:r>
      <w:r w:rsidRPr="00F823F5">
        <w:rPr>
          <w:rFonts w:ascii="Arial" w:hAnsi="Arial" w:cs="Arial"/>
          <w:bCs/>
        </w:rPr>
        <w:tab/>
        <w:t>Funds collected through special assessments on properties not owned and occupied by Low- to Moderate-Income (LMI) households in order to recover the CDBG and/or HOME portion of a public improvement.</w:t>
      </w:r>
    </w:p>
    <w:p w14:paraId="69F48128" w14:textId="77777777" w:rsidR="00EF4CD4" w:rsidRPr="00F823F5" w:rsidRDefault="00EF4CD4" w:rsidP="00EF4CD4">
      <w:pPr>
        <w:spacing w:after="240"/>
        <w:ind w:left="1440"/>
        <w:jc w:val="both"/>
        <w:rPr>
          <w:rFonts w:ascii="Arial" w:hAnsi="Arial" w:cs="Arial"/>
          <w:bCs/>
        </w:rPr>
      </w:pPr>
      <w:r w:rsidRPr="00F823F5">
        <w:rPr>
          <w:rFonts w:ascii="Arial" w:hAnsi="Arial" w:cs="Arial"/>
          <w:b/>
        </w:rPr>
        <w:t>NOTE:</w:t>
      </w:r>
      <w:r w:rsidRPr="00F823F5">
        <w:rPr>
          <w:rFonts w:ascii="Arial" w:hAnsi="Arial" w:cs="Arial"/>
          <w:bCs/>
        </w:rPr>
        <w:t xml:space="preserve"> Program Income generated by an activity partially assisted with CDBG and/or HOME funds shall be prorated to reflect the percentage of CDBG and/or HOME funds invested in the activity.</w:t>
      </w:r>
    </w:p>
    <w:p w14:paraId="640BBE23" w14:textId="77777777" w:rsidR="00EF4CD4" w:rsidRPr="00F823F5" w:rsidRDefault="00EF4CD4" w:rsidP="00EF4CD4">
      <w:pPr>
        <w:spacing w:after="240"/>
        <w:jc w:val="both"/>
        <w:rPr>
          <w:rFonts w:ascii="Arial" w:hAnsi="Arial" w:cs="Arial"/>
          <w:bCs/>
        </w:rPr>
      </w:pPr>
      <w:r w:rsidRPr="00F823F5">
        <w:rPr>
          <w:rFonts w:ascii="Arial" w:hAnsi="Arial" w:cs="Arial"/>
          <w:bCs/>
        </w:rPr>
        <w:lastRenderedPageBreak/>
        <w:t xml:space="preserve">B. </w:t>
      </w:r>
      <w:r w:rsidRPr="00F823F5">
        <w:rPr>
          <w:rFonts w:ascii="Arial" w:hAnsi="Arial" w:cs="Arial"/>
          <w:bCs/>
        </w:rPr>
        <w:tab/>
        <w:t>CDBG Program Income does not include:</w:t>
      </w:r>
    </w:p>
    <w:p w14:paraId="318A200E" w14:textId="77777777" w:rsidR="00EF4CD4" w:rsidRPr="00F823F5" w:rsidRDefault="00EF4CD4" w:rsidP="00EF4CD4">
      <w:pPr>
        <w:spacing w:after="240"/>
        <w:ind w:left="1440" w:hanging="720"/>
        <w:jc w:val="both"/>
        <w:rPr>
          <w:rFonts w:ascii="Arial" w:hAnsi="Arial" w:cs="Arial"/>
          <w:bCs/>
        </w:rPr>
      </w:pPr>
      <w:r w:rsidRPr="00F823F5">
        <w:rPr>
          <w:rFonts w:ascii="Arial" w:hAnsi="Arial" w:cs="Arial"/>
          <w:bCs/>
        </w:rPr>
        <w:t xml:space="preserve">i. </w:t>
      </w:r>
      <w:r w:rsidRPr="00F823F5">
        <w:rPr>
          <w:rFonts w:ascii="Arial" w:hAnsi="Arial" w:cs="Arial"/>
          <w:bCs/>
        </w:rPr>
        <w:tab/>
        <w:t>Any income received in a single program year by a unit of general local government that does not exceed $25,000 with the exception of the receipt of principal and interest on loans funded through a CDBG revolving loan fund;</w:t>
      </w:r>
    </w:p>
    <w:p w14:paraId="1AFC7CAD" w14:textId="77777777" w:rsidR="00EF4CD4" w:rsidRPr="00F823F5" w:rsidRDefault="00EF4CD4" w:rsidP="00EF4CD4">
      <w:pPr>
        <w:spacing w:after="240"/>
        <w:ind w:left="720"/>
        <w:jc w:val="both"/>
        <w:rPr>
          <w:rFonts w:ascii="Arial" w:hAnsi="Arial" w:cs="Arial"/>
          <w:bCs/>
        </w:rPr>
      </w:pPr>
      <w:r w:rsidRPr="00F823F5">
        <w:rPr>
          <w:rFonts w:ascii="Arial" w:hAnsi="Arial" w:cs="Arial"/>
          <w:bCs/>
        </w:rPr>
        <w:t xml:space="preserve">ii. </w:t>
      </w:r>
      <w:r w:rsidRPr="00F823F5">
        <w:rPr>
          <w:rFonts w:ascii="Arial" w:hAnsi="Arial" w:cs="Arial"/>
          <w:bCs/>
        </w:rPr>
        <w:tab/>
        <w:t>Income generated by certain Section 108 activities (refer to 24 CFR 570.500(a)(4)(ii);</w:t>
      </w:r>
    </w:p>
    <w:p w14:paraId="6347A62D" w14:textId="77777777" w:rsidR="00EF4CD4" w:rsidRPr="00F823F5" w:rsidRDefault="00EF4CD4" w:rsidP="00EF4CD4">
      <w:pPr>
        <w:spacing w:after="240"/>
        <w:ind w:left="720"/>
        <w:jc w:val="both"/>
        <w:rPr>
          <w:rFonts w:ascii="Arial" w:hAnsi="Arial" w:cs="Arial"/>
          <w:bCs/>
        </w:rPr>
      </w:pPr>
      <w:r w:rsidRPr="00F823F5">
        <w:rPr>
          <w:rFonts w:ascii="Arial" w:hAnsi="Arial" w:cs="Arial"/>
          <w:bCs/>
        </w:rPr>
        <w:t xml:space="preserve">iii. </w:t>
      </w:r>
      <w:r w:rsidRPr="00F823F5">
        <w:rPr>
          <w:rFonts w:ascii="Arial" w:hAnsi="Arial" w:cs="Arial"/>
          <w:bCs/>
        </w:rPr>
        <w:tab/>
        <w:t>Proceeds from unit of general local government fundraising activities;</w:t>
      </w:r>
    </w:p>
    <w:p w14:paraId="4EBF086E" w14:textId="77777777" w:rsidR="00EF4CD4" w:rsidRPr="00F823F5" w:rsidRDefault="00EF4CD4" w:rsidP="00EF4CD4">
      <w:pPr>
        <w:spacing w:after="240"/>
        <w:ind w:left="1440" w:hanging="720"/>
        <w:jc w:val="both"/>
        <w:rPr>
          <w:rFonts w:ascii="Arial" w:hAnsi="Arial" w:cs="Arial"/>
          <w:bCs/>
        </w:rPr>
      </w:pPr>
      <w:r w:rsidRPr="00F823F5">
        <w:rPr>
          <w:rFonts w:ascii="Arial" w:hAnsi="Arial" w:cs="Arial"/>
          <w:bCs/>
        </w:rPr>
        <w:t xml:space="preserve">iv. </w:t>
      </w:r>
      <w:r w:rsidRPr="00F823F5">
        <w:rPr>
          <w:rFonts w:ascii="Arial" w:hAnsi="Arial" w:cs="Arial"/>
          <w:bCs/>
        </w:rPr>
        <w:tab/>
        <w:t>Funds collected through special assessments to recover non-CDBG outlays of capital improvements; and</w:t>
      </w:r>
    </w:p>
    <w:p w14:paraId="11B33603" w14:textId="77777777" w:rsidR="00EF4CD4" w:rsidRPr="00F823F5" w:rsidRDefault="00EF4CD4" w:rsidP="00EF4CD4">
      <w:pPr>
        <w:spacing w:after="240"/>
        <w:ind w:left="1440" w:hanging="720"/>
        <w:jc w:val="both"/>
        <w:rPr>
          <w:rFonts w:ascii="Arial" w:hAnsi="Arial" w:cs="Arial"/>
          <w:bCs/>
        </w:rPr>
      </w:pPr>
      <w:r w:rsidRPr="00F823F5">
        <w:rPr>
          <w:rFonts w:ascii="Arial" w:hAnsi="Arial" w:cs="Arial"/>
          <w:bCs/>
        </w:rPr>
        <w:t xml:space="preserve">v. </w:t>
      </w:r>
      <w:r w:rsidRPr="00F823F5">
        <w:rPr>
          <w:rFonts w:ascii="Arial" w:hAnsi="Arial" w:cs="Arial"/>
          <w:bCs/>
        </w:rPr>
        <w:tab/>
        <w:t>Proceeds from the disposition of real property by a unit of general local government that was acquired or improved with CDBG funds five years after:</w:t>
      </w:r>
    </w:p>
    <w:p w14:paraId="232BC099" w14:textId="77777777" w:rsidR="00EF4CD4" w:rsidRPr="00F823F5" w:rsidRDefault="00EF4CD4" w:rsidP="00EF4CD4">
      <w:pPr>
        <w:spacing w:after="240"/>
        <w:ind w:left="1440"/>
        <w:jc w:val="both"/>
        <w:rPr>
          <w:rFonts w:ascii="Arial" w:hAnsi="Arial" w:cs="Arial"/>
          <w:bCs/>
        </w:rPr>
      </w:pPr>
      <w:r w:rsidRPr="00F823F5">
        <w:rPr>
          <w:rFonts w:ascii="Arial" w:hAnsi="Arial" w:cs="Arial"/>
          <w:bCs/>
        </w:rPr>
        <w:t>•</w:t>
      </w:r>
      <w:r w:rsidRPr="00F823F5">
        <w:rPr>
          <w:rFonts w:ascii="Arial" w:hAnsi="Arial" w:cs="Arial"/>
          <w:bCs/>
        </w:rPr>
        <w:tab/>
        <w:t>the termination of the unit of general local government grant agreement;</w:t>
      </w:r>
    </w:p>
    <w:p w14:paraId="60886733" w14:textId="77777777" w:rsidR="00EF4CD4" w:rsidRPr="00F823F5" w:rsidRDefault="00EF4CD4" w:rsidP="00EF4CD4">
      <w:pPr>
        <w:spacing w:after="240"/>
        <w:ind w:left="1440"/>
        <w:jc w:val="both"/>
        <w:rPr>
          <w:rFonts w:ascii="Arial" w:hAnsi="Arial" w:cs="Arial"/>
          <w:bCs/>
        </w:rPr>
      </w:pPr>
      <w:r w:rsidRPr="00F823F5">
        <w:rPr>
          <w:rFonts w:ascii="Arial" w:hAnsi="Arial" w:cs="Arial"/>
          <w:bCs/>
        </w:rPr>
        <w:t>•</w:t>
      </w:r>
      <w:r w:rsidRPr="00F823F5">
        <w:rPr>
          <w:rFonts w:ascii="Arial" w:hAnsi="Arial" w:cs="Arial"/>
          <w:bCs/>
        </w:rPr>
        <w:tab/>
        <w:t>the termination of the revolving loan fund administration agreement; or</w:t>
      </w:r>
    </w:p>
    <w:p w14:paraId="6BEC0384" w14:textId="77777777" w:rsidR="00EF4CD4" w:rsidRPr="00F823F5" w:rsidRDefault="00EF4CD4" w:rsidP="00EF4CD4">
      <w:pPr>
        <w:spacing w:after="240"/>
        <w:ind w:left="2160" w:hanging="720"/>
        <w:jc w:val="both"/>
        <w:rPr>
          <w:rFonts w:ascii="Arial" w:hAnsi="Arial" w:cs="Arial"/>
          <w:bCs/>
        </w:rPr>
      </w:pPr>
      <w:r w:rsidRPr="00F823F5">
        <w:rPr>
          <w:rFonts w:ascii="Arial" w:hAnsi="Arial" w:cs="Arial"/>
          <w:bCs/>
        </w:rPr>
        <w:t>•</w:t>
      </w:r>
      <w:r w:rsidRPr="00F823F5">
        <w:rPr>
          <w:rFonts w:ascii="Arial" w:hAnsi="Arial" w:cs="Arial"/>
          <w:bCs/>
        </w:rPr>
        <w:tab/>
        <w:t>the loss of designation as a direct recipient of the Community Development Allocation Program. (Certain conditions apply. Refer to §570.503(b)(8).)</w:t>
      </w:r>
    </w:p>
    <w:p w14:paraId="584FBFAF" w14:textId="77777777" w:rsidR="00EF4CD4" w:rsidRPr="00F823F5" w:rsidRDefault="00EF4CD4" w:rsidP="00EF4CD4">
      <w:pPr>
        <w:spacing w:after="240"/>
        <w:ind w:left="1440" w:hanging="720"/>
        <w:jc w:val="both"/>
        <w:rPr>
          <w:rFonts w:ascii="Arial" w:hAnsi="Arial" w:cs="Arial"/>
          <w:bCs/>
        </w:rPr>
      </w:pPr>
      <w:r w:rsidRPr="00F823F5">
        <w:rPr>
          <w:rFonts w:ascii="Arial" w:hAnsi="Arial" w:cs="Arial"/>
          <w:bCs/>
        </w:rPr>
        <w:t xml:space="preserve">vi. </w:t>
      </w:r>
      <w:r w:rsidRPr="00F823F5">
        <w:rPr>
          <w:rFonts w:ascii="Arial" w:hAnsi="Arial" w:cs="Arial"/>
          <w:bCs/>
        </w:rPr>
        <w:tab/>
        <w:t>Income earned from the investment of initial proceeds of a grant advance from the U.S. Treasury, except interest earned:</w:t>
      </w:r>
    </w:p>
    <w:p w14:paraId="06798999" w14:textId="77777777" w:rsidR="00EF4CD4" w:rsidRPr="00F823F5" w:rsidRDefault="00EF4CD4" w:rsidP="00EF4CD4">
      <w:pPr>
        <w:spacing w:after="240"/>
        <w:ind w:left="1440"/>
        <w:jc w:val="both"/>
        <w:rPr>
          <w:rFonts w:ascii="Arial" w:hAnsi="Arial" w:cs="Arial"/>
          <w:bCs/>
        </w:rPr>
      </w:pPr>
      <w:r w:rsidRPr="00F823F5">
        <w:rPr>
          <w:rFonts w:ascii="Arial" w:hAnsi="Arial" w:cs="Arial"/>
          <w:bCs/>
        </w:rPr>
        <w:t>•</w:t>
      </w:r>
      <w:r w:rsidRPr="00F823F5">
        <w:rPr>
          <w:rFonts w:ascii="Arial" w:hAnsi="Arial" w:cs="Arial"/>
          <w:bCs/>
        </w:rPr>
        <w:tab/>
        <w:t>on lump sum drawdowns;</w:t>
      </w:r>
    </w:p>
    <w:p w14:paraId="7FA07112" w14:textId="77777777" w:rsidR="00EF4CD4" w:rsidRPr="00F823F5" w:rsidRDefault="00EF4CD4" w:rsidP="00EF4CD4">
      <w:pPr>
        <w:spacing w:after="240"/>
        <w:ind w:left="1440"/>
        <w:jc w:val="both"/>
        <w:rPr>
          <w:rFonts w:ascii="Arial" w:hAnsi="Arial" w:cs="Arial"/>
          <w:bCs/>
        </w:rPr>
      </w:pPr>
      <w:r w:rsidRPr="00F823F5">
        <w:rPr>
          <w:rFonts w:ascii="Arial" w:hAnsi="Arial" w:cs="Arial"/>
          <w:bCs/>
        </w:rPr>
        <w:t>•</w:t>
      </w:r>
      <w:r w:rsidRPr="00F823F5">
        <w:rPr>
          <w:rFonts w:ascii="Arial" w:hAnsi="Arial" w:cs="Arial"/>
          <w:bCs/>
        </w:rPr>
        <w:tab/>
        <w:t>from the investment of the initial proceeds of a grant advance;</w:t>
      </w:r>
    </w:p>
    <w:p w14:paraId="491EAC1C" w14:textId="77777777" w:rsidR="00EF4CD4" w:rsidRPr="00F823F5" w:rsidRDefault="00EF4CD4" w:rsidP="00EF4CD4">
      <w:pPr>
        <w:spacing w:after="240"/>
        <w:ind w:left="1440"/>
        <w:jc w:val="both"/>
        <w:rPr>
          <w:rFonts w:ascii="Arial" w:hAnsi="Arial" w:cs="Arial"/>
          <w:bCs/>
        </w:rPr>
      </w:pPr>
      <w:r w:rsidRPr="00F823F5">
        <w:rPr>
          <w:rFonts w:ascii="Arial" w:hAnsi="Arial" w:cs="Arial"/>
          <w:bCs/>
        </w:rPr>
        <w:t>•</w:t>
      </w:r>
      <w:r w:rsidRPr="00F823F5">
        <w:rPr>
          <w:rFonts w:ascii="Arial" w:hAnsi="Arial" w:cs="Arial"/>
          <w:bCs/>
        </w:rPr>
        <w:tab/>
        <w:t>on activities determined to be ineligible; and</w:t>
      </w:r>
    </w:p>
    <w:p w14:paraId="38BD8FA8" w14:textId="77777777" w:rsidR="00EF4CD4" w:rsidRPr="00F823F5" w:rsidRDefault="00EF4CD4" w:rsidP="00EF4CD4">
      <w:pPr>
        <w:spacing w:after="240"/>
        <w:ind w:left="2160" w:hanging="720"/>
        <w:jc w:val="both"/>
        <w:rPr>
          <w:rFonts w:ascii="Arial" w:hAnsi="Arial" w:cs="Arial"/>
          <w:bCs/>
        </w:rPr>
      </w:pPr>
      <w:r w:rsidRPr="00F823F5">
        <w:rPr>
          <w:rFonts w:ascii="Arial" w:hAnsi="Arial" w:cs="Arial"/>
          <w:bCs/>
        </w:rPr>
        <w:t>•</w:t>
      </w:r>
      <w:r w:rsidRPr="00F823F5">
        <w:rPr>
          <w:rFonts w:ascii="Arial" w:hAnsi="Arial" w:cs="Arial"/>
          <w:bCs/>
        </w:rPr>
        <w:tab/>
        <w:t>on the investment of amounts reimbursed to the CDBG program account prior to the use of the reimbursed funds for eligible purposes.</w:t>
      </w:r>
    </w:p>
    <w:p w14:paraId="5B3CDF92" w14:textId="77777777" w:rsidR="00EF4CD4" w:rsidRPr="00F823F5" w:rsidRDefault="00EF4CD4" w:rsidP="00EF4CD4">
      <w:pPr>
        <w:spacing w:after="240"/>
        <w:jc w:val="both"/>
        <w:rPr>
          <w:rFonts w:ascii="Arial" w:hAnsi="Arial" w:cs="Arial"/>
          <w:bCs/>
          <w:i/>
          <w:iCs/>
        </w:rPr>
      </w:pPr>
      <w:r w:rsidRPr="00F823F5">
        <w:rPr>
          <w:rFonts w:ascii="Arial" w:hAnsi="Arial" w:cs="Arial"/>
          <w:bCs/>
          <w:i/>
          <w:iCs/>
        </w:rPr>
        <w:t xml:space="preserve">(Source:  </w:t>
      </w:r>
      <w:hyperlink r:id="rId78" w:anchor="d0000000etTh/a/t0000000Q1tW/kGPMLVU1oMsjqXdt1hy1w5oLQ6o6d.r41KNpxWNYWh8" w:history="1">
        <w:r w:rsidRPr="00F823F5">
          <w:rPr>
            <w:rStyle w:val="Hyperlink"/>
            <w:rFonts w:cs="Arial"/>
            <w:bCs/>
            <w:i/>
            <w:iCs/>
          </w:rPr>
          <w:t>ODOD OCD Program Policy Notice OCD 15-04</w:t>
        </w:r>
      </w:hyperlink>
      <w:r w:rsidRPr="00F823F5">
        <w:rPr>
          <w:rFonts w:ascii="Arial" w:hAnsi="Arial" w:cs="Arial"/>
          <w:bCs/>
          <w:i/>
          <w:iCs/>
        </w:rPr>
        <w:t xml:space="preserve"> - Program Income/Revolving Loan Fund Administration)</w:t>
      </w:r>
    </w:p>
    <w:p w14:paraId="4959BF14" w14:textId="77777777" w:rsidR="00EF4CD4" w:rsidRPr="00F823F5" w:rsidRDefault="00EF4CD4" w:rsidP="00EF4CD4">
      <w:pPr>
        <w:spacing w:after="240"/>
        <w:jc w:val="both"/>
        <w:rPr>
          <w:rFonts w:ascii="Arial" w:hAnsi="Arial" w:cs="Arial"/>
          <w:bCs/>
        </w:rPr>
      </w:pPr>
      <w:r w:rsidRPr="00F823F5">
        <w:rPr>
          <w:rFonts w:ascii="Arial" w:hAnsi="Arial" w:cs="Arial"/>
          <w:bCs/>
        </w:rPr>
        <w:t xml:space="preserve">The Grant Operations and Financial Management Policy and Procedures states the following: </w:t>
      </w:r>
    </w:p>
    <w:p w14:paraId="13043058" w14:textId="77777777" w:rsidR="00EF4CD4" w:rsidRPr="00F823F5" w:rsidRDefault="00EF4CD4" w:rsidP="00EF4CD4">
      <w:pPr>
        <w:spacing w:after="240"/>
        <w:jc w:val="both"/>
        <w:rPr>
          <w:rFonts w:ascii="Arial" w:hAnsi="Arial" w:cs="Arial"/>
          <w:bCs/>
        </w:rPr>
      </w:pPr>
      <w:r w:rsidRPr="00F823F5">
        <w:rPr>
          <w:rFonts w:ascii="Arial" w:hAnsi="Arial" w:cs="Arial"/>
          <w:bCs/>
        </w:rPr>
        <w:t xml:space="preserve">As outlined in 2 CFR 200.307(d), proceeds from the disposition of property, equipment, or supplies are not program income. Please refer to </w:t>
      </w:r>
      <w:hyperlink r:id="rId79" w:anchor="d0000000etTh/a/t0000000Q1tW/kGPMLVU1oMsjqXdt1hy1w5oLQ6o6d.r41KNpxWNYWh8" w:history="1">
        <w:r w:rsidRPr="00F823F5">
          <w:rPr>
            <w:rStyle w:val="Hyperlink"/>
            <w:rFonts w:cs="Arial"/>
            <w:bCs/>
          </w:rPr>
          <w:t>OCD Program Policy 15-04</w:t>
        </w:r>
      </w:hyperlink>
      <w:r w:rsidRPr="00F823F5">
        <w:rPr>
          <w:rFonts w:ascii="Arial" w:hAnsi="Arial" w:cs="Arial"/>
          <w:bCs/>
        </w:rPr>
        <w:t xml:space="preserve"> for the specific requirements governing program income.</w:t>
      </w:r>
    </w:p>
    <w:p w14:paraId="22BF5DC9" w14:textId="77777777" w:rsidR="00EF4CD4" w:rsidRPr="00F823F5" w:rsidRDefault="00EF4CD4" w:rsidP="00EF4CD4">
      <w:pPr>
        <w:spacing w:after="240"/>
        <w:jc w:val="both"/>
        <w:rPr>
          <w:rFonts w:ascii="Arial" w:hAnsi="Arial" w:cs="Arial"/>
          <w:bCs/>
          <w:i/>
          <w:iCs/>
        </w:rPr>
      </w:pPr>
      <w:r w:rsidRPr="00F823F5">
        <w:rPr>
          <w:rFonts w:ascii="Arial" w:hAnsi="Arial" w:cs="Arial"/>
          <w:bCs/>
          <w:i/>
          <w:iCs/>
        </w:rPr>
        <w:t xml:space="preserve">(Source:  </w:t>
      </w:r>
      <w:hyperlink r:id="rId80" w:anchor="d0000000etTh/a/t0000000wrbP/1DTnUDfJ4XkMa32tbiDNcjvv9iGieguvQksyt.UbJYk" w:history="1">
        <w:r w:rsidRPr="00F823F5">
          <w:rPr>
            <w:rStyle w:val="Hyperlink"/>
            <w:rFonts w:cs="Arial"/>
            <w:bCs/>
            <w:i/>
            <w:iCs/>
          </w:rPr>
          <w:t>ODOD OCD Program Policy Notice 20-01</w:t>
        </w:r>
      </w:hyperlink>
      <w:r w:rsidRPr="00F823F5">
        <w:rPr>
          <w:rFonts w:ascii="Arial" w:hAnsi="Arial" w:cs="Arial"/>
          <w:bCs/>
          <w:i/>
          <w:iCs/>
        </w:rPr>
        <w:t>)</w:t>
      </w:r>
    </w:p>
    <w:p w14:paraId="227DBC3E" w14:textId="77777777" w:rsidR="00EF4CD4" w:rsidRPr="00F823F5" w:rsidRDefault="00EF4CD4" w:rsidP="00EF4CD4">
      <w:pPr>
        <w:spacing w:after="240"/>
        <w:jc w:val="both"/>
        <w:rPr>
          <w:rFonts w:ascii="Arial" w:hAnsi="Arial" w:cs="Arial"/>
          <w:bCs/>
          <w:u w:val="single"/>
        </w:rPr>
      </w:pPr>
      <w:r w:rsidRPr="00F823F5">
        <w:rPr>
          <w:rFonts w:ascii="Arial" w:hAnsi="Arial" w:cs="Arial"/>
          <w:bCs/>
          <w:u w:val="single"/>
        </w:rPr>
        <w:t xml:space="preserve">Program Income </w:t>
      </w:r>
    </w:p>
    <w:p w14:paraId="4CAB504B" w14:textId="77777777" w:rsidR="00EF4CD4" w:rsidRPr="00F823F5" w:rsidRDefault="00EF4CD4" w:rsidP="00EF4CD4">
      <w:pPr>
        <w:spacing w:after="240"/>
        <w:jc w:val="both"/>
        <w:rPr>
          <w:rFonts w:ascii="Arial" w:hAnsi="Arial" w:cs="Arial"/>
          <w:bCs/>
        </w:rPr>
      </w:pPr>
      <w:r w:rsidRPr="00F823F5">
        <w:rPr>
          <w:rFonts w:ascii="Arial" w:hAnsi="Arial" w:cs="Arial"/>
          <w:bCs/>
        </w:rPr>
        <w:t xml:space="preserve">Program income is gross income received by a grantee that is directly generated from the use of </w:t>
      </w:r>
      <w:r>
        <w:rPr>
          <w:rFonts w:ascii="Arial" w:hAnsi="Arial" w:cs="Arial"/>
          <w:bCs/>
        </w:rPr>
        <w:t>Development</w:t>
      </w:r>
      <w:r w:rsidRPr="00F823F5">
        <w:rPr>
          <w:rFonts w:ascii="Arial" w:hAnsi="Arial" w:cs="Arial"/>
          <w:bCs/>
        </w:rPr>
        <w:t xml:space="preserve">- administered funds distributed by the state. As outlined at 2 CFR 200.307(d), proceeds from the disposition of property, equipment, or supplies are not program income. Please refer to </w:t>
      </w:r>
      <w:hyperlink r:id="rId81" w:anchor="d0000000etTh/a/t0000000Q1tW/kGPMLVU1oMsjqXdt1hy1w5oLQ6o6d.r41KNpxWNYWh8" w:history="1">
        <w:r w:rsidRPr="00857EB1">
          <w:rPr>
            <w:rStyle w:val="Hyperlink"/>
            <w:rFonts w:cs="Arial"/>
            <w:bCs/>
          </w:rPr>
          <w:t>OCD Program Policy 15-04</w:t>
        </w:r>
      </w:hyperlink>
      <w:r w:rsidRPr="00F823F5">
        <w:rPr>
          <w:rFonts w:ascii="Arial" w:hAnsi="Arial" w:cs="Arial"/>
          <w:bCs/>
        </w:rPr>
        <w:t xml:space="preserve"> for the specific requirements governing program income.</w:t>
      </w:r>
    </w:p>
    <w:p w14:paraId="633428CF" w14:textId="77777777" w:rsidR="00EF4CD4" w:rsidRPr="00F823F5" w:rsidRDefault="00EF4CD4" w:rsidP="00EF4CD4">
      <w:pPr>
        <w:spacing w:after="240"/>
        <w:jc w:val="both"/>
        <w:rPr>
          <w:rFonts w:ascii="Arial" w:hAnsi="Arial" w:cs="Arial"/>
          <w:bCs/>
          <w:i/>
          <w:iCs/>
        </w:rPr>
      </w:pPr>
      <w:r w:rsidRPr="00F823F5">
        <w:rPr>
          <w:rFonts w:ascii="Arial" w:hAnsi="Arial" w:cs="Arial"/>
          <w:bCs/>
          <w:i/>
          <w:iCs/>
        </w:rPr>
        <w:t xml:space="preserve">(Source:  </w:t>
      </w:r>
      <w:hyperlink r:id="rId82" w:anchor="d0000000etTh/a/t0000000wrbP/1DTnUDfJ4XkMa32tbiDNcjvv9iGieguvQksyt.UbJYk" w:history="1">
        <w:r w:rsidRPr="00F823F5">
          <w:rPr>
            <w:rStyle w:val="Hyperlink"/>
            <w:rFonts w:cs="Arial"/>
            <w:bCs/>
            <w:i/>
            <w:iCs/>
          </w:rPr>
          <w:t>ODOD OCD Program Policy Notice 20-01</w:t>
        </w:r>
      </w:hyperlink>
      <w:r w:rsidRPr="00F823F5">
        <w:rPr>
          <w:rFonts w:ascii="Arial" w:hAnsi="Arial" w:cs="Arial"/>
          <w:bCs/>
          <w:i/>
          <w:iCs/>
        </w:rPr>
        <w:t xml:space="preserve"> Page 6)</w:t>
      </w:r>
    </w:p>
    <w:p w14:paraId="771DED13" w14:textId="73657DC8" w:rsidR="00EF4CD4" w:rsidRPr="00EF4CD4" w:rsidRDefault="00EF4CD4" w:rsidP="007C3FF2">
      <w:pPr>
        <w:spacing w:after="240"/>
        <w:jc w:val="both"/>
        <w:rPr>
          <w:rFonts w:ascii="Arial" w:hAnsi="Arial" w:cs="Arial"/>
          <w:bCs/>
        </w:rPr>
      </w:pPr>
      <w:r w:rsidRPr="00F823F5">
        <w:rPr>
          <w:rFonts w:ascii="Arial" w:hAnsi="Arial" w:cs="Arial"/>
          <w:bCs/>
        </w:rPr>
        <w:lastRenderedPageBreak/>
        <w:t xml:space="preserve">For additional information, see the Ohio Consolidated Plan at </w:t>
      </w:r>
      <w:hyperlink r:id="rId83" w:history="1">
        <w:r w:rsidRPr="00A550C7">
          <w:rPr>
            <w:rStyle w:val="Hyperlink"/>
            <w:rFonts w:cs="Arial"/>
            <w:bCs/>
          </w:rPr>
          <w:t>Development’s Consolidated Plan Webpage.</w:t>
        </w:r>
      </w:hyperlink>
    </w:p>
    <w:p w14:paraId="48D3DB50" w14:textId="77777777" w:rsidR="00220BEF" w:rsidRPr="00220BD0" w:rsidRDefault="00A55B64" w:rsidP="006672EA">
      <w:pPr>
        <w:pStyle w:val="Heading3"/>
        <w:jc w:val="both"/>
        <w:rPr>
          <w:rFonts w:cs="Arial"/>
          <w:bCs/>
          <w:sz w:val="24"/>
          <w:szCs w:val="24"/>
        </w:rPr>
      </w:pPr>
      <w:bookmarkStart w:id="55" w:name="_Toc221190766"/>
      <w:r w:rsidRPr="00220BD0">
        <w:rPr>
          <w:rFonts w:cs="Arial"/>
          <w:sz w:val="24"/>
          <w:szCs w:val="24"/>
        </w:rPr>
        <w:t xml:space="preserve">Audit Objectives </w:t>
      </w:r>
      <w:r w:rsidR="00220BEF" w:rsidRPr="00220BD0">
        <w:rPr>
          <w:rFonts w:cs="Arial"/>
          <w:sz w:val="24"/>
          <w:szCs w:val="24"/>
        </w:rPr>
        <w:t>and Control Testing</w:t>
      </w:r>
      <w:bookmarkEnd w:id="55"/>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6056BDA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064E1C" w:rsidRPr="00F00D94">
        <w:rPr>
          <w:rFonts w:ascii="Arial" w:hAnsi="Arial" w:cs="Arial"/>
          <w:i/>
        </w:rPr>
        <w:t>202</w:t>
      </w:r>
      <w:r w:rsidR="00064E1C">
        <w:rPr>
          <w:rFonts w:ascii="Arial" w:hAnsi="Arial" w:cs="Arial"/>
          <w:i/>
        </w:rPr>
        <w:t>5</w:t>
      </w:r>
      <w:r w:rsidR="00064E1C" w:rsidRPr="00F00D94">
        <w:rPr>
          <w:rFonts w:ascii="Arial" w:hAnsi="Arial" w:cs="Arial"/>
          <w:i/>
        </w:rPr>
        <w:t xml:space="preserve"> </w:t>
      </w:r>
      <w:r w:rsidRPr="00F00D94">
        <w:rPr>
          <w:rFonts w:ascii="Arial" w:hAnsi="Arial" w:cs="Arial"/>
          <w:i/>
        </w:rPr>
        <w:t>OMB Compliance Supplement Part 3</w:t>
      </w:r>
      <w:r w:rsidR="00E77643">
        <w:rPr>
          <w:rFonts w:ascii="Arial" w:hAnsi="Arial" w:cs="Arial"/>
          <w:i/>
        </w:rPr>
        <w:t>.2</w:t>
      </w:r>
      <w:r w:rsidRPr="00F00D94">
        <w:rPr>
          <w:rFonts w:ascii="Arial" w:hAnsi="Arial" w:cs="Arial"/>
          <w:i/>
        </w:rPr>
        <w:t>)</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56" w:name="_Toc221190767"/>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56"/>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7AB6759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064E1C">
              <w:rPr>
                <w:rFonts w:ascii="Arial" w:hAnsi="Arial" w:cs="Arial"/>
                <w:i/>
                <w:sz w:val="20"/>
                <w:szCs w:val="20"/>
              </w:rPr>
              <w:t xml:space="preserve">2025 </w:t>
            </w:r>
            <w:r>
              <w:rPr>
                <w:rFonts w:ascii="Arial" w:hAnsi="Arial" w:cs="Arial"/>
                <w:i/>
                <w:sz w:val="20"/>
                <w:szCs w:val="20"/>
              </w:rPr>
              <w:t>OMB Compliance Supplement Part 3</w:t>
            </w:r>
            <w:r w:rsidR="00E77643">
              <w:rPr>
                <w:rFonts w:ascii="Arial" w:hAnsi="Arial" w:cs="Arial"/>
                <w:i/>
                <w:sz w:val="20"/>
                <w:szCs w:val="20"/>
              </w:rPr>
              <w:t>.2</w:t>
            </w:r>
            <w:r>
              <w:rPr>
                <w:rFonts w:ascii="Arial" w:hAnsi="Arial" w:cs="Arial"/>
                <w:i/>
                <w:sz w:val="20"/>
                <w:szCs w:val="20"/>
              </w:rPr>
              <w:t>)</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44C9744D"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Review the statutes, regulations, and terms and conditions of the </w:t>
            </w:r>
            <w:r w:rsidR="00796D1D">
              <w:rPr>
                <w:rFonts w:ascii="Arial" w:hAnsi="Arial" w:cs="Arial"/>
                <w:sz w:val="20"/>
              </w:rPr>
              <w:t>f</w:t>
            </w:r>
            <w:r w:rsidR="00796D1D" w:rsidRPr="00F00D94">
              <w:rPr>
                <w:rFonts w:ascii="Arial" w:hAnsi="Arial" w:cs="Arial"/>
                <w:sz w:val="20"/>
              </w:rPr>
              <w:t xml:space="preserve">ederal </w:t>
            </w:r>
            <w:r w:rsidRPr="00F00D94">
              <w:rPr>
                <w:rFonts w:ascii="Arial" w:hAnsi="Arial" w:cs="Arial"/>
                <w:sz w:val="20"/>
              </w:rPr>
              <w:t xml:space="preserve">award applicable to the program and ascertain if program income was anticipated.  If so, ascertain the requirements for determining or assessing the amount of program income (e.g., a scale for determining user fees, prohibition of assessing fees against certain </w:t>
            </w:r>
            <w:r w:rsidRPr="00F00D94">
              <w:rPr>
                <w:rFonts w:ascii="Arial" w:hAnsi="Arial" w:cs="Arial"/>
                <w:sz w:val="20"/>
              </w:rPr>
              <w:lastRenderedPageBreak/>
              <w:t>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7ECE17D3"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w:t>
            </w:r>
            <w:r w:rsidR="00796D1D">
              <w:rPr>
                <w:rFonts w:ascii="Arial" w:hAnsi="Arial" w:cs="Arial"/>
                <w:sz w:val="20"/>
              </w:rPr>
              <w:t>b</w:t>
            </w:r>
            <w:r w:rsidR="00E52CC0" w:rsidRPr="00F00D94">
              <w:rPr>
                <w:rFonts w:ascii="Arial" w:hAnsi="Arial" w:cs="Arial"/>
                <w:sz w:val="20"/>
              </w:rPr>
              <w:t>)</w:t>
            </w:r>
            <w:r w:rsidRPr="00F00D94">
              <w:rPr>
                <w:rFonts w:ascii="Arial" w:hAnsi="Arial" w:cs="Arial"/>
                <w:sz w:val="20"/>
              </w:rPr>
              <w:t xml:space="preserve"> and the program requirements set by the </w:t>
            </w:r>
            <w:r w:rsidR="00796D1D">
              <w:rPr>
                <w:rFonts w:ascii="Arial" w:hAnsi="Arial" w:cs="Arial"/>
                <w:sz w:val="20"/>
              </w:rPr>
              <w:t>f</w:t>
            </w:r>
            <w:r w:rsidR="00796D1D" w:rsidRPr="00F00D94">
              <w:rPr>
                <w:rFonts w:ascii="Arial" w:hAnsi="Arial" w:cs="Arial"/>
                <w:sz w:val="20"/>
              </w:rPr>
              <w:t>ederal</w:t>
            </w:r>
            <w:r w:rsidR="00796D1D"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57" w:name="_Toc221190768"/>
      <w:r w:rsidRPr="000706D1">
        <w:rPr>
          <w:rFonts w:cs="Arial"/>
          <w:sz w:val="24"/>
          <w:szCs w:val="24"/>
        </w:rPr>
        <w:t>Audit Implications Summary</w:t>
      </w:r>
      <w:bookmarkEnd w:id="57"/>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4374F4F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C066F6">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C066F6">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C066F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C066F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C066F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5"/>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58" w:name="L___REPORTING"/>
      <w:bookmarkStart w:id="59" w:name="M___SUBRECIPIENT_MONITORING__"/>
      <w:bookmarkStart w:id="60" w:name="_Toc442267702"/>
      <w:bookmarkStart w:id="61" w:name="_Toc221190769"/>
      <w:bookmarkEnd w:id="58"/>
      <w:bookmarkEnd w:id="59"/>
      <w:r w:rsidRPr="000706D1">
        <w:rPr>
          <w:rFonts w:cs="Arial"/>
          <w:sz w:val="24"/>
        </w:rPr>
        <w:lastRenderedPageBreak/>
        <w:t>M.  SUBRECIPIENT MONITORING</w:t>
      </w:r>
      <w:bookmarkEnd w:id="60"/>
      <w:bookmarkEnd w:id="61"/>
    </w:p>
    <w:p w14:paraId="76B8C11B" w14:textId="4315B286" w:rsidR="00EF4CD4" w:rsidRPr="00EF4CD4" w:rsidRDefault="00EF4CD4" w:rsidP="00EF4CD4">
      <w:pPr>
        <w:spacing w:after="240"/>
        <w:jc w:val="both"/>
        <w:rPr>
          <w:rFonts w:ascii="Arial" w:hAnsi="Arial" w:cs="Arial"/>
          <w:b/>
          <w:bCs/>
          <w:i/>
          <w:iCs/>
        </w:rPr>
      </w:pPr>
      <w:r w:rsidRPr="00EF4CD4">
        <w:rPr>
          <w:rFonts w:ascii="Arial" w:hAnsi="Arial" w:cs="Arial"/>
          <w:i/>
          <w:iCs/>
          <w:color w:val="002060"/>
        </w:rPr>
        <w:t xml:space="preserve">Per </w:t>
      </w:r>
      <w:hyperlink r:id="rId86" w:anchor="d0000000etTh/a/t0000000Q1tW/kGPMLVU1oMsjqXdt1hy1w5oLQ6o6d.r41KNpxWNYWh8">
        <w:r w:rsidRPr="00EF4CD4">
          <w:rPr>
            <w:rStyle w:val="Hyperlink"/>
            <w:rFonts w:cs="Arial"/>
            <w:i/>
            <w:iCs/>
          </w:rPr>
          <w:t>OCD Policy Notice OCD 15-01</w:t>
        </w:r>
      </w:hyperlink>
      <w:r w:rsidRPr="00EF4CD4">
        <w:rPr>
          <w:rFonts w:ascii="Arial" w:hAnsi="Arial" w:cs="Arial"/>
          <w:i/>
          <w:iCs/>
          <w:color w:val="002060"/>
        </w:rPr>
        <w:t xml:space="preserve">, Development does not permit </w:t>
      </w:r>
      <w:r w:rsidR="007C3FF2" w:rsidRPr="00EF4CD4">
        <w:rPr>
          <w:rFonts w:ascii="Arial" w:hAnsi="Arial" w:cs="Arial"/>
          <w:i/>
          <w:iCs/>
          <w:color w:val="002060"/>
        </w:rPr>
        <w:t>subgrating</w:t>
      </w:r>
      <w:r w:rsidRPr="00EF4CD4">
        <w:rPr>
          <w:rFonts w:ascii="Arial" w:hAnsi="Arial" w:cs="Arial"/>
          <w:i/>
          <w:iCs/>
          <w:color w:val="002060"/>
        </w:rPr>
        <w:t xml:space="preserve"> of funds or subrecipient agreements with other local governments or agencies. Please contact CFAE via the Federal Specialty in Happy Fox (IPAs use the </w:t>
      </w:r>
      <w:hyperlink r:id="rId87">
        <w:r w:rsidRPr="00EF4CD4">
          <w:rPr>
            <w:rStyle w:val="Hyperlink"/>
            <w:rFonts w:cs="Arial"/>
            <w:i/>
            <w:iCs/>
          </w:rPr>
          <w:t>AOS Federal Inbox</w:t>
        </w:r>
      </w:hyperlink>
      <w:r w:rsidRPr="00EF4CD4">
        <w:rPr>
          <w:rStyle w:val="Hyperlink"/>
          <w:rFonts w:cs="Arial"/>
          <w:i/>
          <w:iCs/>
          <w:color w:val="002060"/>
          <w:u w:val="none"/>
        </w:rPr>
        <w:t xml:space="preserve">) </w:t>
      </w:r>
      <w:r w:rsidRPr="00EF4CD4">
        <w:rPr>
          <w:rFonts w:ascii="Arial" w:hAnsi="Arial" w:cs="Arial"/>
          <w:i/>
          <w:iCs/>
          <w:color w:val="002060"/>
        </w:rPr>
        <w:t xml:space="preserve">if you have a client that appears to have </w:t>
      </w:r>
      <w:proofErr w:type="spellStart"/>
      <w:r w:rsidRPr="00EF4CD4">
        <w:rPr>
          <w:rFonts w:ascii="Arial" w:hAnsi="Arial" w:cs="Arial"/>
          <w:i/>
          <w:iCs/>
          <w:color w:val="002060"/>
        </w:rPr>
        <w:t>subgranted</w:t>
      </w:r>
      <w:proofErr w:type="spellEnd"/>
      <w:r w:rsidRPr="00EF4CD4">
        <w:rPr>
          <w:rFonts w:ascii="Arial" w:hAnsi="Arial" w:cs="Arial"/>
          <w:i/>
          <w:iCs/>
          <w:color w:val="002060"/>
        </w:rPr>
        <w:t xml:space="preserve"> the funds down to another local government or agency.</w:t>
      </w:r>
    </w:p>
    <w:p w14:paraId="71A23081" w14:textId="4D093EB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62" w:name="_Toc221190770"/>
      <w:r w:rsidRPr="000706D1">
        <w:rPr>
          <w:rFonts w:cs="Arial"/>
          <w:sz w:val="24"/>
          <w:szCs w:val="24"/>
        </w:rPr>
        <w:t xml:space="preserve">OMB </w:t>
      </w:r>
      <w:r w:rsidR="00B57D2E" w:rsidRPr="000706D1">
        <w:rPr>
          <w:rFonts w:cs="Arial"/>
          <w:sz w:val="24"/>
          <w:szCs w:val="24"/>
        </w:rPr>
        <w:t>Compliance Requirements</w:t>
      </w:r>
      <w:bookmarkEnd w:id="62"/>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lastRenderedPageBreak/>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1E384FB" w14:textId="71EE53BF" w:rsidR="00D72BC0" w:rsidRPr="00D72BC0" w:rsidRDefault="00D72BC0" w:rsidP="00D72BC0">
      <w:pPr>
        <w:spacing w:after="240"/>
        <w:jc w:val="both"/>
        <w:rPr>
          <w:rFonts w:ascii="Arial" w:hAnsi="Arial" w:cs="Arial"/>
          <w:bCs/>
          <w:iCs/>
        </w:rPr>
      </w:pPr>
      <w:r w:rsidRPr="00D72BC0">
        <w:rPr>
          <w:rFonts w:ascii="Arial" w:hAnsi="Arial" w:cs="Arial"/>
          <w:bCs/>
          <w:iCs/>
        </w:rPr>
        <w:t>Each participating state is responsible for distributing HOME/HOME-ARP funds throughout the state according to the state’s assessment of the geographical distribution of housing need within the state. A state may carry out its HOME/HOME-ARP program without active participation of units of general local government or may distribute HOME funds to units of general local government to carry out HOME programs in which both the state and all or some of the units of general local government perform specified program functions. A state that uses state recipients to perform program functions shall ensure that the state recipients use HOME/HOME-ARP funds in accordance with applicable laws and requirements. A state shall include in its written agreements with its state recipients such additional provisions as may be appropriate to ensure compliance and to enable the state to carry out its responsibilities under the HOME/HOME-ARP program. The state is to conduct such reviews and audits of its state recipients as may be necessary or appropriate to determine whether the state recipient has committed and expended the HOME/HOME-ARP funds, as required by 24 CFR section 92.500, and has met HOME/HOME-ARP program requirements particularly as they relate to eligible activities, income targeting, affordability, and matching contribution requirement (24 CFR section 92.201(b)).</w:t>
      </w:r>
    </w:p>
    <w:p w14:paraId="643E7AC0" w14:textId="2F54F34A" w:rsidR="00D72BC0" w:rsidRPr="00D72BC0" w:rsidRDefault="00D72BC0" w:rsidP="00D72BC0">
      <w:pPr>
        <w:spacing w:after="240"/>
        <w:jc w:val="both"/>
        <w:rPr>
          <w:rFonts w:ascii="Arial" w:hAnsi="Arial" w:cs="Arial"/>
          <w:bCs/>
          <w:iCs/>
        </w:rPr>
      </w:pPr>
      <w:r w:rsidRPr="00D72BC0">
        <w:rPr>
          <w:rFonts w:ascii="Arial" w:hAnsi="Arial" w:cs="Arial"/>
          <w:bCs/>
          <w:iCs/>
        </w:rPr>
        <w:t>Before disbursing funds to a subrecipient, each PJ is required to enter into written agreements with the entity, which includes provisions dealing with the use of HOME/HOME-ARP funds, program income, uniform administrative requirements, other program requirements, affirmative marketing, requests for disbursement of funds, reversion of assets, records and reports, and enforcement of the agreement. Further, if the subrecipient provides HOME/HOME-ARP funds to for-profit owners or developers, nonprofit organizations, subrecipients, homeowners, homebuyers, tenants receiving tenant-based rental assistance, or contractors—as applicable—the subrecipient must have a written agreement that contains the applicable provisions in 24 CFR section 92.504(c).</w:t>
      </w:r>
    </w:p>
    <w:p w14:paraId="64252F0E" w14:textId="4BF7F0FD" w:rsidR="00D72BC0" w:rsidRPr="00D72BC0" w:rsidRDefault="00D72BC0" w:rsidP="00D72BC0">
      <w:pPr>
        <w:spacing w:after="240"/>
        <w:jc w:val="both"/>
        <w:rPr>
          <w:rFonts w:ascii="Arial" w:hAnsi="Arial" w:cs="Arial"/>
          <w:bCs/>
          <w:iCs/>
        </w:rPr>
      </w:pPr>
      <w:r w:rsidRPr="00D72BC0">
        <w:rPr>
          <w:rFonts w:ascii="Arial" w:hAnsi="Arial" w:cs="Arial"/>
          <w:bCs/>
          <w:iCs/>
        </w:rPr>
        <w:t>Regarding HOME-ARP funds: The same requirements for subrecipient monitoring applies except that activities for homeowners and homebuyers are excluded from HOME- ARP funding.</w:t>
      </w:r>
    </w:p>
    <w:p w14:paraId="1A79359F" w14:textId="25E1D7EC" w:rsidR="00D72BC0" w:rsidRPr="00D72BC0" w:rsidRDefault="00D72BC0" w:rsidP="00D74E6A">
      <w:pPr>
        <w:spacing w:after="240"/>
        <w:jc w:val="both"/>
        <w:rPr>
          <w:rFonts w:ascii="Arial" w:hAnsi="Arial" w:cs="Arial"/>
          <w:bCs/>
        </w:rPr>
      </w:pPr>
      <w:r>
        <w:rPr>
          <w:rFonts w:ascii="Arial" w:hAnsi="Arial" w:cs="Arial"/>
          <w:bCs/>
          <w:i/>
        </w:rPr>
        <w:t>(Source: 2025</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3DCB2EC4" w14:textId="77777777" w:rsidR="00B30107" w:rsidRPr="000706D1" w:rsidRDefault="00B30107" w:rsidP="006672EA">
      <w:pPr>
        <w:pStyle w:val="Heading3"/>
        <w:jc w:val="both"/>
        <w:rPr>
          <w:rFonts w:cs="Arial"/>
          <w:sz w:val="24"/>
          <w:szCs w:val="24"/>
        </w:rPr>
      </w:pPr>
      <w:bookmarkStart w:id="63" w:name="_Toc221190771"/>
      <w:r w:rsidRPr="000706D1">
        <w:rPr>
          <w:rFonts w:cs="Arial"/>
          <w:sz w:val="24"/>
          <w:szCs w:val="24"/>
        </w:rPr>
        <w:t>Additional Program Specific Information</w:t>
      </w:r>
      <w:bookmarkEnd w:id="63"/>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5F0FB01C" w:rsidR="00CD5DC7" w:rsidRPr="00AA5B05" w:rsidRDefault="00CD5DC7"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C3FF2">
        <w:rPr>
          <w:rFonts w:ascii="Arial" w:hAnsi="Arial" w:cs="Arial"/>
          <w:b/>
          <w:highlight w:val="yellow"/>
        </w:rPr>
        <w:t xml:space="preserve"> and</w:t>
      </w:r>
    </w:p>
    <w:p w14:paraId="5868BCA8" w14:textId="306010AB" w:rsidR="006E46AD" w:rsidRPr="00AA5B05" w:rsidRDefault="006E46AD"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16A36B" w14:textId="4D9A7B05" w:rsidR="00EF4CD4" w:rsidRPr="00EF4CD4" w:rsidRDefault="00EF4CD4" w:rsidP="00CD5DC7">
      <w:pPr>
        <w:spacing w:after="240"/>
        <w:jc w:val="both"/>
        <w:rPr>
          <w:rFonts w:ascii="Arial" w:hAnsi="Arial" w:cs="Arial"/>
          <w:b/>
          <w:bCs/>
          <w:i/>
          <w:iCs/>
        </w:rPr>
      </w:pPr>
      <w:bookmarkStart w:id="64" w:name="_Hlk221005924"/>
      <w:r w:rsidRPr="00EF4CD4">
        <w:rPr>
          <w:rFonts w:ascii="Arial" w:hAnsi="Arial" w:cs="Arial"/>
          <w:i/>
          <w:iCs/>
          <w:color w:val="002060"/>
        </w:rPr>
        <w:t xml:space="preserve">Per </w:t>
      </w:r>
      <w:hyperlink r:id="rId88" w:anchor="d0000000etTh/a/t0000000Q1tW/kGPMLVU1oMsjqXdt1hy1w5oLQ6o6d.r41KNpxWNYWh8">
        <w:r w:rsidRPr="00EF4CD4">
          <w:rPr>
            <w:rStyle w:val="Hyperlink"/>
            <w:rFonts w:cs="Arial"/>
            <w:i/>
            <w:iCs/>
          </w:rPr>
          <w:t>OCD Policy Notice OCD 15-01</w:t>
        </w:r>
      </w:hyperlink>
      <w:r w:rsidRPr="00EF4CD4">
        <w:rPr>
          <w:rFonts w:ascii="Arial" w:hAnsi="Arial" w:cs="Arial"/>
          <w:i/>
          <w:iCs/>
          <w:color w:val="002060"/>
        </w:rPr>
        <w:t xml:space="preserve">, Development does not permit </w:t>
      </w:r>
      <w:proofErr w:type="spellStart"/>
      <w:r w:rsidRPr="00EF4CD4">
        <w:rPr>
          <w:rFonts w:ascii="Arial" w:hAnsi="Arial" w:cs="Arial"/>
          <w:i/>
          <w:iCs/>
          <w:color w:val="002060"/>
        </w:rPr>
        <w:t>subgranting</w:t>
      </w:r>
      <w:proofErr w:type="spellEnd"/>
      <w:r w:rsidRPr="00EF4CD4">
        <w:rPr>
          <w:rFonts w:ascii="Arial" w:hAnsi="Arial" w:cs="Arial"/>
          <w:i/>
          <w:iCs/>
          <w:color w:val="002060"/>
        </w:rPr>
        <w:t xml:space="preserve"> of funds or subrecipient agreements with other local governments or agencies. Please contact CFAE via the Federal Specialty in Happy Fox (IPAs use the </w:t>
      </w:r>
      <w:hyperlink r:id="rId89">
        <w:r w:rsidRPr="00EF4CD4">
          <w:rPr>
            <w:rStyle w:val="Hyperlink"/>
            <w:rFonts w:cs="Arial"/>
            <w:i/>
            <w:iCs/>
          </w:rPr>
          <w:t>AOS Federal Inbox</w:t>
        </w:r>
      </w:hyperlink>
      <w:r w:rsidRPr="00EF4CD4">
        <w:rPr>
          <w:rStyle w:val="Hyperlink"/>
          <w:rFonts w:cs="Arial"/>
          <w:i/>
          <w:iCs/>
          <w:color w:val="002060"/>
          <w:u w:val="none"/>
        </w:rPr>
        <w:t xml:space="preserve">) </w:t>
      </w:r>
      <w:r w:rsidRPr="00EF4CD4">
        <w:rPr>
          <w:rFonts w:ascii="Arial" w:hAnsi="Arial" w:cs="Arial"/>
          <w:i/>
          <w:iCs/>
          <w:color w:val="002060"/>
        </w:rPr>
        <w:t xml:space="preserve">if you have a client that appears to have </w:t>
      </w:r>
      <w:proofErr w:type="spellStart"/>
      <w:r w:rsidRPr="00EF4CD4">
        <w:rPr>
          <w:rFonts w:ascii="Arial" w:hAnsi="Arial" w:cs="Arial"/>
          <w:i/>
          <w:iCs/>
          <w:color w:val="002060"/>
        </w:rPr>
        <w:t>subgranted</w:t>
      </w:r>
      <w:proofErr w:type="spellEnd"/>
      <w:r w:rsidRPr="00EF4CD4">
        <w:rPr>
          <w:rFonts w:ascii="Arial" w:hAnsi="Arial" w:cs="Arial"/>
          <w:i/>
          <w:iCs/>
          <w:color w:val="002060"/>
        </w:rPr>
        <w:t xml:space="preserve"> the funds down to another local government or agency.</w:t>
      </w:r>
      <w:bookmarkEnd w:id="64"/>
    </w:p>
    <w:p w14:paraId="2488535F" w14:textId="77777777" w:rsidR="00197FAC" w:rsidRPr="000706D1" w:rsidRDefault="00197FAC" w:rsidP="006672EA">
      <w:pPr>
        <w:pStyle w:val="Heading3"/>
        <w:jc w:val="both"/>
        <w:rPr>
          <w:rFonts w:cs="Arial"/>
          <w:bCs/>
          <w:sz w:val="24"/>
          <w:szCs w:val="24"/>
        </w:rPr>
      </w:pPr>
      <w:bookmarkStart w:id="65" w:name="_Toc221190772"/>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65"/>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66" w:name="_Toc221190773"/>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66"/>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7C3FF2"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5D3762F5" w14:textId="33A49E26" w:rsidR="007C3FF2" w:rsidRPr="007C3FF2" w:rsidRDefault="007C3FF2" w:rsidP="00A613D2">
            <w:pPr>
              <w:spacing w:after="240"/>
              <w:jc w:val="both"/>
              <w:rPr>
                <w:rFonts w:ascii="Arial" w:hAnsi="Arial" w:cs="Arial"/>
                <w:b/>
                <w:bCs/>
                <w:i/>
                <w:iCs/>
                <w:sz w:val="20"/>
                <w:szCs w:val="20"/>
              </w:rPr>
            </w:pPr>
            <w:r w:rsidRPr="007C3FF2">
              <w:rPr>
                <w:rFonts w:ascii="Arial" w:hAnsi="Arial" w:cs="Arial"/>
                <w:i/>
                <w:iCs/>
                <w:color w:val="002060"/>
                <w:sz w:val="20"/>
                <w:szCs w:val="20"/>
              </w:rPr>
              <w:t xml:space="preserve">Per </w:t>
            </w:r>
            <w:hyperlink r:id="rId90" w:anchor="d0000000etTh/a/t0000000Q1tW/kGPMLVU1oMsjqXdt1hy1w5oLQ6o6d.r41KNpxWNYWh8">
              <w:r w:rsidRPr="007C3FF2">
                <w:rPr>
                  <w:rStyle w:val="Hyperlink"/>
                  <w:rFonts w:cs="Arial"/>
                  <w:i/>
                  <w:iCs/>
                  <w:sz w:val="20"/>
                  <w:szCs w:val="20"/>
                </w:rPr>
                <w:t>OCD Policy Notice OCD 15-01</w:t>
              </w:r>
            </w:hyperlink>
            <w:r w:rsidRPr="007C3FF2">
              <w:rPr>
                <w:rFonts w:ascii="Arial" w:hAnsi="Arial" w:cs="Arial"/>
                <w:i/>
                <w:iCs/>
                <w:color w:val="002060"/>
                <w:sz w:val="20"/>
                <w:szCs w:val="20"/>
              </w:rPr>
              <w:t xml:space="preserve">, Development does not permit </w:t>
            </w:r>
            <w:proofErr w:type="spellStart"/>
            <w:r w:rsidRPr="007C3FF2">
              <w:rPr>
                <w:rFonts w:ascii="Arial" w:hAnsi="Arial" w:cs="Arial"/>
                <w:i/>
                <w:iCs/>
                <w:color w:val="002060"/>
                <w:sz w:val="20"/>
                <w:szCs w:val="20"/>
              </w:rPr>
              <w:t>subgranting</w:t>
            </w:r>
            <w:proofErr w:type="spellEnd"/>
            <w:r w:rsidRPr="007C3FF2">
              <w:rPr>
                <w:rFonts w:ascii="Arial" w:hAnsi="Arial" w:cs="Arial"/>
                <w:i/>
                <w:iCs/>
                <w:color w:val="002060"/>
                <w:sz w:val="20"/>
                <w:szCs w:val="20"/>
              </w:rPr>
              <w:t xml:space="preserve"> of funds or subrecipient agreements with other local governments or agencies. Please contact CFAE via the Federal Specialty in Happy Fox (IPAs use the </w:t>
            </w:r>
            <w:hyperlink r:id="rId91">
              <w:r w:rsidRPr="007C3FF2">
                <w:rPr>
                  <w:rStyle w:val="Hyperlink"/>
                  <w:rFonts w:cs="Arial"/>
                  <w:i/>
                  <w:iCs/>
                  <w:sz w:val="20"/>
                  <w:szCs w:val="20"/>
                </w:rPr>
                <w:t>AOS Federal Inbox</w:t>
              </w:r>
            </w:hyperlink>
            <w:r w:rsidRPr="007C3FF2">
              <w:rPr>
                <w:rStyle w:val="Hyperlink"/>
                <w:rFonts w:cs="Arial"/>
                <w:i/>
                <w:iCs/>
                <w:color w:val="002060"/>
                <w:sz w:val="20"/>
                <w:szCs w:val="20"/>
                <w:u w:val="none"/>
              </w:rPr>
              <w:t xml:space="preserve">) </w:t>
            </w:r>
            <w:r w:rsidRPr="007C3FF2">
              <w:rPr>
                <w:rFonts w:ascii="Arial" w:hAnsi="Arial" w:cs="Arial"/>
                <w:i/>
                <w:iCs/>
                <w:color w:val="002060"/>
                <w:sz w:val="20"/>
                <w:szCs w:val="20"/>
              </w:rPr>
              <w:t xml:space="preserve">if you have a client that appears to have </w:t>
            </w:r>
            <w:proofErr w:type="spellStart"/>
            <w:r w:rsidRPr="007C3FF2">
              <w:rPr>
                <w:rFonts w:ascii="Arial" w:hAnsi="Arial" w:cs="Arial"/>
                <w:i/>
                <w:iCs/>
                <w:color w:val="002060"/>
                <w:sz w:val="20"/>
                <w:szCs w:val="20"/>
              </w:rPr>
              <w:t>subgranted</w:t>
            </w:r>
            <w:proofErr w:type="spellEnd"/>
            <w:r w:rsidRPr="007C3FF2">
              <w:rPr>
                <w:rFonts w:ascii="Arial" w:hAnsi="Arial" w:cs="Arial"/>
                <w:i/>
                <w:iCs/>
                <w:color w:val="002060"/>
                <w:sz w:val="20"/>
                <w:szCs w:val="20"/>
              </w:rPr>
              <w:t xml:space="preserve"> the funds down to another local government or agency.</w:t>
            </w:r>
          </w:p>
          <w:p w14:paraId="32495A73" w14:textId="77777777" w:rsidR="00C167E4" w:rsidRPr="00C167E4" w:rsidRDefault="004B71BD" w:rsidP="00C066F6">
            <w:pPr>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67" w:name="_Toc221190774"/>
      <w:r w:rsidRPr="000706D1">
        <w:rPr>
          <w:rFonts w:cs="Arial"/>
          <w:sz w:val="24"/>
          <w:szCs w:val="24"/>
        </w:rPr>
        <w:t>Audit Implications Summary</w:t>
      </w:r>
      <w:bookmarkEnd w:id="67"/>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2ECF64E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C066F6">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C066F6">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C066F6">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C066F6">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C066F6">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93"/>
          <w:pgSz w:w="12240" w:h="15840" w:code="1"/>
          <w:pgMar w:top="1440" w:right="1440" w:bottom="1440" w:left="1440" w:header="720" w:footer="720" w:gutter="0"/>
          <w:cols w:space="720"/>
          <w:docGrid w:linePitch="360"/>
        </w:sectPr>
      </w:pPr>
    </w:p>
    <w:p w14:paraId="4D2A975C" w14:textId="556AF47F" w:rsidR="007E5B12" w:rsidRPr="000706D1" w:rsidRDefault="007E5B12" w:rsidP="006672EA">
      <w:pPr>
        <w:pStyle w:val="Heading2"/>
        <w:jc w:val="both"/>
        <w:rPr>
          <w:rFonts w:cs="Arial"/>
          <w:sz w:val="24"/>
        </w:rPr>
      </w:pPr>
      <w:bookmarkStart w:id="68" w:name="_Toc442267703"/>
      <w:bookmarkStart w:id="69" w:name="_Toc221190775"/>
      <w:r w:rsidRPr="000706D1">
        <w:rPr>
          <w:rFonts w:cs="Arial"/>
          <w:sz w:val="24"/>
        </w:rPr>
        <w:lastRenderedPageBreak/>
        <w:t>N</w:t>
      </w:r>
      <w:r w:rsidR="00D72BC0">
        <w:rPr>
          <w:rFonts w:cs="Arial"/>
          <w:sz w:val="24"/>
        </w:rPr>
        <w:t>1</w:t>
      </w:r>
      <w:r w:rsidRPr="000706D1">
        <w:rPr>
          <w:rFonts w:cs="Arial"/>
          <w:sz w:val="24"/>
        </w:rPr>
        <w:t>.  SPECIAL TESTS AND PROVISIONS</w:t>
      </w:r>
      <w:bookmarkEnd w:id="68"/>
      <w:r w:rsidR="00D72BC0">
        <w:rPr>
          <w:rFonts w:cs="Arial"/>
          <w:sz w:val="24"/>
        </w:rPr>
        <w:t xml:space="preserve"> – Wage Rate Requirements</w:t>
      </w:r>
      <w:bookmarkEnd w:id="69"/>
    </w:p>
    <w:p w14:paraId="75FD95EF" w14:textId="77777777" w:rsidR="007E5B12" w:rsidRPr="000706D1" w:rsidRDefault="00D15062" w:rsidP="006672EA">
      <w:pPr>
        <w:pStyle w:val="Heading3"/>
        <w:jc w:val="both"/>
        <w:rPr>
          <w:rFonts w:cs="Arial"/>
          <w:sz w:val="24"/>
          <w:szCs w:val="24"/>
        </w:rPr>
      </w:pPr>
      <w:bookmarkStart w:id="70" w:name="_Toc221190776"/>
      <w:r w:rsidRPr="000706D1">
        <w:rPr>
          <w:rFonts w:cs="Arial"/>
          <w:sz w:val="24"/>
          <w:szCs w:val="24"/>
        </w:rPr>
        <w:t xml:space="preserve">OMB </w:t>
      </w:r>
      <w:r w:rsidR="007E5B12" w:rsidRPr="000706D1">
        <w:rPr>
          <w:rFonts w:cs="Arial"/>
          <w:sz w:val="24"/>
          <w:szCs w:val="24"/>
        </w:rPr>
        <w:t>Compliance Requirements</w:t>
      </w:r>
      <w:bookmarkEnd w:id="70"/>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CB2A4CE" w14:textId="7D3E380B" w:rsidR="00D72BC0" w:rsidRPr="00D72BC0"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72BC0">
        <w:rPr>
          <w:rFonts w:ascii="Arial" w:hAnsi="Arial" w:cs="Arial"/>
        </w:rPr>
        <w:t>Contracts for the construction of affordable housing with 12 or more HOME-assisted units are required to comply with the Wage Rate Requirements (42 USC 12836).</w:t>
      </w:r>
    </w:p>
    <w:p w14:paraId="2049F674" w14:textId="7D1E4D45" w:rsidR="00D72BC0"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72BC0">
        <w:rPr>
          <w:rFonts w:ascii="Arial" w:hAnsi="Arial" w:cs="Arial"/>
        </w:rPr>
        <w:t>Regarding HOME-ARP funds: The same wage rate requirements apply.</w:t>
      </w:r>
    </w:p>
    <w:p w14:paraId="0CB5F621" w14:textId="77777777" w:rsidR="00D72BC0" w:rsidRPr="00D72BC0" w:rsidRDefault="00D72BC0" w:rsidP="00D72BC0">
      <w:pPr>
        <w:spacing w:after="240"/>
        <w:jc w:val="both"/>
        <w:rPr>
          <w:rFonts w:ascii="Arial" w:hAnsi="Arial" w:cs="Arial"/>
          <w:bCs/>
        </w:rPr>
      </w:pPr>
      <w:r>
        <w:rPr>
          <w:rFonts w:ascii="Arial" w:hAnsi="Arial" w:cs="Arial"/>
          <w:bCs/>
          <w:i/>
        </w:rPr>
        <w:t>(Source: 2025</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7196BFC0" w14:textId="528328EA" w:rsidR="00410011" w:rsidRPr="00410011" w:rsidRDefault="00410011" w:rsidP="0041001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10011">
        <w:rPr>
          <w:rFonts w:ascii="Arial" w:hAnsi="Arial" w:cs="Arial"/>
        </w:rPr>
        <w:t>All laborers and mechanics employed by contractors or subcontractors to work on construction contracts in excess of $2,000 financed by federal assistance funds must be paid wages not less than those established for the locality of the project (prevailing wage rates) by the Department of Labor (DOL) (40 USC 3141–3147).</w:t>
      </w:r>
    </w:p>
    <w:p w14:paraId="4487538D" w14:textId="7F84FB7E" w:rsidR="00410011" w:rsidRPr="00410011" w:rsidRDefault="00410011" w:rsidP="0041001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10011">
        <w:rPr>
          <w:rFonts w:ascii="Arial" w:hAnsi="Arial" w:cs="Arial"/>
        </w:rPr>
        <w:t>Nonfederal entities shall include in their construction contracts subject to the Wage Rate Requirements (which still may be referenced as the Davis-Bacon Act) a provision that the contractor or subcontractor comply with those requirements and the DOL regulations</w:t>
      </w:r>
      <w:r>
        <w:rPr>
          <w:rFonts w:ascii="Arial" w:hAnsi="Arial" w:cs="Arial"/>
        </w:rPr>
        <w:t xml:space="preserve"> </w:t>
      </w:r>
      <w:r w:rsidRPr="00410011">
        <w:rPr>
          <w:rFonts w:ascii="Arial" w:hAnsi="Arial" w:cs="Arial"/>
        </w:rPr>
        <w:t>(29 CFR Part 5, Labor Standards Provisions Applicable to Contacts Governing Federally Financed and Assisted Construction). This includes a requirement for the contractor or subcontractor to submit to the nonfederal entity weekly, for each week in which any contract work is performed, a copy of the payroll and a statement of compliance (certified payrolls) (29 CFR sections 5.5 and 5.6; the A-102 Common Rule (section 36(i)(5)); OMB Circular A-110 (2 CFR Part 215, Appendix A, Contract Provisions); 2 CFR Part 176, Subpart C; and 2 CFR section 200.326).</w:t>
      </w:r>
    </w:p>
    <w:p w14:paraId="50EF7059" w14:textId="7B4927F7" w:rsidR="00D72BC0" w:rsidRDefault="00410011" w:rsidP="0041001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10011">
        <w:rPr>
          <w:rFonts w:ascii="Arial" w:hAnsi="Arial" w:cs="Arial"/>
        </w:rPr>
        <w:t>This reporting is often done using Optional Form WH-347, which includes the required statement of compliance (OMB No. 1235-0008). The DOL, Employment Standards Administration, maintains a Davis-Bacon and Related Acts web page (</w:t>
      </w:r>
      <w:hyperlink r:id="rId94" w:history="1">
        <w:r w:rsidRPr="00D42E8F">
          <w:rPr>
            <w:rStyle w:val="Hyperlink"/>
            <w:rFonts w:cs="Arial"/>
          </w:rPr>
          <w:t>https://www.dol.gov/agencies/whd/government-contracts/construction</w:t>
        </w:r>
      </w:hyperlink>
      <w:r w:rsidRPr="00410011">
        <w:rPr>
          <w:rFonts w:ascii="Arial" w:hAnsi="Arial" w:cs="Arial"/>
        </w:rPr>
        <w:t>). Optional Form WH-347 and instructions are available on this web page.</w:t>
      </w:r>
    </w:p>
    <w:p w14:paraId="28A1ECCE" w14:textId="7792A554" w:rsidR="00410011" w:rsidRPr="00410011" w:rsidRDefault="00410011" w:rsidP="00410011">
      <w:pPr>
        <w:spacing w:after="240"/>
        <w:jc w:val="both"/>
        <w:rPr>
          <w:rFonts w:ascii="Arial" w:hAnsi="Arial" w:cs="Arial"/>
          <w:b/>
          <w:highlight w:val="yellow"/>
        </w:rPr>
      </w:pPr>
      <w:r>
        <w:rPr>
          <w:rFonts w:ascii="Arial" w:hAnsi="Arial" w:cs="Arial"/>
          <w:bCs/>
          <w:i/>
        </w:rPr>
        <w:lastRenderedPageBreak/>
        <w:t>(Source: 2025</w:t>
      </w:r>
      <w:r w:rsidRPr="00D24312">
        <w:rPr>
          <w:rFonts w:ascii="Arial" w:hAnsi="Arial" w:cs="Arial"/>
          <w:bCs/>
          <w:i/>
        </w:rPr>
        <w:t xml:space="preserve"> OMB Compliance Supplement, Part 4, </w:t>
      </w:r>
      <w:r>
        <w:rPr>
          <w:rFonts w:ascii="Arial" w:hAnsi="Arial" w:cs="Arial"/>
          <w:bCs/>
          <w:i/>
        </w:rPr>
        <w:t>DOT, Wage Rate Requirements Cross Cutting Section</w:t>
      </w:r>
      <w:r w:rsidRPr="00D24312">
        <w:rPr>
          <w:rFonts w:ascii="Arial" w:hAnsi="Arial" w:cs="Arial"/>
          <w:bCs/>
          <w:i/>
        </w:rPr>
        <w:t>)</w:t>
      </w:r>
    </w:p>
    <w:p w14:paraId="1FDB8C35" w14:textId="77777777" w:rsidR="00670F5F" w:rsidRPr="000706D1" w:rsidRDefault="00670F5F" w:rsidP="006672EA">
      <w:pPr>
        <w:pStyle w:val="Heading3"/>
        <w:jc w:val="both"/>
        <w:rPr>
          <w:rFonts w:cs="Arial"/>
          <w:sz w:val="24"/>
          <w:szCs w:val="24"/>
        </w:rPr>
      </w:pPr>
      <w:bookmarkStart w:id="71" w:name="_Toc221190777"/>
      <w:r w:rsidRPr="000706D1">
        <w:rPr>
          <w:rFonts w:cs="Arial"/>
          <w:sz w:val="24"/>
          <w:szCs w:val="24"/>
        </w:rPr>
        <w:t>Additional Program Specific Information</w:t>
      </w:r>
      <w:bookmarkEnd w:id="71"/>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56F904CB" w:rsidR="00CD5DC7" w:rsidRPr="00AA5B05" w:rsidRDefault="00CD5DC7"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C3FF2">
        <w:rPr>
          <w:rFonts w:ascii="Arial" w:hAnsi="Arial" w:cs="Arial"/>
          <w:b/>
          <w:highlight w:val="yellow"/>
        </w:rPr>
        <w:t xml:space="preserve"> and</w:t>
      </w:r>
    </w:p>
    <w:p w14:paraId="2E113F40" w14:textId="2F65FCCF" w:rsidR="006E46AD" w:rsidRPr="00AA5B05" w:rsidRDefault="006E46AD"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5B61299" w14:textId="77777777" w:rsidR="00EF4CD4" w:rsidRDefault="00EF4CD4" w:rsidP="00EF4CD4">
      <w:pPr>
        <w:spacing w:after="240"/>
        <w:jc w:val="both"/>
        <w:rPr>
          <w:rFonts w:ascii="Arial" w:hAnsi="Arial" w:cs="Arial"/>
          <w:bCs/>
        </w:rPr>
      </w:pPr>
      <w:r w:rsidRPr="00F823F5">
        <w:rPr>
          <w:rFonts w:ascii="Arial" w:hAnsi="Arial" w:cs="Arial"/>
          <w:bCs/>
        </w:rPr>
        <w:t xml:space="preserve">Prevailing </w:t>
      </w:r>
      <w:r>
        <w:rPr>
          <w:rFonts w:ascii="Arial" w:hAnsi="Arial" w:cs="Arial"/>
          <w:bCs/>
        </w:rPr>
        <w:t>w</w:t>
      </w:r>
      <w:r w:rsidRPr="00F823F5">
        <w:rPr>
          <w:rFonts w:ascii="Arial" w:hAnsi="Arial" w:cs="Arial"/>
          <w:bCs/>
        </w:rPr>
        <w:t xml:space="preserve">age is not applicable for CHIP </w:t>
      </w:r>
      <w:r>
        <w:rPr>
          <w:rFonts w:ascii="Arial" w:hAnsi="Arial" w:cs="Arial"/>
          <w:bCs/>
        </w:rPr>
        <w:t>p</w:t>
      </w:r>
      <w:r w:rsidRPr="00F823F5">
        <w:rPr>
          <w:rFonts w:ascii="Arial" w:hAnsi="Arial" w:cs="Arial"/>
          <w:bCs/>
        </w:rPr>
        <w:t>rogram</w:t>
      </w:r>
      <w:r>
        <w:rPr>
          <w:rFonts w:ascii="Arial" w:hAnsi="Arial" w:cs="Arial"/>
          <w:bCs/>
        </w:rPr>
        <w:t>. Prevailing wage requirements are</w:t>
      </w:r>
      <w:r w:rsidRPr="00F823F5">
        <w:rPr>
          <w:rFonts w:ascii="Arial" w:hAnsi="Arial" w:cs="Arial"/>
          <w:bCs/>
        </w:rPr>
        <w:t xml:space="preserve"> triggered on HDAP </w:t>
      </w:r>
      <w:r>
        <w:rPr>
          <w:rFonts w:ascii="Arial" w:hAnsi="Arial" w:cs="Arial"/>
          <w:bCs/>
        </w:rPr>
        <w:t>p</w:t>
      </w:r>
      <w:r w:rsidRPr="00F823F5">
        <w:rPr>
          <w:rFonts w:ascii="Arial" w:hAnsi="Arial" w:cs="Arial"/>
          <w:bCs/>
        </w:rPr>
        <w:t>rojects of 12 or more units.</w:t>
      </w:r>
      <w:r>
        <w:rPr>
          <w:rFonts w:ascii="Arial" w:hAnsi="Arial" w:cs="Arial"/>
          <w:bCs/>
        </w:rPr>
        <w:t xml:space="preserve">  Guidance for Davis Bacon can be found on </w:t>
      </w:r>
      <w:hyperlink r:id="rId95" w:history="1">
        <w:r w:rsidRPr="00B81E10">
          <w:rPr>
            <w:rStyle w:val="Hyperlink"/>
            <w:rFonts w:cs="Arial"/>
            <w:bCs/>
          </w:rPr>
          <w:t>Development’s TA Website</w:t>
        </w:r>
      </w:hyperlink>
      <w:r>
        <w:rPr>
          <w:rFonts w:ascii="Arial" w:hAnsi="Arial" w:cs="Arial"/>
          <w:bCs/>
        </w:rPr>
        <w:t>.</w:t>
      </w:r>
    </w:p>
    <w:p w14:paraId="649153B6" w14:textId="6643FFAD" w:rsidR="00EF4CD4" w:rsidRPr="00EF4CD4" w:rsidRDefault="00EF4CD4" w:rsidP="00CD5DC7">
      <w:pPr>
        <w:spacing w:after="240"/>
        <w:jc w:val="both"/>
        <w:rPr>
          <w:rFonts w:ascii="Arial" w:hAnsi="Arial" w:cs="Arial"/>
          <w:bCs/>
          <w:i/>
          <w:iCs/>
        </w:rPr>
      </w:pPr>
      <w:r>
        <w:rPr>
          <w:rFonts w:ascii="Arial" w:hAnsi="Arial" w:cs="Arial"/>
          <w:bCs/>
          <w:i/>
          <w:iCs/>
        </w:rPr>
        <w:t xml:space="preserve">(Source: </w:t>
      </w:r>
      <w:hyperlink r:id="rId96" w:anchor="d0000000etTh/a/8y000005AtC9/V.YwPFS3QrXb5j7rF9R2RFAZNK.N.BqdLcEg2zGATfc" w:history="1">
        <w:r w:rsidRPr="0097165B">
          <w:rPr>
            <w:rStyle w:val="Hyperlink"/>
            <w:rFonts w:cs="Arial"/>
            <w:bCs/>
            <w:i/>
            <w:iCs/>
          </w:rPr>
          <w:t>Guide to Davis-Bacon and Related Acts and Prevailing Wage</w:t>
        </w:r>
      </w:hyperlink>
      <w:r>
        <w:rPr>
          <w:rFonts w:ascii="Arial" w:hAnsi="Arial" w:cs="Arial"/>
          <w:bCs/>
          <w:i/>
          <w:iCs/>
        </w:rPr>
        <w:t xml:space="preserve">, </w:t>
      </w:r>
      <w:hyperlink r:id="rId97" w:history="1">
        <w:r w:rsidRPr="00D475B0">
          <w:rPr>
            <w:rStyle w:val="Hyperlink"/>
            <w:rFonts w:cs="Arial"/>
            <w:bCs/>
            <w:i/>
            <w:iCs/>
          </w:rPr>
          <w:t>Factors of Labor Standards Applicability</w:t>
        </w:r>
      </w:hyperlink>
      <w:r>
        <w:rPr>
          <w:rFonts w:ascii="Arial" w:hAnsi="Arial" w:cs="Arial"/>
          <w:bCs/>
          <w:i/>
          <w:iCs/>
        </w:rPr>
        <w:t>)</w:t>
      </w:r>
    </w:p>
    <w:p w14:paraId="19BF99C3" w14:textId="77777777" w:rsidR="007E5B12" w:rsidRPr="000706D1" w:rsidRDefault="00197FAC" w:rsidP="006672EA">
      <w:pPr>
        <w:pStyle w:val="Heading3"/>
        <w:jc w:val="both"/>
        <w:rPr>
          <w:rFonts w:cs="Arial"/>
          <w:sz w:val="24"/>
          <w:szCs w:val="24"/>
        </w:rPr>
      </w:pPr>
      <w:bookmarkStart w:id="72" w:name="_Toc221190778"/>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72"/>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2C316DEE" w14:textId="5FFEAC59" w:rsidR="00634FA3" w:rsidRDefault="000F018F" w:rsidP="00C066F6">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0F018F">
        <w:rPr>
          <w:rFonts w:ascii="Arial" w:hAnsi="Arial" w:cs="Arial"/>
          <w:iCs/>
        </w:rPr>
        <w:t>Determine whether the nonfederal entity notified contractors and subcontractors of the requirements to comply with the Wage Rate Requirements and obtained copies of certified payrolls.</w:t>
      </w:r>
    </w:p>
    <w:p w14:paraId="0AF7197A" w14:textId="5A06F6C2" w:rsidR="000F018F" w:rsidRPr="000F018F" w:rsidRDefault="000F018F" w:rsidP="000F018F">
      <w:pPr>
        <w:spacing w:after="240"/>
        <w:jc w:val="both"/>
        <w:rPr>
          <w:rFonts w:ascii="Arial" w:hAnsi="Arial" w:cs="Arial"/>
          <w:b/>
          <w:highlight w:val="yellow"/>
        </w:rPr>
      </w:pPr>
      <w:r w:rsidRPr="000F018F">
        <w:rPr>
          <w:rFonts w:ascii="Arial" w:hAnsi="Arial" w:cs="Arial"/>
          <w:bCs/>
          <w:i/>
        </w:rPr>
        <w:t>(Source: 2025 OMB Compliance Supplement, Part 4, DOT, Wage Rate Requirements Cross Cutting Section)</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73" w:name="_Toc221190779"/>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73"/>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36C597AD" w14:textId="6B82A9FE" w:rsidR="003E11A2" w:rsidRPr="00B478FC" w:rsidRDefault="003E11A2" w:rsidP="003E11A2">
            <w:pPr>
              <w:spacing w:after="240"/>
              <w:jc w:val="both"/>
              <w:rPr>
                <w:rFonts w:ascii="Arial" w:hAnsi="Arial" w:cs="Arial"/>
                <w:sz w:val="20"/>
              </w:rPr>
            </w:pPr>
            <w:r w:rsidRPr="00B478FC">
              <w:rPr>
                <w:rFonts w:ascii="Arial" w:hAnsi="Arial" w:cs="Arial"/>
                <w:sz w:val="20"/>
              </w:rPr>
              <w:t>Select a sample of construction contracts and subcontracts greater than $2,000 that are covered by the Wage Rate Requirements and perform the following procedures:</w:t>
            </w:r>
          </w:p>
          <w:p w14:paraId="55589E3D" w14:textId="77777777" w:rsidR="003E11A2" w:rsidRPr="00B478FC" w:rsidRDefault="003E11A2" w:rsidP="003E11A2">
            <w:pPr>
              <w:spacing w:after="240"/>
              <w:jc w:val="both"/>
              <w:rPr>
                <w:rFonts w:ascii="Arial" w:hAnsi="Arial" w:cs="Arial"/>
                <w:sz w:val="20"/>
              </w:rPr>
            </w:pPr>
            <w:r w:rsidRPr="00B478FC">
              <w:rPr>
                <w:rFonts w:ascii="Arial" w:hAnsi="Arial" w:cs="Arial"/>
                <w:sz w:val="20"/>
              </w:rPr>
              <w:t>a.</w:t>
            </w:r>
            <w:r w:rsidRPr="00B478FC">
              <w:rPr>
                <w:rFonts w:ascii="Arial" w:hAnsi="Arial" w:cs="Arial"/>
                <w:sz w:val="20"/>
              </w:rPr>
              <w:tab/>
              <w:t>Verify that the required prevailing wage rate clauses were included in the contract or subcontract.</w:t>
            </w:r>
          </w:p>
          <w:p w14:paraId="43BB748F" w14:textId="77777777" w:rsidR="003E11A2" w:rsidRPr="00B478FC" w:rsidRDefault="003E11A2" w:rsidP="003E11A2">
            <w:pPr>
              <w:spacing w:after="240"/>
              <w:jc w:val="both"/>
              <w:rPr>
                <w:rFonts w:ascii="Arial" w:hAnsi="Arial" w:cs="Arial"/>
                <w:sz w:val="20"/>
              </w:rPr>
            </w:pPr>
            <w:r w:rsidRPr="00B478FC">
              <w:rPr>
                <w:rFonts w:ascii="Arial" w:hAnsi="Arial" w:cs="Arial"/>
                <w:sz w:val="20"/>
              </w:rPr>
              <w:t>b.</w:t>
            </w:r>
            <w:r w:rsidRPr="00B478FC">
              <w:rPr>
                <w:rFonts w:ascii="Arial" w:hAnsi="Arial" w:cs="Arial"/>
                <w:sz w:val="20"/>
              </w:rPr>
              <w:tab/>
              <w:t xml:space="preserve">For each week in which work was performed under the contract or subcontract, verify that the </w:t>
            </w:r>
            <w:r w:rsidRPr="00B478FC">
              <w:rPr>
                <w:rFonts w:ascii="Arial" w:hAnsi="Arial" w:cs="Arial"/>
                <w:sz w:val="20"/>
              </w:rPr>
              <w:tab/>
              <w:t>contractor or subcontractor submitted the required certified payrolls.</w:t>
            </w:r>
          </w:p>
          <w:p w14:paraId="728B61B2" w14:textId="77777777" w:rsidR="003E11A2" w:rsidRDefault="003E11A2" w:rsidP="003E11A2">
            <w:pPr>
              <w:spacing w:after="240"/>
              <w:jc w:val="both"/>
              <w:rPr>
                <w:rFonts w:ascii="Arial" w:hAnsi="Arial" w:cs="Arial"/>
                <w:sz w:val="20"/>
              </w:rPr>
            </w:pPr>
            <w:r w:rsidRPr="00B478FC">
              <w:rPr>
                <w:rFonts w:ascii="Arial" w:hAnsi="Arial" w:cs="Arial"/>
                <w:sz w:val="20"/>
              </w:rPr>
              <w:t>(Note: Auditors are not expected to determine whether prevailing wage rates were paid.)</w:t>
            </w:r>
          </w:p>
          <w:p w14:paraId="6904E87E" w14:textId="6816F554" w:rsidR="007C3FF2" w:rsidRPr="001B6A61" w:rsidRDefault="007C3FF2" w:rsidP="003E11A2">
            <w:pPr>
              <w:spacing w:after="240"/>
              <w:jc w:val="both"/>
              <w:rPr>
                <w:rFonts w:ascii="Arial" w:hAnsi="Arial" w:cs="Arial"/>
                <w:b/>
                <w:bCs/>
                <w:sz w:val="20"/>
              </w:rPr>
            </w:pPr>
            <w:r w:rsidRPr="006E1C20">
              <w:rPr>
                <w:rFonts w:ascii="Arial" w:hAnsi="Arial" w:cs="Arial"/>
                <w:i/>
                <w:iCs/>
                <w:color w:val="002060"/>
                <w:sz w:val="20"/>
                <w:szCs w:val="20"/>
              </w:rPr>
              <w:t xml:space="preserve">AOS auditors </w:t>
            </w:r>
            <w:r>
              <w:rPr>
                <w:rFonts w:ascii="Arial" w:hAnsi="Arial" w:cs="Arial"/>
                <w:i/>
                <w:iCs/>
                <w:color w:val="002060"/>
                <w:sz w:val="20"/>
                <w:szCs w:val="20"/>
              </w:rPr>
              <w:t xml:space="preserve">should consult with their regional legal consultant if they </w:t>
            </w:r>
            <w:r w:rsidRPr="006E1C20">
              <w:rPr>
                <w:rFonts w:ascii="Arial" w:hAnsi="Arial" w:cs="Arial"/>
                <w:i/>
                <w:iCs/>
                <w:color w:val="002060"/>
                <w:sz w:val="20"/>
                <w:szCs w:val="20"/>
              </w:rPr>
              <w:t>encounter a purchase order and are unsure if it can be viewed as a contract</w:t>
            </w:r>
            <w:r>
              <w:rPr>
                <w:rFonts w:ascii="Arial" w:hAnsi="Arial" w:cs="Arial"/>
                <w:i/>
                <w:iCs/>
                <w:color w:val="002060"/>
                <w:sz w:val="20"/>
                <w:szCs w:val="20"/>
              </w:rPr>
              <w:t>.</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74" w:name="_Toc221190780"/>
      <w:r w:rsidRPr="000706D1">
        <w:rPr>
          <w:rFonts w:cs="Arial"/>
          <w:sz w:val="24"/>
          <w:szCs w:val="24"/>
        </w:rPr>
        <w:t>Audit Implications Summary</w:t>
      </w:r>
      <w:bookmarkEnd w:id="74"/>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627181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C066F6">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C066F6">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C066F6">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C066F6">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C066F6">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0928D38F" w14:textId="77777777" w:rsidR="00784098"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217BB829" w14:textId="77777777" w:rsidR="00D72BC0" w:rsidRDefault="00D72BC0" w:rsidP="00D72BC0">
      <w:pPr>
        <w:rPr>
          <w:rFonts w:ascii="Arial" w:hAnsi="Arial" w:cs="Arial"/>
        </w:rPr>
        <w:sectPr w:rsidR="00D72BC0" w:rsidSect="00257772">
          <w:headerReference w:type="default" r:id="rId99"/>
          <w:pgSz w:w="12240" w:h="15840" w:code="1"/>
          <w:pgMar w:top="1440" w:right="1440" w:bottom="1440" w:left="1440" w:header="720" w:footer="720" w:gutter="0"/>
          <w:cols w:space="720"/>
          <w:docGrid w:linePitch="360"/>
        </w:sectPr>
      </w:pPr>
    </w:p>
    <w:p w14:paraId="6DB98A17" w14:textId="33E328C4" w:rsidR="00D72BC0" w:rsidRPr="000706D1" w:rsidRDefault="00D72BC0" w:rsidP="00D72BC0">
      <w:pPr>
        <w:pStyle w:val="Heading2"/>
        <w:jc w:val="both"/>
        <w:rPr>
          <w:rFonts w:cs="Arial"/>
          <w:sz w:val="24"/>
        </w:rPr>
      </w:pPr>
      <w:bookmarkStart w:id="75" w:name="_Toc221190781"/>
      <w:r w:rsidRPr="000706D1">
        <w:rPr>
          <w:rFonts w:cs="Arial"/>
          <w:sz w:val="24"/>
        </w:rPr>
        <w:lastRenderedPageBreak/>
        <w:t>N</w:t>
      </w:r>
      <w:r w:rsidR="003E11A2">
        <w:rPr>
          <w:rFonts w:cs="Arial"/>
          <w:sz w:val="24"/>
        </w:rPr>
        <w:t>2</w:t>
      </w:r>
      <w:r w:rsidRPr="000706D1">
        <w:rPr>
          <w:rFonts w:cs="Arial"/>
          <w:sz w:val="24"/>
        </w:rPr>
        <w:t>.  SPECIAL TESTS AND PROVISIONS</w:t>
      </w:r>
      <w:r w:rsidR="003E11A2">
        <w:rPr>
          <w:rFonts w:cs="Arial"/>
          <w:sz w:val="24"/>
        </w:rPr>
        <w:t xml:space="preserve"> – Maximum Per-Unit Subsidy</w:t>
      </w:r>
      <w:bookmarkEnd w:id="75"/>
    </w:p>
    <w:p w14:paraId="01F387C0" w14:textId="77777777" w:rsidR="00D72BC0" w:rsidRPr="000706D1" w:rsidRDefault="00D72BC0" w:rsidP="00D72BC0">
      <w:pPr>
        <w:pStyle w:val="Heading3"/>
        <w:jc w:val="both"/>
        <w:rPr>
          <w:rFonts w:cs="Arial"/>
          <w:sz w:val="24"/>
          <w:szCs w:val="24"/>
        </w:rPr>
      </w:pPr>
      <w:bookmarkStart w:id="76" w:name="_Toc221190782"/>
      <w:r w:rsidRPr="000706D1">
        <w:rPr>
          <w:rFonts w:cs="Arial"/>
          <w:sz w:val="24"/>
          <w:szCs w:val="24"/>
        </w:rPr>
        <w:t>OMB Compliance Requirements</w:t>
      </w:r>
      <w:bookmarkEnd w:id="76"/>
    </w:p>
    <w:p w14:paraId="76AB79BC" w14:textId="77777777" w:rsidR="00D72BC0" w:rsidRPr="005C1EBC"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B6A08DA" w14:textId="77777777" w:rsidR="00D72BC0" w:rsidRPr="00F00D94"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1DE25ECD" w14:textId="77777777" w:rsidR="00D72BC0" w:rsidRPr="00F00D94" w:rsidRDefault="00D72BC0" w:rsidP="00D72BC0">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105B9C84" w14:textId="77777777" w:rsidR="00D72BC0" w:rsidRPr="000706D1" w:rsidRDefault="00D72BC0" w:rsidP="00D72BC0">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6865E8D" w14:textId="7DE83B68" w:rsidR="003E11A2" w:rsidRPr="003E11A2" w:rsidRDefault="003E11A2" w:rsidP="003E11A2">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E11A2">
        <w:rPr>
          <w:rFonts w:ascii="Arial" w:hAnsi="Arial" w:cs="Arial"/>
          <w:bCs/>
        </w:rPr>
        <w:t>The per-unit investment of HOME funds may not exceed the Federal Housing Administration (FHA) mortgage limits in Subsection 221(d)(3) of the National Housing Act, including any area-wide high cost exceptions approved by HUD. This information should be available from the grantee or the local HUD field office. In mixed-income or mixed-use projects, the average per-unit investment in HOME-assisted units may not exceed the applicable Subsection 221(d)(3) (i.e., 234) limit.</w:t>
      </w:r>
    </w:p>
    <w:p w14:paraId="6F77D2B5" w14:textId="64EC1EF5" w:rsidR="003E11A2" w:rsidRDefault="003E11A2" w:rsidP="003E11A2">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E11A2">
        <w:rPr>
          <w:rFonts w:ascii="Arial" w:hAnsi="Arial" w:cs="Arial"/>
          <w:b/>
        </w:rPr>
        <w:t>Note:</w:t>
      </w:r>
      <w:r w:rsidRPr="003E11A2">
        <w:rPr>
          <w:rFonts w:ascii="Arial" w:hAnsi="Arial" w:cs="Arial"/>
          <w:bCs/>
        </w:rPr>
        <w:t xml:space="preserve"> The maximum per-unit subsidy limits established in NAHA do not apply to HOME-ARP units. PJs may pay up to 100 percent of the eligible and reasonable HOME- ARP costs allocated to a HOME-ARP unit, including operating cost assistance associated with units restricted for occupancy by qualifying households. All costs paid by HOME- ARP funds must comply with the </w:t>
      </w:r>
      <w:hyperlink r:id="rId100" w:history="1">
        <w:r w:rsidRPr="003E11A2">
          <w:rPr>
            <w:rStyle w:val="Hyperlink"/>
            <w:rFonts w:cs="Arial"/>
            <w:bCs/>
          </w:rPr>
          <w:t>HOME-ARP Implementing Notice</w:t>
        </w:r>
      </w:hyperlink>
      <w:r w:rsidRPr="003E11A2">
        <w:rPr>
          <w:rFonts w:ascii="Arial" w:hAnsi="Arial" w:cs="Arial"/>
          <w:bCs/>
        </w:rPr>
        <w:t xml:space="preserve"> requirements and the Cost principles at 2 CFR Part 200 Subpart E of the Uniform Administrative Requirements, as amended.</w:t>
      </w:r>
    </w:p>
    <w:p w14:paraId="018F37D3" w14:textId="77777777" w:rsidR="003E11A2" w:rsidRPr="00D72BC0" w:rsidRDefault="003E11A2" w:rsidP="003E11A2">
      <w:pPr>
        <w:spacing w:after="240"/>
        <w:jc w:val="both"/>
        <w:rPr>
          <w:rFonts w:ascii="Arial" w:hAnsi="Arial" w:cs="Arial"/>
          <w:bCs/>
        </w:rPr>
      </w:pPr>
      <w:r>
        <w:rPr>
          <w:rFonts w:ascii="Arial" w:hAnsi="Arial" w:cs="Arial"/>
          <w:bCs/>
          <w:i/>
        </w:rPr>
        <w:t>(Source: 2025</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324E19F0" w14:textId="77777777" w:rsidR="00D72BC0" w:rsidRPr="000706D1" w:rsidRDefault="00D72BC0" w:rsidP="00D72BC0">
      <w:pPr>
        <w:pStyle w:val="Heading3"/>
        <w:jc w:val="both"/>
        <w:rPr>
          <w:rFonts w:cs="Arial"/>
          <w:sz w:val="24"/>
          <w:szCs w:val="24"/>
        </w:rPr>
      </w:pPr>
      <w:bookmarkStart w:id="77" w:name="_Toc221190783"/>
      <w:r w:rsidRPr="000706D1">
        <w:rPr>
          <w:rFonts w:cs="Arial"/>
          <w:sz w:val="24"/>
          <w:szCs w:val="24"/>
        </w:rPr>
        <w:t>Additional Program Specific Information</w:t>
      </w:r>
      <w:bookmarkEnd w:id="77"/>
    </w:p>
    <w:p w14:paraId="7945DA1C" w14:textId="77777777" w:rsidR="00D72BC0" w:rsidRPr="00AA5B05" w:rsidRDefault="00D72BC0" w:rsidP="00D72BC0">
      <w:pPr>
        <w:spacing w:after="240"/>
        <w:jc w:val="both"/>
        <w:rPr>
          <w:rFonts w:ascii="Arial" w:hAnsi="Arial" w:cs="Arial"/>
          <w:b/>
          <w:highlight w:val="yellow"/>
        </w:rPr>
      </w:pPr>
      <w:r w:rsidRPr="00AA5B05">
        <w:rPr>
          <w:rFonts w:ascii="Arial" w:hAnsi="Arial" w:cs="Arial"/>
          <w:b/>
          <w:highlight w:val="yellow"/>
        </w:rPr>
        <w:t>Add program specific requirements from:</w:t>
      </w:r>
    </w:p>
    <w:p w14:paraId="07CD60C8" w14:textId="615709E2" w:rsidR="00D72BC0" w:rsidRPr="00AA5B05" w:rsidRDefault="00D72BC0"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0F27B6">
        <w:rPr>
          <w:rFonts w:ascii="Arial" w:hAnsi="Arial" w:cs="Arial"/>
          <w:b/>
          <w:highlight w:val="yellow"/>
        </w:rPr>
        <w:t xml:space="preserve"> and</w:t>
      </w:r>
    </w:p>
    <w:p w14:paraId="2FA2415E" w14:textId="77777777" w:rsidR="00D72BC0" w:rsidRPr="00AA5B05" w:rsidRDefault="00D72BC0"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EB291C8" w14:textId="77777777" w:rsidR="00D72BC0" w:rsidRDefault="00D72BC0" w:rsidP="00D72BC0">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65DE62C6" w14:textId="200A034A" w:rsidR="00EF4CD4" w:rsidRDefault="00EF4CD4" w:rsidP="00EF4CD4">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Pr>
          <w:rFonts w:ascii="Arial" w:hAnsi="Arial" w:cs="Arial"/>
          <w:iCs/>
        </w:rPr>
        <w:t xml:space="preserve">HDAP projects are subject to the HOME maximum per-unit subsidy, which is outlined in the </w:t>
      </w:r>
      <w:hyperlink r:id="rId101" w:history="1">
        <w:r w:rsidRPr="00CE285D">
          <w:rPr>
            <w:rStyle w:val="Hyperlink"/>
            <w:rFonts w:cs="Arial"/>
            <w:iCs/>
          </w:rPr>
          <w:t>BGF Guidelines</w:t>
        </w:r>
      </w:hyperlink>
      <w:r>
        <w:rPr>
          <w:rFonts w:ascii="Arial" w:hAnsi="Arial" w:cs="Arial"/>
          <w:iCs/>
        </w:rPr>
        <w:t xml:space="preserve"> published annually by OHFA.  </w:t>
      </w:r>
    </w:p>
    <w:p w14:paraId="0A2CFBB5" w14:textId="34469542" w:rsidR="00C066F6" w:rsidRPr="00C066F6" w:rsidRDefault="00C066F6" w:rsidP="00C066F6">
      <w:pPr>
        <w:spacing w:after="240"/>
        <w:jc w:val="both"/>
        <w:rPr>
          <w:rFonts w:ascii="Arial" w:hAnsi="Arial" w:cs="Arial"/>
          <w:i/>
        </w:rPr>
      </w:pPr>
      <w:r w:rsidRPr="00C066F6">
        <w:rPr>
          <w:rFonts w:ascii="Arial" w:hAnsi="Arial" w:cs="Arial"/>
          <w:i/>
        </w:rPr>
        <w:t xml:space="preserve">(Source: Ashley Germano, Ohio </w:t>
      </w:r>
      <w:r w:rsidR="00D64B2B">
        <w:rPr>
          <w:rFonts w:ascii="Arial" w:hAnsi="Arial" w:cs="Arial"/>
          <w:i/>
        </w:rPr>
        <w:t xml:space="preserve">Department of </w:t>
      </w:r>
      <w:r w:rsidRPr="00C066F6">
        <w:rPr>
          <w:rFonts w:ascii="Arial" w:hAnsi="Arial" w:cs="Arial"/>
          <w:i/>
        </w:rPr>
        <w:t>Development, January 2026)</w:t>
      </w:r>
    </w:p>
    <w:p w14:paraId="238F8F4F" w14:textId="77777777" w:rsidR="00D72BC0" w:rsidRPr="000706D1" w:rsidRDefault="00D72BC0" w:rsidP="00D72BC0">
      <w:pPr>
        <w:pStyle w:val="Heading3"/>
        <w:jc w:val="both"/>
        <w:rPr>
          <w:rFonts w:cs="Arial"/>
          <w:sz w:val="24"/>
          <w:szCs w:val="24"/>
        </w:rPr>
      </w:pPr>
      <w:bookmarkStart w:id="78" w:name="_Toc221190784"/>
      <w:r w:rsidRPr="000706D1">
        <w:rPr>
          <w:rFonts w:cs="Arial"/>
          <w:sz w:val="24"/>
          <w:szCs w:val="24"/>
        </w:rPr>
        <w:t>Audit Objectives and Control Testing</w:t>
      </w:r>
      <w:bookmarkEnd w:id="78"/>
    </w:p>
    <w:p w14:paraId="557981AB" w14:textId="77777777" w:rsidR="00D72BC0" w:rsidRPr="00F00D94" w:rsidRDefault="00D72BC0" w:rsidP="00D72BC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1707143" w14:textId="77777777" w:rsidR="00D72BC0" w:rsidRPr="00F00D94" w:rsidRDefault="00D72BC0" w:rsidP="00D72BC0">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1B5DFA5" w14:textId="77777777" w:rsidR="00D72BC0"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7951A1A4" w14:textId="40F08899" w:rsidR="00D72BC0" w:rsidRDefault="003E11A2" w:rsidP="00C066F6">
      <w:pPr>
        <w:pStyle w:val="ListParagraph"/>
        <w:numPr>
          <w:ilvl w:val="0"/>
          <w:numId w:val="41"/>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3E11A2">
        <w:rPr>
          <w:rFonts w:ascii="Arial" w:hAnsi="Arial" w:cs="Arial"/>
          <w:iCs/>
        </w:rPr>
        <w:t>Determine whether the grantee performs the required analysis to ensure that the per-unit investment of HOME funds being provided does not exceed the FHA mortgage limits in Subsection 221(d)(3).</w:t>
      </w:r>
    </w:p>
    <w:p w14:paraId="2FD46B70" w14:textId="77777777" w:rsidR="003E11A2" w:rsidRPr="003E11A2" w:rsidRDefault="003E11A2" w:rsidP="003E11A2">
      <w:pPr>
        <w:spacing w:after="240"/>
        <w:jc w:val="both"/>
        <w:rPr>
          <w:rFonts w:ascii="Arial" w:hAnsi="Arial" w:cs="Arial"/>
          <w:bCs/>
        </w:rPr>
      </w:pPr>
      <w:r w:rsidRPr="003E11A2">
        <w:rPr>
          <w:rFonts w:ascii="Arial" w:hAnsi="Arial" w:cs="Arial"/>
          <w:bCs/>
          <w:i/>
        </w:rPr>
        <w:t>(Source: 2025 OMB Compliance Supplement, Part 4, HUD, #14.239 HOME Investment Partnerships Program)</w:t>
      </w:r>
    </w:p>
    <w:p w14:paraId="4BB31593" w14:textId="77777777" w:rsidR="00D72BC0" w:rsidRPr="00634FA3" w:rsidRDefault="00D72BC0" w:rsidP="00D72BC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72BC0" w:rsidRPr="00F00D94" w14:paraId="3C89E042" w14:textId="77777777" w:rsidTr="000E0561">
        <w:tc>
          <w:tcPr>
            <w:tcW w:w="5000" w:type="pct"/>
          </w:tcPr>
          <w:p w14:paraId="304F9221" w14:textId="77777777" w:rsidR="00D72BC0" w:rsidRPr="006F5FFA" w:rsidRDefault="00D72BC0" w:rsidP="000E056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7A5BAC6" w14:textId="77777777" w:rsidR="00D72BC0" w:rsidRPr="00F00D94" w:rsidRDefault="00D72BC0" w:rsidP="000E056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BFB4660" w14:textId="77777777" w:rsidR="00D72BC0" w:rsidRPr="00F00D94" w:rsidRDefault="00D72BC0" w:rsidP="000E0561">
            <w:pPr>
              <w:pStyle w:val="AuditProcedureHeading"/>
              <w:spacing w:after="240"/>
              <w:jc w:val="both"/>
              <w:rPr>
                <w:rFonts w:cs="Arial"/>
                <w:b/>
                <w:bCs/>
                <w:szCs w:val="20"/>
                <w:u w:val="single"/>
              </w:rPr>
            </w:pPr>
          </w:p>
          <w:p w14:paraId="61C7A1DF" w14:textId="77777777" w:rsidR="00D72BC0" w:rsidRPr="00F00D94" w:rsidRDefault="00D72BC0" w:rsidP="000E056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4299CF6A" w14:textId="77777777" w:rsidR="00D72BC0" w:rsidRPr="00F00D94" w:rsidRDefault="00D72BC0" w:rsidP="000E0561">
            <w:pPr>
              <w:pStyle w:val="AuditProcedureHeading"/>
              <w:spacing w:after="240"/>
              <w:jc w:val="both"/>
              <w:rPr>
                <w:rFonts w:cs="Arial"/>
                <w:b/>
                <w:bCs/>
                <w:szCs w:val="20"/>
                <w:u w:val="single"/>
              </w:rPr>
            </w:pPr>
          </w:p>
          <w:p w14:paraId="21B6E276" w14:textId="77777777" w:rsidR="00D72BC0" w:rsidRPr="00F00D94" w:rsidRDefault="00D72BC0" w:rsidP="000E056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01A9141" w14:textId="77777777" w:rsidR="00D72BC0" w:rsidRPr="00F00D94" w:rsidRDefault="00D72BC0" w:rsidP="000E0561">
            <w:pPr>
              <w:spacing w:after="240"/>
              <w:jc w:val="both"/>
              <w:rPr>
                <w:rFonts w:ascii="Arial" w:hAnsi="Arial" w:cs="Arial"/>
                <w:b/>
                <w:sz w:val="20"/>
                <w:u w:val="single"/>
              </w:rPr>
            </w:pPr>
          </w:p>
          <w:p w14:paraId="16430990" w14:textId="77777777" w:rsidR="00D72BC0" w:rsidRPr="00F00D94" w:rsidRDefault="00D72BC0" w:rsidP="000E056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4D28D77" w14:textId="77777777" w:rsidR="00D72BC0" w:rsidRPr="00C35E5F" w:rsidRDefault="00D72BC0" w:rsidP="000E0561">
            <w:pPr>
              <w:spacing w:after="240"/>
              <w:jc w:val="both"/>
              <w:rPr>
                <w:rFonts w:ascii="Arial" w:eastAsiaTheme="minorHAnsi" w:hAnsi="Arial" w:cs="Arial"/>
                <w:sz w:val="20"/>
                <w:szCs w:val="20"/>
              </w:rPr>
            </w:pPr>
          </w:p>
        </w:tc>
      </w:tr>
    </w:tbl>
    <w:p w14:paraId="106D21B7" w14:textId="77777777" w:rsidR="00D72BC0" w:rsidRPr="00F00D94"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5B325DF" w14:textId="77777777" w:rsidR="00D72BC0" w:rsidRPr="000706D1" w:rsidRDefault="00D72BC0" w:rsidP="00D72BC0">
      <w:pPr>
        <w:pStyle w:val="Heading3"/>
        <w:jc w:val="both"/>
        <w:rPr>
          <w:rFonts w:cs="Arial"/>
          <w:sz w:val="24"/>
          <w:szCs w:val="24"/>
        </w:rPr>
      </w:pPr>
      <w:bookmarkStart w:id="79" w:name="_Toc221190785"/>
      <w:r w:rsidRPr="000706D1">
        <w:rPr>
          <w:rFonts w:cs="Arial"/>
          <w:sz w:val="24"/>
          <w:szCs w:val="24"/>
        </w:rPr>
        <w:lastRenderedPageBreak/>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79"/>
    </w:p>
    <w:tbl>
      <w:tblPr>
        <w:tblStyle w:val="TableGrid"/>
        <w:tblW w:w="9558" w:type="dxa"/>
        <w:tblLayout w:type="fixed"/>
        <w:tblLook w:val="04A0" w:firstRow="1" w:lastRow="0" w:firstColumn="1" w:lastColumn="0" w:noHBand="0" w:noVBand="1"/>
      </w:tblPr>
      <w:tblGrid>
        <w:gridCol w:w="9558"/>
      </w:tblGrid>
      <w:tr w:rsidR="00D72BC0" w:rsidRPr="00F00D94" w14:paraId="3E19A2B4" w14:textId="77777777" w:rsidTr="000E0561">
        <w:tc>
          <w:tcPr>
            <w:tcW w:w="9558" w:type="dxa"/>
          </w:tcPr>
          <w:p w14:paraId="04C0C54A" w14:textId="77777777" w:rsidR="00D72BC0" w:rsidRDefault="00D72BC0" w:rsidP="000E0561">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25D6339" w14:textId="77777777" w:rsidR="00D72BC0" w:rsidRPr="00AC7B25" w:rsidRDefault="00D72BC0" w:rsidP="000E0561">
            <w:pPr>
              <w:spacing w:after="240"/>
              <w:jc w:val="both"/>
              <w:rPr>
                <w:rFonts w:ascii="Arial" w:hAnsi="Arial" w:cs="Arial"/>
                <w:i/>
                <w:sz w:val="20"/>
                <w:szCs w:val="20"/>
              </w:rPr>
            </w:pPr>
            <w:r>
              <w:rPr>
                <w:rFonts w:ascii="Arial" w:hAnsi="Arial" w:cs="Arial"/>
                <w:i/>
                <w:sz w:val="20"/>
                <w:szCs w:val="20"/>
              </w:rPr>
              <w:t>(Source: 2025 OMB Compliance Supplement Part 3.2)</w:t>
            </w:r>
          </w:p>
          <w:p w14:paraId="03B47C85" w14:textId="5A8E5318" w:rsidR="00D72BC0" w:rsidRPr="001B6A61" w:rsidRDefault="003E11A2" w:rsidP="000E0561">
            <w:pPr>
              <w:spacing w:after="240"/>
              <w:jc w:val="both"/>
              <w:rPr>
                <w:rFonts w:ascii="Arial" w:hAnsi="Arial" w:cs="Arial"/>
                <w:b/>
                <w:bCs/>
                <w:sz w:val="20"/>
              </w:rPr>
            </w:pPr>
            <w:r w:rsidRPr="00B478FC">
              <w:rPr>
                <w:rFonts w:ascii="Arial" w:hAnsi="Arial" w:cs="Arial"/>
                <w:sz w:val="20"/>
              </w:rPr>
              <w:t>a.</w:t>
            </w:r>
            <w:r w:rsidRPr="00B478FC">
              <w:rPr>
                <w:rFonts w:ascii="Arial" w:hAnsi="Arial" w:cs="Arial"/>
                <w:sz w:val="20"/>
              </w:rPr>
              <w:tab/>
              <w:t xml:space="preserve">Review a sample of projects to verify that the HOME per-unit investment amounts are supported </w:t>
            </w:r>
            <w:r w:rsidRPr="00B478FC">
              <w:rPr>
                <w:rFonts w:ascii="Arial" w:hAnsi="Arial" w:cs="Arial"/>
                <w:sz w:val="20"/>
              </w:rPr>
              <w:tab/>
              <w:t>by the participating jurisdiction’s records.</w:t>
            </w:r>
          </w:p>
        </w:tc>
      </w:tr>
    </w:tbl>
    <w:p w14:paraId="7883A98E" w14:textId="77777777" w:rsidR="00D72BC0" w:rsidRPr="00F00D94" w:rsidRDefault="00D72BC0" w:rsidP="00D72BC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6E0CA871" w14:textId="77777777" w:rsidR="00D72BC0" w:rsidRPr="000706D1" w:rsidRDefault="00D72BC0" w:rsidP="00D72BC0">
      <w:pPr>
        <w:pStyle w:val="Heading3"/>
        <w:jc w:val="both"/>
        <w:rPr>
          <w:rFonts w:cs="Arial"/>
          <w:b w:val="0"/>
          <w:sz w:val="24"/>
          <w:szCs w:val="24"/>
        </w:rPr>
      </w:pPr>
      <w:bookmarkStart w:id="80" w:name="_Toc221190786"/>
      <w:r w:rsidRPr="000706D1">
        <w:rPr>
          <w:rFonts w:cs="Arial"/>
          <w:sz w:val="24"/>
          <w:szCs w:val="24"/>
        </w:rPr>
        <w:t>Audit Implications Summary</w:t>
      </w:r>
      <w:bookmarkEnd w:id="80"/>
    </w:p>
    <w:tbl>
      <w:tblPr>
        <w:tblStyle w:val="TableGrid"/>
        <w:tblW w:w="5000" w:type="pct"/>
        <w:tblLook w:val="04A0" w:firstRow="1" w:lastRow="0" w:firstColumn="1" w:lastColumn="0" w:noHBand="0" w:noVBand="1"/>
      </w:tblPr>
      <w:tblGrid>
        <w:gridCol w:w="9350"/>
      </w:tblGrid>
      <w:tr w:rsidR="00D72BC0" w:rsidRPr="00F00D94" w14:paraId="35B2C639" w14:textId="77777777" w:rsidTr="000E0561">
        <w:tc>
          <w:tcPr>
            <w:tcW w:w="5000" w:type="pct"/>
          </w:tcPr>
          <w:p w14:paraId="76A6DAA1" w14:textId="77777777" w:rsidR="00D72BC0" w:rsidRDefault="00D72BC0" w:rsidP="000E0561">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7A1E3BC2" w14:textId="77777777" w:rsidR="00D72BC0" w:rsidRPr="006E46AD" w:rsidRDefault="00D72BC0" w:rsidP="000E0561">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4E7899E" w14:textId="77777777" w:rsidR="00D72BC0" w:rsidRPr="006E46AD" w:rsidRDefault="00D72BC0" w:rsidP="00C066F6">
            <w:pPr>
              <w:pStyle w:val="ListParagraph"/>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197743F" w14:textId="77777777" w:rsidR="00D72BC0" w:rsidRPr="006E46AD" w:rsidRDefault="00D72BC0" w:rsidP="000E0561">
            <w:pPr>
              <w:widowControl w:val="0"/>
              <w:spacing w:after="240"/>
              <w:ind w:left="720"/>
              <w:jc w:val="both"/>
              <w:rPr>
                <w:rFonts w:ascii="Arial" w:hAnsi="Arial" w:cs="Arial"/>
                <w:b/>
                <w:sz w:val="20"/>
                <w:szCs w:val="20"/>
              </w:rPr>
            </w:pPr>
          </w:p>
          <w:p w14:paraId="5A538CD8" w14:textId="77777777" w:rsidR="00D72BC0" w:rsidRPr="006E46AD" w:rsidRDefault="00D72BC0" w:rsidP="00C066F6">
            <w:pPr>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524F3354" w14:textId="77777777" w:rsidR="00D72BC0" w:rsidRPr="00F00D94" w:rsidRDefault="00D72BC0" w:rsidP="000E0561">
            <w:pPr>
              <w:pStyle w:val="ListParagraph"/>
              <w:spacing w:after="240"/>
              <w:jc w:val="both"/>
              <w:rPr>
                <w:rFonts w:ascii="Arial" w:hAnsi="Arial" w:cs="Arial"/>
                <w:b/>
              </w:rPr>
            </w:pPr>
          </w:p>
          <w:p w14:paraId="4370F6D5" w14:textId="77777777" w:rsidR="00D72BC0" w:rsidRPr="00F00D94" w:rsidRDefault="00D72BC0" w:rsidP="00C066F6">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FBA10A2" w14:textId="77777777" w:rsidR="00D72BC0" w:rsidRPr="00F00D94" w:rsidRDefault="00D72BC0" w:rsidP="000E0561">
            <w:pPr>
              <w:pStyle w:val="ListParagraph"/>
              <w:spacing w:after="240"/>
              <w:jc w:val="both"/>
              <w:rPr>
                <w:rFonts w:ascii="Arial" w:hAnsi="Arial" w:cs="Arial"/>
                <w:b/>
              </w:rPr>
            </w:pPr>
          </w:p>
          <w:p w14:paraId="001D0D18" w14:textId="77777777" w:rsidR="00D72BC0" w:rsidRPr="00F00D94" w:rsidRDefault="00D72BC0" w:rsidP="00C066F6">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8BF6F5" w14:textId="77777777" w:rsidR="00D72BC0" w:rsidRPr="00F00D94" w:rsidRDefault="00D72BC0" w:rsidP="000E0561">
            <w:pPr>
              <w:pStyle w:val="ListParagraph"/>
              <w:spacing w:after="240"/>
              <w:jc w:val="both"/>
              <w:rPr>
                <w:rFonts w:ascii="Arial" w:hAnsi="Arial" w:cs="Arial"/>
                <w:b/>
              </w:rPr>
            </w:pPr>
          </w:p>
          <w:p w14:paraId="158DF96A" w14:textId="77777777" w:rsidR="00D72BC0" w:rsidRPr="00F00D94" w:rsidRDefault="00D72BC0" w:rsidP="00C066F6">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2A6024C" w14:textId="77777777" w:rsidR="00D72BC0" w:rsidRPr="00F00D94" w:rsidRDefault="00D72BC0" w:rsidP="000E0561">
            <w:pPr>
              <w:pStyle w:val="APStepItem"/>
              <w:numPr>
                <w:ilvl w:val="0"/>
                <w:numId w:val="0"/>
              </w:numPr>
              <w:spacing w:after="240"/>
              <w:rPr>
                <w:rFonts w:cs="Arial"/>
                <w:b/>
              </w:rPr>
            </w:pPr>
          </w:p>
        </w:tc>
      </w:tr>
    </w:tbl>
    <w:p w14:paraId="55818412" w14:textId="77777777" w:rsidR="00D72BC0" w:rsidRDefault="00D72BC0" w:rsidP="00D72BC0">
      <w:pPr>
        <w:rPr>
          <w:rFonts w:ascii="Arial" w:hAnsi="Arial" w:cs="Arial"/>
        </w:rPr>
        <w:sectPr w:rsidR="00D72BC0" w:rsidSect="00257772">
          <w:headerReference w:type="default" r:id="rId103"/>
          <w:pgSz w:w="12240" w:h="15840" w:code="1"/>
          <w:pgMar w:top="1440" w:right="1440" w:bottom="1440" w:left="1440" w:header="720" w:footer="720" w:gutter="0"/>
          <w:cols w:space="720"/>
          <w:docGrid w:linePitch="360"/>
        </w:sectPr>
      </w:pPr>
    </w:p>
    <w:p w14:paraId="77CA08C7" w14:textId="786976E5" w:rsidR="00D72BC0" w:rsidRPr="000706D1" w:rsidRDefault="00D72BC0" w:rsidP="00D72BC0">
      <w:pPr>
        <w:pStyle w:val="Heading2"/>
        <w:jc w:val="both"/>
        <w:rPr>
          <w:rFonts w:cs="Arial"/>
          <w:sz w:val="24"/>
        </w:rPr>
      </w:pPr>
      <w:bookmarkStart w:id="81" w:name="_Toc221190787"/>
      <w:r w:rsidRPr="000706D1">
        <w:rPr>
          <w:rFonts w:cs="Arial"/>
          <w:sz w:val="24"/>
        </w:rPr>
        <w:lastRenderedPageBreak/>
        <w:t>N</w:t>
      </w:r>
      <w:r w:rsidR="003E11A2">
        <w:rPr>
          <w:rFonts w:cs="Arial"/>
          <w:sz w:val="24"/>
        </w:rPr>
        <w:t>3</w:t>
      </w:r>
      <w:r w:rsidRPr="000706D1">
        <w:rPr>
          <w:rFonts w:cs="Arial"/>
          <w:sz w:val="24"/>
        </w:rPr>
        <w:t>.  SPECIAL TESTS AND PROVISIONS</w:t>
      </w:r>
      <w:r w:rsidR="003E11A2">
        <w:rPr>
          <w:rFonts w:cs="Arial"/>
          <w:sz w:val="24"/>
        </w:rPr>
        <w:t xml:space="preserve"> – Underwriting Requirements</w:t>
      </w:r>
      <w:bookmarkEnd w:id="81"/>
    </w:p>
    <w:p w14:paraId="1CBFBB06" w14:textId="77777777" w:rsidR="00D72BC0" w:rsidRPr="000706D1" w:rsidRDefault="00D72BC0" w:rsidP="00D72BC0">
      <w:pPr>
        <w:pStyle w:val="Heading3"/>
        <w:jc w:val="both"/>
        <w:rPr>
          <w:rFonts w:cs="Arial"/>
          <w:sz w:val="24"/>
          <w:szCs w:val="24"/>
        </w:rPr>
      </w:pPr>
      <w:bookmarkStart w:id="82" w:name="_Toc221190788"/>
      <w:r w:rsidRPr="000706D1">
        <w:rPr>
          <w:rFonts w:cs="Arial"/>
          <w:sz w:val="24"/>
          <w:szCs w:val="24"/>
        </w:rPr>
        <w:t>OMB Compliance Requirements</w:t>
      </w:r>
      <w:bookmarkEnd w:id="82"/>
    </w:p>
    <w:p w14:paraId="02768B0F" w14:textId="77777777" w:rsidR="00D72BC0" w:rsidRPr="005C1EBC"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18C16291" w14:textId="77777777" w:rsidR="00D72BC0" w:rsidRPr="00F00D94"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4DEF1D48" w14:textId="77777777" w:rsidR="00D72BC0" w:rsidRPr="00F00D94" w:rsidRDefault="00D72BC0" w:rsidP="00D72BC0">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943445F" w14:textId="77777777" w:rsidR="00D72BC0" w:rsidRPr="000706D1" w:rsidRDefault="00D72BC0" w:rsidP="00D72BC0">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701EA44" w14:textId="77777777" w:rsidR="003E11A2" w:rsidRPr="003E11A2" w:rsidRDefault="003E11A2" w:rsidP="003E11A2">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3E11A2">
        <w:rPr>
          <w:rFonts w:ascii="Arial" w:hAnsi="Arial" w:cs="Arial"/>
          <w:b/>
        </w:rPr>
        <w:t>HOME</w:t>
      </w:r>
    </w:p>
    <w:p w14:paraId="0476EB0E" w14:textId="7DCBA9BD" w:rsidR="003E11A2" w:rsidRDefault="003E11A2" w:rsidP="003E11A2">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E11A2">
        <w:rPr>
          <w:rFonts w:ascii="Arial" w:hAnsi="Arial" w:cs="Arial"/>
          <w:bCs/>
        </w:rPr>
        <w:t>PJs are required to evaluate each housing project in accordance with guidelines that it adopts to ensure that the combination of federal assistance to the project is not any more than is necessary to provide affordable housing that is financially viable. Prior to the commitment of HOME funds to a project, PJs must evaluate the project in accordance with guidelines that it has adopted, which must include</w:t>
      </w:r>
      <w:r>
        <w:rPr>
          <w:rFonts w:ascii="Arial" w:hAnsi="Arial" w:cs="Arial"/>
          <w:bCs/>
        </w:rPr>
        <w:t xml:space="preserve"> </w:t>
      </w:r>
      <w:r w:rsidRPr="003E11A2">
        <w:rPr>
          <w:rFonts w:ascii="Arial" w:hAnsi="Arial" w:cs="Arial"/>
          <w:bCs/>
        </w:rPr>
        <w:t>(a) an examination of the sources and uses of funds for the project and a determination that the costs are reasonable; (b) an assessment of the current market demand in the neighborhood in which the project will be located; (c) an assessment of the experience</w:t>
      </w:r>
      <w:r>
        <w:rPr>
          <w:rFonts w:ascii="Arial" w:hAnsi="Arial" w:cs="Arial"/>
          <w:bCs/>
        </w:rPr>
        <w:t xml:space="preserve"> </w:t>
      </w:r>
      <w:r w:rsidRPr="003E11A2">
        <w:rPr>
          <w:rFonts w:ascii="Arial" w:hAnsi="Arial" w:cs="Arial"/>
          <w:bCs/>
        </w:rPr>
        <w:t>and financial capacity of the developer; and (d) an assessment of the firm written financial commitments for the project (24 CFR section 92.250).</w:t>
      </w:r>
    </w:p>
    <w:p w14:paraId="106D50BF" w14:textId="5B721B1C" w:rsidR="003E11A2" w:rsidRPr="003E11A2" w:rsidRDefault="003E11A2" w:rsidP="003E11A2">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3E11A2">
        <w:rPr>
          <w:rFonts w:ascii="Arial" w:hAnsi="Arial" w:cs="Arial"/>
          <w:b/>
        </w:rPr>
        <w:t>HOME-ARP</w:t>
      </w:r>
    </w:p>
    <w:p w14:paraId="64ED9F0B" w14:textId="6C1CC9F9" w:rsidR="003E11A2" w:rsidRPr="003E11A2" w:rsidRDefault="003E11A2" w:rsidP="003E11A2">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E11A2">
        <w:rPr>
          <w:rFonts w:ascii="Arial" w:hAnsi="Arial" w:cs="Arial"/>
          <w:bCs/>
        </w:rPr>
        <w:t>HOME-ARP must have standardized guidelines that include the following:</w:t>
      </w:r>
    </w:p>
    <w:p w14:paraId="679E369D" w14:textId="3E991067" w:rsidR="003E11A2" w:rsidRPr="003E11A2" w:rsidRDefault="003E11A2" w:rsidP="003E11A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3E11A2">
        <w:rPr>
          <w:rFonts w:ascii="Arial" w:hAnsi="Arial" w:cs="Arial"/>
          <w:bCs/>
        </w:rPr>
        <w:t>a.</w:t>
      </w:r>
      <w:r w:rsidRPr="003E11A2">
        <w:rPr>
          <w:rFonts w:ascii="Arial" w:hAnsi="Arial" w:cs="Arial"/>
          <w:bCs/>
        </w:rPr>
        <w:tab/>
        <w:t>Examination of the source and uses of funds for the project and a determination that costs are necessary and reasonable. The PJ must determine the amount of HOME-ARP development subsidy required to fill the gap between other committed funding sources and the cost to develop the project.</w:t>
      </w:r>
    </w:p>
    <w:p w14:paraId="551CB69C" w14:textId="718A0C4B" w:rsidR="003E11A2" w:rsidRPr="003E11A2" w:rsidRDefault="003E11A2" w:rsidP="003E11A2">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E11A2">
        <w:rPr>
          <w:rFonts w:ascii="Arial" w:hAnsi="Arial" w:cs="Arial"/>
          <w:bCs/>
        </w:rPr>
        <w:t>b.</w:t>
      </w:r>
      <w:r w:rsidRPr="003E11A2">
        <w:rPr>
          <w:rFonts w:ascii="Arial" w:hAnsi="Arial" w:cs="Arial"/>
          <w:bCs/>
        </w:rPr>
        <w:tab/>
        <w:t>A demonstration of unmet need among qualifying populations for the type of housing proposed.</w:t>
      </w:r>
    </w:p>
    <w:p w14:paraId="2858650E" w14:textId="0E9C8528" w:rsidR="003E11A2" w:rsidRPr="003E11A2" w:rsidRDefault="003E11A2" w:rsidP="003E11A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3E11A2">
        <w:rPr>
          <w:rFonts w:ascii="Arial" w:hAnsi="Arial" w:cs="Arial"/>
          <w:bCs/>
        </w:rPr>
        <w:t>c.</w:t>
      </w:r>
      <w:r w:rsidRPr="003E11A2">
        <w:rPr>
          <w:rFonts w:ascii="Arial" w:hAnsi="Arial" w:cs="Arial"/>
          <w:bCs/>
        </w:rPr>
        <w:tab/>
        <w:t>Market assessment is necessary if project contains units restrict for low-income or market-rate households per 24 CFR 92.250(b)(2).</w:t>
      </w:r>
    </w:p>
    <w:p w14:paraId="718B57E4" w14:textId="7BBF9EBB" w:rsidR="003E11A2" w:rsidRPr="003E11A2" w:rsidRDefault="003E11A2" w:rsidP="003E11A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3E11A2">
        <w:rPr>
          <w:rFonts w:ascii="Arial" w:hAnsi="Arial" w:cs="Arial"/>
          <w:bCs/>
        </w:rPr>
        <w:lastRenderedPageBreak/>
        <w:t>d.</w:t>
      </w:r>
      <w:r w:rsidRPr="003E11A2">
        <w:rPr>
          <w:rFonts w:ascii="Arial" w:hAnsi="Arial" w:cs="Arial"/>
          <w:bCs/>
        </w:rPr>
        <w:tab/>
        <w:t>Documented review of the developer’s experience and financial capacity are satisfactory based on the size and complexity of the project.</w:t>
      </w:r>
    </w:p>
    <w:p w14:paraId="65C2A5DD" w14:textId="0AE7B61D" w:rsidR="003E11A2" w:rsidRPr="003E11A2" w:rsidRDefault="003E11A2" w:rsidP="003E11A2">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E11A2">
        <w:rPr>
          <w:rFonts w:ascii="Arial" w:hAnsi="Arial" w:cs="Arial"/>
          <w:bCs/>
        </w:rPr>
        <w:t>e.</w:t>
      </w:r>
      <w:r w:rsidRPr="003E11A2">
        <w:rPr>
          <w:rFonts w:ascii="Arial" w:hAnsi="Arial" w:cs="Arial"/>
          <w:bCs/>
        </w:rPr>
        <w:tab/>
        <w:t>Firm written financial commitments for the project.</w:t>
      </w:r>
    </w:p>
    <w:p w14:paraId="064CB35B" w14:textId="314A0906" w:rsidR="003E11A2" w:rsidRPr="003E11A2" w:rsidRDefault="003E11A2" w:rsidP="003E11A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3E11A2">
        <w:rPr>
          <w:rFonts w:ascii="Arial" w:hAnsi="Arial" w:cs="Arial"/>
          <w:bCs/>
        </w:rPr>
        <w:t>f.</w:t>
      </w:r>
      <w:r w:rsidRPr="003E11A2">
        <w:rPr>
          <w:rFonts w:ascii="Arial" w:hAnsi="Arial" w:cs="Arial"/>
          <w:bCs/>
        </w:rPr>
        <w:tab/>
        <w:t>Review of the operating budget especially as it pertains to the operating cost assistance during the compliance period of the project.</w:t>
      </w:r>
    </w:p>
    <w:p w14:paraId="41ED4419" w14:textId="47895D62" w:rsidR="003E11A2" w:rsidRDefault="003E11A2" w:rsidP="003E11A2">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E11A2">
        <w:rPr>
          <w:rFonts w:ascii="Arial" w:hAnsi="Arial" w:cs="Arial"/>
          <w:bCs/>
        </w:rPr>
        <w:t>g.</w:t>
      </w:r>
      <w:r w:rsidRPr="003E11A2">
        <w:rPr>
          <w:rFonts w:ascii="Arial" w:hAnsi="Arial" w:cs="Arial"/>
          <w:bCs/>
        </w:rPr>
        <w:tab/>
        <w:t>Overall assessment of the project viability thought the compliance period.</w:t>
      </w:r>
    </w:p>
    <w:p w14:paraId="1C50F767" w14:textId="73F18213" w:rsidR="003E11A2" w:rsidRPr="003E11A2" w:rsidRDefault="003E11A2" w:rsidP="003E11A2">
      <w:pPr>
        <w:spacing w:after="240"/>
        <w:jc w:val="both"/>
        <w:rPr>
          <w:rFonts w:ascii="Arial" w:hAnsi="Arial" w:cs="Arial"/>
          <w:bCs/>
        </w:rPr>
      </w:pPr>
      <w:r>
        <w:rPr>
          <w:rFonts w:ascii="Arial" w:hAnsi="Arial" w:cs="Arial"/>
          <w:bCs/>
          <w:i/>
        </w:rPr>
        <w:t>(Source: 2025</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6ED313D7" w14:textId="77777777" w:rsidR="00D72BC0" w:rsidRPr="000706D1" w:rsidRDefault="00D72BC0" w:rsidP="00D72BC0">
      <w:pPr>
        <w:pStyle w:val="Heading3"/>
        <w:jc w:val="both"/>
        <w:rPr>
          <w:rFonts w:cs="Arial"/>
          <w:sz w:val="24"/>
          <w:szCs w:val="24"/>
        </w:rPr>
      </w:pPr>
      <w:bookmarkStart w:id="83" w:name="_Toc221190789"/>
      <w:r w:rsidRPr="000706D1">
        <w:rPr>
          <w:rFonts w:cs="Arial"/>
          <w:sz w:val="24"/>
          <w:szCs w:val="24"/>
        </w:rPr>
        <w:t>Additional Program Specific Information</w:t>
      </w:r>
      <w:bookmarkEnd w:id="83"/>
    </w:p>
    <w:p w14:paraId="32AD1F02" w14:textId="77777777" w:rsidR="00D72BC0" w:rsidRPr="00AA5B05" w:rsidRDefault="00D72BC0" w:rsidP="00D72BC0">
      <w:pPr>
        <w:spacing w:after="240"/>
        <w:jc w:val="both"/>
        <w:rPr>
          <w:rFonts w:ascii="Arial" w:hAnsi="Arial" w:cs="Arial"/>
          <w:b/>
          <w:highlight w:val="yellow"/>
        </w:rPr>
      </w:pPr>
      <w:r w:rsidRPr="00AA5B05">
        <w:rPr>
          <w:rFonts w:ascii="Arial" w:hAnsi="Arial" w:cs="Arial"/>
          <w:b/>
          <w:highlight w:val="yellow"/>
        </w:rPr>
        <w:t>Add program specific requirements from:</w:t>
      </w:r>
    </w:p>
    <w:p w14:paraId="368B6BF7" w14:textId="5DA2108A" w:rsidR="00D72BC0" w:rsidRPr="00AA5B05" w:rsidRDefault="00D72BC0"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0F27B6">
        <w:rPr>
          <w:rFonts w:ascii="Arial" w:hAnsi="Arial" w:cs="Arial"/>
          <w:b/>
          <w:highlight w:val="yellow"/>
        </w:rPr>
        <w:t xml:space="preserve"> and</w:t>
      </w:r>
    </w:p>
    <w:p w14:paraId="7736B938" w14:textId="77777777" w:rsidR="00D72BC0" w:rsidRPr="00AA5B05" w:rsidRDefault="00D72BC0"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96C99ED" w14:textId="77777777" w:rsidR="00D72BC0" w:rsidRDefault="00D72BC0" w:rsidP="00D72BC0">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2A6AC05" w14:textId="20A4530F" w:rsidR="00EF4CD4" w:rsidRDefault="00EF4CD4" w:rsidP="00EF4CD4">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Pr>
          <w:rFonts w:ascii="Arial" w:hAnsi="Arial" w:cs="Arial"/>
          <w:iCs/>
        </w:rPr>
        <w:t xml:space="preserve">HDAP projects are subject to the underwriting requirements set forth by OHFA in their Underwriting Requirements Guidelines which can be found on </w:t>
      </w:r>
      <w:hyperlink r:id="rId104" w:history="1">
        <w:r w:rsidRPr="009B5917">
          <w:rPr>
            <w:rStyle w:val="Hyperlink"/>
            <w:rFonts w:cs="Arial"/>
            <w:iCs/>
          </w:rPr>
          <w:t>OHFA’s website</w:t>
        </w:r>
      </w:hyperlink>
      <w:r>
        <w:rPr>
          <w:rFonts w:ascii="Arial" w:hAnsi="Arial" w:cs="Arial"/>
          <w:iCs/>
        </w:rPr>
        <w:t>.</w:t>
      </w:r>
    </w:p>
    <w:p w14:paraId="0D261712" w14:textId="77777777" w:rsidR="00D64B2B" w:rsidRPr="00C066F6" w:rsidRDefault="00D64B2B" w:rsidP="00D64B2B">
      <w:pPr>
        <w:spacing w:after="240"/>
        <w:jc w:val="both"/>
        <w:rPr>
          <w:rFonts w:ascii="Arial" w:hAnsi="Arial" w:cs="Arial"/>
          <w:i/>
        </w:rPr>
      </w:pPr>
      <w:r w:rsidRPr="00C066F6">
        <w:rPr>
          <w:rFonts w:ascii="Arial" w:hAnsi="Arial" w:cs="Arial"/>
          <w:i/>
        </w:rPr>
        <w:t xml:space="preserve">(Source: Ashley Germano, Ohio </w:t>
      </w:r>
      <w:r>
        <w:rPr>
          <w:rFonts w:ascii="Arial" w:hAnsi="Arial" w:cs="Arial"/>
          <w:i/>
        </w:rPr>
        <w:t xml:space="preserve">Department of </w:t>
      </w:r>
      <w:r w:rsidRPr="00C066F6">
        <w:rPr>
          <w:rFonts w:ascii="Arial" w:hAnsi="Arial" w:cs="Arial"/>
          <w:i/>
        </w:rPr>
        <w:t>Development, January 2026)</w:t>
      </w:r>
    </w:p>
    <w:p w14:paraId="2659C0E3" w14:textId="77777777" w:rsidR="00D72BC0" w:rsidRPr="000706D1" w:rsidRDefault="00D72BC0" w:rsidP="00D72BC0">
      <w:pPr>
        <w:pStyle w:val="Heading3"/>
        <w:jc w:val="both"/>
        <w:rPr>
          <w:rFonts w:cs="Arial"/>
          <w:sz w:val="24"/>
          <w:szCs w:val="24"/>
        </w:rPr>
      </w:pPr>
      <w:bookmarkStart w:id="84" w:name="_Toc221190790"/>
      <w:r w:rsidRPr="000706D1">
        <w:rPr>
          <w:rFonts w:cs="Arial"/>
          <w:sz w:val="24"/>
          <w:szCs w:val="24"/>
        </w:rPr>
        <w:t>Audit Objectives and Control Testing</w:t>
      </w:r>
      <w:bookmarkEnd w:id="84"/>
    </w:p>
    <w:p w14:paraId="5C49893F" w14:textId="77777777" w:rsidR="00D72BC0" w:rsidRPr="00F00D94" w:rsidRDefault="00D72BC0" w:rsidP="00D72BC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C232C5A" w14:textId="77777777" w:rsidR="00D72BC0" w:rsidRPr="00F00D94" w:rsidRDefault="00D72BC0" w:rsidP="00D72BC0">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C6932D7" w14:textId="77777777" w:rsidR="00D72BC0"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AD03A26" w14:textId="22292D09" w:rsidR="00D72BC0" w:rsidRPr="003E11A2" w:rsidRDefault="003E11A2" w:rsidP="00C066F6">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3E11A2">
        <w:rPr>
          <w:rFonts w:ascii="Arial" w:hAnsi="Arial" w:cs="Arial"/>
          <w:iCs/>
        </w:rPr>
        <w:t>Determine whether the grantee performs the required analysis to ensure that HOME subsidies being provided are not more than necessary to provide affordable housing and that such analysis appears reasonable and is properly supported.</w:t>
      </w:r>
    </w:p>
    <w:p w14:paraId="09D73C72" w14:textId="6DDB2B81" w:rsidR="003E11A2" w:rsidRDefault="003E11A2" w:rsidP="00C066F6">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3E11A2">
        <w:rPr>
          <w:rFonts w:ascii="Arial" w:hAnsi="Arial" w:cs="Arial"/>
          <w:iCs/>
        </w:rPr>
        <w:t>Determine whether the grantee performs the required analysis to ensure that HOME-ARP underwriting guidelines are followed, and that such analysis appears reasonable and is properly supported.</w:t>
      </w:r>
    </w:p>
    <w:p w14:paraId="2C34649F" w14:textId="3AE4582B" w:rsidR="003E11A2" w:rsidRPr="003E11A2" w:rsidRDefault="003E11A2" w:rsidP="003E11A2">
      <w:pPr>
        <w:spacing w:after="240"/>
        <w:jc w:val="both"/>
        <w:rPr>
          <w:rFonts w:ascii="Arial" w:hAnsi="Arial" w:cs="Arial"/>
          <w:bCs/>
        </w:rPr>
      </w:pPr>
      <w:r w:rsidRPr="003E11A2">
        <w:rPr>
          <w:rFonts w:ascii="Arial" w:hAnsi="Arial" w:cs="Arial"/>
          <w:bCs/>
          <w:i/>
        </w:rPr>
        <w:t>(Source: 2025 OMB Compliance Supplement, Part 4, HUD, #14.239 HOME Investment Partnerships Program)</w:t>
      </w:r>
    </w:p>
    <w:p w14:paraId="115387B1" w14:textId="77777777" w:rsidR="00D72BC0" w:rsidRPr="00634FA3" w:rsidRDefault="00D72BC0" w:rsidP="00D72BC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72BC0" w:rsidRPr="00F00D94" w14:paraId="05C5B3B7" w14:textId="77777777" w:rsidTr="000E0561">
        <w:tc>
          <w:tcPr>
            <w:tcW w:w="5000" w:type="pct"/>
          </w:tcPr>
          <w:p w14:paraId="4C895A81" w14:textId="77777777" w:rsidR="00D72BC0" w:rsidRPr="006F5FFA" w:rsidRDefault="00D72BC0" w:rsidP="000E0561">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C61F276" w14:textId="77777777" w:rsidR="00D72BC0" w:rsidRPr="00F00D94" w:rsidRDefault="00D72BC0" w:rsidP="000E056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49F6C69" w14:textId="77777777" w:rsidR="00D72BC0" w:rsidRPr="00F00D94" w:rsidRDefault="00D72BC0" w:rsidP="000E0561">
            <w:pPr>
              <w:pStyle w:val="AuditProcedureHeading"/>
              <w:spacing w:after="240"/>
              <w:jc w:val="both"/>
              <w:rPr>
                <w:rFonts w:cs="Arial"/>
                <w:b/>
                <w:bCs/>
                <w:szCs w:val="20"/>
                <w:u w:val="single"/>
              </w:rPr>
            </w:pPr>
          </w:p>
          <w:p w14:paraId="530EE64A" w14:textId="77777777" w:rsidR="00D72BC0" w:rsidRPr="00F00D94" w:rsidRDefault="00D72BC0" w:rsidP="000E056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DA57F2B" w14:textId="77777777" w:rsidR="00D72BC0" w:rsidRPr="00F00D94" w:rsidRDefault="00D72BC0" w:rsidP="000E0561">
            <w:pPr>
              <w:pStyle w:val="AuditProcedureHeading"/>
              <w:spacing w:after="240"/>
              <w:jc w:val="both"/>
              <w:rPr>
                <w:rFonts w:cs="Arial"/>
                <w:b/>
                <w:bCs/>
                <w:szCs w:val="20"/>
                <w:u w:val="single"/>
              </w:rPr>
            </w:pPr>
          </w:p>
          <w:p w14:paraId="510C901A" w14:textId="77777777" w:rsidR="00D72BC0" w:rsidRPr="00F00D94" w:rsidRDefault="00D72BC0" w:rsidP="000E056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A011C78" w14:textId="77777777" w:rsidR="00D72BC0" w:rsidRPr="00F00D94" w:rsidRDefault="00D72BC0" w:rsidP="000E0561">
            <w:pPr>
              <w:spacing w:after="240"/>
              <w:jc w:val="both"/>
              <w:rPr>
                <w:rFonts w:ascii="Arial" w:hAnsi="Arial" w:cs="Arial"/>
                <w:b/>
                <w:sz w:val="20"/>
                <w:u w:val="single"/>
              </w:rPr>
            </w:pPr>
          </w:p>
          <w:p w14:paraId="47AE1E6E" w14:textId="77777777" w:rsidR="00D72BC0" w:rsidRPr="00F00D94" w:rsidRDefault="00D72BC0" w:rsidP="000E056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DD23EF2" w14:textId="77777777" w:rsidR="00D72BC0" w:rsidRPr="00C35E5F" w:rsidRDefault="00D72BC0" w:rsidP="000E0561">
            <w:pPr>
              <w:spacing w:after="240"/>
              <w:jc w:val="both"/>
              <w:rPr>
                <w:rFonts w:ascii="Arial" w:eastAsiaTheme="minorHAnsi" w:hAnsi="Arial" w:cs="Arial"/>
                <w:sz w:val="20"/>
                <w:szCs w:val="20"/>
              </w:rPr>
            </w:pPr>
          </w:p>
        </w:tc>
      </w:tr>
    </w:tbl>
    <w:p w14:paraId="0C8C393E" w14:textId="77777777" w:rsidR="00D72BC0" w:rsidRPr="00F00D94"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7A7CB71E" w14:textId="77777777" w:rsidR="00D72BC0" w:rsidRPr="000706D1" w:rsidRDefault="00D72BC0" w:rsidP="00D72BC0">
      <w:pPr>
        <w:pStyle w:val="Heading3"/>
        <w:jc w:val="both"/>
        <w:rPr>
          <w:rFonts w:cs="Arial"/>
          <w:sz w:val="24"/>
          <w:szCs w:val="24"/>
        </w:rPr>
      </w:pPr>
      <w:bookmarkStart w:id="85" w:name="_Toc221190791"/>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5"/>
    </w:p>
    <w:tbl>
      <w:tblPr>
        <w:tblStyle w:val="TableGrid"/>
        <w:tblW w:w="9558" w:type="dxa"/>
        <w:tblLayout w:type="fixed"/>
        <w:tblLook w:val="04A0" w:firstRow="1" w:lastRow="0" w:firstColumn="1" w:lastColumn="0" w:noHBand="0" w:noVBand="1"/>
      </w:tblPr>
      <w:tblGrid>
        <w:gridCol w:w="9558"/>
      </w:tblGrid>
      <w:tr w:rsidR="00D72BC0" w:rsidRPr="00F00D94" w14:paraId="06FC20E3" w14:textId="77777777" w:rsidTr="000E0561">
        <w:tc>
          <w:tcPr>
            <w:tcW w:w="9558" w:type="dxa"/>
          </w:tcPr>
          <w:p w14:paraId="1D89F190" w14:textId="77777777" w:rsidR="00D72BC0" w:rsidRDefault="00D72BC0" w:rsidP="000E0561">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04D7EF" w14:textId="77777777" w:rsidR="00D72BC0" w:rsidRPr="00AC7B25" w:rsidRDefault="00D72BC0" w:rsidP="000E0561">
            <w:pPr>
              <w:spacing w:after="240"/>
              <w:jc w:val="both"/>
              <w:rPr>
                <w:rFonts w:ascii="Arial" w:hAnsi="Arial" w:cs="Arial"/>
                <w:i/>
                <w:sz w:val="20"/>
                <w:szCs w:val="20"/>
              </w:rPr>
            </w:pPr>
            <w:r>
              <w:rPr>
                <w:rFonts w:ascii="Arial" w:hAnsi="Arial" w:cs="Arial"/>
                <w:i/>
                <w:sz w:val="20"/>
                <w:szCs w:val="20"/>
              </w:rPr>
              <w:t>(Source: 2025 OMB Compliance Supplement Part 3.2)</w:t>
            </w:r>
          </w:p>
          <w:p w14:paraId="44CEE933" w14:textId="77777777" w:rsidR="00814EE4" w:rsidRPr="00A17C4A" w:rsidRDefault="00814EE4" w:rsidP="00814EE4">
            <w:pPr>
              <w:spacing w:after="240"/>
              <w:jc w:val="both"/>
              <w:rPr>
                <w:rFonts w:ascii="Arial" w:hAnsi="Arial" w:cs="Arial"/>
                <w:i/>
                <w:sz w:val="20"/>
                <w:szCs w:val="20"/>
              </w:rPr>
            </w:pPr>
            <w:r w:rsidRPr="00A17C4A">
              <w:rPr>
                <w:rFonts w:ascii="Arial" w:hAnsi="Arial" w:cs="Arial"/>
                <w:b/>
                <w:bCs/>
                <w:sz w:val="20"/>
                <w:szCs w:val="20"/>
              </w:rPr>
              <w:t>HOME</w:t>
            </w:r>
          </w:p>
          <w:p w14:paraId="50D5270A" w14:textId="77777777" w:rsidR="00814EE4" w:rsidRPr="00A17C4A" w:rsidRDefault="00814EE4" w:rsidP="00814EE4">
            <w:pPr>
              <w:spacing w:after="240"/>
              <w:jc w:val="both"/>
              <w:rPr>
                <w:rFonts w:ascii="Arial" w:hAnsi="Arial" w:cs="Arial"/>
                <w:sz w:val="20"/>
                <w:szCs w:val="20"/>
              </w:rPr>
            </w:pPr>
            <w:r w:rsidRPr="00A17C4A">
              <w:rPr>
                <w:rFonts w:ascii="Arial" w:hAnsi="Arial" w:cs="Arial"/>
                <w:sz w:val="20"/>
                <w:szCs w:val="20"/>
              </w:rPr>
              <w:t>a.</w:t>
            </w:r>
            <w:r w:rsidRPr="00A17C4A">
              <w:rPr>
                <w:rFonts w:ascii="Arial" w:hAnsi="Arial" w:cs="Arial"/>
                <w:sz w:val="20"/>
                <w:szCs w:val="20"/>
              </w:rPr>
              <w:tab/>
              <w:t xml:space="preserve">Review a sample of projects to verify that the HOME subsidy amounts are supported by the </w:t>
            </w:r>
            <w:r w:rsidRPr="00A17C4A">
              <w:rPr>
                <w:rFonts w:ascii="Arial" w:hAnsi="Arial" w:cs="Arial"/>
                <w:sz w:val="20"/>
                <w:szCs w:val="20"/>
              </w:rPr>
              <w:tab/>
              <w:t>participating jurisdiction’s records.</w:t>
            </w:r>
          </w:p>
          <w:p w14:paraId="1C47787C" w14:textId="77777777" w:rsidR="00814EE4" w:rsidRPr="00A17C4A" w:rsidRDefault="00814EE4" w:rsidP="00814EE4">
            <w:pPr>
              <w:spacing w:after="240"/>
              <w:jc w:val="both"/>
              <w:rPr>
                <w:rFonts w:ascii="Arial" w:hAnsi="Arial" w:cs="Arial"/>
                <w:sz w:val="20"/>
                <w:szCs w:val="20"/>
              </w:rPr>
            </w:pPr>
            <w:r w:rsidRPr="00A17C4A">
              <w:rPr>
                <w:rFonts w:ascii="Arial" w:hAnsi="Arial" w:cs="Arial"/>
                <w:sz w:val="20"/>
                <w:szCs w:val="20"/>
              </w:rPr>
              <w:t>b.</w:t>
            </w:r>
            <w:r w:rsidRPr="00A17C4A">
              <w:rPr>
                <w:rFonts w:ascii="Arial" w:hAnsi="Arial" w:cs="Arial"/>
                <w:sz w:val="20"/>
                <w:szCs w:val="20"/>
              </w:rPr>
              <w:tab/>
              <w:t xml:space="preserve">Review participating jurisdiction records to verify that each housing project was evaluated in </w:t>
            </w:r>
            <w:r w:rsidRPr="00A17C4A">
              <w:rPr>
                <w:rFonts w:ascii="Arial" w:hAnsi="Arial" w:cs="Arial"/>
                <w:sz w:val="20"/>
                <w:szCs w:val="20"/>
              </w:rPr>
              <w:tab/>
              <w:t xml:space="preserve">accordance with its guidelines and to ensure that the combination of federal assistance to the </w:t>
            </w:r>
            <w:r w:rsidRPr="00A17C4A">
              <w:rPr>
                <w:rFonts w:ascii="Arial" w:hAnsi="Arial" w:cs="Arial"/>
                <w:sz w:val="20"/>
                <w:szCs w:val="20"/>
              </w:rPr>
              <w:tab/>
              <w:t xml:space="preserve">project is not any more than is the FHA mortgage limits in Subsection 221(d)(3) (i.e., 234) of the </w:t>
            </w:r>
            <w:r w:rsidRPr="00A17C4A">
              <w:rPr>
                <w:rFonts w:ascii="Arial" w:hAnsi="Arial" w:cs="Arial"/>
                <w:sz w:val="20"/>
                <w:szCs w:val="20"/>
              </w:rPr>
              <w:tab/>
              <w:t>National Housing Act necessary to provide affordable housing.</w:t>
            </w:r>
          </w:p>
          <w:p w14:paraId="7CE5FC51" w14:textId="77777777" w:rsidR="00814EE4" w:rsidRPr="00A17C4A" w:rsidRDefault="00814EE4" w:rsidP="00814EE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 w:val="20"/>
                <w:szCs w:val="20"/>
              </w:rPr>
            </w:pPr>
            <w:r w:rsidRPr="00A17C4A">
              <w:rPr>
                <w:rFonts w:ascii="Arial" w:hAnsi="Arial" w:cs="Arial"/>
                <w:b/>
                <w:bCs/>
                <w:sz w:val="20"/>
                <w:szCs w:val="20"/>
              </w:rPr>
              <w:t>HOME-ARP</w:t>
            </w:r>
          </w:p>
          <w:p w14:paraId="64DCD59F" w14:textId="1E0DB660" w:rsidR="00D72BC0" w:rsidRPr="001B6A61" w:rsidRDefault="00814EE4" w:rsidP="00814EE4">
            <w:pPr>
              <w:spacing w:after="240"/>
              <w:jc w:val="both"/>
              <w:rPr>
                <w:rFonts w:ascii="Arial" w:hAnsi="Arial" w:cs="Arial"/>
                <w:b/>
                <w:bCs/>
                <w:sz w:val="20"/>
              </w:rPr>
            </w:pPr>
            <w:r w:rsidRPr="00843535">
              <w:rPr>
                <w:rFonts w:ascii="Arial" w:hAnsi="Arial" w:cs="Arial"/>
                <w:sz w:val="20"/>
              </w:rPr>
              <w:t xml:space="preserve">c. </w:t>
            </w:r>
            <w:r w:rsidRPr="00843535">
              <w:rPr>
                <w:rFonts w:ascii="Arial" w:hAnsi="Arial" w:cs="Arial"/>
                <w:sz w:val="20"/>
              </w:rPr>
              <w:tab/>
              <w:t xml:space="preserve">Review a sample of projects to verify that the HOME-ARP document list and analysis above is </w:t>
            </w:r>
            <w:r w:rsidRPr="00843535">
              <w:rPr>
                <w:rFonts w:ascii="Arial" w:hAnsi="Arial" w:cs="Arial"/>
                <w:sz w:val="20"/>
              </w:rPr>
              <w:tab/>
              <w:t>included in the participating jurisdiction’s records.</w:t>
            </w:r>
          </w:p>
        </w:tc>
      </w:tr>
    </w:tbl>
    <w:p w14:paraId="11865C11" w14:textId="77777777" w:rsidR="00D72BC0" w:rsidRPr="00F00D94" w:rsidRDefault="00D72BC0" w:rsidP="00D72BC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6A86A31C" w14:textId="77777777" w:rsidR="00D72BC0" w:rsidRPr="000706D1" w:rsidRDefault="00D72BC0" w:rsidP="00D72BC0">
      <w:pPr>
        <w:pStyle w:val="Heading3"/>
        <w:jc w:val="both"/>
        <w:rPr>
          <w:rFonts w:cs="Arial"/>
          <w:b w:val="0"/>
          <w:sz w:val="24"/>
          <w:szCs w:val="24"/>
        </w:rPr>
      </w:pPr>
      <w:bookmarkStart w:id="86" w:name="_Toc221190792"/>
      <w:r w:rsidRPr="000706D1">
        <w:rPr>
          <w:rFonts w:cs="Arial"/>
          <w:sz w:val="24"/>
          <w:szCs w:val="24"/>
        </w:rPr>
        <w:t>Audit Implications Summary</w:t>
      </w:r>
      <w:bookmarkEnd w:id="86"/>
    </w:p>
    <w:tbl>
      <w:tblPr>
        <w:tblStyle w:val="TableGrid"/>
        <w:tblW w:w="5000" w:type="pct"/>
        <w:tblLook w:val="04A0" w:firstRow="1" w:lastRow="0" w:firstColumn="1" w:lastColumn="0" w:noHBand="0" w:noVBand="1"/>
      </w:tblPr>
      <w:tblGrid>
        <w:gridCol w:w="9350"/>
      </w:tblGrid>
      <w:tr w:rsidR="00D72BC0" w:rsidRPr="00F00D94" w14:paraId="0424ACA5" w14:textId="77777777" w:rsidTr="000E0561">
        <w:tc>
          <w:tcPr>
            <w:tcW w:w="5000" w:type="pct"/>
          </w:tcPr>
          <w:p w14:paraId="4A2C4615" w14:textId="77777777" w:rsidR="00D72BC0" w:rsidRDefault="00D72BC0" w:rsidP="000E0561">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1F897676" w14:textId="77777777" w:rsidR="00D72BC0" w:rsidRPr="006E46AD" w:rsidRDefault="00D72BC0" w:rsidP="000E0561">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79256BE" w14:textId="77777777" w:rsidR="00D72BC0" w:rsidRPr="006E46AD" w:rsidRDefault="00D72BC0" w:rsidP="00C066F6">
            <w:pPr>
              <w:pStyle w:val="ListParagraph"/>
              <w:widowControl w:val="0"/>
              <w:numPr>
                <w:ilvl w:val="0"/>
                <w:numId w:val="4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416BAF9" w14:textId="77777777" w:rsidR="00D72BC0" w:rsidRPr="006E46AD" w:rsidRDefault="00D72BC0" w:rsidP="000E0561">
            <w:pPr>
              <w:widowControl w:val="0"/>
              <w:spacing w:after="240"/>
              <w:ind w:left="720"/>
              <w:jc w:val="both"/>
              <w:rPr>
                <w:rFonts w:ascii="Arial" w:hAnsi="Arial" w:cs="Arial"/>
                <w:b/>
                <w:sz w:val="20"/>
                <w:szCs w:val="20"/>
              </w:rPr>
            </w:pPr>
          </w:p>
          <w:p w14:paraId="370FB75A" w14:textId="77777777" w:rsidR="00D72BC0" w:rsidRPr="006E46AD" w:rsidRDefault="00D72BC0" w:rsidP="00C066F6">
            <w:pPr>
              <w:widowControl w:val="0"/>
              <w:numPr>
                <w:ilvl w:val="0"/>
                <w:numId w:val="4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0F9C9D0" w14:textId="77777777" w:rsidR="00D72BC0" w:rsidRPr="00F00D94" w:rsidRDefault="00D72BC0" w:rsidP="000E0561">
            <w:pPr>
              <w:pStyle w:val="ListParagraph"/>
              <w:spacing w:after="240"/>
              <w:jc w:val="both"/>
              <w:rPr>
                <w:rFonts w:ascii="Arial" w:hAnsi="Arial" w:cs="Arial"/>
                <w:b/>
              </w:rPr>
            </w:pPr>
          </w:p>
          <w:p w14:paraId="39C033C3" w14:textId="77777777" w:rsidR="00D72BC0" w:rsidRPr="00F00D94" w:rsidRDefault="00D72BC0" w:rsidP="00C066F6">
            <w:pPr>
              <w:widowControl w:val="0"/>
              <w:numPr>
                <w:ilvl w:val="0"/>
                <w:numId w:val="4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D8E9BC7" w14:textId="77777777" w:rsidR="00D72BC0" w:rsidRPr="00F00D94" w:rsidRDefault="00D72BC0" w:rsidP="000E0561">
            <w:pPr>
              <w:pStyle w:val="ListParagraph"/>
              <w:spacing w:after="240"/>
              <w:jc w:val="both"/>
              <w:rPr>
                <w:rFonts w:ascii="Arial" w:hAnsi="Arial" w:cs="Arial"/>
                <w:b/>
              </w:rPr>
            </w:pPr>
          </w:p>
          <w:p w14:paraId="02FAF644" w14:textId="77777777" w:rsidR="00D72BC0" w:rsidRPr="00F00D94" w:rsidRDefault="00D72BC0" w:rsidP="00C066F6">
            <w:pPr>
              <w:widowControl w:val="0"/>
              <w:numPr>
                <w:ilvl w:val="0"/>
                <w:numId w:val="4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0C6416D" w14:textId="77777777" w:rsidR="00D72BC0" w:rsidRPr="00F00D94" w:rsidRDefault="00D72BC0" w:rsidP="000E0561">
            <w:pPr>
              <w:pStyle w:val="ListParagraph"/>
              <w:spacing w:after="240"/>
              <w:jc w:val="both"/>
              <w:rPr>
                <w:rFonts w:ascii="Arial" w:hAnsi="Arial" w:cs="Arial"/>
                <w:b/>
              </w:rPr>
            </w:pPr>
          </w:p>
          <w:p w14:paraId="00C8F1AF" w14:textId="77777777" w:rsidR="00D72BC0" w:rsidRPr="00F00D94" w:rsidRDefault="00D72BC0" w:rsidP="00C066F6">
            <w:pPr>
              <w:widowControl w:val="0"/>
              <w:numPr>
                <w:ilvl w:val="0"/>
                <w:numId w:val="4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EC6D2A" w14:textId="77777777" w:rsidR="00D72BC0" w:rsidRPr="00F00D94" w:rsidRDefault="00D72BC0" w:rsidP="000E0561">
            <w:pPr>
              <w:pStyle w:val="APStepItem"/>
              <w:numPr>
                <w:ilvl w:val="0"/>
                <w:numId w:val="0"/>
              </w:numPr>
              <w:spacing w:after="240"/>
              <w:rPr>
                <w:rFonts w:cs="Arial"/>
                <w:b/>
              </w:rPr>
            </w:pPr>
          </w:p>
        </w:tc>
      </w:tr>
    </w:tbl>
    <w:p w14:paraId="07FB2814" w14:textId="77777777" w:rsidR="00D72BC0" w:rsidRDefault="00D72BC0" w:rsidP="00D72BC0">
      <w:pPr>
        <w:rPr>
          <w:rFonts w:ascii="Arial" w:hAnsi="Arial" w:cs="Arial"/>
        </w:rPr>
        <w:sectPr w:rsidR="00D72BC0" w:rsidSect="00257772">
          <w:headerReference w:type="default" r:id="rId106"/>
          <w:pgSz w:w="12240" w:h="15840" w:code="1"/>
          <w:pgMar w:top="1440" w:right="1440" w:bottom="1440" w:left="1440" w:header="720" w:footer="720" w:gutter="0"/>
          <w:cols w:space="720"/>
          <w:docGrid w:linePitch="360"/>
        </w:sectPr>
      </w:pPr>
    </w:p>
    <w:p w14:paraId="7A6A0F29" w14:textId="383BB1ED" w:rsidR="00D72BC0" w:rsidRPr="000706D1" w:rsidRDefault="00D72BC0" w:rsidP="00D72BC0">
      <w:pPr>
        <w:pStyle w:val="Heading2"/>
        <w:jc w:val="both"/>
        <w:rPr>
          <w:rFonts w:cs="Arial"/>
          <w:sz w:val="24"/>
        </w:rPr>
      </w:pPr>
      <w:bookmarkStart w:id="87" w:name="_Toc221190793"/>
      <w:r w:rsidRPr="000706D1">
        <w:rPr>
          <w:rFonts w:cs="Arial"/>
          <w:sz w:val="24"/>
        </w:rPr>
        <w:lastRenderedPageBreak/>
        <w:t>N</w:t>
      </w:r>
      <w:r w:rsidR="00814EE4">
        <w:rPr>
          <w:rFonts w:cs="Arial"/>
          <w:sz w:val="24"/>
        </w:rPr>
        <w:t>4</w:t>
      </w:r>
      <w:r w:rsidRPr="000706D1">
        <w:rPr>
          <w:rFonts w:cs="Arial"/>
          <w:sz w:val="24"/>
        </w:rPr>
        <w:t>.  SPECIAL TESTS AND PROVISIONS</w:t>
      </w:r>
      <w:r w:rsidR="00814EE4">
        <w:rPr>
          <w:rFonts w:cs="Arial"/>
          <w:sz w:val="24"/>
        </w:rPr>
        <w:t xml:space="preserve"> – Drawdowns of HOME/HOME-ARP Funds</w:t>
      </w:r>
      <w:bookmarkEnd w:id="87"/>
    </w:p>
    <w:p w14:paraId="51D47FAB" w14:textId="77777777" w:rsidR="00D72BC0" w:rsidRPr="000706D1" w:rsidRDefault="00D72BC0" w:rsidP="00D72BC0">
      <w:pPr>
        <w:pStyle w:val="Heading3"/>
        <w:jc w:val="both"/>
        <w:rPr>
          <w:rFonts w:cs="Arial"/>
          <w:sz w:val="24"/>
          <w:szCs w:val="24"/>
        </w:rPr>
      </w:pPr>
      <w:bookmarkStart w:id="88" w:name="_Toc221190794"/>
      <w:r w:rsidRPr="000706D1">
        <w:rPr>
          <w:rFonts w:cs="Arial"/>
          <w:sz w:val="24"/>
          <w:szCs w:val="24"/>
        </w:rPr>
        <w:t>OMB Compliance Requirements</w:t>
      </w:r>
      <w:bookmarkEnd w:id="88"/>
    </w:p>
    <w:p w14:paraId="6032B2FD" w14:textId="77777777" w:rsidR="00D72BC0" w:rsidRPr="005C1EBC"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14097505" w14:textId="77777777" w:rsidR="00D72BC0" w:rsidRPr="00F00D94"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49DB03E1" w14:textId="77777777" w:rsidR="00D72BC0" w:rsidRPr="00F00D94" w:rsidRDefault="00D72BC0" w:rsidP="00D72BC0">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72309804" w14:textId="77777777" w:rsidR="00D72BC0" w:rsidRPr="000706D1" w:rsidRDefault="00D72BC0" w:rsidP="00D72BC0">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3D1B2B0" w14:textId="5A52D152" w:rsidR="00814EE4" w:rsidRDefault="00814EE4" w:rsidP="00814EE4">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814EE4">
        <w:rPr>
          <w:rFonts w:ascii="Arial" w:hAnsi="Arial" w:cs="Arial"/>
          <w:bCs/>
        </w:rPr>
        <w:t xml:space="preserve">The Integrated Disbursement and Information System (IDIS) is used both to collect information on compliance with program requirements and to disburse HOME funds to local jurisdictions (24 CFR section </w:t>
      </w:r>
    </w:p>
    <w:p w14:paraId="293DEA17" w14:textId="22248C67" w:rsidR="00814EE4" w:rsidRPr="00814EE4" w:rsidRDefault="00814EE4" w:rsidP="00814EE4">
      <w:pPr>
        <w:spacing w:after="240"/>
        <w:jc w:val="both"/>
        <w:rPr>
          <w:rFonts w:ascii="Arial" w:hAnsi="Arial" w:cs="Arial"/>
          <w:bCs/>
        </w:rPr>
      </w:pPr>
      <w:r w:rsidRPr="003E11A2">
        <w:rPr>
          <w:rFonts w:ascii="Arial" w:hAnsi="Arial" w:cs="Arial"/>
          <w:bCs/>
          <w:i/>
        </w:rPr>
        <w:t>(Source: 2025 OMB Compliance Supplement, Part 4, HUD, #14.239 HOME Investment Partnerships Program)</w:t>
      </w:r>
    </w:p>
    <w:p w14:paraId="1DF1C98D" w14:textId="77777777" w:rsidR="00D72BC0" w:rsidRPr="000706D1" w:rsidRDefault="00D72BC0" w:rsidP="00D72BC0">
      <w:pPr>
        <w:pStyle w:val="Heading3"/>
        <w:jc w:val="both"/>
        <w:rPr>
          <w:rFonts w:cs="Arial"/>
          <w:sz w:val="24"/>
          <w:szCs w:val="24"/>
        </w:rPr>
      </w:pPr>
      <w:bookmarkStart w:id="89" w:name="_Toc221190795"/>
      <w:r w:rsidRPr="000706D1">
        <w:rPr>
          <w:rFonts w:cs="Arial"/>
          <w:sz w:val="24"/>
          <w:szCs w:val="24"/>
        </w:rPr>
        <w:t>Additional Program Specific Information</w:t>
      </w:r>
      <w:bookmarkEnd w:id="89"/>
    </w:p>
    <w:p w14:paraId="5FCDF8DE" w14:textId="77777777" w:rsidR="00D72BC0" w:rsidRPr="00AA5B05" w:rsidRDefault="00D72BC0" w:rsidP="00D72BC0">
      <w:pPr>
        <w:spacing w:after="240"/>
        <w:jc w:val="both"/>
        <w:rPr>
          <w:rFonts w:ascii="Arial" w:hAnsi="Arial" w:cs="Arial"/>
          <w:b/>
          <w:highlight w:val="yellow"/>
        </w:rPr>
      </w:pPr>
      <w:r w:rsidRPr="00AA5B05">
        <w:rPr>
          <w:rFonts w:ascii="Arial" w:hAnsi="Arial" w:cs="Arial"/>
          <w:b/>
          <w:highlight w:val="yellow"/>
        </w:rPr>
        <w:t>Add program specific requirements from:</w:t>
      </w:r>
    </w:p>
    <w:p w14:paraId="7BD143E5" w14:textId="23701D70" w:rsidR="00D72BC0" w:rsidRPr="00AA5B05" w:rsidRDefault="00D72BC0"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0F27B6">
        <w:rPr>
          <w:rFonts w:ascii="Arial" w:hAnsi="Arial" w:cs="Arial"/>
          <w:b/>
          <w:highlight w:val="yellow"/>
        </w:rPr>
        <w:t xml:space="preserve"> and</w:t>
      </w:r>
    </w:p>
    <w:p w14:paraId="35D1A886" w14:textId="77777777" w:rsidR="00D72BC0" w:rsidRPr="00AA5B05" w:rsidRDefault="00D72BC0"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73AE835" w14:textId="77777777" w:rsidR="00D72BC0" w:rsidRDefault="00D72BC0" w:rsidP="00D72BC0">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E2093FF" w14:textId="681AAB33" w:rsidR="00EF4CD4" w:rsidRDefault="00EF4CD4" w:rsidP="00D72BC0">
      <w:pPr>
        <w:spacing w:after="240"/>
        <w:jc w:val="both"/>
        <w:rPr>
          <w:rFonts w:ascii="Arial" w:hAnsi="Arial" w:cs="Arial"/>
        </w:rPr>
      </w:pPr>
      <w:r w:rsidRPr="372703FF">
        <w:rPr>
          <w:rFonts w:ascii="Arial" w:hAnsi="Arial" w:cs="Arial"/>
        </w:rPr>
        <w:t xml:space="preserve">For HDAP, all draws follow the same general process regardless of funding source.  Individual projects submit requests for reimbursement to OHFA.  OHFA then pays those reimbursements and submits that information to Development’s grants management system (OCEAN).  The Senior Financial Analyst assigned to the grant program reviews the reimbursement request and submits it to Development’s fiscal flow for approval and final processing.  Development’s fiscal staff then draws down the funds from IDIS according to the activity and reimbursement that was paid. </w:t>
      </w:r>
      <w:r>
        <w:rPr>
          <w:rFonts w:ascii="Arial" w:hAnsi="Arial" w:cs="Arial"/>
        </w:rPr>
        <w:t>For CHIP, subrecipients submit requests for reimbursement through Development’s grants management system (OCEAN). From here, the process is the same as for HDAP.</w:t>
      </w:r>
      <w:r w:rsidRPr="372703FF">
        <w:rPr>
          <w:rFonts w:ascii="Arial" w:hAnsi="Arial" w:cs="Arial"/>
        </w:rPr>
        <w:t xml:space="preserve"> </w:t>
      </w:r>
    </w:p>
    <w:p w14:paraId="58185B9F" w14:textId="77777777" w:rsidR="00D64B2B" w:rsidRPr="00C066F6" w:rsidRDefault="00D64B2B" w:rsidP="00D64B2B">
      <w:pPr>
        <w:spacing w:after="240"/>
        <w:jc w:val="both"/>
        <w:rPr>
          <w:rFonts w:ascii="Arial" w:hAnsi="Arial" w:cs="Arial"/>
          <w:i/>
        </w:rPr>
      </w:pPr>
      <w:r w:rsidRPr="00C066F6">
        <w:rPr>
          <w:rFonts w:ascii="Arial" w:hAnsi="Arial" w:cs="Arial"/>
          <w:i/>
        </w:rPr>
        <w:lastRenderedPageBreak/>
        <w:t xml:space="preserve">(Source: Ashley Germano, Ohio </w:t>
      </w:r>
      <w:r>
        <w:rPr>
          <w:rFonts w:ascii="Arial" w:hAnsi="Arial" w:cs="Arial"/>
          <w:i/>
        </w:rPr>
        <w:t xml:space="preserve">Department of </w:t>
      </w:r>
      <w:r w:rsidRPr="00C066F6">
        <w:rPr>
          <w:rFonts w:ascii="Arial" w:hAnsi="Arial" w:cs="Arial"/>
          <w:i/>
        </w:rPr>
        <w:t>Development, January 2026)</w:t>
      </w:r>
    </w:p>
    <w:p w14:paraId="39EB16B1" w14:textId="77777777" w:rsidR="00D72BC0" w:rsidRPr="000706D1" w:rsidRDefault="00D72BC0" w:rsidP="00D72BC0">
      <w:pPr>
        <w:pStyle w:val="Heading3"/>
        <w:jc w:val="both"/>
        <w:rPr>
          <w:rFonts w:cs="Arial"/>
          <w:sz w:val="24"/>
          <w:szCs w:val="24"/>
        </w:rPr>
      </w:pPr>
      <w:bookmarkStart w:id="90" w:name="_Toc221190796"/>
      <w:r w:rsidRPr="000706D1">
        <w:rPr>
          <w:rFonts w:cs="Arial"/>
          <w:sz w:val="24"/>
          <w:szCs w:val="24"/>
        </w:rPr>
        <w:t>Audit Objectives and Control Testing</w:t>
      </w:r>
      <w:bookmarkEnd w:id="90"/>
    </w:p>
    <w:p w14:paraId="0AD24B30" w14:textId="77777777" w:rsidR="00D72BC0" w:rsidRPr="00F00D94" w:rsidRDefault="00D72BC0" w:rsidP="00D72BC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09B1D78" w14:textId="77777777" w:rsidR="00D72BC0" w:rsidRPr="00F00D94" w:rsidRDefault="00D72BC0" w:rsidP="00D72BC0">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9C664CE" w14:textId="77777777" w:rsidR="00D72BC0"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B15EF00" w14:textId="4173C22C" w:rsidR="00D72BC0" w:rsidRDefault="00814EE4" w:rsidP="00C066F6">
      <w:pPr>
        <w:pStyle w:val="ListParagraph"/>
        <w:numPr>
          <w:ilvl w:val="0"/>
          <w:numId w:val="4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14EE4">
        <w:rPr>
          <w:rFonts w:ascii="Arial" w:hAnsi="Arial" w:cs="Arial"/>
          <w:iCs/>
        </w:rPr>
        <w:t>Determine whether the drawdowns of HOME funds using IDIS (HOME payment certification amounts) are supported by local jurisdiction records.</w:t>
      </w:r>
    </w:p>
    <w:p w14:paraId="7CA4D147" w14:textId="3D32BCDC" w:rsidR="00814EE4" w:rsidRPr="00814EE4" w:rsidRDefault="00814EE4" w:rsidP="00814EE4">
      <w:pPr>
        <w:spacing w:after="240"/>
        <w:jc w:val="both"/>
        <w:rPr>
          <w:rFonts w:ascii="Arial" w:hAnsi="Arial" w:cs="Arial"/>
          <w:bCs/>
        </w:rPr>
      </w:pPr>
      <w:r w:rsidRPr="00814EE4">
        <w:rPr>
          <w:rFonts w:ascii="Arial" w:hAnsi="Arial" w:cs="Arial"/>
          <w:bCs/>
          <w:i/>
        </w:rPr>
        <w:t>(Source: 2025 OMB Compliance Supplement, Part 4, HUD, #14.239 HOME Investment Partnerships Program)</w:t>
      </w:r>
    </w:p>
    <w:p w14:paraId="437ECDBC" w14:textId="77777777" w:rsidR="00D72BC0" w:rsidRPr="00634FA3" w:rsidRDefault="00D72BC0" w:rsidP="00D72BC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72BC0" w:rsidRPr="00F00D94" w14:paraId="6FA5D4F2" w14:textId="77777777" w:rsidTr="000E0561">
        <w:tc>
          <w:tcPr>
            <w:tcW w:w="5000" w:type="pct"/>
          </w:tcPr>
          <w:p w14:paraId="72A76D26" w14:textId="77777777" w:rsidR="00D72BC0" w:rsidRPr="006F5FFA" w:rsidRDefault="00D72BC0" w:rsidP="000E056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C13526D" w14:textId="77777777" w:rsidR="00D72BC0" w:rsidRPr="00F00D94" w:rsidRDefault="00D72BC0" w:rsidP="000E056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C4DF0BF" w14:textId="77777777" w:rsidR="00D72BC0" w:rsidRPr="00F00D94" w:rsidRDefault="00D72BC0" w:rsidP="000E0561">
            <w:pPr>
              <w:pStyle w:val="AuditProcedureHeading"/>
              <w:spacing w:after="240"/>
              <w:jc w:val="both"/>
              <w:rPr>
                <w:rFonts w:cs="Arial"/>
                <w:b/>
                <w:bCs/>
                <w:szCs w:val="20"/>
                <w:u w:val="single"/>
              </w:rPr>
            </w:pPr>
          </w:p>
          <w:p w14:paraId="45199E5C" w14:textId="77777777" w:rsidR="00D72BC0" w:rsidRPr="00F00D94" w:rsidRDefault="00D72BC0" w:rsidP="000E056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DD1A80" w14:textId="77777777" w:rsidR="00D72BC0" w:rsidRPr="00F00D94" w:rsidRDefault="00D72BC0" w:rsidP="000E0561">
            <w:pPr>
              <w:pStyle w:val="AuditProcedureHeading"/>
              <w:spacing w:after="240"/>
              <w:jc w:val="both"/>
              <w:rPr>
                <w:rFonts w:cs="Arial"/>
                <w:b/>
                <w:bCs/>
                <w:szCs w:val="20"/>
                <w:u w:val="single"/>
              </w:rPr>
            </w:pPr>
          </w:p>
          <w:p w14:paraId="774E4344" w14:textId="77777777" w:rsidR="00D72BC0" w:rsidRPr="00F00D94" w:rsidRDefault="00D72BC0" w:rsidP="000E056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0776C56" w14:textId="77777777" w:rsidR="00D72BC0" w:rsidRPr="00F00D94" w:rsidRDefault="00D72BC0" w:rsidP="000E0561">
            <w:pPr>
              <w:spacing w:after="240"/>
              <w:jc w:val="both"/>
              <w:rPr>
                <w:rFonts w:ascii="Arial" w:hAnsi="Arial" w:cs="Arial"/>
                <w:b/>
                <w:sz w:val="20"/>
                <w:u w:val="single"/>
              </w:rPr>
            </w:pPr>
          </w:p>
          <w:p w14:paraId="5083E78C" w14:textId="77777777" w:rsidR="00D72BC0" w:rsidRPr="00F00D94" w:rsidRDefault="00D72BC0" w:rsidP="000E056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F56CA8F" w14:textId="77777777" w:rsidR="00D72BC0" w:rsidRPr="00C35E5F" w:rsidRDefault="00D72BC0" w:rsidP="000E0561">
            <w:pPr>
              <w:spacing w:after="240"/>
              <w:jc w:val="both"/>
              <w:rPr>
                <w:rFonts w:ascii="Arial" w:eastAsiaTheme="minorHAnsi" w:hAnsi="Arial" w:cs="Arial"/>
                <w:sz w:val="20"/>
                <w:szCs w:val="20"/>
              </w:rPr>
            </w:pPr>
          </w:p>
        </w:tc>
      </w:tr>
    </w:tbl>
    <w:p w14:paraId="47E731A3" w14:textId="77777777" w:rsidR="00D72BC0" w:rsidRPr="00F00D94"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B681F72" w14:textId="77777777" w:rsidR="00D72BC0" w:rsidRPr="000706D1" w:rsidRDefault="00D72BC0" w:rsidP="00D72BC0">
      <w:pPr>
        <w:pStyle w:val="Heading3"/>
        <w:jc w:val="both"/>
        <w:rPr>
          <w:rFonts w:cs="Arial"/>
          <w:sz w:val="24"/>
          <w:szCs w:val="24"/>
        </w:rPr>
      </w:pPr>
      <w:bookmarkStart w:id="91" w:name="_Toc221190797"/>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1"/>
    </w:p>
    <w:tbl>
      <w:tblPr>
        <w:tblStyle w:val="TableGrid"/>
        <w:tblW w:w="9558" w:type="dxa"/>
        <w:tblLayout w:type="fixed"/>
        <w:tblLook w:val="04A0" w:firstRow="1" w:lastRow="0" w:firstColumn="1" w:lastColumn="0" w:noHBand="0" w:noVBand="1"/>
      </w:tblPr>
      <w:tblGrid>
        <w:gridCol w:w="9558"/>
      </w:tblGrid>
      <w:tr w:rsidR="00D72BC0" w:rsidRPr="00F00D94" w14:paraId="189E3038" w14:textId="77777777" w:rsidTr="000E0561">
        <w:tc>
          <w:tcPr>
            <w:tcW w:w="9558" w:type="dxa"/>
          </w:tcPr>
          <w:p w14:paraId="348B1B1A" w14:textId="77777777" w:rsidR="00D72BC0" w:rsidRDefault="00D72BC0" w:rsidP="000E0561">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79B813F" w14:textId="77777777" w:rsidR="00D72BC0" w:rsidRPr="00AC7B25" w:rsidRDefault="00D72BC0" w:rsidP="000E0561">
            <w:pPr>
              <w:spacing w:after="240"/>
              <w:jc w:val="both"/>
              <w:rPr>
                <w:rFonts w:ascii="Arial" w:hAnsi="Arial" w:cs="Arial"/>
                <w:i/>
                <w:sz w:val="20"/>
                <w:szCs w:val="20"/>
              </w:rPr>
            </w:pPr>
            <w:r>
              <w:rPr>
                <w:rFonts w:ascii="Arial" w:hAnsi="Arial" w:cs="Arial"/>
                <w:i/>
                <w:sz w:val="20"/>
                <w:szCs w:val="20"/>
              </w:rPr>
              <w:t>(Source: 2025 OMB Compliance Supplement Part 3.2)</w:t>
            </w:r>
          </w:p>
          <w:p w14:paraId="03BA2EB3" w14:textId="7B72DE70" w:rsidR="00D72BC0" w:rsidRPr="001B6A61" w:rsidRDefault="00E551B1" w:rsidP="000E0561">
            <w:pPr>
              <w:spacing w:after="240"/>
              <w:jc w:val="both"/>
              <w:rPr>
                <w:rFonts w:ascii="Arial" w:hAnsi="Arial" w:cs="Arial"/>
                <w:b/>
                <w:bCs/>
                <w:sz w:val="20"/>
              </w:rPr>
            </w:pPr>
            <w:r w:rsidRPr="00843535">
              <w:rPr>
                <w:rFonts w:ascii="Arial" w:hAnsi="Arial" w:cs="Arial"/>
                <w:sz w:val="20"/>
              </w:rPr>
              <w:lastRenderedPageBreak/>
              <w:t xml:space="preserve">a. </w:t>
            </w:r>
            <w:r w:rsidRPr="00843535">
              <w:rPr>
                <w:rFonts w:ascii="Arial" w:hAnsi="Arial" w:cs="Arial"/>
                <w:sz w:val="20"/>
              </w:rPr>
              <w:tab/>
              <w:t xml:space="preserve">Verify that HOME/HOME-ARP payment certification amounts match the amount of the local </w:t>
            </w:r>
            <w:r w:rsidRPr="00843535">
              <w:rPr>
                <w:rFonts w:ascii="Arial" w:hAnsi="Arial" w:cs="Arial"/>
                <w:sz w:val="20"/>
              </w:rPr>
              <w:tab/>
              <w:t>jurisdiction’s expenditures to support the drawdown request.</w:t>
            </w:r>
          </w:p>
        </w:tc>
      </w:tr>
    </w:tbl>
    <w:p w14:paraId="07AC87C0" w14:textId="77777777" w:rsidR="00D72BC0" w:rsidRPr="00F00D94" w:rsidRDefault="00D72BC0" w:rsidP="00D72BC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00E07518" w14:textId="77777777" w:rsidR="00D72BC0" w:rsidRPr="000706D1" w:rsidRDefault="00D72BC0" w:rsidP="00D72BC0">
      <w:pPr>
        <w:pStyle w:val="Heading3"/>
        <w:jc w:val="both"/>
        <w:rPr>
          <w:rFonts w:cs="Arial"/>
          <w:b w:val="0"/>
          <w:sz w:val="24"/>
          <w:szCs w:val="24"/>
        </w:rPr>
      </w:pPr>
      <w:bookmarkStart w:id="92" w:name="_Toc221190798"/>
      <w:r w:rsidRPr="000706D1">
        <w:rPr>
          <w:rFonts w:cs="Arial"/>
          <w:sz w:val="24"/>
          <w:szCs w:val="24"/>
        </w:rPr>
        <w:t>Audit Implications Summary</w:t>
      </w:r>
      <w:bookmarkEnd w:id="92"/>
    </w:p>
    <w:tbl>
      <w:tblPr>
        <w:tblStyle w:val="TableGrid"/>
        <w:tblW w:w="5000" w:type="pct"/>
        <w:tblLook w:val="04A0" w:firstRow="1" w:lastRow="0" w:firstColumn="1" w:lastColumn="0" w:noHBand="0" w:noVBand="1"/>
      </w:tblPr>
      <w:tblGrid>
        <w:gridCol w:w="9350"/>
      </w:tblGrid>
      <w:tr w:rsidR="00D72BC0" w:rsidRPr="00F00D94" w14:paraId="07592ECD" w14:textId="77777777" w:rsidTr="000E0561">
        <w:tc>
          <w:tcPr>
            <w:tcW w:w="5000" w:type="pct"/>
          </w:tcPr>
          <w:p w14:paraId="3DF8D0DE" w14:textId="77777777" w:rsidR="00D72BC0" w:rsidRDefault="00D72BC0" w:rsidP="000E0561">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D71A281" w14:textId="77777777" w:rsidR="00D72BC0" w:rsidRPr="006E46AD" w:rsidRDefault="00D72BC0" w:rsidP="000E0561">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B73E33D" w14:textId="77777777" w:rsidR="00D72BC0" w:rsidRPr="006E46AD" w:rsidRDefault="00D72BC0" w:rsidP="00C066F6">
            <w:pPr>
              <w:pStyle w:val="ListParagraph"/>
              <w:widowControl w:val="0"/>
              <w:numPr>
                <w:ilvl w:val="0"/>
                <w:numId w:val="4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7E173BB" w14:textId="77777777" w:rsidR="00D72BC0" w:rsidRPr="006E46AD" w:rsidRDefault="00D72BC0" w:rsidP="000E0561">
            <w:pPr>
              <w:widowControl w:val="0"/>
              <w:spacing w:after="240"/>
              <w:ind w:left="720"/>
              <w:jc w:val="both"/>
              <w:rPr>
                <w:rFonts w:ascii="Arial" w:hAnsi="Arial" w:cs="Arial"/>
                <w:b/>
                <w:sz w:val="20"/>
                <w:szCs w:val="20"/>
              </w:rPr>
            </w:pPr>
          </w:p>
          <w:p w14:paraId="6F2174DE" w14:textId="77777777" w:rsidR="00D72BC0" w:rsidRPr="006E46AD" w:rsidRDefault="00D72BC0" w:rsidP="00C066F6">
            <w:pPr>
              <w:widowControl w:val="0"/>
              <w:numPr>
                <w:ilvl w:val="0"/>
                <w:numId w:val="4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18D61BB" w14:textId="77777777" w:rsidR="00D72BC0" w:rsidRPr="00F00D94" w:rsidRDefault="00D72BC0" w:rsidP="000E0561">
            <w:pPr>
              <w:pStyle w:val="ListParagraph"/>
              <w:spacing w:after="240"/>
              <w:jc w:val="both"/>
              <w:rPr>
                <w:rFonts w:ascii="Arial" w:hAnsi="Arial" w:cs="Arial"/>
                <w:b/>
              </w:rPr>
            </w:pPr>
          </w:p>
          <w:p w14:paraId="57EB3127" w14:textId="77777777" w:rsidR="00D72BC0" w:rsidRPr="00F00D94" w:rsidRDefault="00D72BC0" w:rsidP="00C066F6">
            <w:pPr>
              <w:widowControl w:val="0"/>
              <w:numPr>
                <w:ilvl w:val="0"/>
                <w:numId w:val="4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4C9867F" w14:textId="77777777" w:rsidR="00D72BC0" w:rsidRPr="00F00D94" w:rsidRDefault="00D72BC0" w:rsidP="000E0561">
            <w:pPr>
              <w:pStyle w:val="ListParagraph"/>
              <w:spacing w:after="240"/>
              <w:jc w:val="both"/>
              <w:rPr>
                <w:rFonts w:ascii="Arial" w:hAnsi="Arial" w:cs="Arial"/>
                <w:b/>
              </w:rPr>
            </w:pPr>
          </w:p>
          <w:p w14:paraId="7239B477" w14:textId="77777777" w:rsidR="00D72BC0" w:rsidRPr="00F00D94" w:rsidRDefault="00D72BC0" w:rsidP="00C066F6">
            <w:pPr>
              <w:widowControl w:val="0"/>
              <w:numPr>
                <w:ilvl w:val="0"/>
                <w:numId w:val="4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ACD1CA9" w14:textId="77777777" w:rsidR="00D72BC0" w:rsidRPr="00F00D94" w:rsidRDefault="00D72BC0" w:rsidP="000E0561">
            <w:pPr>
              <w:pStyle w:val="ListParagraph"/>
              <w:spacing w:after="240"/>
              <w:jc w:val="both"/>
              <w:rPr>
                <w:rFonts w:ascii="Arial" w:hAnsi="Arial" w:cs="Arial"/>
                <w:b/>
              </w:rPr>
            </w:pPr>
          </w:p>
          <w:p w14:paraId="19D15ABC" w14:textId="77777777" w:rsidR="00D72BC0" w:rsidRPr="00F00D94" w:rsidRDefault="00D72BC0" w:rsidP="00C066F6">
            <w:pPr>
              <w:widowControl w:val="0"/>
              <w:numPr>
                <w:ilvl w:val="0"/>
                <w:numId w:val="4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F92A1E3" w14:textId="77777777" w:rsidR="00D72BC0" w:rsidRPr="00F00D94" w:rsidRDefault="00D72BC0" w:rsidP="000E0561">
            <w:pPr>
              <w:pStyle w:val="APStepItem"/>
              <w:numPr>
                <w:ilvl w:val="0"/>
                <w:numId w:val="0"/>
              </w:numPr>
              <w:spacing w:after="240"/>
              <w:rPr>
                <w:rFonts w:cs="Arial"/>
                <w:b/>
              </w:rPr>
            </w:pPr>
          </w:p>
        </w:tc>
      </w:tr>
    </w:tbl>
    <w:p w14:paraId="64BC4EF0" w14:textId="77777777" w:rsidR="00D72BC0" w:rsidRDefault="00D72BC0" w:rsidP="00D72BC0">
      <w:pPr>
        <w:rPr>
          <w:rFonts w:ascii="Arial" w:hAnsi="Arial" w:cs="Arial"/>
        </w:rPr>
        <w:sectPr w:rsidR="00D72BC0" w:rsidSect="00257772">
          <w:headerReference w:type="default" r:id="rId108"/>
          <w:pgSz w:w="12240" w:h="15840" w:code="1"/>
          <w:pgMar w:top="1440" w:right="1440" w:bottom="1440" w:left="1440" w:header="720" w:footer="720" w:gutter="0"/>
          <w:cols w:space="720"/>
          <w:docGrid w:linePitch="360"/>
        </w:sectPr>
      </w:pPr>
    </w:p>
    <w:p w14:paraId="33B95513" w14:textId="09713FDE" w:rsidR="00D72BC0" w:rsidRPr="000706D1" w:rsidRDefault="00D72BC0" w:rsidP="00D72BC0">
      <w:pPr>
        <w:pStyle w:val="Heading2"/>
        <w:jc w:val="both"/>
        <w:rPr>
          <w:rFonts w:cs="Arial"/>
          <w:sz w:val="24"/>
        </w:rPr>
      </w:pPr>
      <w:bookmarkStart w:id="93" w:name="_Toc221190799"/>
      <w:r w:rsidRPr="000706D1">
        <w:rPr>
          <w:rFonts w:cs="Arial"/>
          <w:sz w:val="24"/>
        </w:rPr>
        <w:lastRenderedPageBreak/>
        <w:t>N</w:t>
      </w:r>
      <w:r w:rsidR="00E551B1">
        <w:rPr>
          <w:rFonts w:cs="Arial"/>
          <w:sz w:val="24"/>
        </w:rPr>
        <w:t>5</w:t>
      </w:r>
      <w:r w:rsidRPr="000706D1">
        <w:rPr>
          <w:rFonts w:cs="Arial"/>
          <w:sz w:val="24"/>
        </w:rPr>
        <w:t>.  SPECIAL TESTS AND PROVISIONS</w:t>
      </w:r>
      <w:r w:rsidR="00E551B1">
        <w:rPr>
          <w:rFonts w:cs="Arial"/>
          <w:sz w:val="24"/>
        </w:rPr>
        <w:t xml:space="preserve"> – Housing Quality Standards</w:t>
      </w:r>
      <w:bookmarkEnd w:id="93"/>
    </w:p>
    <w:p w14:paraId="680190AB" w14:textId="77777777" w:rsidR="00D72BC0" w:rsidRPr="000706D1" w:rsidRDefault="00D72BC0" w:rsidP="00D72BC0">
      <w:pPr>
        <w:pStyle w:val="Heading3"/>
        <w:jc w:val="both"/>
        <w:rPr>
          <w:rFonts w:cs="Arial"/>
          <w:sz w:val="24"/>
          <w:szCs w:val="24"/>
        </w:rPr>
      </w:pPr>
      <w:bookmarkStart w:id="94" w:name="_Toc221190800"/>
      <w:r w:rsidRPr="000706D1">
        <w:rPr>
          <w:rFonts w:cs="Arial"/>
          <w:sz w:val="24"/>
          <w:szCs w:val="24"/>
        </w:rPr>
        <w:t>OMB Compliance Requirements</w:t>
      </w:r>
      <w:bookmarkEnd w:id="94"/>
    </w:p>
    <w:p w14:paraId="1F17D700" w14:textId="77777777" w:rsidR="00D72BC0" w:rsidRPr="005C1EBC"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709FDD89" w14:textId="77777777" w:rsidR="00D72BC0" w:rsidRPr="00F00D94"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4002B5FF" w14:textId="77777777" w:rsidR="00D72BC0" w:rsidRPr="00F00D94" w:rsidRDefault="00D72BC0" w:rsidP="00D72BC0">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30CE0C3" w14:textId="77777777" w:rsidR="00D72BC0" w:rsidRPr="000706D1" w:rsidRDefault="00D72BC0" w:rsidP="00D72BC0">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8905E84" w14:textId="26AD13FF" w:rsidR="00E551B1" w:rsidRPr="00E551B1" w:rsidRDefault="00E551B1" w:rsidP="00E551B1">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E551B1">
        <w:rPr>
          <w:rFonts w:ascii="Arial" w:hAnsi="Arial" w:cs="Arial"/>
          <w:bCs/>
        </w:rPr>
        <w:t>During the period of affordability (i.e., the period for which the nonfederal entity must maintain subsidized housing) for HOME assisted rental housing, the PJ must perform on-site inspections to determine compliance with property standards and verify the information submitted by the owners no less than (a) every three years for projects containing one to four units, (b) every two years for projects containing five to 25 units, and (c) every year for projects containing 26 or more units. The PJ must perform on-site inspections of rental housing occupied by tenants receiving HOME/HOME-ARP-assisted tenant-based rental assistance to determine compliance with housing quality standards (24 CFR sections 92.209(i), 92.251(f), and 92.504(d)).</w:t>
      </w:r>
    </w:p>
    <w:p w14:paraId="59C920AC" w14:textId="11EC05F4" w:rsidR="00E551B1" w:rsidRPr="00E551B1" w:rsidRDefault="00E551B1" w:rsidP="00E551B1">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E551B1">
        <w:rPr>
          <w:rFonts w:ascii="Arial" w:hAnsi="Arial" w:cs="Arial"/>
          <w:bCs/>
        </w:rPr>
        <w:t>Regarding HOME-ARP funds: the rental units must comply with the same requirements as HOME per 24 CFR 92.251 for (a) new construction, (b)rehabilitation projects, (c)(1) and (2) acquisition of standard housing, (e) manufactured housing, and (f) on-going property condition standards.</w:t>
      </w:r>
    </w:p>
    <w:p w14:paraId="369ABE2C" w14:textId="13F75BD3" w:rsidR="00E551B1" w:rsidRDefault="00E551B1" w:rsidP="00E551B1">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E551B1">
        <w:rPr>
          <w:rFonts w:ascii="Arial" w:hAnsi="Arial" w:cs="Arial"/>
          <w:b/>
        </w:rPr>
        <w:t>Note:</w:t>
      </w:r>
      <w:r w:rsidRPr="00E551B1">
        <w:rPr>
          <w:rFonts w:ascii="Arial" w:hAnsi="Arial" w:cs="Arial"/>
          <w:bCs/>
        </w:rPr>
        <w:t xml:space="preserve"> Requirements for the ongoing inspections of HOME-assisted rental housing were established by the HOME rule, published July 24, 2013.These requirements will become effective upon publication of a notice by HUD, which further sets forth these requirements. Once effective, the requirements for completion and ongoing inspections of HOME rental housing must comply with the requirements set forth at 24 CFR 92.504(d)(1).</w:t>
      </w:r>
    </w:p>
    <w:p w14:paraId="4EC1ABB5" w14:textId="7EB05E35" w:rsidR="00E551B1" w:rsidRPr="00E551B1" w:rsidRDefault="00E551B1" w:rsidP="00E551B1">
      <w:pPr>
        <w:spacing w:after="240"/>
        <w:jc w:val="both"/>
        <w:rPr>
          <w:rFonts w:ascii="Arial" w:hAnsi="Arial" w:cs="Arial"/>
          <w:bCs/>
        </w:rPr>
      </w:pPr>
      <w:r w:rsidRPr="003E11A2">
        <w:rPr>
          <w:rFonts w:ascii="Arial" w:hAnsi="Arial" w:cs="Arial"/>
          <w:bCs/>
          <w:i/>
        </w:rPr>
        <w:t>(Source: 2025 OMB Compliance Supplement, Part 4, HUD, #14.239 HOME Investment Partnerships Program)</w:t>
      </w:r>
    </w:p>
    <w:p w14:paraId="29728C59" w14:textId="77777777" w:rsidR="00D72BC0" w:rsidRPr="000706D1" w:rsidRDefault="00D72BC0" w:rsidP="00D72BC0">
      <w:pPr>
        <w:pStyle w:val="Heading3"/>
        <w:jc w:val="both"/>
        <w:rPr>
          <w:rFonts w:cs="Arial"/>
          <w:sz w:val="24"/>
          <w:szCs w:val="24"/>
        </w:rPr>
      </w:pPr>
      <w:bookmarkStart w:id="95" w:name="_Toc221190801"/>
      <w:r w:rsidRPr="000706D1">
        <w:rPr>
          <w:rFonts w:cs="Arial"/>
          <w:sz w:val="24"/>
          <w:szCs w:val="24"/>
        </w:rPr>
        <w:t>Additional Program Specific Information</w:t>
      </w:r>
      <w:bookmarkEnd w:id="95"/>
    </w:p>
    <w:p w14:paraId="2A7F0893" w14:textId="77777777" w:rsidR="00D72BC0" w:rsidRPr="00AA5B05" w:rsidRDefault="00D72BC0" w:rsidP="00D72BC0">
      <w:pPr>
        <w:spacing w:after="240"/>
        <w:jc w:val="both"/>
        <w:rPr>
          <w:rFonts w:ascii="Arial" w:hAnsi="Arial" w:cs="Arial"/>
          <w:b/>
          <w:highlight w:val="yellow"/>
        </w:rPr>
      </w:pPr>
      <w:r w:rsidRPr="00AA5B05">
        <w:rPr>
          <w:rFonts w:ascii="Arial" w:hAnsi="Arial" w:cs="Arial"/>
          <w:b/>
          <w:highlight w:val="yellow"/>
        </w:rPr>
        <w:t>Add program specific requirements from:</w:t>
      </w:r>
    </w:p>
    <w:p w14:paraId="6678CBDD" w14:textId="29EE1CD9" w:rsidR="00D72BC0" w:rsidRPr="00AA5B05" w:rsidRDefault="00D72BC0"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sidR="000F27B6">
        <w:rPr>
          <w:rFonts w:ascii="Arial" w:hAnsi="Arial" w:cs="Arial"/>
          <w:b/>
          <w:highlight w:val="yellow"/>
        </w:rPr>
        <w:t xml:space="preserve"> and</w:t>
      </w:r>
    </w:p>
    <w:p w14:paraId="661FCEBA" w14:textId="77777777" w:rsidR="00D72BC0" w:rsidRPr="00AA5B05" w:rsidRDefault="00D72BC0" w:rsidP="00C066F6">
      <w:pPr>
        <w:pStyle w:val="ListParagraph"/>
        <w:numPr>
          <w:ilvl w:val="0"/>
          <w:numId w:val="3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D4A90E8" w14:textId="77777777" w:rsidR="00D72BC0" w:rsidRDefault="00D72BC0" w:rsidP="00D72BC0">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904FFA9" w14:textId="00849D39" w:rsidR="00EF4CD4" w:rsidRDefault="00EF4CD4" w:rsidP="00EF4CD4">
      <w:pPr>
        <w:spacing w:after="240"/>
        <w:jc w:val="both"/>
        <w:rPr>
          <w:rFonts w:ascii="Arial" w:hAnsi="Arial" w:cs="Arial"/>
        </w:rPr>
      </w:pPr>
      <w:r w:rsidRPr="372703FF">
        <w:rPr>
          <w:rFonts w:ascii="Arial" w:hAnsi="Arial" w:cs="Arial"/>
        </w:rPr>
        <w:t xml:space="preserve">HDAP HOME projects with HOME Written Agreement Execution Dates on or after October 1, 2023, are subject to the National Standards for Physical Inspection of Real Estate (NSPIRE) standards.  Projects prior to that date were subject to the Residential Revitalization Standards (RSS) contained in Part II of the </w:t>
      </w:r>
      <w:hyperlink r:id="rId109" w:anchor="d0000000etTh/a/t0000000Q24A/rwBSMlPBOovZCHUcvebl.Ps5zAyRMy5vjgVY0fbLuyU" w:history="1">
        <w:r w:rsidRPr="372703FF">
          <w:rPr>
            <w:rStyle w:val="Hyperlink"/>
            <w:rFonts w:cs="Arial"/>
          </w:rPr>
          <w:t>Development Housing Handbook</w:t>
        </w:r>
      </w:hyperlink>
      <w:r w:rsidRPr="372703FF">
        <w:rPr>
          <w:rFonts w:ascii="Arial" w:hAnsi="Arial" w:cs="Arial"/>
        </w:rPr>
        <w:t xml:space="preserve"> and comply with Section 8 Housing Quality Standards and state and local housing code requirements as outlined in 24 CFR Part 92.251.</w:t>
      </w:r>
    </w:p>
    <w:p w14:paraId="5745BA32" w14:textId="4126717B" w:rsidR="00EF4CD4" w:rsidRDefault="00EF4CD4" w:rsidP="00D72BC0">
      <w:pPr>
        <w:spacing w:after="240"/>
        <w:jc w:val="both"/>
        <w:rPr>
          <w:rFonts w:ascii="Arial" w:hAnsi="Arial" w:cs="Arial"/>
          <w:iCs/>
        </w:rPr>
      </w:pPr>
      <w:r>
        <w:rPr>
          <w:rFonts w:ascii="Arial" w:hAnsi="Arial" w:cs="Arial"/>
          <w:iCs/>
        </w:rPr>
        <w:t>All CHIP projects are also subject to the RRS Standards</w:t>
      </w:r>
      <w:r w:rsidR="00C066F6">
        <w:rPr>
          <w:rFonts w:ascii="Arial" w:hAnsi="Arial" w:cs="Arial"/>
          <w:iCs/>
        </w:rPr>
        <w:t>.</w:t>
      </w:r>
    </w:p>
    <w:p w14:paraId="7F30400D" w14:textId="77777777" w:rsidR="00D64B2B" w:rsidRPr="00C066F6" w:rsidRDefault="00D64B2B" w:rsidP="00D64B2B">
      <w:pPr>
        <w:spacing w:after="240"/>
        <w:jc w:val="both"/>
        <w:rPr>
          <w:rFonts w:ascii="Arial" w:hAnsi="Arial" w:cs="Arial"/>
          <w:i/>
        </w:rPr>
      </w:pPr>
      <w:r w:rsidRPr="00C066F6">
        <w:rPr>
          <w:rFonts w:ascii="Arial" w:hAnsi="Arial" w:cs="Arial"/>
          <w:i/>
        </w:rPr>
        <w:t xml:space="preserve">(Source: Ashley Germano, Ohio </w:t>
      </w:r>
      <w:r>
        <w:rPr>
          <w:rFonts w:ascii="Arial" w:hAnsi="Arial" w:cs="Arial"/>
          <w:i/>
        </w:rPr>
        <w:t xml:space="preserve">Department of </w:t>
      </w:r>
      <w:r w:rsidRPr="00C066F6">
        <w:rPr>
          <w:rFonts w:ascii="Arial" w:hAnsi="Arial" w:cs="Arial"/>
          <w:i/>
        </w:rPr>
        <w:t>Development, January 2026)</w:t>
      </w:r>
    </w:p>
    <w:p w14:paraId="60A5FE3A" w14:textId="77777777" w:rsidR="00D72BC0" w:rsidRPr="000706D1" w:rsidRDefault="00D72BC0" w:rsidP="00D72BC0">
      <w:pPr>
        <w:pStyle w:val="Heading3"/>
        <w:jc w:val="both"/>
        <w:rPr>
          <w:rFonts w:cs="Arial"/>
          <w:sz w:val="24"/>
          <w:szCs w:val="24"/>
        </w:rPr>
      </w:pPr>
      <w:bookmarkStart w:id="96" w:name="_Toc221190802"/>
      <w:r w:rsidRPr="000706D1">
        <w:rPr>
          <w:rFonts w:cs="Arial"/>
          <w:sz w:val="24"/>
          <w:szCs w:val="24"/>
        </w:rPr>
        <w:t>Audit Objectives and Control Testing</w:t>
      </w:r>
      <w:bookmarkEnd w:id="96"/>
    </w:p>
    <w:p w14:paraId="5B16F147" w14:textId="77777777" w:rsidR="00D72BC0" w:rsidRPr="00F00D94" w:rsidRDefault="00D72BC0" w:rsidP="00D72BC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A331473" w14:textId="77777777" w:rsidR="00D72BC0" w:rsidRPr="00F00D94" w:rsidRDefault="00D72BC0" w:rsidP="00D72BC0">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4A44995" w14:textId="77777777" w:rsidR="00D72BC0"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1DA7AFC0" w14:textId="1580A0FD" w:rsidR="00D72BC0" w:rsidRPr="00E551B1" w:rsidRDefault="00E551B1" w:rsidP="00C066F6">
      <w:pPr>
        <w:pStyle w:val="ListParagraph"/>
        <w:numPr>
          <w:ilvl w:val="0"/>
          <w:numId w:val="47"/>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E551B1">
        <w:rPr>
          <w:rFonts w:ascii="Arial" w:hAnsi="Arial" w:cs="Arial"/>
          <w:iCs/>
        </w:rPr>
        <w:t>Determine whether the grantee performs the required inspections to ensure that property standards are met.</w:t>
      </w:r>
    </w:p>
    <w:p w14:paraId="609E4A4E" w14:textId="147F510A" w:rsidR="00E551B1" w:rsidRPr="00E551B1" w:rsidRDefault="00E551B1" w:rsidP="00E551B1">
      <w:pPr>
        <w:spacing w:after="240"/>
        <w:jc w:val="both"/>
        <w:rPr>
          <w:rFonts w:ascii="Arial" w:hAnsi="Arial" w:cs="Arial"/>
          <w:bCs/>
        </w:rPr>
      </w:pPr>
      <w:r w:rsidRPr="00E551B1">
        <w:rPr>
          <w:rFonts w:ascii="Arial" w:hAnsi="Arial" w:cs="Arial"/>
          <w:bCs/>
          <w:i/>
        </w:rPr>
        <w:t>(Source: 2025 OMB Compliance Supplement, Part 4, HUD, #14.239 HOME Investment Partnerships Program)</w:t>
      </w:r>
    </w:p>
    <w:p w14:paraId="450E0B54" w14:textId="77777777" w:rsidR="00D72BC0" w:rsidRPr="00634FA3" w:rsidRDefault="00D72BC0" w:rsidP="00D72BC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72BC0" w:rsidRPr="00F00D94" w14:paraId="404F2412" w14:textId="77777777" w:rsidTr="000E0561">
        <w:tc>
          <w:tcPr>
            <w:tcW w:w="5000" w:type="pct"/>
          </w:tcPr>
          <w:p w14:paraId="46D5604B" w14:textId="77777777" w:rsidR="00D72BC0" w:rsidRPr="006F5FFA" w:rsidRDefault="00D72BC0" w:rsidP="000E056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2DC01BB" w14:textId="77777777" w:rsidR="00D72BC0" w:rsidRPr="00F00D94" w:rsidRDefault="00D72BC0" w:rsidP="000E056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D3B064D" w14:textId="77777777" w:rsidR="00D72BC0" w:rsidRPr="00F00D94" w:rsidRDefault="00D72BC0" w:rsidP="000E0561">
            <w:pPr>
              <w:pStyle w:val="AuditProcedureHeading"/>
              <w:spacing w:after="240"/>
              <w:jc w:val="both"/>
              <w:rPr>
                <w:rFonts w:cs="Arial"/>
                <w:b/>
                <w:bCs/>
                <w:szCs w:val="20"/>
                <w:u w:val="single"/>
              </w:rPr>
            </w:pPr>
          </w:p>
          <w:p w14:paraId="6C6D879F" w14:textId="77777777" w:rsidR="00D72BC0" w:rsidRPr="00F00D94" w:rsidRDefault="00D72BC0" w:rsidP="000E056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40F8D2D3" w14:textId="77777777" w:rsidR="00D72BC0" w:rsidRPr="00F00D94" w:rsidRDefault="00D72BC0" w:rsidP="000E0561">
            <w:pPr>
              <w:pStyle w:val="AuditProcedureHeading"/>
              <w:spacing w:after="240"/>
              <w:jc w:val="both"/>
              <w:rPr>
                <w:rFonts w:cs="Arial"/>
                <w:b/>
                <w:bCs/>
                <w:szCs w:val="20"/>
                <w:u w:val="single"/>
              </w:rPr>
            </w:pPr>
          </w:p>
          <w:p w14:paraId="24BCD06E" w14:textId="77777777" w:rsidR="00D72BC0" w:rsidRPr="00F00D94" w:rsidRDefault="00D72BC0" w:rsidP="000E056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A94D563" w14:textId="77777777" w:rsidR="00D72BC0" w:rsidRPr="00F00D94" w:rsidRDefault="00D72BC0" w:rsidP="000E0561">
            <w:pPr>
              <w:spacing w:after="240"/>
              <w:jc w:val="both"/>
              <w:rPr>
                <w:rFonts w:ascii="Arial" w:hAnsi="Arial" w:cs="Arial"/>
                <w:b/>
                <w:sz w:val="20"/>
                <w:u w:val="single"/>
              </w:rPr>
            </w:pPr>
          </w:p>
          <w:p w14:paraId="3ACB3778" w14:textId="77777777" w:rsidR="00D72BC0" w:rsidRPr="00F00D94" w:rsidRDefault="00D72BC0" w:rsidP="000E0561">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11BBDDA" w14:textId="77777777" w:rsidR="00D72BC0" w:rsidRPr="00C35E5F" w:rsidRDefault="00D72BC0" w:rsidP="000E0561">
            <w:pPr>
              <w:spacing w:after="240"/>
              <w:jc w:val="both"/>
              <w:rPr>
                <w:rFonts w:ascii="Arial" w:eastAsiaTheme="minorHAnsi" w:hAnsi="Arial" w:cs="Arial"/>
                <w:sz w:val="20"/>
                <w:szCs w:val="20"/>
              </w:rPr>
            </w:pPr>
          </w:p>
        </w:tc>
      </w:tr>
    </w:tbl>
    <w:p w14:paraId="37279224" w14:textId="77777777" w:rsidR="00D72BC0" w:rsidRPr="00F00D94" w:rsidRDefault="00D72BC0" w:rsidP="00D72BC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41E537C" w14:textId="77777777" w:rsidR="00D72BC0" w:rsidRPr="000706D1" w:rsidRDefault="00D72BC0" w:rsidP="00D72BC0">
      <w:pPr>
        <w:pStyle w:val="Heading3"/>
        <w:jc w:val="both"/>
        <w:rPr>
          <w:rFonts w:cs="Arial"/>
          <w:sz w:val="24"/>
          <w:szCs w:val="24"/>
        </w:rPr>
      </w:pPr>
      <w:bookmarkStart w:id="97" w:name="_Toc22119080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7"/>
    </w:p>
    <w:tbl>
      <w:tblPr>
        <w:tblStyle w:val="TableGrid"/>
        <w:tblW w:w="9558" w:type="dxa"/>
        <w:tblLayout w:type="fixed"/>
        <w:tblLook w:val="04A0" w:firstRow="1" w:lastRow="0" w:firstColumn="1" w:lastColumn="0" w:noHBand="0" w:noVBand="1"/>
      </w:tblPr>
      <w:tblGrid>
        <w:gridCol w:w="9558"/>
      </w:tblGrid>
      <w:tr w:rsidR="00D72BC0" w:rsidRPr="00F00D94" w14:paraId="6DDB0294" w14:textId="77777777" w:rsidTr="000E0561">
        <w:tc>
          <w:tcPr>
            <w:tcW w:w="9558" w:type="dxa"/>
          </w:tcPr>
          <w:p w14:paraId="1A757ED0" w14:textId="77777777" w:rsidR="00D72BC0" w:rsidRDefault="00D72BC0" w:rsidP="000E0561">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88E9EF9" w14:textId="77777777" w:rsidR="00D72BC0" w:rsidRPr="00AC7B25" w:rsidRDefault="00D72BC0" w:rsidP="000E0561">
            <w:pPr>
              <w:spacing w:after="240"/>
              <w:jc w:val="both"/>
              <w:rPr>
                <w:rFonts w:ascii="Arial" w:hAnsi="Arial" w:cs="Arial"/>
                <w:i/>
                <w:sz w:val="20"/>
                <w:szCs w:val="20"/>
              </w:rPr>
            </w:pPr>
            <w:r>
              <w:rPr>
                <w:rFonts w:ascii="Arial" w:hAnsi="Arial" w:cs="Arial"/>
                <w:i/>
                <w:sz w:val="20"/>
                <w:szCs w:val="20"/>
              </w:rPr>
              <w:t>(Source: 2025 OMB Compliance Supplement Part 3.2)</w:t>
            </w:r>
          </w:p>
          <w:p w14:paraId="13EF2F7D" w14:textId="77777777" w:rsidR="00E551B1" w:rsidRPr="00843535" w:rsidRDefault="00E551B1" w:rsidP="00E551B1">
            <w:pPr>
              <w:spacing w:after="240"/>
              <w:jc w:val="both"/>
              <w:rPr>
                <w:rFonts w:ascii="Arial" w:hAnsi="Arial" w:cs="Arial"/>
                <w:sz w:val="20"/>
              </w:rPr>
            </w:pPr>
            <w:r w:rsidRPr="00843535">
              <w:rPr>
                <w:rFonts w:ascii="Arial" w:hAnsi="Arial" w:cs="Arial"/>
                <w:sz w:val="20"/>
              </w:rPr>
              <w:t>a.</w:t>
            </w:r>
            <w:r w:rsidRPr="00843535">
              <w:rPr>
                <w:rFonts w:ascii="Arial" w:hAnsi="Arial" w:cs="Arial"/>
                <w:sz w:val="20"/>
              </w:rPr>
              <w:tab/>
              <w:t xml:space="preserve">Verify through a review of documentation that the nonfederal entity identifies those units on which </w:t>
            </w:r>
            <w:r w:rsidRPr="00843535">
              <w:rPr>
                <w:rFonts w:ascii="Arial" w:hAnsi="Arial" w:cs="Arial"/>
                <w:sz w:val="20"/>
              </w:rPr>
              <w:tab/>
              <w:t>housing quality inspections are due.</w:t>
            </w:r>
          </w:p>
          <w:p w14:paraId="02756CC9" w14:textId="59FD9644" w:rsidR="00D72BC0" w:rsidRPr="001B6A61" w:rsidRDefault="00E551B1" w:rsidP="00E551B1">
            <w:pPr>
              <w:spacing w:after="240"/>
              <w:jc w:val="both"/>
              <w:rPr>
                <w:rFonts w:ascii="Arial" w:hAnsi="Arial" w:cs="Arial"/>
                <w:b/>
                <w:bCs/>
                <w:sz w:val="20"/>
              </w:rPr>
            </w:pPr>
            <w:r w:rsidRPr="00843535">
              <w:rPr>
                <w:rFonts w:ascii="Arial" w:hAnsi="Arial" w:cs="Arial"/>
                <w:sz w:val="20"/>
              </w:rPr>
              <w:t>b.</w:t>
            </w:r>
            <w:r w:rsidRPr="00843535">
              <w:rPr>
                <w:rFonts w:ascii="Arial" w:hAnsi="Arial" w:cs="Arial"/>
                <w:sz w:val="20"/>
              </w:rPr>
              <w:tab/>
              <w:t xml:space="preserve">Verify through a review of documentation that the nonfederal entity performs inspections of units </w:t>
            </w:r>
            <w:r w:rsidRPr="00843535">
              <w:rPr>
                <w:rFonts w:ascii="Arial" w:hAnsi="Arial" w:cs="Arial"/>
                <w:sz w:val="20"/>
              </w:rPr>
              <w:tab/>
              <w:t>and that any needed repairs are completed timely.</w:t>
            </w:r>
          </w:p>
        </w:tc>
      </w:tr>
    </w:tbl>
    <w:p w14:paraId="05FEE461" w14:textId="77777777" w:rsidR="00D72BC0" w:rsidRPr="00F00D94" w:rsidRDefault="00D72BC0" w:rsidP="00D72BC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1E8C03FB" w14:textId="77777777" w:rsidR="00D72BC0" w:rsidRPr="000706D1" w:rsidRDefault="00D72BC0" w:rsidP="00D72BC0">
      <w:pPr>
        <w:pStyle w:val="Heading3"/>
        <w:jc w:val="both"/>
        <w:rPr>
          <w:rFonts w:cs="Arial"/>
          <w:b w:val="0"/>
          <w:sz w:val="24"/>
          <w:szCs w:val="24"/>
        </w:rPr>
      </w:pPr>
      <w:bookmarkStart w:id="98" w:name="_Toc221190804"/>
      <w:r w:rsidRPr="000706D1">
        <w:rPr>
          <w:rFonts w:cs="Arial"/>
          <w:sz w:val="24"/>
          <w:szCs w:val="24"/>
        </w:rPr>
        <w:t>Audit Implications Summary</w:t>
      </w:r>
      <w:bookmarkEnd w:id="98"/>
    </w:p>
    <w:tbl>
      <w:tblPr>
        <w:tblStyle w:val="TableGrid"/>
        <w:tblW w:w="5000" w:type="pct"/>
        <w:tblLook w:val="04A0" w:firstRow="1" w:lastRow="0" w:firstColumn="1" w:lastColumn="0" w:noHBand="0" w:noVBand="1"/>
      </w:tblPr>
      <w:tblGrid>
        <w:gridCol w:w="9350"/>
      </w:tblGrid>
      <w:tr w:rsidR="00D72BC0" w:rsidRPr="00F00D94" w14:paraId="644DB202" w14:textId="77777777" w:rsidTr="000E0561">
        <w:tc>
          <w:tcPr>
            <w:tcW w:w="5000" w:type="pct"/>
          </w:tcPr>
          <w:p w14:paraId="7C816422" w14:textId="77777777" w:rsidR="00D72BC0" w:rsidRDefault="00D72BC0" w:rsidP="000E0561">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AEB7626" w14:textId="77777777" w:rsidR="00D72BC0" w:rsidRPr="006E46AD" w:rsidRDefault="00D72BC0" w:rsidP="000E0561">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62044C8" w14:textId="77777777" w:rsidR="00D72BC0" w:rsidRPr="006E46AD" w:rsidRDefault="00D72BC0" w:rsidP="00C066F6">
            <w:pPr>
              <w:pStyle w:val="ListParagraph"/>
              <w:widowControl w:val="0"/>
              <w:numPr>
                <w:ilvl w:val="0"/>
                <w:numId w:val="4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EFB703E" w14:textId="77777777" w:rsidR="00D72BC0" w:rsidRPr="006E46AD" w:rsidRDefault="00D72BC0" w:rsidP="000E0561">
            <w:pPr>
              <w:widowControl w:val="0"/>
              <w:spacing w:after="240"/>
              <w:ind w:left="720"/>
              <w:jc w:val="both"/>
              <w:rPr>
                <w:rFonts w:ascii="Arial" w:hAnsi="Arial" w:cs="Arial"/>
                <w:b/>
                <w:sz w:val="20"/>
                <w:szCs w:val="20"/>
              </w:rPr>
            </w:pPr>
          </w:p>
          <w:p w14:paraId="2F0DCE38" w14:textId="77777777" w:rsidR="00D72BC0" w:rsidRPr="006E46AD" w:rsidRDefault="00D72BC0" w:rsidP="00C066F6">
            <w:pPr>
              <w:widowControl w:val="0"/>
              <w:numPr>
                <w:ilvl w:val="0"/>
                <w:numId w:val="4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FAD1010" w14:textId="77777777" w:rsidR="00D72BC0" w:rsidRPr="00F00D94" w:rsidRDefault="00D72BC0" w:rsidP="000E0561">
            <w:pPr>
              <w:pStyle w:val="ListParagraph"/>
              <w:spacing w:after="240"/>
              <w:jc w:val="both"/>
              <w:rPr>
                <w:rFonts w:ascii="Arial" w:hAnsi="Arial" w:cs="Arial"/>
                <w:b/>
              </w:rPr>
            </w:pPr>
          </w:p>
          <w:p w14:paraId="6D4E07DB" w14:textId="77777777" w:rsidR="00D72BC0" w:rsidRPr="00F00D94" w:rsidRDefault="00D72BC0" w:rsidP="00C066F6">
            <w:pPr>
              <w:widowControl w:val="0"/>
              <w:numPr>
                <w:ilvl w:val="0"/>
                <w:numId w:val="4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59058CA" w14:textId="77777777" w:rsidR="00D72BC0" w:rsidRPr="00F00D94" w:rsidRDefault="00D72BC0" w:rsidP="000E0561">
            <w:pPr>
              <w:pStyle w:val="ListParagraph"/>
              <w:spacing w:after="240"/>
              <w:jc w:val="both"/>
              <w:rPr>
                <w:rFonts w:ascii="Arial" w:hAnsi="Arial" w:cs="Arial"/>
                <w:b/>
              </w:rPr>
            </w:pPr>
          </w:p>
          <w:p w14:paraId="6DAB1D83" w14:textId="77777777" w:rsidR="00D72BC0" w:rsidRPr="00F00D94" w:rsidRDefault="00D72BC0" w:rsidP="00C066F6">
            <w:pPr>
              <w:widowControl w:val="0"/>
              <w:numPr>
                <w:ilvl w:val="0"/>
                <w:numId w:val="4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8982C84" w14:textId="77777777" w:rsidR="00D72BC0" w:rsidRPr="00F00D94" w:rsidRDefault="00D72BC0" w:rsidP="000E0561">
            <w:pPr>
              <w:pStyle w:val="ListParagraph"/>
              <w:spacing w:after="240"/>
              <w:jc w:val="both"/>
              <w:rPr>
                <w:rFonts w:ascii="Arial" w:hAnsi="Arial" w:cs="Arial"/>
                <w:b/>
              </w:rPr>
            </w:pPr>
          </w:p>
          <w:p w14:paraId="60F09C97" w14:textId="77777777" w:rsidR="00D72BC0" w:rsidRPr="00F00D94" w:rsidRDefault="00D72BC0" w:rsidP="00C066F6">
            <w:pPr>
              <w:widowControl w:val="0"/>
              <w:numPr>
                <w:ilvl w:val="0"/>
                <w:numId w:val="4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9B4487E" w14:textId="77777777" w:rsidR="00D72BC0" w:rsidRPr="00F00D94" w:rsidRDefault="00D72BC0" w:rsidP="000E0561">
            <w:pPr>
              <w:pStyle w:val="APStepItem"/>
              <w:numPr>
                <w:ilvl w:val="0"/>
                <w:numId w:val="0"/>
              </w:numPr>
              <w:spacing w:after="240"/>
              <w:rPr>
                <w:rFonts w:cs="Arial"/>
                <w:b/>
              </w:rPr>
            </w:pPr>
          </w:p>
        </w:tc>
      </w:tr>
    </w:tbl>
    <w:p w14:paraId="0A2E3A90" w14:textId="77777777" w:rsidR="00D72BC0" w:rsidRPr="00D72BC0" w:rsidRDefault="00D72BC0" w:rsidP="00D72BC0">
      <w:pPr>
        <w:rPr>
          <w:rFonts w:ascii="Arial" w:hAnsi="Arial" w:cs="Arial"/>
        </w:rPr>
        <w:sectPr w:rsidR="00D72BC0" w:rsidRPr="00D72BC0" w:rsidSect="00257772">
          <w:headerReference w:type="default" r:id="rId111"/>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99" w:name="_Toc442267704"/>
      <w:bookmarkStart w:id="100" w:name="_Toc221190805"/>
      <w:r w:rsidRPr="000706D1">
        <w:rPr>
          <w:rStyle w:val="PageNumber"/>
          <w:rFonts w:cs="Arial"/>
          <w:sz w:val="24"/>
        </w:rPr>
        <w:lastRenderedPageBreak/>
        <w:t>Program Testing Conclusion</w:t>
      </w:r>
      <w:bookmarkEnd w:id="99"/>
      <w:bookmarkEnd w:id="100"/>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C066F6">
      <w:pPr>
        <w:numPr>
          <w:ilvl w:val="0"/>
          <w:numId w:val="29"/>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C066F6">
      <w:pPr>
        <w:numPr>
          <w:ilvl w:val="0"/>
          <w:numId w:val="29"/>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C066F6">
      <w:pPr>
        <w:numPr>
          <w:ilvl w:val="0"/>
          <w:numId w:val="29"/>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C066F6">
      <w:pPr>
        <w:numPr>
          <w:ilvl w:val="0"/>
          <w:numId w:val="29"/>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C066F6">
      <w:pPr>
        <w:numPr>
          <w:ilvl w:val="0"/>
          <w:numId w:val="29"/>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C066F6">
      <w:pPr>
        <w:numPr>
          <w:ilvl w:val="0"/>
          <w:numId w:val="29"/>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C066F6">
      <w:pPr>
        <w:numPr>
          <w:ilvl w:val="0"/>
          <w:numId w:val="29"/>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2B6D3495" w:rsidR="00FA3EC3" w:rsidRPr="00F00D94" w:rsidRDefault="00FA3EC3" w:rsidP="006672EA">
      <w:pPr>
        <w:spacing w:after="240"/>
        <w:jc w:val="both"/>
        <w:rPr>
          <w:rFonts w:ascii="Arial" w:hAnsi="Arial" w:cs="Arial"/>
        </w:rPr>
      </w:pPr>
      <w:hyperlink r:id="rId112"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6F36648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13"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01" w:name="AICPAIGS:767.2670-1"/>
      <w:bookmarkEnd w:id="101"/>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C066F6">
      <w:pPr>
        <w:pStyle w:val="ListParagraph"/>
        <w:numPr>
          <w:ilvl w:val="0"/>
          <w:numId w:val="14"/>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C066F6">
      <w:pPr>
        <w:pStyle w:val="ListParagraph"/>
        <w:numPr>
          <w:ilvl w:val="0"/>
          <w:numId w:val="14"/>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C066F6">
      <w:pPr>
        <w:pStyle w:val="ListParagraph"/>
        <w:numPr>
          <w:ilvl w:val="0"/>
          <w:numId w:val="14"/>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7542849C"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41EABB67" w:rsidR="000C7D0B" w:rsidRDefault="009D190B">
    <w:pPr>
      <w:pBdr>
        <w:top w:val="single" w:sz="4" w:space="1" w:color="auto"/>
      </w:pBdr>
      <w:tabs>
        <w:tab w:val="center" w:pos="4680"/>
      </w:tabs>
      <w:spacing w:line="240" w:lineRule="exact"/>
      <w:rPr>
        <w:sz w:val="18"/>
      </w:rPr>
    </w:pPr>
    <w:r>
      <w:rPr>
        <w:sz w:val="18"/>
      </w:rPr>
      <w:t xml:space="preserve">2025 </w:t>
    </w:r>
    <w:r w:rsidR="00395773">
      <w:rPr>
        <w:sz w:val="18"/>
      </w:rPr>
      <w:t>UG FACCR #14.239 HOME</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7C921271"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D72BC0">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D72BC0">
      <w:rPr>
        <w:rFonts w:ascii="Arial" w:hAnsi="Arial" w:cs="Arial"/>
        <w:b/>
        <w:sz w:val="36"/>
        <w:szCs w:val="36"/>
      </w:rPr>
      <w:t xml:space="preserve"> – Wage Rate Requirements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0EE7" w14:textId="0A2D7D90" w:rsidR="00D72BC0" w:rsidRPr="002616A3" w:rsidRDefault="00D72BC0" w:rsidP="00F13178">
    <w:pPr>
      <w:pStyle w:val="Header"/>
      <w:spacing w:after="240"/>
      <w:jc w:val="center"/>
      <w:rPr>
        <w:rFonts w:ascii="Arial" w:hAnsi="Arial" w:cs="Arial"/>
        <w:sz w:val="36"/>
        <w:szCs w:val="36"/>
      </w:rPr>
    </w:pPr>
    <w:r w:rsidRPr="002616A3">
      <w:rPr>
        <w:rFonts w:ascii="Arial" w:hAnsi="Arial" w:cs="Arial"/>
        <w:b/>
        <w:sz w:val="36"/>
        <w:szCs w:val="36"/>
      </w:rPr>
      <w:t>N</w:t>
    </w:r>
    <w:r w:rsidR="003E11A2">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w:t>
    </w:r>
    <w:r w:rsidR="003E11A2">
      <w:rPr>
        <w:rFonts w:ascii="Arial" w:hAnsi="Arial" w:cs="Arial"/>
        <w:b/>
        <w:sz w:val="36"/>
        <w:szCs w:val="36"/>
      </w:rPr>
      <w:t xml:space="preserve"> – Maximum Per-Unit Subsidy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EC60" w14:textId="5BBEEC11" w:rsidR="00D72BC0" w:rsidRPr="002616A3" w:rsidRDefault="00D72BC0" w:rsidP="00F13178">
    <w:pPr>
      <w:pStyle w:val="Header"/>
      <w:spacing w:after="240"/>
      <w:jc w:val="center"/>
      <w:rPr>
        <w:rFonts w:ascii="Arial" w:hAnsi="Arial" w:cs="Arial"/>
        <w:sz w:val="36"/>
        <w:szCs w:val="36"/>
      </w:rPr>
    </w:pPr>
    <w:r w:rsidRPr="002616A3">
      <w:rPr>
        <w:rFonts w:ascii="Arial" w:hAnsi="Arial" w:cs="Arial"/>
        <w:b/>
        <w:sz w:val="36"/>
        <w:szCs w:val="36"/>
      </w:rPr>
      <w:t>N</w:t>
    </w:r>
    <w:r w:rsidR="003E11A2">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w:t>
    </w:r>
    <w:r w:rsidR="003E11A2">
      <w:rPr>
        <w:rFonts w:ascii="Arial" w:hAnsi="Arial" w:cs="Arial"/>
        <w:b/>
        <w:sz w:val="36"/>
        <w:szCs w:val="36"/>
      </w:rPr>
      <w:t xml:space="preserve"> – Underwriting Requirements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D151" w14:textId="34170253" w:rsidR="00D72BC0" w:rsidRPr="002616A3" w:rsidRDefault="00D72BC0" w:rsidP="00F13178">
    <w:pPr>
      <w:pStyle w:val="Header"/>
      <w:spacing w:after="240"/>
      <w:jc w:val="center"/>
      <w:rPr>
        <w:rFonts w:ascii="Arial" w:hAnsi="Arial" w:cs="Arial"/>
        <w:sz w:val="36"/>
        <w:szCs w:val="36"/>
      </w:rPr>
    </w:pPr>
    <w:r w:rsidRPr="002616A3">
      <w:rPr>
        <w:rFonts w:ascii="Arial" w:hAnsi="Arial" w:cs="Arial"/>
        <w:b/>
        <w:sz w:val="36"/>
        <w:szCs w:val="36"/>
      </w:rPr>
      <w:t>N</w:t>
    </w:r>
    <w:r w:rsidR="00814EE4">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Special Tests and Provisions</w:t>
    </w:r>
    <w:r w:rsidR="00814EE4">
      <w:rPr>
        <w:rFonts w:ascii="Arial" w:hAnsi="Arial" w:cs="Arial"/>
        <w:b/>
        <w:sz w:val="36"/>
        <w:szCs w:val="36"/>
      </w:rPr>
      <w:t xml:space="preserve"> – Drawdowns of HOME/HOME-ARP Funds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E763" w14:textId="25736B93" w:rsidR="00D72BC0" w:rsidRPr="002616A3" w:rsidRDefault="00D72BC0" w:rsidP="00F13178">
    <w:pPr>
      <w:pStyle w:val="Header"/>
      <w:spacing w:after="240"/>
      <w:jc w:val="center"/>
      <w:rPr>
        <w:rFonts w:ascii="Arial" w:hAnsi="Arial" w:cs="Arial"/>
        <w:sz w:val="36"/>
        <w:szCs w:val="36"/>
      </w:rPr>
    </w:pPr>
    <w:r w:rsidRPr="002616A3">
      <w:rPr>
        <w:rFonts w:ascii="Arial" w:hAnsi="Arial" w:cs="Arial"/>
        <w:b/>
        <w:sz w:val="36"/>
        <w:szCs w:val="36"/>
      </w:rPr>
      <w:t>N</w:t>
    </w:r>
    <w:r w:rsidR="00E551B1">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Special Tests and Provisions</w:t>
    </w:r>
    <w:r w:rsidR="00E551B1">
      <w:rPr>
        <w:rFonts w:ascii="Arial" w:hAnsi="Arial" w:cs="Arial"/>
        <w:b/>
        <w:sz w:val="36"/>
        <w:szCs w:val="36"/>
      </w:rPr>
      <w:t xml:space="preserve"> – Housing Quality Standards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F36FC4"/>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72C531D"/>
    <w:multiLevelType w:val="multilevel"/>
    <w:tmpl w:val="B1EAFA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7"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2"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18"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24" w15:restartNumberingAfterBreak="0">
    <w:nsid w:val="42822C8C"/>
    <w:multiLevelType w:val="hybridMultilevel"/>
    <w:tmpl w:val="1144D716"/>
    <w:lvl w:ilvl="0" w:tplc="FFFFFFFF">
      <w:start w:val="1"/>
      <w:numFmt w:val="upp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74419"/>
    <w:multiLevelType w:val="hybridMultilevel"/>
    <w:tmpl w:val="6BD2EB4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772643"/>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32"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3"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CA289B"/>
    <w:multiLevelType w:val="hybridMultilevel"/>
    <w:tmpl w:val="B2E0E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0511801"/>
    <w:multiLevelType w:val="hybridMultilevel"/>
    <w:tmpl w:val="6BD2EB4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456FB"/>
    <w:multiLevelType w:val="hybridMultilevel"/>
    <w:tmpl w:val="2B943552"/>
    <w:lvl w:ilvl="0" w:tplc="7F0C5A2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46" w15:restartNumberingAfterBreak="0">
    <w:nsid w:val="79C24DF4"/>
    <w:multiLevelType w:val="hybridMultilevel"/>
    <w:tmpl w:val="9B301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48" w15:restartNumberingAfterBreak="0">
    <w:nsid w:val="7D8C34D1"/>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FC2784B"/>
    <w:multiLevelType w:val="hybridMultilevel"/>
    <w:tmpl w:val="6BD2EB40"/>
    <w:lvl w:ilvl="0" w:tplc="D8527D5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0"/>
  </w:num>
  <w:num w:numId="3" w16cid:durableId="845168209">
    <w:abstractNumId w:val="15"/>
  </w:num>
  <w:num w:numId="4" w16cid:durableId="495266702">
    <w:abstractNumId w:val="21"/>
  </w:num>
  <w:num w:numId="5" w16cid:durableId="1496074526">
    <w:abstractNumId w:val="40"/>
  </w:num>
  <w:num w:numId="6" w16cid:durableId="1894850701">
    <w:abstractNumId w:val="19"/>
  </w:num>
  <w:num w:numId="7" w16cid:durableId="1851287688">
    <w:abstractNumId w:val="49"/>
  </w:num>
  <w:num w:numId="8" w16cid:durableId="169563015">
    <w:abstractNumId w:val="38"/>
  </w:num>
  <w:num w:numId="9" w16cid:durableId="829565744">
    <w:abstractNumId w:val="13"/>
  </w:num>
  <w:num w:numId="10" w16cid:durableId="1649020827">
    <w:abstractNumId w:val="4"/>
  </w:num>
  <w:num w:numId="11" w16cid:durableId="812450053">
    <w:abstractNumId w:val="45"/>
  </w:num>
  <w:num w:numId="12" w16cid:durableId="208225967">
    <w:abstractNumId w:val="31"/>
  </w:num>
  <w:num w:numId="13" w16cid:durableId="1151486989">
    <w:abstractNumId w:val="14"/>
  </w:num>
  <w:num w:numId="14" w16cid:durableId="137292458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6164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8249420">
    <w:abstractNumId w:val="32"/>
  </w:num>
  <w:num w:numId="17" w16cid:durableId="1726903200">
    <w:abstractNumId w:val="12"/>
  </w:num>
  <w:num w:numId="18" w16cid:durableId="884410781">
    <w:abstractNumId w:val="8"/>
  </w:num>
  <w:num w:numId="19" w16cid:durableId="810370577">
    <w:abstractNumId w:val="28"/>
  </w:num>
  <w:num w:numId="20" w16cid:durableId="81878645">
    <w:abstractNumId w:val="22"/>
  </w:num>
  <w:num w:numId="21" w16cid:durableId="697851989">
    <w:abstractNumId w:val="42"/>
  </w:num>
  <w:num w:numId="22" w16cid:durableId="368649401">
    <w:abstractNumId w:val="2"/>
  </w:num>
  <w:num w:numId="23" w16cid:durableId="1478910963">
    <w:abstractNumId w:val="43"/>
  </w:num>
  <w:num w:numId="24" w16cid:durableId="516505364">
    <w:abstractNumId w:val="33"/>
  </w:num>
  <w:num w:numId="25" w16cid:durableId="1352143524">
    <w:abstractNumId w:val="17"/>
  </w:num>
  <w:num w:numId="26" w16cid:durableId="2034109230">
    <w:abstractNumId w:val="25"/>
  </w:num>
  <w:num w:numId="27" w16cid:durableId="752432378">
    <w:abstractNumId w:val="23"/>
  </w:num>
  <w:num w:numId="28" w16cid:durableId="1766726706">
    <w:abstractNumId w:val="11"/>
  </w:num>
  <w:num w:numId="29" w16cid:durableId="1123234674">
    <w:abstractNumId w:val="6"/>
  </w:num>
  <w:num w:numId="30" w16cid:durableId="1056511850">
    <w:abstractNumId w:val="39"/>
  </w:num>
  <w:num w:numId="31" w16cid:durableId="1317146710">
    <w:abstractNumId w:val="36"/>
  </w:num>
  <w:num w:numId="32" w16cid:durableId="1101756761">
    <w:abstractNumId w:val="29"/>
  </w:num>
  <w:num w:numId="33" w16cid:durableId="1244534831">
    <w:abstractNumId w:val="34"/>
  </w:num>
  <w:num w:numId="34" w16cid:durableId="120655483">
    <w:abstractNumId w:val="16"/>
  </w:num>
  <w:num w:numId="35" w16cid:durableId="667756309">
    <w:abstractNumId w:val="7"/>
  </w:num>
  <w:num w:numId="36" w16cid:durableId="142236087">
    <w:abstractNumId w:val="20"/>
  </w:num>
  <w:num w:numId="37" w16cid:durableId="2005356031">
    <w:abstractNumId w:val="10"/>
  </w:num>
  <w:num w:numId="38" w16cid:durableId="196281328">
    <w:abstractNumId w:val="37"/>
  </w:num>
  <w:num w:numId="39" w16cid:durableId="2066832860">
    <w:abstractNumId w:val="3"/>
  </w:num>
  <w:num w:numId="40" w16cid:durableId="1163159298">
    <w:abstractNumId w:val="18"/>
  </w:num>
  <w:num w:numId="41" w16cid:durableId="513424974">
    <w:abstractNumId w:val="44"/>
  </w:num>
  <w:num w:numId="42" w16cid:durableId="922422421">
    <w:abstractNumId w:val="24"/>
  </w:num>
  <w:num w:numId="43" w16cid:durableId="1470705619">
    <w:abstractNumId w:val="50"/>
  </w:num>
  <w:num w:numId="44" w16cid:durableId="616906748">
    <w:abstractNumId w:val="27"/>
  </w:num>
  <w:num w:numId="45" w16cid:durableId="608204399">
    <w:abstractNumId w:val="41"/>
  </w:num>
  <w:num w:numId="46" w16cid:durableId="1783038864">
    <w:abstractNumId w:val="48"/>
  </w:num>
  <w:num w:numId="47" w16cid:durableId="824664267">
    <w:abstractNumId w:val="26"/>
  </w:num>
  <w:num w:numId="48" w16cid:durableId="2050570150">
    <w:abstractNumId w:val="1"/>
  </w:num>
  <w:num w:numId="49" w16cid:durableId="806050257">
    <w:abstractNumId w:val="35"/>
  </w:num>
  <w:num w:numId="50" w16cid:durableId="728498732">
    <w:abstractNumId w:val="46"/>
  </w:num>
  <w:num w:numId="51" w16cid:durableId="212743193">
    <w:abstractNumId w:val="5"/>
  </w:num>
  <w:num w:numId="52" w16cid:durableId="15880759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64773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195248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12723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0258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632681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6F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67"/>
    <w:rsid w:val="000E70D5"/>
    <w:rsid w:val="000E7C27"/>
    <w:rsid w:val="000F018F"/>
    <w:rsid w:val="000F043A"/>
    <w:rsid w:val="000F0EE3"/>
    <w:rsid w:val="000F1417"/>
    <w:rsid w:val="000F1FFE"/>
    <w:rsid w:val="000F27B6"/>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CAA"/>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5A7"/>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A0A"/>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73"/>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686F"/>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1A2"/>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011"/>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C78"/>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43F6"/>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81"/>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7A9"/>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38A1"/>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3FF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4EE4"/>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46C"/>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08CB"/>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638"/>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6C94"/>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59D"/>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701"/>
    <w:rsid w:val="00AE79BD"/>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C3A"/>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66F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03"/>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08B3"/>
    <w:rsid w:val="00CC121D"/>
    <w:rsid w:val="00CC1268"/>
    <w:rsid w:val="00CC1783"/>
    <w:rsid w:val="00CC1CDA"/>
    <w:rsid w:val="00CC36F6"/>
    <w:rsid w:val="00CC3F4F"/>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589"/>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B2B"/>
    <w:rsid w:val="00D64ED7"/>
    <w:rsid w:val="00D65ADE"/>
    <w:rsid w:val="00D66104"/>
    <w:rsid w:val="00D66606"/>
    <w:rsid w:val="00D677FB"/>
    <w:rsid w:val="00D67BD8"/>
    <w:rsid w:val="00D70856"/>
    <w:rsid w:val="00D718C4"/>
    <w:rsid w:val="00D71BF4"/>
    <w:rsid w:val="00D7245B"/>
    <w:rsid w:val="00D72BC0"/>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1B1"/>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26D9"/>
    <w:rsid w:val="00EC3A42"/>
    <w:rsid w:val="00EC400D"/>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CD4"/>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09B"/>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5"/>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6"/>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3"/>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theme" Target="theme/theme1.xml"/><Relationship Id="rId21" Type="http://schemas.openxmlformats.org/officeDocument/2006/relationships/hyperlink" Target="Agency_Adoption_of_the_UG_and_Example_Citations.pdf" TargetMode="External"/><Relationship Id="rId42" Type="http://schemas.openxmlformats.org/officeDocument/2006/relationships/hyperlink" Target="https://development.my.salesforce.com/sfc/p/" TargetMode="External"/><Relationship Id="rId47" Type="http://schemas.openxmlformats.org/officeDocument/2006/relationships/hyperlink" Target="https://development.my.site.com/OCDTA/s/article/PY-2025-Community-Housing-Impact-and-Preservation-CHIP-Program-Application-Information" TargetMode="External"/><Relationship Id="rId63" Type="http://schemas.openxmlformats.org/officeDocument/2006/relationships/hyperlink" Target="https://development.my.salesforce.com/sfc/p/" TargetMode="External"/><Relationship Id="rId68" Type="http://schemas.openxmlformats.org/officeDocument/2006/relationships/hyperlink" Target="Agency_Adoption_of_the_UG_and_Example_Citations.pdf" TargetMode="External"/><Relationship Id="rId84" Type="http://schemas.openxmlformats.org/officeDocument/2006/relationships/hyperlink" Target="Agency_Adoption_of_the_UG_and_Example_Citations.pdf" TargetMode="External"/><Relationship Id="rId89" Type="http://schemas.openxmlformats.org/officeDocument/2006/relationships/hyperlink" Target="mailto:AOSFederal@ohioauditor.gov" TargetMode="External"/><Relationship Id="rId112" Type="http://schemas.openxmlformats.org/officeDocument/2006/relationships/hyperlink" Target="OMB_Appendix_I.pdf" TargetMode="External"/><Relationship Id="rId16" Type="http://schemas.openxmlformats.org/officeDocument/2006/relationships/hyperlink" Target="https://www.gao.gov/assets/gao-25-107721.pdf" TargetMode="External"/><Relationship Id="rId107" Type="http://schemas.openxmlformats.org/officeDocument/2006/relationships/hyperlink" Target="Agency_Adoption_of_the_UG_and_Example_Citations.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hudexchange.info/home/" TargetMode="External"/><Relationship Id="rId37" Type="http://schemas.openxmlformats.org/officeDocument/2006/relationships/hyperlink" Target="https://www.ecfr.gov/current/title-24/subtitle-A/part-91/subpart-A/section-91.1" TargetMode="External"/><Relationship Id="rId40" Type="http://schemas.openxmlformats.org/officeDocument/2006/relationships/hyperlink" Target="https://www.ecfr.gov/current/title-24/subtitle-A/part-91" TargetMode="External"/><Relationship Id="rId45" Type="http://schemas.openxmlformats.org/officeDocument/2006/relationships/hyperlink" Target="https://development.my.salesforce.com/sfc/p/" TargetMode="External"/><Relationship Id="rId53" Type="http://schemas.openxmlformats.org/officeDocument/2006/relationships/hyperlink" Target="https://www.hud.gov/sites/dfiles/OCHCO/documents/2021-10cpdn.pdf" TargetMode="External"/><Relationship Id="rId58" Type="http://schemas.openxmlformats.org/officeDocument/2006/relationships/hyperlink" Target="Agency_Adoption_of_the_UG_and_Example_Citations.pdf" TargetMode="External"/><Relationship Id="rId66" Type="http://schemas.openxmlformats.org/officeDocument/2006/relationships/hyperlink" Target="https://development.my.salesforce.com/sfc/p/" TargetMode="External"/><Relationship Id="rId74" Type="http://schemas.openxmlformats.org/officeDocument/2006/relationships/hyperlink" Target="Agency_Adoption_of_the_UG_and_Example_Citations.pdf" TargetMode="External"/><Relationship Id="rId79" Type="http://schemas.openxmlformats.org/officeDocument/2006/relationships/hyperlink" Target="https://development.my.salesforce.com/sfc/p/" TargetMode="External"/><Relationship Id="rId87" Type="http://schemas.openxmlformats.org/officeDocument/2006/relationships/hyperlink" Target="mailto:AOSFederal@ohioauditor.gov" TargetMode="External"/><Relationship Id="rId102" Type="http://schemas.openxmlformats.org/officeDocument/2006/relationships/hyperlink" Target="Agency_Adoption_of_the_UG_and_Example_Citations.pdf" TargetMode="External"/><Relationship Id="rId110" Type="http://schemas.openxmlformats.org/officeDocument/2006/relationships/hyperlink" Target="Agency_Adoption_of_the_UG_and_Example_Citations.pdf" TargetMode="External"/><Relationship Id="rId115"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ohioauditor.gov/references/practiceaids/faccrs.html" TargetMode="External"/><Relationship Id="rId82" Type="http://schemas.openxmlformats.org/officeDocument/2006/relationships/hyperlink" Target="https://development.my.salesforce.com/sfc/p/" TargetMode="External"/><Relationship Id="rId90" Type="http://schemas.openxmlformats.org/officeDocument/2006/relationships/hyperlink" Target="https://development.my.salesforce.com/sfc/p/" TargetMode="External"/><Relationship Id="rId95" Type="http://schemas.openxmlformats.org/officeDocument/2006/relationships/hyperlink" Target="https://development.my.site.com/OCDTA/s/topic/0TOt0000000PPZJGA4/federal-labor-standards"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www.hudexchange.info/programs/home/covid-19/#regulatory-resources" TargetMode="External"/><Relationship Id="rId35" Type="http://schemas.openxmlformats.org/officeDocument/2006/relationships/header" Target="header5.xml"/><Relationship Id="rId43" Type="http://schemas.openxmlformats.org/officeDocument/2006/relationships/hyperlink" Target="https://development.my.site.com/OCDTA/s/topic/0TOt0000000PPZ8GAO/policy-notices" TargetMode="External"/><Relationship Id="rId48" Type="http://schemas.openxmlformats.org/officeDocument/2006/relationships/hyperlink" Target="https://development.my.site.com/OCDTA/s/article/PY-2025-Community-Housing-Impact-and-Preservation-CHIP-Program-Application-Information" TargetMode="External"/><Relationship Id="rId56" Type="http://schemas.openxmlformats.org/officeDocument/2006/relationships/hyperlink" Target="https://development.ohio.gov/community/community-resources/ohio-consolidated-plan" TargetMode="External"/><Relationship Id="rId64" Type="http://schemas.openxmlformats.org/officeDocument/2006/relationships/hyperlink" Target="https://development.my.salesforce.com/sfc/p/" TargetMode="External"/><Relationship Id="rId69" Type="http://schemas.openxmlformats.org/officeDocument/2006/relationships/header" Target="header8.xml"/><Relationship Id="rId77" Type="http://schemas.openxmlformats.org/officeDocument/2006/relationships/hyperlink" Target="37_CFR_part_401.pdf" TargetMode="External"/><Relationship Id="rId100" Type="http://schemas.openxmlformats.org/officeDocument/2006/relationships/hyperlink" Target="https://www.hud.gov/sites/dfiles/OCHCO/documents/2021-10cpdn.pdf" TargetMode="External"/><Relationship Id="rId105" Type="http://schemas.openxmlformats.org/officeDocument/2006/relationships/hyperlink" Target="Agency_Adoption_of_the_UG_and_Example_Citations.pdf" TargetMode="External"/><Relationship Id="rId113" Type="http://schemas.openxmlformats.org/officeDocument/2006/relationships/hyperlink" Target="Agency_Adoption_of_the_UG_and_Example_Citations.pdf" TargetMode="External"/><Relationship Id="rId8" Type="http://schemas.openxmlformats.org/officeDocument/2006/relationships/webSettings" Target="webSettings.xml"/><Relationship Id="rId51" Type="http://schemas.openxmlformats.org/officeDocument/2006/relationships/hyperlink" Target="https://www.hud.gov/sites/dfiles/OCHCO/documents/2021-10cpdn.pdf" TargetMode="External"/><Relationship Id="rId72" Type="http://schemas.openxmlformats.org/officeDocument/2006/relationships/hyperlink" Target="https://development.my.site.com/OCDTA/s/article/Determining-Income" TargetMode="External"/><Relationship Id="rId80" Type="http://schemas.openxmlformats.org/officeDocument/2006/relationships/hyperlink" Target="https://development.my.salesforce.com/sfc/p/" TargetMode="External"/><Relationship Id="rId85" Type="http://schemas.openxmlformats.org/officeDocument/2006/relationships/header" Target="header10.xml"/><Relationship Id="rId93" Type="http://schemas.openxmlformats.org/officeDocument/2006/relationships/header" Target="header11.xml"/><Relationship Id="rId98" Type="http://schemas.openxmlformats.org/officeDocument/2006/relationships/hyperlink" Target="Agency_Adoption_of_the_UG_and_Example_Citations.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www.hudexchange.info/resource/6479/notice-cpd-2110-requirements-for-the-use-%20of-%20funds-in-the-home-arp-program/" TargetMode="External"/><Relationship Id="rId38" Type="http://schemas.openxmlformats.org/officeDocument/2006/relationships/hyperlink" Target="https://www.ecfr.gov/current/title-24/subtitle-A/part-91/subpart-A/section-91.10" TargetMode="External"/><Relationship Id="rId46" Type="http://schemas.openxmlformats.org/officeDocument/2006/relationships/hyperlink" Target="https://development.ohio.gov/community/community-resources/ohio-consolidated-plan" TargetMode="External"/><Relationship Id="rId59" Type="http://schemas.openxmlformats.org/officeDocument/2006/relationships/header" Target="header7.xml"/><Relationship Id="rId67" Type="http://schemas.openxmlformats.org/officeDocument/2006/relationships/hyperlink" Target="Testing_the_ICRP_discussion.pdf" TargetMode="External"/><Relationship Id="rId103" Type="http://schemas.openxmlformats.org/officeDocument/2006/relationships/header" Target="header13.xml"/><Relationship Id="rId108" Type="http://schemas.openxmlformats.org/officeDocument/2006/relationships/header" Target="header15.xml"/><Relationship Id="rId116" Type="http://schemas.openxmlformats.org/officeDocument/2006/relationships/glossaryDocument" Target="glossary/document.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ecfr.gov/current/title-24/subtitle-A/part-91" TargetMode="External"/><Relationship Id="rId54" Type="http://schemas.openxmlformats.org/officeDocument/2006/relationships/hyperlink" Target="https://development.my.salesforce.com/sfc/p/" TargetMode="External"/><Relationship Id="rId62" Type="http://schemas.openxmlformats.org/officeDocument/2006/relationships/hyperlink" Target="Selected_Items_of_Cost_Part_3.2_ComplianceSupplement.pdf" TargetMode="External"/><Relationship Id="rId70" Type="http://schemas.openxmlformats.org/officeDocument/2006/relationships/hyperlink" Target="https://www.hud.gov/sites/dfiles/OCHCO/documents/2021-10cpdn.pdf" TargetMode="External"/><Relationship Id="rId75" Type="http://schemas.openxmlformats.org/officeDocument/2006/relationships/header" Target="header9.xml"/><Relationship Id="rId83" Type="http://schemas.openxmlformats.org/officeDocument/2006/relationships/hyperlink" Target="https://development.ohio.gov/community/community-resources/ohio-consolidated-plan" TargetMode="External"/><Relationship Id="rId88" Type="http://schemas.openxmlformats.org/officeDocument/2006/relationships/hyperlink" Target="https://development.my.salesforce.com/sfc/p/" TargetMode="External"/><Relationship Id="rId91" Type="http://schemas.openxmlformats.org/officeDocument/2006/relationships/hyperlink" Target="mailto:AOSFederal@ohioauditor.gov" TargetMode="External"/><Relationship Id="rId96" Type="http://schemas.openxmlformats.org/officeDocument/2006/relationships/hyperlink" Target="https://development.my.salesforce.com/sfc/p/" TargetMode="External"/><Relationship Id="rId11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development.my.salesforce.com/sfc/p/" TargetMode="External"/><Relationship Id="rId49" Type="http://schemas.openxmlformats.org/officeDocument/2006/relationships/header" Target="header6.xml"/><Relationship Id="rId57" Type="http://schemas.openxmlformats.org/officeDocument/2006/relationships/hyperlink" Target="https://development.my.salesforce.com/sfc/p/" TargetMode="External"/><Relationship Id="rId106" Type="http://schemas.openxmlformats.org/officeDocument/2006/relationships/header" Target="header14.xml"/><Relationship Id="rId114" Type="http://schemas.openxmlformats.org/officeDocument/2006/relationships/header" Target="header17.xml"/><Relationship Id="rId10" Type="http://schemas.openxmlformats.org/officeDocument/2006/relationships/endnotes" Target="endnotes.xml"/><Relationship Id="rId31" Type="http://schemas.openxmlformats.org/officeDocument/2006/relationships/hyperlink" Target="https://www.hud.gov/sites/dfiles/CPD/documents/HOME-General-Susp-and-Waivers-Revisions-Final.pdf" TargetMode="External"/><Relationship Id="rId44" Type="http://schemas.openxmlformats.org/officeDocument/2006/relationships/hyperlink" Target="https://development.ohio.gov/community/community-resources/ohio-consolidated-plan" TargetMode="External"/><Relationship Id="rId52" Type="http://schemas.openxmlformats.org/officeDocument/2006/relationships/hyperlink" Target="https://www.hud.gov/sites/dfiles/OCHCO/documents/2021-10cpdn.pdf" TargetMode="External"/><Relationship Id="rId60"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65" Type="http://schemas.openxmlformats.org/officeDocument/2006/relationships/hyperlink" Target="https://development.my.salesforce.com/sfc/p/" TargetMode="External"/><Relationship Id="rId73" Type="http://schemas.openxmlformats.org/officeDocument/2006/relationships/hyperlink" Target="https://development.my.site.com/OCDTA/s/article/Determining-Income" TargetMode="External"/><Relationship Id="rId78" Type="http://schemas.openxmlformats.org/officeDocument/2006/relationships/hyperlink" Target="https://development.my.salesforce.com/sfc/p/" TargetMode="External"/><Relationship Id="rId81" Type="http://schemas.openxmlformats.org/officeDocument/2006/relationships/hyperlink" Target="https://development.my.salesforce.com/sfc/p/" TargetMode="External"/><Relationship Id="rId86" Type="http://schemas.openxmlformats.org/officeDocument/2006/relationships/hyperlink" Target="https://development.my.salesforce.com/sfc/p/" TargetMode="External"/><Relationship Id="rId94" Type="http://schemas.openxmlformats.org/officeDocument/2006/relationships/hyperlink" Target="https://www.dol.gov/agencies/whd/government-contracts/construction" TargetMode="External"/><Relationship Id="rId99" Type="http://schemas.openxmlformats.org/officeDocument/2006/relationships/header" Target="header12.xml"/><Relationship Id="rId101" Type="http://schemas.openxmlformats.org/officeDocument/2006/relationships/hyperlink" Target="https://ohiohome.org/ppd/4percent-bgf.asp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www.ecfr.gov/current/title-24/subtitle-A/part-91/subpart-A/section-91.15" TargetMode="External"/><Relationship Id="rId109" Type="http://schemas.openxmlformats.org/officeDocument/2006/relationships/hyperlink" Target="https://development.my.salesforce.com/sfc/p/" TargetMode="External"/><Relationship Id="rId34" Type="http://schemas.openxmlformats.org/officeDocument/2006/relationships/hyperlink" Target="https://www.hudexchange.info/resource/6480/home-arp-implementation-notice-fact-sheets/" TargetMode="External"/><Relationship Id="rId50" Type="http://schemas.openxmlformats.org/officeDocument/2006/relationships/hyperlink" Target="http://www.ohioauditor.gov/references/practiceaids.html" TargetMode="External"/><Relationship Id="rId55" Type="http://schemas.openxmlformats.org/officeDocument/2006/relationships/hyperlink" Target="https://development.my.site.com/OCDTA/s/article/PY-2025-Community-Housing-Impact-and-Preservation-CHIP-Program-Application-Information" TargetMode="External"/><Relationship Id="rId76" Type="http://schemas.openxmlformats.org/officeDocument/2006/relationships/hyperlink" Target="37_CFR_part_401.pdf" TargetMode="External"/><Relationship Id="rId97" Type="http://schemas.openxmlformats.org/officeDocument/2006/relationships/hyperlink" Target="https://www.hud.gov/program_offices/davis_bacon_and_labor_standards/olr_foa" TargetMode="External"/><Relationship Id="rId104" Type="http://schemas.openxmlformats.org/officeDocument/2006/relationships/hyperlink" Target="https://ohiohome.org/ppd/resources.aspx" TargetMode="External"/><Relationship Id="rId7" Type="http://schemas.openxmlformats.org/officeDocument/2006/relationships/settings" Target="settings.xml"/><Relationship Id="rId71" Type="http://schemas.openxmlformats.org/officeDocument/2006/relationships/hyperlink" Target="https://ohiohome.org/ppd/4percent-bgf.aspx" TargetMode="External"/><Relationship Id="rId92"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29" Type="http://schemas.openxmlformats.org/officeDocument/2006/relationships/hyperlink" Target="https://www.hud.gov/sites/dfiles/OCHCO/documents/2021-10cpd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0E7067"/>
    <w:rsid w:val="002735A7"/>
    <w:rsid w:val="00287BE1"/>
    <w:rsid w:val="002E1B1A"/>
    <w:rsid w:val="003C6842"/>
    <w:rsid w:val="00435AE4"/>
    <w:rsid w:val="00444C5F"/>
    <w:rsid w:val="00482C49"/>
    <w:rsid w:val="00560B1D"/>
    <w:rsid w:val="0057650C"/>
    <w:rsid w:val="005D662F"/>
    <w:rsid w:val="00755AD6"/>
    <w:rsid w:val="00776DDE"/>
    <w:rsid w:val="009565DC"/>
    <w:rsid w:val="00974272"/>
    <w:rsid w:val="009D78C2"/>
    <w:rsid w:val="00A56C94"/>
    <w:rsid w:val="00A97B5A"/>
    <w:rsid w:val="00AC1185"/>
    <w:rsid w:val="00BB24E2"/>
    <w:rsid w:val="00C632B1"/>
    <w:rsid w:val="00C67598"/>
    <w:rsid w:val="00CC3F4F"/>
    <w:rsid w:val="00E4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73</Pages>
  <Words>25231</Words>
  <Characters>144197</Characters>
  <Application>Microsoft Office Word</Application>
  <DocSecurity>0</DocSecurity>
  <Lines>2522</Lines>
  <Paragraphs>1028</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168826</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50</cp:revision>
  <cp:lastPrinted>2015-07-01T17:39:00Z</cp:lastPrinted>
  <dcterms:created xsi:type="dcterms:W3CDTF">2025-09-30T13:32:00Z</dcterms:created>
  <dcterms:modified xsi:type="dcterms:W3CDTF">2026-02-05T18:37:00Z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