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3B577411" w:rsidR="00FB71A3" w:rsidRDefault="007814B6" w:rsidP="00A65920">
      <w:pPr>
        <w:jc w:val="center"/>
        <w:rPr>
          <w:rFonts w:ascii="Arial" w:hAnsi="Arial" w:cs="Arial"/>
          <w:b/>
          <w:bCs/>
          <w:sz w:val="32"/>
          <w:szCs w:val="32"/>
        </w:rPr>
      </w:pPr>
      <w:r w:rsidRPr="00FB71A3">
        <w:rPr>
          <w:rFonts w:ascii="Arial" w:hAnsi="Arial" w:cs="Arial"/>
          <w:b/>
          <w:bCs/>
          <w:sz w:val="32"/>
          <w:szCs w:val="32"/>
        </w:rPr>
        <w:t xml:space="preserve">Audit Guidance and </w:t>
      </w:r>
      <w:r w:rsidR="0013444C" w:rsidRPr="00FB71A3">
        <w:rPr>
          <w:rFonts w:ascii="Arial" w:hAnsi="Arial" w:cs="Arial"/>
          <w:b/>
          <w:bCs/>
          <w:sz w:val="32"/>
          <w:szCs w:val="32"/>
        </w:rPr>
        <w:t>Testin</w:t>
      </w:r>
      <w:r w:rsidR="0013444C">
        <w:rPr>
          <w:rFonts w:ascii="Arial" w:hAnsi="Arial" w:cs="Arial"/>
          <w:b/>
          <w:bCs/>
          <w:sz w:val="32"/>
          <w:szCs w:val="32"/>
        </w:rPr>
        <w:t>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6DC33E0E" w:rsidR="00A65920" w:rsidRPr="00A0464C" w:rsidRDefault="001B76A6" w:rsidP="003E3698">
            <w:pPr>
              <w:jc w:val="both"/>
              <w:rPr>
                <w:rFonts w:ascii="Arial" w:hAnsi="Arial" w:cs="Arial"/>
                <w:sz w:val="24"/>
                <w:szCs w:val="24"/>
              </w:rPr>
            </w:pPr>
            <w:r>
              <w:rPr>
                <w:rFonts w:ascii="Arial" w:hAnsi="Arial" w:cs="Arial"/>
                <w:sz w:val="24"/>
                <w:szCs w:val="24"/>
              </w:rPr>
              <w:t>Emergency Rental Assistance Program</w:t>
            </w: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175391BD" w:rsidR="00A65920" w:rsidRPr="00A0464C" w:rsidRDefault="001B76A6" w:rsidP="003E3698">
            <w:pPr>
              <w:jc w:val="both"/>
              <w:rPr>
                <w:rFonts w:ascii="Arial" w:hAnsi="Arial" w:cs="Arial"/>
                <w:sz w:val="24"/>
                <w:szCs w:val="24"/>
              </w:rPr>
            </w:pPr>
            <w:r>
              <w:rPr>
                <w:rFonts w:ascii="Arial" w:hAnsi="Arial" w:cs="Arial"/>
                <w:sz w:val="24"/>
                <w:szCs w:val="24"/>
              </w:rPr>
              <w:t>21.023</w:t>
            </w: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7C2DDB02" w:rsidR="00A65920" w:rsidRPr="00886A3E" w:rsidRDefault="001B76A6" w:rsidP="003E3698">
                <w:pPr>
                  <w:jc w:val="both"/>
                  <w:rPr>
                    <w:rFonts w:ascii="Arial" w:hAnsi="Arial" w:cs="Arial"/>
                    <w:sz w:val="24"/>
                    <w:szCs w:val="24"/>
                  </w:rPr>
                </w:pPr>
                <w:r>
                  <w:rPr>
                    <w:rFonts w:ascii="Arial" w:hAnsi="Arial" w:cs="Arial"/>
                    <w:sz w:val="24"/>
                    <w:szCs w:val="24"/>
                  </w:rPr>
                  <w:t>Direct</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768F8843" w:rsidR="00A65920" w:rsidRPr="00A0464C" w:rsidRDefault="001B76A6" w:rsidP="003E3698">
            <w:pPr>
              <w:jc w:val="both"/>
              <w:rPr>
                <w:rFonts w:ascii="Arial" w:hAnsi="Arial" w:cs="Arial"/>
                <w:sz w:val="24"/>
                <w:szCs w:val="24"/>
              </w:rPr>
            </w:pPr>
            <w:r>
              <w:rPr>
                <w:rFonts w:ascii="Arial" w:hAnsi="Arial" w:cs="Arial"/>
                <w:sz w:val="24"/>
                <w:szCs w:val="24"/>
              </w:rPr>
              <w:t>N/A</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02D44021" w:rsidR="00A65920" w:rsidRDefault="001B76A6" w:rsidP="003E3698">
            <w:pPr>
              <w:jc w:val="both"/>
              <w:rPr>
                <w:rFonts w:ascii="Arial" w:hAnsi="Arial" w:cs="Arial"/>
                <w:sz w:val="24"/>
                <w:szCs w:val="24"/>
              </w:rPr>
            </w:pPr>
            <w:r>
              <w:rPr>
                <w:rFonts w:ascii="Arial" w:hAnsi="Arial" w:cs="Arial"/>
                <w:sz w:val="24"/>
                <w:szCs w:val="24"/>
              </w:rPr>
              <w:t>Direct Emergency Rental Assistance Program funding was issued prior to the October 1, 2024 effective date of the 2024 Revisions to the Uniform Guidance. As such, all direct and pass-through funding is subject to the Uniform Guidance prior to the 2024 Revisions.</w:t>
            </w: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799686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6B43299"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91A213B"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249DFA2E" w:rsidR="004717CE" w:rsidRPr="00F00D94" w:rsidRDefault="004717CE" w:rsidP="003820CC">
      <w:pPr>
        <w:pStyle w:val="BodyText"/>
        <w:widowControl w:val="0"/>
        <w:numPr>
          <w:ilvl w:val="0"/>
          <w:numId w:val="35"/>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FA53C2D" w:rsidR="004717CE" w:rsidRPr="00F00D94" w:rsidRDefault="004717CE" w:rsidP="003820CC">
      <w:pPr>
        <w:pStyle w:val="BodyText"/>
        <w:widowControl w:val="0"/>
        <w:numPr>
          <w:ilvl w:val="0"/>
          <w:numId w:val="35"/>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4CEE0C8" w:rsidR="004717CE" w:rsidRPr="004717CE" w:rsidRDefault="004717CE" w:rsidP="003820CC">
      <w:pPr>
        <w:pStyle w:val="BodyText"/>
        <w:widowControl w:val="0"/>
        <w:numPr>
          <w:ilvl w:val="0"/>
          <w:numId w:val="35"/>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30592A26" w:rsidR="00DF7D32" w:rsidRPr="00F00D94" w:rsidRDefault="004717CE" w:rsidP="003820CC">
      <w:pPr>
        <w:pStyle w:val="BodyText"/>
        <w:widowControl w:val="0"/>
        <w:numPr>
          <w:ilvl w:val="0"/>
          <w:numId w:val="35"/>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3820CC">
      <w:pPr>
        <w:pStyle w:val="ListParagraph"/>
        <w:numPr>
          <w:ilvl w:val="1"/>
          <w:numId w:val="32"/>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7996863"/>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15CF9353"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6687E96C"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3714AFFE"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799686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DE2BBDB" w14:textId="0869B756" w:rsidR="00FF7E3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7996862" w:history="1">
            <w:r w:rsidR="00FF7E39" w:rsidRPr="006F1FE5">
              <w:rPr>
                <w:rStyle w:val="Hyperlink"/>
                <w:rFonts w:cs="Arial"/>
                <w:noProof/>
              </w:rPr>
              <w:t>Important Information</w:t>
            </w:r>
            <w:r w:rsidR="00FF7E39">
              <w:rPr>
                <w:noProof/>
                <w:webHidden/>
              </w:rPr>
              <w:tab/>
            </w:r>
            <w:r w:rsidR="00FF7E39">
              <w:rPr>
                <w:noProof/>
                <w:webHidden/>
              </w:rPr>
              <w:fldChar w:fldCharType="begin"/>
            </w:r>
            <w:r w:rsidR="00FF7E39">
              <w:rPr>
                <w:noProof/>
                <w:webHidden/>
              </w:rPr>
              <w:instrText xml:space="preserve"> PAGEREF _Toc217996862 \h </w:instrText>
            </w:r>
            <w:r w:rsidR="00FF7E39">
              <w:rPr>
                <w:noProof/>
                <w:webHidden/>
              </w:rPr>
            </w:r>
            <w:r w:rsidR="00FF7E39">
              <w:rPr>
                <w:noProof/>
                <w:webHidden/>
              </w:rPr>
              <w:fldChar w:fldCharType="separate"/>
            </w:r>
            <w:r w:rsidR="00FF7E39">
              <w:rPr>
                <w:noProof/>
                <w:webHidden/>
              </w:rPr>
              <w:t>1</w:t>
            </w:r>
            <w:r w:rsidR="00FF7E39">
              <w:rPr>
                <w:noProof/>
                <w:webHidden/>
              </w:rPr>
              <w:fldChar w:fldCharType="end"/>
            </w:r>
          </w:hyperlink>
        </w:p>
        <w:p w14:paraId="4E4D7DED" w14:textId="6E6F218D" w:rsidR="00FF7E39" w:rsidRDefault="00FF7E39">
          <w:pPr>
            <w:pStyle w:val="TOC1"/>
            <w:rPr>
              <w:rFonts w:asciiTheme="minorHAnsi" w:eastAsiaTheme="minorEastAsia" w:hAnsiTheme="minorHAnsi" w:cstheme="minorBidi"/>
              <w:noProof/>
              <w:kern w:val="2"/>
              <w:sz w:val="24"/>
              <w:szCs w:val="24"/>
              <w14:ligatures w14:val="standardContextual"/>
            </w:rPr>
          </w:pPr>
          <w:hyperlink w:anchor="_Toc217996863" w:history="1">
            <w:r w:rsidRPr="006F1FE5">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_Toc217996863 \h </w:instrText>
            </w:r>
            <w:r>
              <w:rPr>
                <w:noProof/>
                <w:webHidden/>
              </w:rPr>
            </w:r>
            <w:r>
              <w:rPr>
                <w:noProof/>
                <w:webHidden/>
              </w:rPr>
              <w:fldChar w:fldCharType="separate"/>
            </w:r>
            <w:r>
              <w:rPr>
                <w:noProof/>
                <w:webHidden/>
              </w:rPr>
              <w:t>3</w:t>
            </w:r>
            <w:r>
              <w:rPr>
                <w:noProof/>
                <w:webHidden/>
              </w:rPr>
              <w:fldChar w:fldCharType="end"/>
            </w:r>
          </w:hyperlink>
        </w:p>
        <w:p w14:paraId="0DE4BDE0" w14:textId="630D7B20" w:rsidR="00FF7E39" w:rsidRDefault="00FF7E39">
          <w:pPr>
            <w:pStyle w:val="TOC1"/>
            <w:rPr>
              <w:rFonts w:asciiTheme="minorHAnsi" w:eastAsiaTheme="minorEastAsia" w:hAnsiTheme="minorHAnsi" w:cstheme="minorBidi"/>
              <w:noProof/>
              <w:kern w:val="2"/>
              <w:sz w:val="24"/>
              <w:szCs w:val="24"/>
              <w14:ligatures w14:val="standardContextual"/>
            </w:rPr>
          </w:pPr>
          <w:hyperlink w:anchor="_Toc217996864" w:history="1">
            <w:r w:rsidRPr="006F1FE5">
              <w:rPr>
                <w:rStyle w:val="Hyperlink"/>
                <w:rFonts w:cs="Arial"/>
                <w:noProof/>
              </w:rPr>
              <w:t>Table of Contents</w:t>
            </w:r>
            <w:r>
              <w:rPr>
                <w:noProof/>
                <w:webHidden/>
              </w:rPr>
              <w:tab/>
            </w:r>
            <w:r>
              <w:rPr>
                <w:noProof/>
                <w:webHidden/>
              </w:rPr>
              <w:fldChar w:fldCharType="begin"/>
            </w:r>
            <w:r>
              <w:rPr>
                <w:noProof/>
                <w:webHidden/>
              </w:rPr>
              <w:instrText xml:space="preserve"> PAGEREF _Toc217996864 \h </w:instrText>
            </w:r>
            <w:r>
              <w:rPr>
                <w:noProof/>
                <w:webHidden/>
              </w:rPr>
            </w:r>
            <w:r>
              <w:rPr>
                <w:noProof/>
                <w:webHidden/>
              </w:rPr>
              <w:fldChar w:fldCharType="separate"/>
            </w:r>
            <w:r>
              <w:rPr>
                <w:noProof/>
                <w:webHidden/>
              </w:rPr>
              <w:t>4</w:t>
            </w:r>
            <w:r>
              <w:rPr>
                <w:noProof/>
                <w:webHidden/>
              </w:rPr>
              <w:fldChar w:fldCharType="end"/>
            </w:r>
          </w:hyperlink>
        </w:p>
        <w:p w14:paraId="1B54E683" w14:textId="0E8C7DD8" w:rsidR="00FF7E39" w:rsidRDefault="00FF7E39">
          <w:pPr>
            <w:pStyle w:val="TOC1"/>
            <w:rPr>
              <w:rFonts w:asciiTheme="minorHAnsi" w:eastAsiaTheme="minorEastAsia" w:hAnsiTheme="minorHAnsi" w:cstheme="minorBidi"/>
              <w:noProof/>
              <w:kern w:val="2"/>
              <w:sz w:val="24"/>
              <w:szCs w:val="24"/>
              <w14:ligatures w14:val="standardContextual"/>
            </w:rPr>
          </w:pPr>
          <w:hyperlink w:anchor="_Toc217996865" w:history="1">
            <w:r w:rsidRPr="006F1FE5">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_Toc217996865 \h </w:instrText>
            </w:r>
            <w:r>
              <w:rPr>
                <w:noProof/>
                <w:webHidden/>
              </w:rPr>
            </w:r>
            <w:r>
              <w:rPr>
                <w:noProof/>
                <w:webHidden/>
              </w:rPr>
              <w:fldChar w:fldCharType="separate"/>
            </w:r>
            <w:r>
              <w:rPr>
                <w:noProof/>
                <w:webHidden/>
              </w:rPr>
              <w:t>8</w:t>
            </w:r>
            <w:r>
              <w:rPr>
                <w:noProof/>
                <w:webHidden/>
              </w:rPr>
              <w:fldChar w:fldCharType="end"/>
            </w:r>
          </w:hyperlink>
        </w:p>
        <w:p w14:paraId="231BE28B" w14:textId="13797E68"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66" w:history="1">
            <w:r w:rsidRPr="006F1FE5">
              <w:rPr>
                <w:rStyle w:val="Hyperlink"/>
                <w:rFonts w:cs="Arial"/>
                <w:noProof/>
              </w:rPr>
              <w:t>I. Program Objectives</w:t>
            </w:r>
            <w:r>
              <w:rPr>
                <w:noProof/>
                <w:webHidden/>
              </w:rPr>
              <w:tab/>
            </w:r>
            <w:r>
              <w:rPr>
                <w:noProof/>
                <w:webHidden/>
              </w:rPr>
              <w:fldChar w:fldCharType="begin"/>
            </w:r>
            <w:r>
              <w:rPr>
                <w:noProof/>
                <w:webHidden/>
              </w:rPr>
              <w:instrText xml:space="preserve"> PAGEREF _Toc217996866 \h </w:instrText>
            </w:r>
            <w:r>
              <w:rPr>
                <w:noProof/>
                <w:webHidden/>
              </w:rPr>
            </w:r>
            <w:r>
              <w:rPr>
                <w:noProof/>
                <w:webHidden/>
              </w:rPr>
              <w:fldChar w:fldCharType="separate"/>
            </w:r>
            <w:r>
              <w:rPr>
                <w:noProof/>
                <w:webHidden/>
              </w:rPr>
              <w:t>8</w:t>
            </w:r>
            <w:r>
              <w:rPr>
                <w:noProof/>
                <w:webHidden/>
              </w:rPr>
              <w:fldChar w:fldCharType="end"/>
            </w:r>
          </w:hyperlink>
        </w:p>
        <w:p w14:paraId="7FCEB5C0" w14:textId="27B0F0BA"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67" w:history="1">
            <w:r w:rsidRPr="006F1FE5">
              <w:rPr>
                <w:rStyle w:val="Hyperlink"/>
                <w:rFonts w:cs="Arial"/>
                <w:noProof/>
              </w:rPr>
              <w:t>II. Program Procedures</w:t>
            </w:r>
            <w:r>
              <w:rPr>
                <w:noProof/>
                <w:webHidden/>
              </w:rPr>
              <w:tab/>
            </w:r>
            <w:r>
              <w:rPr>
                <w:noProof/>
                <w:webHidden/>
              </w:rPr>
              <w:fldChar w:fldCharType="begin"/>
            </w:r>
            <w:r>
              <w:rPr>
                <w:noProof/>
                <w:webHidden/>
              </w:rPr>
              <w:instrText xml:space="preserve"> PAGEREF _Toc217996867 \h </w:instrText>
            </w:r>
            <w:r>
              <w:rPr>
                <w:noProof/>
                <w:webHidden/>
              </w:rPr>
            </w:r>
            <w:r>
              <w:rPr>
                <w:noProof/>
                <w:webHidden/>
              </w:rPr>
              <w:fldChar w:fldCharType="separate"/>
            </w:r>
            <w:r>
              <w:rPr>
                <w:noProof/>
                <w:webHidden/>
              </w:rPr>
              <w:t>8</w:t>
            </w:r>
            <w:r>
              <w:rPr>
                <w:noProof/>
                <w:webHidden/>
              </w:rPr>
              <w:fldChar w:fldCharType="end"/>
            </w:r>
          </w:hyperlink>
        </w:p>
        <w:p w14:paraId="381F7CFD" w14:textId="5A640D66"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68" w:history="1">
            <w:r w:rsidRPr="006F1FE5">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_Toc217996868 \h </w:instrText>
            </w:r>
            <w:r>
              <w:rPr>
                <w:noProof/>
                <w:webHidden/>
              </w:rPr>
            </w:r>
            <w:r>
              <w:rPr>
                <w:noProof/>
                <w:webHidden/>
              </w:rPr>
              <w:fldChar w:fldCharType="separate"/>
            </w:r>
            <w:r>
              <w:rPr>
                <w:noProof/>
                <w:webHidden/>
              </w:rPr>
              <w:t>9</w:t>
            </w:r>
            <w:r>
              <w:rPr>
                <w:noProof/>
                <w:webHidden/>
              </w:rPr>
              <w:fldChar w:fldCharType="end"/>
            </w:r>
          </w:hyperlink>
        </w:p>
        <w:p w14:paraId="2B0AC1AA" w14:textId="2E57E6CD"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69" w:history="1">
            <w:r w:rsidRPr="006F1FE5">
              <w:rPr>
                <w:rStyle w:val="Hyperlink"/>
                <w:rFonts w:cs="Arial"/>
                <w:noProof/>
              </w:rPr>
              <w:t>IV. Other Information</w:t>
            </w:r>
            <w:r>
              <w:rPr>
                <w:noProof/>
                <w:webHidden/>
              </w:rPr>
              <w:tab/>
            </w:r>
            <w:r>
              <w:rPr>
                <w:noProof/>
                <w:webHidden/>
              </w:rPr>
              <w:fldChar w:fldCharType="begin"/>
            </w:r>
            <w:r>
              <w:rPr>
                <w:noProof/>
                <w:webHidden/>
              </w:rPr>
              <w:instrText xml:space="preserve"> PAGEREF _Toc217996869 \h </w:instrText>
            </w:r>
            <w:r>
              <w:rPr>
                <w:noProof/>
                <w:webHidden/>
              </w:rPr>
            </w:r>
            <w:r>
              <w:rPr>
                <w:noProof/>
                <w:webHidden/>
              </w:rPr>
              <w:fldChar w:fldCharType="separate"/>
            </w:r>
            <w:r>
              <w:rPr>
                <w:noProof/>
                <w:webHidden/>
              </w:rPr>
              <w:t>9</w:t>
            </w:r>
            <w:r>
              <w:rPr>
                <w:noProof/>
                <w:webHidden/>
              </w:rPr>
              <w:fldChar w:fldCharType="end"/>
            </w:r>
          </w:hyperlink>
        </w:p>
        <w:p w14:paraId="56B462BC" w14:textId="4EE9C298" w:rsidR="00FF7E39" w:rsidRDefault="00FF7E39">
          <w:pPr>
            <w:pStyle w:val="TOC1"/>
            <w:rPr>
              <w:rFonts w:asciiTheme="minorHAnsi" w:eastAsiaTheme="minorEastAsia" w:hAnsiTheme="minorHAnsi" w:cstheme="minorBidi"/>
              <w:noProof/>
              <w:kern w:val="2"/>
              <w:sz w:val="24"/>
              <w:szCs w:val="24"/>
              <w14:ligatures w14:val="standardContextual"/>
            </w:rPr>
          </w:pPr>
          <w:hyperlink w:anchor="_Toc217996870" w:history="1">
            <w:r w:rsidRPr="006F1FE5">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_Toc217996870 \h </w:instrText>
            </w:r>
            <w:r>
              <w:rPr>
                <w:noProof/>
                <w:webHidden/>
              </w:rPr>
            </w:r>
            <w:r>
              <w:rPr>
                <w:noProof/>
                <w:webHidden/>
              </w:rPr>
              <w:fldChar w:fldCharType="separate"/>
            </w:r>
            <w:r>
              <w:rPr>
                <w:noProof/>
                <w:webHidden/>
              </w:rPr>
              <w:t>11</w:t>
            </w:r>
            <w:r>
              <w:rPr>
                <w:noProof/>
                <w:webHidden/>
              </w:rPr>
              <w:fldChar w:fldCharType="end"/>
            </w:r>
          </w:hyperlink>
        </w:p>
        <w:p w14:paraId="613CA72D" w14:textId="090B9BBA"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1" w:history="1">
            <w:r w:rsidRPr="006F1FE5">
              <w:rPr>
                <w:rStyle w:val="Hyperlink"/>
                <w:rFonts w:cs="Arial"/>
                <w:noProof/>
              </w:rPr>
              <w:t>Program Overview</w:t>
            </w:r>
            <w:r>
              <w:rPr>
                <w:noProof/>
                <w:webHidden/>
              </w:rPr>
              <w:tab/>
            </w:r>
            <w:r>
              <w:rPr>
                <w:noProof/>
                <w:webHidden/>
              </w:rPr>
              <w:fldChar w:fldCharType="begin"/>
            </w:r>
            <w:r>
              <w:rPr>
                <w:noProof/>
                <w:webHidden/>
              </w:rPr>
              <w:instrText xml:space="preserve"> PAGEREF _Toc217996871 \h </w:instrText>
            </w:r>
            <w:r>
              <w:rPr>
                <w:noProof/>
                <w:webHidden/>
              </w:rPr>
            </w:r>
            <w:r>
              <w:rPr>
                <w:noProof/>
                <w:webHidden/>
              </w:rPr>
              <w:fldChar w:fldCharType="separate"/>
            </w:r>
            <w:r>
              <w:rPr>
                <w:noProof/>
                <w:webHidden/>
              </w:rPr>
              <w:t>11</w:t>
            </w:r>
            <w:r>
              <w:rPr>
                <w:noProof/>
                <w:webHidden/>
              </w:rPr>
              <w:fldChar w:fldCharType="end"/>
            </w:r>
          </w:hyperlink>
        </w:p>
        <w:p w14:paraId="6EE6643A" w14:textId="511821C9"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2" w:history="1">
            <w:r w:rsidRPr="006F1FE5">
              <w:rPr>
                <w:rStyle w:val="Hyperlink"/>
                <w:rFonts w:cs="Arial"/>
                <w:noProof/>
              </w:rPr>
              <w:t>Testing Considerations</w:t>
            </w:r>
            <w:r>
              <w:rPr>
                <w:noProof/>
                <w:webHidden/>
              </w:rPr>
              <w:tab/>
            </w:r>
            <w:r>
              <w:rPr>
                <w:noProof/>
                <w:webHidden/>
              </w:rPr>
              <w:fldChar w:fldCharType="begin"/>
            </w:r>
            <w:r>
              <w:rPr>
                <w:noProof/>
                <w:webHidden/>
              </w:rPr>
              <w:instrText xml:space="preserve"> PAGEREF _Toc217996872 \h </w:instrText>
            </w:r>
            <w:r>
              <w:rPr>
                <w:noProof/>
                <w:webHidden/>
              </w:rPr>
            </w:r>
            <w:r>
              <w:rPr>
                <w:noProof/>
                <w:webHidden/>
              </w:rPr>
              <w:fldChar w:fldCharType="separate"/>
            </w:r>
            <w:r>
              <w:rPr>
                <w:noProof/>
                <w:webHidden/>
              </w:rPr>
              <w:t>11</w:t>
            </w:r>
            <w:r>
              <w:rPr>
                <w:noProof/>
                <w:webHidden/>
              </w:rPr>
              <w:fldChar w:fldCharType="end"/>
            </w:r>
          </w:hyperlink>
        </w:p>
        <w:p w14:paraId="17A00114" w14:textId="78D9E8B5"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3" w:history="1">
            <w:r w:rsidRPr="006F1FE5">
              <w:rPr>
                <w:rStyle w:val="Hyperlink"/>
                <w:rFonts w:cs="Arial"/>
                <w:noProof/>
              </w:rPr>
              <w:t>Reporting</w:t>
            </w:r>
            <w:r>
              <w:rPr>
                <w:noProof/>
                <w:webHidden/>
              </w:rPr>
              <w:tab/>
            </w:r>
            <w:r>
              <w:rPr>
                <w:noProof/>
                <w:webHidden/>
              </w:rPr>
              <w:fldChar w:fldCharType="begin"/>
            </w:r>
            <w:r>
              <w:rPr>
                <w:noProof/>
                <w:webHidden/>
              </w:rPr>
              <w:instrText xml:space="preserve"> PAGEREF _Toc217996873 \h </w:instrText>
            </w:r>
            <w:r>
              <w:rPr>
                <w:noProof/>
                <w:webHidden/>
              </w:rPr>
            </w:r>
            <w:r>
              <w:rPr>
                <w:noProof/>
                <w:webHidden/>
              </w:rPr>
              <w:fldChar w:fldCharType="separate"/>
            </w:r>
            <w:r>
              <w:rPr>
                <w:noProof/>
                <w:webHidden/>
              </w:rPr>
              <w:t>11</w:t>
            </w:r>
            <w:r>
              <w:rPr>
                <w:noProof/>
                <w:webHidden/>
              </w:rPr>
              <w:fldChar w:fldCharType="end"/>
            </w:r>
          </w:hyperlink>
        </w:p>
        <w:p w14:paraId="7056276B" w14:textId="47D7FE19" w:rsidR="00FF7E39" w:rsidRDefault="00FF7E39">
          <w:pPr>
            <w:pStyle w:val="TOC1"/>
            <w:rPr>
              <w:rFonts w:asciiTheme="minorHAnsi" w:eastAsiaTheme="minorEastAsia" w:hAnsiTheme="minorHAnsi" w:cstheme="minorBidi"/>
              <w:noProof/>
              <w:kern w:val="2"/>
              <w:sz w:val="24"/>
              <w:szCs w:val="24"/>
              <w14:ligatures w14:val="standardContextual"/>
            </w:rPr>
          </w:pPr>
          <w:hyperlink w:anchor="_Toc217996874" w:history="1">
            <w:r w:rsidRPr="006F1FE5">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_Toc217996874 \h </w:instrText>
            </w:r>
            <w:r>
              <w:rPr>
                <w:noProof/>
                <w:webHidden/>
              </w:rPr>
            </w:r>
            <w:r>
              <w:rPr>
                <w:noProof/>
                <w:webHidden/>
              </w:rPr>
              <w:fldChar w:fldCharType="separate"/>
            </w:r>
            <w:r>
              <w:rPr>
                <w:noProof/>
                <w:webHidden/>
              </w:rPr>
              <w:t>12</w:t>
            </w:r>
            <w:r>
              <w:rPr>
                <w:noProof/>
                <w:webHidden/>
              </w:rPr>
              <w:fldChar w:fldCharType="end"/>
            </w:r>
          </w:hyperlink>
        </w:p>
        <w:p w14:paraId="343314D4" w14:textId="4688050E" w:rsidR="00FF7E39" w:rsidRDefault="00FF7E39">
          <w:pPr>
            <w:pStyle w:val="TOC2"/>
            <w:rPr>
              <w:rFonts w:asciiTheme="minorHAnsi" w:eastAsiaTheme="minorEastAsia" w:hAnsiTheme="minorHAnsi" w:cstheme="minorBidi"/>
              <w:bCs w:val="0"/>
              <w:kern w:val="2"/>
              <w:sz w:val="24"/>
              <w14:ligatures w14:val="standardContextual"/>
            </w:rPr>
          </w:pPr>
          <w:hyperlink w:anchor="_Toc217996875" w:history="1">
            <w:r w:rsidRPr="006F1FE5">
              <w:rPr>
                <w:rStyle w:val="Hyperlink"/>
              </w:rPr>
              <w:t>A.  ACTIVITIES ALLOWED OR UNALLOWED</w:t>
            </w:r>
            <w:r>
              <w:rPr>
                <w:webHidden/>
              </w:rPr>
              <w:tab/>
            </w:r>
            <w:r>
              <w:rPr>
                <w:webHidden/>
              </w:rPr>
              <w:fldChar w:fldCharType="begin"/>
            </w:r>
            <w:r>
              <w:rPr>
                <w:webHidden/>
              </w:rPr>
              <w:instrText xml:space="preserve"> PAGEREF _Toc217996875 \h </w:instrText>
            </w:r>
            <w:r>
              <w:rPr>
                <w:webHidden/>
              </w:rPr>
            </w:r>
            <w:r>
              <w:rPr>
                <w:webHidden/>
              </w:rPr>
              <w:fldChar w:fldCharType="separate"/>
            </w:r>
            <w:r>
              <w:rPr>
                <w:webHidden/>
              </w:rPr>
              <w:t>12</w:t>
            </w:r>
            <w:r>
              <w:rPr>
                <w:webHidden/>
              </w:rPr>
              <w:fldChar w:fldCharType="end"/>
            </w:r>
          </w:hyperlink>
        </w:p>
        <w:p w14:paraId="26B2E4A8" w14:textId="2EF30DAD"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6"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_Toc217996876 \h </w:instrText>
            </w:r>
            <w:r>
              <w:rPr>
                <w:noProof/>
                <w:webHidden/>
              </w:rPr>
            </w:r>
            <w:r>
              <w:rPr>
                <w:noProof/>
                <w:webHidden/>
              </w:rPr>
              <w:fldChar w:fldCharType="separate"/>
            </w:r>
            <w:r>
              <w:rPr>
                <w:noProof/>
                <w:webHidden/>
              </w:rPr>
              <w:t>12</w:t>
            </w:r>
            <w:r>
              <w:rPr>
                <w:noProof/>
                <w:webHidden/>
              </w:rPr>
              <w:fldChar w:fldCharType="end"/>
            </w:r>
          </w:hyperlink>
        </w:p>
        <w:p w14:paraId="37FABA21" w14:textId="3893E5AE"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7"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_Toc217996877 \h </w:instrText>
            </w:r>
            <w:r>
              <w:rPr>
                <w:noProof/>
                <w:webHidden/>
              </w:rPr>
            </w:r>
            <w:r>
              <w:rPr>
                <w:noProof/>
                <w:webHidden/>
              </w:rPr>
              <w:fldChar w:fldCharType="separate"/>
            </w:r>
            <w:r>
              <w:rPr>
                <w:noProof/>
                <w:webHidden/>
              </w:rPr>
              <w:t>12</w:t>
            </w:r>
            <w:r>
              <w:rPr>
                <w:noProof/>
                <w:webHidden/>
              </w:rPr>
              <w:fldChar w:fldCharType="end"/>
            </w:r>
          </w:hyperlink>
        </w:p>
        <w:p w14:paraId="28C34733" w14:textId="3787DF46"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8" w:history="1">
            <w:r w:rsidRPr="006F1FE5">
              <w:rPr>
                <w:rStyle w:val="Hyperlink"/>
                <w:noProof/>
              </w:rPr>
              <w:t>Audit Objectives and Control Testing</w:t>
            </w:r>
            <w:r>
              <w:rPr>
                <w:noProof/>
                <w:webHidden/>
              </w:rPr>
              <w:tab/>
            </w:r>
            <w:r>
              <w:rPr>
                <w:noProof/>
                <w:webHidden/>
              </w:rPr>
              <w:fldChar w:fldCharType="begin"/>
            </w:r>
            <w:r>
              <w:rPr>
                <w:noProof/>
                <w:webHidden/>
              </w:rPr>
              <w:instrText xml:space="preserve"> PAGEREF _Toc217996878 \h </w:instrText>
            </w:r>
            <w:r>
              <w:rPr>
                <w:noProof/>
                <w:webHidden/>
              </w:rPr>
            </w:r>
            <w:r>
              <w:rPr>
                <w:noProof/>
                <w:webHidden/>
              </w:rPr>
              <w:fldChar w:fldCharType="separate"/>
            </w:r>
            <w:r>
              <w:rPr>
                <w:noProof/>
                <w:webHidden/>
              </w:rPr>
              <w:t>13</w:t>
            </w:r>
            <w:r>
              <w:rPr>
                <w:noProof/>
                <w:webHidden/>
              </w:rPr>
              <w:fldChar w:fldCharType="end"/>
            </w:r>
          </w:hyperlink>
        </w:p>
        <w:p w14:paraId="668F46BE" w14:textId="325CEB4B"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79"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_Toc217996879 \h </w:instrText>
            </w:r>
            <w:r>
              <w:rPr>
                <w:noProof/>
                <w:webHidden/>
              </w:rPr>
            </w:r>
            <w:r>
              <w:rPr>
                <w:noProof/>
                <w:webHidden/>
              </w:rPr>
              <w:fldChar w:fldCharType="separate"/>
            </w:r>
            <w:r>
              <w:rPr>
                <w:noProof/>
                <w:webHidden/>
              </w:rPr>
              <w:t>13</w:t>
            </w:r>
            <w:r>
              <w:rPr>
                <w:noProof/>
                <w:webHidden/>
              </w:rPr>
              <w:fldChar w:fldCharType="end"/>
            </w:r>
          </w:hyperlink>
        </w:p>
        <w:p w14:paraId="2199D159" w14:textId="7E328CBB"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0"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_Toc217996880 \h </w:instrText>
            </w:r>
            <w:r>
              <w:rPr>
                <w:noProof/>
                <w:webHidden/>
              </w:rPr>
            </w:r>
            <w:r>
              <w:rPr>
                <w:noProof/>
                <w:webHidden/>
              </w:rPr>
              <w:fldChar w:fldCharType="separate"/>
            </w:r>
            <w:r>
              <w:rPr>
                <w:noProof/>
                <w:webHidden/>
              </w:rPr>
              <w:t>14</w:t>
            </w:r>
            <w:r>
              <w:rPr>
                <w:noProof/>
                <w:webHidden/>
              </w:rPr>
              <w:fldChar w:fldCharType="end"/>
            </w:r>
          </w:hyperlink>
        </w:p>
        <w:p w14:paraId="25011382" w14:textId="6BE05F56" w:rsidR="00FF7E39" w:rsidRDefault="00FF7E39">
          <w:pPr>
            <w:pStyle w:val="TOC2"/>
            <w:rPr>
              <w:rFonts w:asciiTheme="minorHAnsi" w:eastAsiaTheme="minorEastAsia" w:hAnsiTheme="minorHAnsi" w:cstheme="minorBidi"/>
              <w:bCs w:val="0"/>
              <w:kern w:val="2"/>
              <w:sz w:val="24"/>
              <w14:ligatures w14:val="standardContextual"/>
            </w:rPr>
          </w:pPr>
          <w:hyperlink w:anchor="_Toc217996881" w:history="1">
            <w:r w:rsidRPr="006F1FE5">
              <w:rPr>
                <w:rStyle w:val="Hyperlink"/>
              </w:rPr>
              <w:t>B.  ALLOWABLE COSTS/COST PRINCIPLES</w:t>
            </w:r>
            <w:r>
              <w:rPr>
                <w:webHidden/>
              </w:rPr>
              <w:tab/>
            </w:r>
            <w:r>
              <w:rPr>
                <w:webHidden/>
              </w:rPr>
              <w:fldChar w:fldCharType="begin"/>
            </w:r>
            <w:r>
              <w:rPr>
                <w:webHidden/>
              </w:rPr>
              <w:instrText xml:space="preserve"> PAGEREF _Toc217996881 \h </w:instrText>
            </w:r>
            <w:r>
              <w:rPr>
                <w:webHidden/>
              </w:rPr>
            </w:r>
            <w:r>
              <w:rPr>
                <w:webHidden/>
              </w:rPr>
              <w:fldChar w:fldCharType="separate"/>
            </w:r>
            <w:r>
              <w:rPr>
                <w:webHidden/>
              </w:rPr>
              <w:t>15</w:t>
            </w:r>
            <w:r>
              <w:rPr>
                <w:webHidden/>
              </w:rPr>
              <w:fldChar w:fldCharType="end"/>
            </w:r>
          </w:hyperlink>
        </w:p>
        <w:p w14:paraId="35562357" w14:textId="05233990"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2" w:history="1">
            <w:r w:rsidRPr="006F1FE5">
              <w:rPr>
                <w:rStyle w:val="Hyperlink"/>
                <w:rFonts w:cs="Arial"/>
                <w:noProof/>
              </w:rPr>
              <w:t>Applicability of Cost Principles</w:t>
            </w:r>
            <w:r>
              <w:rPr>
                <w:noProof/>
                <w:webHidden/>
              </w:rPr>
              <w:tab/>
            </w:r>
            <w:r>
              <w:rPr>
                <w:noProof/>
                <w:webHidden/>
              </w:rPr>
              <w:fldChar w:fldCharType="begin"/>
            </w:r>
            <w:r>
              <w:rPr>
                <w:noProof/>
                <w:webHidden/>
              </w:rPr>
              <w:instrText xml:space="preserve"> PAGEREF _Toc217996882 \h </w:instrText>
            </w:r>
            <w:r>
              <w:rPr>
                <w:noProof/>
                <w:webHidden/>
              </w:rPr>
            </w:r>
            <w:r>
              <w:rPr>
                <w:noProof/>
                <w:webHidden/>
              </w:rPr>
              <w:fldChar w:fldCharType="separate"/>
            </w:r>
            <w:r>
              <w:rPr>
                <w:noProof/>
                <w:webHidden/>
              </w:rPr>
              <w:t>16</w:t>
            </w:r>
            <w:r>
              <w:rPr>
                <w:noProof/>
                <w:webHidden/>
              </w:rPr>
              <w:fldChar w:fldCharType="end"/>
            </w:r>
          </w:hyperlink>
        </w:p>
        <w:p w14:paraId="44969486" w14:textId="1CE00ED3"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3"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_Toc217996883 \h </w:instrText>
            </w:r>
            <w:r>
              <w:rPr>
                <w:noProof/>
                <w:webHidden/>
              </w:rPr>
            </w:r>
            <w:r>
              <w:rPr>
                <w:noProof/>
                <w:webHidden/>
              </w:rPr>
              <w:fldChar w:fldCharType="separate"/>
            </w:r>
            <w:r>
              <w:rPr>
                <w:noProof/>
                <w:webHidden/>
              </w:rPr>
              <w:t>18</w:t>
            </w:r>
            <w:r>
              <w:rPr>
                <w:noProof/>
                <w:webHidden/>
              </w:rPr>
              <w:fldChar w:fldCharType="end"/>
            </w:r>
          </w:hyperlink>
        </w:p>
        <w:p w14:paraId="5FCCC34D" w14:textId="1AFC7919"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4" w:history="1">
            <w:r w:rsidRPr="006F1FE5">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_Toc217996884 \h </w:instrText>
            </w:r>
            <w:r>
              <w:rPr>
                <w:noProof/>
                <w:webHidden/>
              </w:rPr>
            </w:r>
            <w:r>
              <w:rPr>
                <w:noProof/>
                <w:webHidden/>
              </w:rPr>
              <w:fldChar w:fldCharType="separate"/>
            </w:r>
            <w:r>
              <w:rPr>
                <w:noProof/>
                <w:webHidden/>
              </w:rPr>
              <w:t>19</w:t>
            </w:r>
            <w:r>
              <w:rPr>
                <w:noProof/>
                <w:webHidden/>
              </w:rPr>
              <w:fldChar w:fldCharType="end"/>
            </w:r>
          </w:hyperlink>
        </w:p>
        <w:p w14:paraId="4D6D4D05" w14:textId="3D838B87"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5"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_Toc217996885 \h </w:instrText>
            </w:r>
            <w:r>
              <w:rPr>
                <w:noProof/>
                <w:webHidden/>
              </w:rPr>
            </w:r>
            <w:r>
              <w:rPr>
                <w:noProof/>
                <w:webHidden/>
              </w:rPr>
              <w:fldChar w:fldCharType="separate"/>
            </w:r>
            <w:r>
              <w:rPr>
                <w:noProof/>
                <w:webHidden/>
              </w:rPr>
              <w:t>19</w:t>
            </w:r>
            <w:r>
              <w:rPr>
                <w:noProof/>
                <w:webHidden/>
              </w:rPr>
              <w:fldChar w:fldCharType="end"/>
            </w:r>
          </w:hyperlink>
        </w:p>
        <w:p w14:paraId="75308FCE" w14:textId="7C93C7F8"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6"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_Toc217996886 \h </w:instrText>
            </w:r>
            <w:r>
              <w:rPr>
                <w:noProof/>
                <w:webHidden/>
              </w:rPr>
            </w:r>
            <w:r>
              <w:rPr>
                <w:noProof/>
                <w:webHidden/>
              </w:rPr>
              <w:fldChar w:fldCharType="separate"/>
            </w:r>
            <w:r>
              <w:rPr>
                <w:noProof/>
                <w:webHidden/>
              </w:rPr>
              <w:t>27</w:t>
            </w:r>
            <w:r>
              <w:rPr>
                <w:noProof/>
                <w:webHidden/>
              </w:rPr>
              <w:fldChar w:fldCharType="end"/>
            </w:r>
          </w:hyperlink>
        </w:p>
        <w:p w14:paraId="6309CD9E" w14:textId="5317E3FE" w:rsidR="00FF7E39" w:rsidRDefault="00FF7E39">
          <w:pPr>
            <w:pStyle w:val="TOC2"/>
            <w:rPr>
              <w:rFonts w:asciiTheme="minorHAnsi" w:eastAsiaTheme="minorEastAsia" w:hAnsiTheme="minorHAnsi" w:cstheme="minorBidi"/>
              <w:bCs w:val="0"/>
              <w:kern w:val="2"/>
              <w:sz w:val="24"/>
              <w14:ligatures w14:val="standardContextual"/>
            </w:rPr>
          </w:pPr>
          <w:hyperlink w:anchor="_Toc217996887" w:history="1">
            <w:r w:rsidRPr="006F1FE5">
              <w:rPr>
                <w:rStyle w:val="Hyperlink"/>
              </w:rPr>
              <w:t>E.  ELIGIBILITY</w:t>
            </w:r>
            <w:r>
              <w:rPr>
                <w:webHidden/>
              </w:rPr>
              <w:tab/>
            </w:r>
            <w:r>
              <w:rPr>
                <w:webHidden/>
              </w:rPr>
              <w:fldChar w:fldCharType="begin"/>
            </w:r>
            <w:r>
              <w:rPr>
                <w:webHidden/>
              </w:rPr>
              <w:instrText xml:space="preserve"> PAGEREF _Toc217996887 \h </w:instrText>
            </w:r>
            <w:r>
              <w:rPr>
                <w:webHidden/>
              </w:rPr>
            </w:r>
            <w:r>
              <w:rPr>
                <w:webHidden/>
              </w:rPr>
              <w:fldChar w:fldCharType="separate"/>
            </w:r>
            <w:r>
              <w:rPr>
                <w:webHidden/>
              </w:rPr>
              <w:t>28</w:t>
            </w:r>
            <w:r>
              <w:rPr>
                <w:webHidden/>
              </w:rPr>
              <w:fldChar w:fldCharType="end"/>
            </w:r>
          </w:hyperlink>
        </w:p>
        <w:p w14:paraId="0A2202F0" w14:textId="4828CCC5"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8"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_Toc217996888 \h </w:instrText>
            </w:r>
            <w:r>
              <w:rPr>
                <w:noProof/>
                <w:webHidden/>
              </w:rPr>
            </w:r>
            <w:r>
              <w:rPr>
                <w:noProof/>
                <w:webHidden/>
              </w:rPr>
              <w:fldChar w:fldCharType="separate"/>
            </w:r>
            <w:r>
              <w:rPr>
                <w:noProof/>
                <w:webHidden/>
              </w:rPr>
              <w:t>28</w:t>
            </w:r>
            <w:r>
              <w:rPr>
                <w:noProof/>
                <w:webHidden/>
              </w:rPr>
              <w:fldChar w:fldCharType="end"/>
            </w:r>
          </w:hyperlink>
        </w:p>
        <w:p w14:paraId="55D7712D" w14:textId="3BFD5073"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89"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_Toc217996889 \h </w:instrText>
            </w:r>
            <w:r>
              <w:rPr>
                <w:noProof/>
                <w:webHidden/>
              </w:rPr>
            </w:r>
            <w:r>
              <w:rPr>
                <w:noProof/>
                <w:webHidden/>
              </w:rPr>
              <w:fldChar w:fldCharType="separate"/>
            </w:r>
            <w:r>
              <w:rPr>
                <w:noProof/>
                <w:webHidden/>
              </w:rPr>
              <w:t>30</w:t>
            </w:r>
            <w:r>
              <w:rPr>
                <w:noProof/>
                <w:webHidden/>
              </w:rPr>
              <w:fldChar w:fldCharType="end"/>
            </w:r>
          </w:hyperlink>
        </w:p>
        <w:p w14:paraId="451DA9D5" w14:textId="37B9EBE0"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0" w:history="1">
            <w:r w:rsidRPr="006F1FE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_Toc217996890 \h </w:instrText>
            </w:r>
            <w:r>
              <w:rPr>
                <w:noProof/>
                <w:webHidden/>
              </w:rPr>
            </w:r>
            <w:r>
              <w:rPr>
                <w:noProof/>
                <w:webHidden/>
              </w:rPr>
              <w:fldChar w:fldCharType="separate"/>
            </w:r>
            <w:r>
              <w:rPr>
                <w:noProof/>
                <w:webHidden/>
              </w:rPr>
              <w:t>30</w:t>
            </w:r>
            <w:r>
              <w:rPr>
                <w:noProof/>
                <w:webHidden/>
              </w:rPr>
              <w:fldChar w:fldCharType="end"/>
            </w:r>
          </w:hyperlink>
        </w:p>
        <w:p w14:paraId="1E092C18" w14:textId="37C819F4"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1"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_Toc217996891 \h </w:instrText>
            </w:r>
            <w:r>
              <w:rPr>
                <w:noProof/>
                <w:webHidden/>
              </w:rPr>
            </w:r>
            <w:r>
              <w:rPr>
                <w:noProof/>
                <w:webHidden/>
              </w:rPr>
              <w:fldChar w:fldCharType="separate"/>
            </w:r>
            <w:r>
              <w:rPr>
                <w:noProof/>
                <w:webHidden/>
              </w:rPr>
              <w:t>31</w:t>
            </w:r>
            <w:r>
              <w:rPr>
                <w:noProof/>
                <w:webHidden/>
              </w:rPr>
              <w:fldChar w:fldCharType="end"/>
            </w:r>
          </w:hyperlink>
        </w:p>
        <w:p w14:paraId="60ED54C8" w14:textId="7F3CE4E7"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2"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_Toc217996892 \h </w:instrText>
            </w:r>
            <w:r>
              <w:rPr>
                <w:noProof/>
                <w:webHidden/>
              </w:rPr>
            </w:r>
            <w:r>
              <w:rPr>
                <w:noProof/>
                <w:webHidden/>
              </w:rPr>
              <w:fldChar w:fldCharType="separate"/>
            </w:r>
            <w:r>
              <w:rPr>
                <w:noProof/>
                <w:webHidden/>
              </w:rPr>
              <w:t>33</w:t>
            </w:r>
            <w:r>
              <w:rPr>
                <w:noProof/>
                <w:webHidden/>
              </w:rPr>
              <w:fldChar w:fldCharType="end"/>
            </w:r>
          </w:hyperlink>
        </w:p>
        <w:p w14:paraId="0BDA621D" w14:textId="058D0EA6" w:rsidR="00FF7E39" w:rsidRDefault="00FF7E39">
          <w:pPr>
            <w:pStyle w:val="TOC2"/>
            <w:rPr>
              <w:rFonts w:asciiTheme="minorHAnsi" w:eastAsiaTheme="minorEastAsia" w:hAnsiTheme="minorHAnsi" w:cstheme="minorBidi"/>
              <w:bCs w:val="0"/>
              <w:kern w:val="2"/>
              <w:sz w:val="24"/>
              <w14:ligatures w14:val="standardContextual"/>
            </w:rPr>
          </w:pPr>
          <w:hyperlink w:anchor="_Toc217996893" w:history="1">
            <w:r w:rsidRPr="006F1FE5">
              <w:rPr>
                <w:rStyle w:val="Hyperlink"/>
              </w:rPr>
              <w:t>G.  MATCHING, LEVEL OF EFFORT, EARMARKING</w:t>
            </w:r>
            <w:r>
              <w:rPr>
                <w:webHidden/>
              </w:rPr>
              <w:tab/>
            </w:r>
            <w:r>
              <w:rPr>
                <w:webHidden/>
              </w:rPr>
              <w:fldChar w:fldCharType="begin"/>
            </w:r>
            <w:r>
              <w:rPr>
                <w:webHidden/>
              </w:rPr>
              <w:instrText xml:space="preserve"> PAGEREF _Toc217996893 \h </w:instrText>
            </w:r>
            <w:r>
              <w:rPr>
                <w:webHidden/>
              </w:rPr>
            </w:r>
            <w:r>
              <w:rPr>
                <w:webHidden/>
              </w:rPr>
              <w:fldChar w:fldCharType="separate"/>
            </w:r>
            <w:r>
              <w:rPr>
                <w:webHidden/>
              </w:rPr>
              <w:t>35</w:t>
            </w:r>
            <w:r>
              <w:rPr>
                <w:webHidden/>
              </w:rPr>
              <w:fldChar w:fldCharType="end"/>
            </w:r>
          </w:hyperlink>
        </w:p>
        <w:p w14:paraId="53F2A3C3" w14:textId="7C3D94E3"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4"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_Toc217996894 \h </w:instrText>
            </w:r>
            <w:r>
              <w:rPr>
                <w:noProof/>
                <w:webHidden/>
              </w:rPr>
            </w:r>
            <w:r>
              <w:rPr>
                <w:noProof/>
                <w:webHidden/>
              </w:rPr>
              <w:fldChar w:fldCharType="separate"/>
            </w:r>
            <w:r>
              <w:rPr>
                <w:noProof/>
                <w:webHidden/>
              </w:rPr>
              <w:t>35</w:t>
            </w:r>
            <w:r>
              <w:rPr>
                <w:noProof/>
                <w:webHidden/>
              </w:rPr>
              <w:fldChar w:fldCharType="end"/>
            </w:r>
          </w:hyperlink>
        </w:p>
        <w:p w14:paraId="1E8156A5" w14:textId="622E53EF"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5"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_Toc217996895 \h </w:instrText>
            </w:r>
            <w:r>
              <w:rPr>
                <w:noProof/>
                <w:webHidden/>
              </w:rPr>
            </w:r>
            <w:r>
              <w:rPr>
                <w:noProof/>
                <w:webHidden/>
              </w:rPr>
              <w:fldChar w:fldCharType="separate"/>
            </w:r>
            <w:r>
              <w:rPr>
                <w:noProof/>
                <w:webHidden/>
              </w:rPr>
              <w:t>36</w:t>
            </w:r>
            <w:r>
              <w:rPr>
                <w:noProof/>
                <w:webHidden/>
              </w:rPr>
              <w:fldChar w:fldCharType="end"/>
            </w:r>
          </w:hyperlink>
        </w:p>
        <w:p w14:paraId="62E5B382" w14:textId="712299F6"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6" w:history="1">
            <w:r w:rsidRPr="006F1FE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_Toc217996896 \h </w:instrText>
            </w:r>
            <w:r>
              <w:rPr>
                <w:noProof/>
                <w:webHidden/>
              </w:rPr>
            </w:r>
            <w:r>
              <w:rPr>
                <w:noProof/>
                <w:webHidden/>
              </w:rPr>
              <w:fldChar w:fldCharType="separate"/>
            </w:r>
            <w:r>
              <w:rPr>
                <w:noProof/>
                <w:webHidden/>
              </w:rPr>
              <w:t>36</w:t>
            </w:r>
            <w:r>
              <w:rPr>
                <w:noProof/>
                <w:webHidden/>
              </w:rPr>
              <w:fldChar w:fldCharType="end"/>
            </w:r>
          </w:hyperlink>
        </w:p>
        <w:p w14:paraId="21246B94" w14:textId="69C575DB"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7"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_Toc217996897 \h </w:instrText>
            </w:r>
            <w:r>
              <w:rPr>
                <w:noProof/>
                <w:webHidden/>
              </w:rPr>
            </w:r>
            <w:r>
              <w:rPr>
                <w:noProof/>
                <w:webHidden/>
              </w:rPr>
              <w:fldChar w:fldCharType="separate"/>
            </w:r>
            <w:r>
              <w:rPr>
                <w:noProof/>
                <w:webHidden/>
              </w:rPr>
              <w:t>37</w:t>
            </w:r>
            <w:r>
              <w:rPr>
                <w:noProof/>
                <w:webHidden/>
              </w:rPr>
              <w:fldChar w:fldCharType="end"/>
            </w:r>
          </w:hyperlink>
        </w:p>
        <w:p w14:paraId="0D3FCF15" w14:textId="62312332"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898"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_Toc217996898 \h </w:instrText>
            </w:r>
            <w:r>
              <w:rPr>
                <w:noProof/>
                <w:webHidden/>
              </w:rPr>
            </w:r>
            <w:r>
              <w:rPr>
                <w:noProof/>
                <w:webHidden/>
              </w:rPr>
              <w:fldChar w:fldCharType="separate"/>
            </w:r>
            <w:r>
              <w:rPr>
                <w:noProof/>
                <w:webHidden/>
              </w:rPr>
              <w:t>38</w:t>
            </w:r>
            <w:r>
              <w:rPr>
                <w:noProof/>
                <w:webHidden/>
              </w:rPr>
              <w:fldChar w:fldCharType="end"/>
            </w:r>
          </w:hyperlink>
        </w:p>
        <w:p w14:paraId="63F80296" w14:textId="77561835" w:rsidR="00FF7E39" w:rsidRDefault="00FF7E39">
          <w:pPr>
            <w:pStyle w:val="TOC2"/>
            <w:rPr>
              <w:rFonts w:asciiTheme="minorHAnsi" w:eastAsiaTheme="minorEastAsia" w:hAnsiTheme="minorHAnsi" w:cstheme="minorBidi"/>
              <w:bCs w:val="0"/>
              <w:kern w:val="2"/>
              <w:sz w:val="24"/>
              <w14:ligatures w14:val="standardContextual"/>
            </w:rPr>
          </w:pPr>
          <w:hyperlink w:anchor="_Toc217996899" w:history="1">
            <w:r w:rsidRPr="006F1FE5">
              <w:rPr>
                <w:rStyle w:val="Hyperlink"/>
              </w:rPr>
              <w:t>H.  PERIOD OF PERFORMANCE</w:t>
            </w:r>
            <w:r>
              <w:rPr>
                <w:webHidden/>
              </w:rPr>
              <w:tab/>
            </w:r>
            <w:r>
              <w:rPr>
                <w:webHidden/>
              </w:rPr>
              <w:fldChar w:fldCharType="begin"/>
            </w:r>
            <w:r>
              <w:rPr>
                <w:webHidden/>
              </w:rPr>
              <w:instrText xml:space="preserve"> PAGEREF _Toc217996899 \h </w:instrText>
            </w:r>
            <w:r>
              <w:rPr>
                <w:webHidden/>
              </w:rPr>
            </w:r>
            <w:r>
              <w:rPr>
                <w:webHidden/>
              </w:rPr>
              <w:fldChar w:fldCharType="separate"/>
            </w:r>
            <w:r>
              <w:rPr>
                <w:webHidden/>
              </w:rPr>
              <w:t>40</w:t>
            </w:r>
            <w:r>
              <w:rPr>
                <w:webHidden/>
              </w:rPr>
              <w:fldChar w:fldCharType="end"/>
            </w:r>
          </w:hyperlink>
        </w:p>
        <w:p w14:paraId="3C8829E8" w14:textId="36806E75"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0"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_Toc217996900 \h </w:instrText>
            </w:r>
            <w:r>
              <w:rPr>
                <w:noProof/>
                <w:webHidden/>
              </w:rPr>
            </w:r>
            <w:r>
              <w:rPr>
                <w:noProof/>
                <w:webHidden/>
              </w:rPr>
              <w:fldChar w:fldCharType="separate"/>
            </w:r>
            <w:r>
              <w:rPr>
                <w:noProof/>
                <w:webHidden/>
              </w:rPr>
              <w:t>40</w:t>
            </w:r>
            <w:r>
              <w:rPr>
                <w:noProof/>
                <w:webHidden/>
              </w:rPr>
              <w:fldChar w:fldCharType="end"/>
            </w:r>
          </w:hyperlink>
        </w:p>
        <w:p w14:paraId="4EBC74F5" w14:textId="25461EF2"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1"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_Toc217996901 \h </w:instrText>
            </w:r>
            <w:r>
              <w:rPr>
                <w:noProof/>
                <w:webHidden/>
              </w:rPr>
            </w:r>
            <w:r>
              <w:rPr>
                <w:noProof/>
                <w:webHidden/>
              </w:rPr>
              <w:fldChar w:fldCharType="separate"/>
            </w:r>
            <w:r>
              <w:rPr>
                <w:noProof/>
                <w:webHidden/>
              </w:rPr>
              <w:t>40</w:t>
            </w:r>
            <w:r>
              <w:rPr>
                <w:noProof/>
                <w:webHidden/>
              </w:rPr>
              <w:fldChar w:fldCharType="end"/>
            </w:r>
          </w:hyperlink>
        </w:p>
        <w:p w14:paraId="2EDFC661" w14:textId="2D07BCE1"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2" w:history="1">
            <w:r w:rsidRPr="006F1FE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_Toc217996902 \h </w:instrText>
            </w:r>
            <w:r>
              <w:rPr>
                <w:noProof/>
                <w:webHidden/>
              </w:rPr>
            </w:r>
            <w:r>
              <w:rPr>
                <w:noProof/>
                <w:webHidden/>
              </w:rPr>
              <w:fldChar w:fldCharType="separate"/>
            </w:r>
            <w:r>
              <w:rPr>
                <w:noProof/>
                <w:webHidden/>
              </w:rPr>
              <w:t>41</w:t>
            </w:r>
            <w:r>
              <w:rPr>
                <w:noProof/>
                <w:webHidden/>
              </w:rPr>
              <w:fldChar w:fldCharType="end"/>
            </w:r>
          </w:hyperlink>
        </w:p>
        <w:p w14:paraId="59CA35E1" w14:textId="355BF783"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3"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_Toc217996903 \h </w:instrText>
            </w:r>
            <w:r>
              <w:rPr>
                <w:noProof/>
                <w:webHidden/>
              </w:rPr>
            </w:r>
            <w:r>
              <w:rPr>
                <w:noProof/>
                <w:webHidden/>
              </w:rPr>
              <w:fldChar w:fldCharType="separate"/>
            </w:r>
            <w:r>
              <w:rPr>
                <w:noProof/>
                <w:webHidden/>
              </w:rPr>
              <w:t>41</w:t>
            </w:r>
            <w:r>
              <w:rPr>
                <w:noProof/>
                <w:webHidden/>
              </w:rPr>
              <w:fldChar w:fldCharType="end"/>
            </w:r>
          </w:hyperlink>
        </w:p>
        <w:p w14:paraId="3D81CCE2" w14:textId="5C4025AF"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4"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_Toc217996904 \h </w:instrText>
            </w:r>
            <w:r>
              <w:rPr>
                <w:noProof/>
                <w:webHidden/>
              </w:rPr>
            </w:r>
            <w:r>
              <w:rPr>
                <w:noProof/>
                <w:webHidden/>
              </w:rPr>
              <w:fldChar w:fldCharType="separate"/>
            </w:r>
            <w:r>
              <w:rPr>
                <w:noProof/>
                <w:webHidden/>
              </w:rPr>
              <w:t>42</w:t>
            </w:r>
            <w:r>
              <w:rPr>
                <w:noProof/>
                <w:webHidden/>
              </w:rPr>
              <w:fldChar w:fldCharType="end"/>
            </w:r>
          </w:hyperlink>
        </w:p>
        <w:p w14:paraId="379DD344" w14:textId="2A13A514" w:rsidR="00FF7E39" w:rsidRDefault="00FF7E39">
          <w:pPr>
            <w:pStyle w:val="TOC2"/>
            <w:rPr>
              <w:rFonts w:asciiTheme="minorHAnsi" w:eastAsiaTheme="minorEastAsia" w:hAnsiTheme="minorHAnsi" w:cstheme="minorBidi"/>
              <w:bCs w:val="0"/>
              <w:kern w:val="2"/>
              <w:sz w:val="24"/>
              <w14:ligatures w14:val="standardContextual"/>
            </w:rPr>
          </w:pPr>
          <w:hyperlink w:anchor="_Toc217996905" w:history="1">
            <w:r w:rsidRPr="006F1FE5">
              <w:rPr>
                <w:rStyle w:val="Hyperlink"/>
              </w:rPr>
              <w:t>L.  REPORTING</w:t>
            </w:r>
            <w:r>
              <w:rPr>
                <w:webHidden/>
              </w:rPr>
              <w:tab/>
            </w:r>
            <w:r>
              <w:rPr>
                <w:webHidden/>
              </w:rPr>
              <w:fldChar w:fldCharType="begin"/>
            </w:r>
            <w:r>
              <w:rPr>
                <w:webHidden/>
              </w:rPr>
              <w:instrText xml:space="preserve"> PAGEREF _Toc217996905 \h </w:instrText>
            </w:r>
            <w:r>
              <w:rPr>
                <w:webHidden/>
              </w:rPr>
            </w:r>
            <w:r>
              <w:rPr>
                <w:webHidden/>
              </w:rPr>
              <w:fldChar w:fldCharType="separate"/>
            </w:r>
            <w:r>
              <w:rPr>
                <w:webHidden/>
              </w:rPr>
              <w:t>43</w:t>
            </w:r>
            <w:r>
              <w:rPr>
                <w:webHidden/>
              </w:rPr>
              <w:fldChar w:fldCharType="end"/>
            </w:r>
          </w:hyperlink>
        </w:p>
        <w:p w14:paraId="3CBEB763" w14:textId="6BE22689"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6"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_Toc217996906 \h </w:instrText>
            </w:r>
            <w:r>
              <w:rPr>
                <w:noProof/>
                <w:webHidden/>
              </w:rPr>
            </w:r>
            <w:r>
              <w:rPr>
                <w:noProof/>
                <w:webHidden/>
              </w:rPr>
              <w:fldChar w:fldCharType="separate"/>
            </w:r>
            <w:r>
              <w:rPr>
                <w:noProof/>
                <w:webHidden/>
              </w:rPr>
              <w:t>43</w:t>
            </w:r>
            <w:r>
              <w:rPr>
                <w:noProof/>
                <w:webHidden/>
              </w:rPr>
              <w:fldChar w:fldCharType="end"/>
            </w:r>
          </w:hyperlink>
        </w:p>
        <w:p w14:paraId="7B8E2914" w14:textId="71C0A8F7"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7"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_Toc217996907 \h </w:instrText>
            </w:r>
            <w:r>
              <w:rPr>
                <w:noProof/>
                <w:webHidden/>
              </w:rPr>
            </w:r>
            <w:r>
              <w:rPr>
                <w:noProof/>
                <w:webHidden/>
              </w:rPr>
              <w:fldChar w:fldCharType="separate"/>
            </w:r>
            <w:r>
              <w:rPr>
                <w:noProof/>
                <w:webHidden/>
              </w:rPr>
              <w:t>47</w:t>
            </w:r>
            <w:r>
              <w:rPr>
                <w:noProof/>
                <w:webHidden/>
              </w:rPr>
              <w:fldChar w:fldCharType="end"/>
            </w:r>
          </w:hyperlink>
        </w:p>
        <w:p w14:paraId="17CAD57C" w14:textId="4A70604C"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8" w:history="1">
            <w:r w:rsidRPr="006F1FE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_Toc217996908 \h </w:instrText>
            </w:r>
            <w:r>
              <w:rPr>
                <w:noProof/>
                <w:webHidden/>
              </w:rPr>
            </w:r>
            <w:r>
              <w:rPr>
                <w:noProof/>
                <w:webHidden/>
              </w:rPr>
              <w:fldChar w:fldCharType="separate"/>
            </w:r>
            <w:r>
              <w:rPr>
                <w:noProof/>
                <w:webHidden/>
              </w:rPr>
              <w:t>48</w:t>
            </w:r>
            <w:r>
              <w:rPr>
                <w:noProof/>
                <w:webHidden/>
              </w:rPr>
              <w:fldChar w:fldCharType="end"/>
            </w:r>
          </w:hyperlink>
        </w:p>
        <w:p w14:paraId="5B6CBB34" w14:textId="13FEC2FF"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09"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_Toc217996909 \h </w:instrText>
            </w:r>
            <w:r>
              <w:rPr>
                <w:noProof/>
                <w:webHidden/>
              </w:rPr>
            </w:r>
            <w:r>
              <w:rPr>
                <w:noProof/>
                <w:webHidden/>
              </w:rPr>
              <w:fldChar w:fldCharType="separate"/>
            </w:r>
            <w:r>
              <w:rPr>
                <w:noProof/>
                <w:webHidden/>
              </w:rPr>
              <w:t>48</w:t>
            </w:r>
            <w:r>
              <w:rPr>
                <w:noProof/>
                <w:webHidden/>
              </w:rPr>
              <w:fldChar w:fldCharType="end"/>
            </w:r>
          </w:hyperlink>
        </w:p>
        <w:p w14:paraId="7556ACD4" w14:textId="13E5432E"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0"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_Toc217996910 \h </w:instrText>
            </w:r>
            <w:r>
              <w:rPr>
                <w:noProof/>
                <w:webHidden/>
              </w:rPr>
            </w:r>
            <w:r>
              <w:rPr>
                <w:noProof/>
                <w:webHidden/>
              </w:rPr>
              <w:fldChar w:fldCharType="separate"/>
            </w:r>
            <w:r>
              <w:rPr>
                <w:noProof/>
                <w:webHidden/>
              </w:rPr>
              <w:t>50</w:t>
            </w:r>
            <w:r>
              <w:rPr>
                <w:noProof/>
                <w:webHidden/>
              </w:rPr>
              <w:fldChar w:fldCharType="end"/>
            </w:r>
          </w:hyperlink>
        </w:p>
        <w:p w14:paraId="19313349" w14:textId="3B51528C" w:rsidR="00FF7E39" w:rsidRDefault="00FF7E39">
          <w:pPr>
            <w:pStyle w:val="TOC2"/>
            <w:rPr>
              <w:rFonts w:asciiTheme="minorHAnsi" w:eastAsiaTheme="minorEastAsia" w:hAnsiTheme="minorHAnsi" w:cstheme="minorBidi"/>
              <w:bCs w:val="0"/>
              <w:kern w:val="2"/>
              <w:sz w:val="24"/>
              <w14:ligatures w14:val="standardContextual"/>
            </w:rPr>
          </w:pPr>
          <w:hyperlink w:anchor="_Toc217996911" w:history="1">
            <w:r w:rsidRPr="006F1FE5">
              <w:rPr>
                <w:rStyle w:val="Hyperlink"/>
              </w:rPr>
              <w:t>M.  SUBRECIPIENT MONITORING</w:t>
            </w:r>
            <w:r>
              <w:rPr>
                <w:webHidden/>
              </w:rPr>
              <w:tab/>
            </w:r>
            <w:r>
              <w:rPr>
                <w:webHidden/>
              </w:rPr>
              <w:fldChar w:fldCharType="begin"/>
            </w:r>
            <w:r>
              <w:rPr>
                <w:webHidden/>
              </w:rPr>
              <w:instrText xml:space="preserve"> PAGEREF _Toc217996911 \h </w:instrText>
            </w:r>
            <w:r>
              <w:rPr>
                <w:webHidden/>
              </w:rPr>
            </w:r>
            <w:r>
              <w:rPr>
                <w:webHidden/>
              </w:rPr>
              <w:fldChar w:fldCharType="separate"/>
            </w:r>
            <w:r>
              <w:rPr>
                <w:webHidden/>
              </w:rPr>
              <w:t>51</w:t>
            </w:r>
            <w:r>
              <w:rPr>
                <w:webHidden/>
              </w:rPr>
              <w:fldChar w:fldCharType="end"/>
            </w:r>
          </w:hyperlink>
        </w:p>
        <w:p w14:paraId="0F892B26" w14:textId="431F8F4C"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2" w:history="1">
            <w:r w:rsidRPr="006F1FE5">
              <w:rPr>
                <w:rStyle w:val="Hyperlink"/>
                <w:rFonts w:cs="Arial"/>
                <w:noProof/>
              </w:rPr>
              <w:t>OMB Compliance Requirements</w:t>
            </w:r>
            <w:r>
              <w:rPr>
                <w:noProof/>
                <w:webHidden/>
              </w:rPr>
              <w:tab/>
            </w:r>
            <w:r>
              <w:rPr>
                <w:noProof/>
                <w:webHidden/>
              </w:rPr>
              <w:fldChar w:fldCharType="begin"/>
            </w:r>
            <w:r>
              <w:rPr>
                <w:noProof/>
                <w:webHidden/>
              </w:rPr>
              <w:instrText xml:space="preserve"> PAGEREF _Toc217996912 \h </w:instrText>
            </w:r>
            <w:r>
              <w:rPr>
                <w:noProof/>
                <w:webHidden/>
              </w:rPr>
            </w:r>
            <w:r>
              <w:rPr>
                <w:noProof/>
                <w:webHidden/>
              </w:rPr>
              <w:fldChar w:fldCharType="separate"/>
            </w:r>
            <w:r>
              <w:rPr>
                <w:noProof/>
                <w:webHidden/>
              </w:rPr>
              <w:t>51</w:t>
            </w:r>
            <w:r>
              <w:rPr>
                <w:noProof/>
                <w:webHidden/>
              </w:rPr>
              <w:fldChar w:fldCharType="end"/>
            </w:r>
          </w:hyperlink>
        </w:p>
        <w:p w14:paraId="1C490A0D" w14:textId="3F9083B7"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3" w:history="1">
            <w:r w:rsidRPr="006F1FE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_Toc217996913 \h </w:instrText>
            </w:r>
            <w:r>
              <w:rPr>
                <w:noProof/>
                <w:webHidden/>
              </w:rPr>
            </w:r>
            <w:r>
              <w:rPr>
                <w:noProof/>
                <w:webHidden/>
              </w:rPr>
              <w:fldChar w:fldCharType="separate"/>
            </w:r>
            <w:r>
              <w:rPr>
                <w:noProof/>
                <w:webHidden/>
              </w:rPr>
              <w:t>52</w:t>
            </w:r>
            <w:r>
              <w:rPr>
                <w:noProof/>
                <w:webHidden/>
              </w:rPr>
              <w:fldChar w:fldCharType="end"/>
            </w:r>
          </w:hyperlink>
        </w:p>
        <w:p w14:paraId="391365DF" w14:textId="47105E32"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4" w:history="1">
            <w:r w:rsidRPr="006F1FE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_Toc217996914 \h </w:instrText>
            </w:r>
            <w:r>
              <w:rPr>
                <w:noProof/>
                <w:webHidden/>
              </w:rPr>
            </w:r>
            <w:r>
              <w:rPr>
                <w:noProof/>
                <w:webHidden/>
              </w:rPr>
              <w:fldChar w:fldCharType="separate"/>
            </w:r>
            <w:r>
              <w:rPr>
                <w:noProof/>
                <w:webHidden/>
              </w:rPr>
              <w:t>52</w:t>
            </w:r>
            <w:r>
              <w:rPr>
                <w:noProof/>
                <w:webHidden/>
              </w:rPr>
              <w:fldChar w:fldCharType="end"/>
            </w:r>
          </w:hyperlink>
        </w:p>
        <w:p w14:paraId="3837EAFD" w14:textId="7BDA45D9"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5" w:history="1">
            <w:r w:rsidRPr="006F1FE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_Toc217996915 \h </w:instrText>
            </w:r>
            <w:r>
              <w:rPr>
                <w:noProof/>
                <w:webHidden/>
              </w:rPr>
            </w:r>
            <w:r>
              <w:rPr>
                <w:noProof/>
                <w:webHidden/>
              </w:rPr>
              <w:fldChar w:fldCharType="separate"/>
            </w:r>
            <w:r>
              <w:rPr>
                <w:noProof/>
                <w:webHidden/>
              </w:rPr>
              <w:t>53</w:t>
            </w:r>
            <w:r>
              <w:rPr>
                <w:noProof/>
                <w:webHidden/>
              </w:rPr>
              <w:fldChar w:fldCharType="end"/>
            </w:r>
          </w:hyperlink>
        </w:p>
        <w:p w14:paraId="543EB09E" w14:textId="1A140F8A" w:rsidR="00FF7E39" w:rsidRDefault="00FF7E39">
          <w:pPr>
            <w:pStyle w:val="TOC3"/>
            <w:rPr>
              <w:rFonts w:asciiTheme="minorHAnsi" w:eastAsiaTheme="minorEastAsia" w:hAnsiTheme="minorHAnsi" w:cstheme="minorBidi"/>
              <w:b w:val="0"/>
              <w:noProof/>
              <w:kern w:val="2"/>
              <w:sz w:val="24"/>
              <w:szCs w:val="24"/>
              <w14:ligatures w14:val="standardContextual"/>
            </w:rPr>
          </w:pPr>
          <w:hyperlink w:anchor="_Toc217996916" w:history="1">
            <w:r w:rsidRPr="006F1FE5">
              <w:rPr>
                <w:rStyle w:val="Hyperlink"/>
                <w:rFonts w:cs="Arial"/>
                <w:noProof/>
              </w:rPr>
              <w:t>Audit Implications Summary</w:t>
            </w:r>
            <w:r>
              <w:rPr>
                <w:noProof/>
                <w:webHidden/>
              </w:rPr>
              <w:tab/>
            </w:r>
            <w:r>
              <w:rPr>
                <w:noProof/>
                <w:webHidden/>
              </w:rPr>
              <w:fldChar w:fldCharType="begin"/>
            </w:r>
            <w:r>
              <w:rPr>
                <w:noProof/>
                <w:webHidden/>
              </w:rPr>
              <w:instrText xml:space="preserve"> PAGEREF _Toc217996916 \h </w:instrText>
            </w:r>
            <w:r>
              <w:rPr>
                <w:noProof/>
                <w:webHidden/>
              </w:rPr>
            </w:r>
            <w:r>
              <w:rPr>
                <w:noProof/>
                <w:webHidden/>
              </w:rPr>
              <w:fldChar w:fldCharType="separate"/>
            </w:r>
            <w:r>
              <w:rPr>
                <w:noProof/>
                <w:webHidden/>
              </w:rPr>
              <w:t>54</w:t>
            </w:r>
            <w:r>
              <w:rPr>
                <w:noProof/>
                <w:webHidden/>
              </w:rPr>
              <w:fldChar w:fldCharType="end"/>
            </w:r>
          </w:hyperlink>
        </w:p>
        <w:p w14:paraId="040A8CE5" w14:textId="672F174E" w:rsidR="00FF7E39" w:rsidRDefault="00FF7E39">
          <w:pPr>
            <w:pStyle w:val="TOC2"/>
            <w:rPr>
              <w:rFonts w:asciiTheme="minorHAnsi" w:eastAsiaTheme="minorEastAsia" w:hAnsiTheme="minorHAnsi" w:cstheme="minorBidi"/>
              <w:bCs w:val="0"/>
              <w:kern w:val="2"/>
              <w:sz w:val="24"/>
              <w14:ligatures w14:val="standardContextual"/>
            </w:rPr>
          </w:pPr>
          <w:hyperlink w:anchor="_Toc217996917" w:history="1">
            <w:r w:rsidRPr="006F1FE5">
              <w:rPr>
                <w:rStyle w:val="Hyperlink"/>
              </w:rPr>
              <w:t>Program Testing Conclusion</w:t>
            </w:r>
            <w:r>
              <w:rPr>
                <w:webHidden/>
              </w:rPr>
              <w:tab/>
            </w:r>
            <w:r>
              <w:rPr>
                <w:webHidden/>
              </w:rPr>
              <w:fldChar w:fldCharType="begin"/>
            </w:r>
            <w:r>
              <w:rPr>
                <w:webHidden/>
              </w:rPr>
              <w:instrText xml:space="preserve"> PAGEREF _Toc217996917 \h </w:instrText>
            </w:r>
            <w:r>
              <w:rPr>
                <w:webHidden/>
              </w:rPr>
            </w:r>
            <w:r>
              <w:rPr>
                <w:webHidden/>
              </w:rPr>
              <w:fldChar w:fldCharType="separate"/>
            </w:r>
            <w:r>
              <w:rPr>
                <w:webHidden/>
              </w:rPr>
              <w:t>55</w:t>
            </w:r>
            <w:r>
              <w:rPr>
                <w:webHidden/>
              </w:rPr>
              <w:fldChar w:fldCharType="end"/>
            </w:r>
          </w:hyperlink>
        </w:p>
        <w:p w14:paraId="03C2BB18" w14:textId="23CBEB75"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3820CC">
      <w:pPr>
        <w:pStyle w:val="ListParagraph"/>
        <w:numPr>
          <w:ilvl w:val="0"/>
          <w:numId w:val="39"/>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3820CC">
      <w:pPr>
        <w:pStyle w:val="ListParagraph"/>
        <w:numPr>
          <w:ilvl w:val="0"/>
          <w:numId w:val="39"/>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3820CC">
      <w:pPr>
        <w:pStyle w:val="BodyText"/>
        <w:numPr>
          <w:ilvl w:val="0"/>
          <w:numId w:val="40"/>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3820CC">
      <w:pPr>
        <w:pStyle w:val="BodyText"/>
        <w:numPr>
          <w:ilvl w:val="0"/>
          <w:numId w:val="40"/>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3820CC">
      <w:pPr>
        <w:pStyle w:val="BodyText"/>
        <w:numPr>
          <w:ilvl w:val="0"/>
          <w:numId w:val="40"/>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3820CC">
      <w:pPr>
        <w:pStyle w:val="BodyText"/>
        <w:numPr>
          <w:ilvl w:val="0"/>
          <w:numId w:val="40"/>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77E4B005"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3820CC">
      <w:pPr>
        <w:pStyle w:val="ListParagraph"/>
        <w:numPr>
          <w:ilvl w:val="0"/>
          <w:numId w:val="44"/>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3820CC">
      <w:pPr>
        <w:pStyle w:val="ListParagraph"/>
        <w:numPr>
          <w:ilvl w:val="0"/>
          <w:numId w:val="44"/>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799686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FF268D">
      <w:pPr>
        <w:pStyle w:val="Heading3"/>
        <w:ind w:right="90"/>
        <w:jc w:val="both"/>
        <w:rPr>
          <w:rFonts w:cs="Arial"/>
          <w:sz w:val="24"/>
          <w:szCs w:val="24"/>
        </w:rPr>
      </w:pPr>
      <w:bookmarkStart w:id="11" w:name="_Toc217996866"/>
      <w:r w:rsidRPr="00A0464C">
        <w:rPr>
          <w:rFonts w:cs="Arial"/>
          <w:sz w:val="24"/>
          <w:szCs w:val="24"/>
        </w:rPr>
        <w:t>I. Program Objectives</w:t>
      </w:r>
      <w:bookmarkEnd w:id="11"/>
    </w:p>
    <w:p w14:paraId="7611EF22" w14:textId="2844DDD7" w:rsidR="00FF268D" w:rsidRPr="00FF268D" w:rsidRDefault="00FF268D" w:rsidP="00077946">
      <w:pPr>
        <w:pStyle w:val="BodyText"/>
        <w:ind w:left="200"/>
        <w:jc w:val="both"/>
        <w:rPr>
          <w:rFonts w:ascii="Arial" w:hAnsi="Arial" w:cs="Arial"/>
        </w:rPr>
      </w:pPr>
      <w:r w:rsidRPr="00FF268D">
        <w:rPr>
          <w:rFonts w:ascii="Arial" w:hAnsi="Arial" w:cs="Arial"/>
        </w:rPr>
        <w:t>Two laws authorized funding for Emergency Rental Assistance. The authorizations include some different legal requirements. Therefore, this Compliance Supplement addresses the requirements as “ERA 1” and “ERA 2.” ERA 1 was authorized by Division N, Title V, Section 501 of the Consolidated Appropriations Act, 2021 (the Act), Pub. L. No. 116-260 (December 27, 2020), codified at 15 USC 9058a. ERA 2 was authorized by Title III, Subtitle B, Section 3201 of the American Rescue Plan Act (ARPA), 2021, Pub. L. No. 117-2 (March 11, 2021), codified at 15 USC 9058c. Both ERA 1 and ERA 2 funding is defined as “other financial assistance” in the Uniform Guidance and both ERA 1 and ERA 2 are administered by the Department of the Treasury (Treasury) as direct payments for specified use.</w:t>
      </w:r>
    </w:p>
    <w:p w14:paraId="290FE9E8" w14:textId="77777777" w:rsidR="00FF268D" w:rsidRPr="00FF268D" w:rsidRDefault="00FF268D" w:rsidP="00077946">
      <w:pPr>
        <w:pStyle w:val="BodyText"/>
        <w:ind w:left="199"/>
        <w:jc w:val="both"/>
        <w:rPr>
          <w:rFonts w:ascii="Arial" w:hAnsi="Arial" w:cs="Arial"/>
        </w:rPr>
      </w:pPr>
      <w:r w:rsidRPr="00FF268D">
        <w:rPr>
          <w:rFonts w:ascii="Arial" w:hAnsi="Arial" w:cs="Arial"/>
        </w:rPr>
        <w:t>The purpose of ERA is to provide direct payments to eligible grantees to assist eligible households with financial assistance and to provide housing stability services and, in the case</w:t>
      </w:r>
      <w:r w:rsidRPr="00FF268D">
        <w:rPr>
          <w:rFonts w:ascii="Arial" w:hAnsi="Arial" w:cs="Arial"/>
          <w:spacing w:val="-18"/>
        </w:rPr>
        <w:t xml:space="preserve"> </w:t>
      </w:r>
      <w:r w:rsidRPr="00FF268D">
        <w:rPr>
          <w:rFonts w:ascii="Arial" w:hAnsi="Arial" w:cs="Arial"/>
        </w:rPr>
        <w:t>of ERA 2 as applicable, to cover the costs for other affordable rental housing and eviction prevention activities. ERA grantees may provide assistance directly to eligible landlords and utility providers on behalf of an eligible household or directly to an eligible household (See 15 USC 9058a(c)(2)(C)(i) and FAQ 12 for more detail on landlords and utility provider participation in the program). Financial assistance for eligible households may include payment of rent, rental arrears, utilities and home energy costs, utilities and home energy costs arrears, and other expenses related to housing. ERA grantees may also use funds to provide housing stability services as authorized by the respective</w:t>
      </w:r>
      <w:r w:rsidRPr="00FF268D">
        <w:rPr>
          <w:rFonts w:ascii="Arial" w:hAnsi="Arial" w:cs="Arial"/>
          <w:spacing w:val="-4"/>
        </w:rPr>
        <w:t xml:space="preserve"> </w:t>
      </w:r>
      <w:r w:rsidRPr="00FF268D">
        <w:rPr>
          <w:rFonts w:ascii="Arial" w:hAnsi="Arial" w:cs="Arial"/>
        </w:rPr>
        <w:t>statutes.</w:t>
      </w:r>
    </w:p>
    <w:p w14:paraId="57D85D61" w14:textId="781E6B18" w:rsidR="00FF268D" w:rsidRPr="00F00D94" w:rsidRDefault="00FF268D" w:rsidP="00FF268D">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222D14D9" w14:textId="77777777" w:rsidR="009656BB" w:rsidRPr="00A0464C" w:rsidRDefault="009656BB" w:rsidP="006672EA">
      <w:pPr>
        <w:pStyle w:val="Heading3"/>
        <w:jc w:val="both"/>
        <w:rPr>
          <w:rFonts w:cs="Arial"/>
          <w:sz w:val="24"/>
          <w:szCs w:val="24"/>
        </w:rPr>
      </w:pPr>
      <w:bookmarkStart w:id="12" w:name="_Toc217996867"/>
      <w:r w:rsidRPr="00A0464C">
        <w:rPr>
          <w:rFonts w:cs="Arial"/>
          <w:sz w:val="24"/>
          <w:szCs w:val="24"/>
        </w:rPr>
        <w:t>II. Program Procedures</w:t>
      </w:r>
      <w:bookmarkEnd w:id="12"/>
    </w:p>
    <w:p w14:paraId="00867ED2" w14:textId="77777777" w:rsidR="00077946" w:rsidRDefault="00077946" w:rsidP="00077946">
      <w:pPr>
        <w:spacing w:after="240"/>
        <w:jc w:val="both"/>
        <w:rPr>
          <w:rFonts w:ascii="Arial" w:hAnsi="Arial" w:cs="Arial"/>
          <w:bCs/>
        </w:rPr>
      </w:pPr>
      <w:r w:rsidRPr="00077946">
        <w:rPr>
          <w:rFonts w:ascii="Arial" w:hAnsi="Arial" w:cs="Arial"/>
          <w:bCs/>
        </w:rPr>
        <w:t>A.</w:t>
      </w:r>
      <w:r w:rsidRPr="00077946">
        <w:rPr>
          <w:rFonts w:ascii="Arial" w:hAnsi="Arial" w:cs="Arial"/>
          <w:bCs/>
        </w:rPr>
        <w:tab/>
        <w:t>Overview</w:t>
      </w:r>
    </w:p>
    <w:p w14:paraId="5C5E8A85" w14:textId="77777777" w:rsidR="00077946" w:rsidRDefault="00077946" w:rsidP="00077946">
      <w:pPr>
        <w:spacing w:after="240"/>
        <w:ind w:left="720"/>
        <w:jc w:val="both"/>
        <w:rPr>
          <w:rFonts w:ascii="Arial" w:hAnsi="Arial" w:cs="Arial"/>
          <w:bCs/>
        </w:rPr>
      </w:pPr>
      <w:r w:rsidRPr="00077946">
        <w:rPr>
          <w:rFonts w:ascii="Arial" w:hAnsi="Arial" w:cs="Arial"/>
          <w:bCs/>
        </w:rPr>
        <w:t>ERA 1 provided $25 billion for Treasury to make payments to States (defined to include the District of Columbia), US territories (Puerto Rico, US Virgin Islands, Guam, Northern Mariana Islands, and American Samoa), Indian tribes or their tribally designated housing entities, as applicable, the Department of Hawaiian Home Lands, and certain local governments with more than 200,000 residents. These entities are collectively referred to as “eligible grantees” or “ERA 1 grantees.” ERA 1 award funds may be used to provide financial assistance and housing stability services to eligible households. All ERA 1 grantees that submitted the requested documentation to Treasury and executed a financial assistance agreement received their total ERA 1 award funds in one payment. The period of performance for the initial allocation of ERA1 awards and reallocated funds expired on September 30, 2022, and December 29, 2022, respectively. Therefore, grantees’ fiscal year 2025 financial reporting should not include any expenditures for audit for their ERA 1 award.</w:t>
      </w:r>
    </w:p>
    <w:p w14:paraId="677E723E" w14:textId="77777777" w:rsidR="00077946" w:rsidRDefault="00077946" w:rsidP="00077946">
      <w:pPr>
        <w:spacing w:after="240"/>
        <w:ind w:left="720"/>
        <w:jc w:val="both"/>
        <w:rPr>
          <w:rFonts w:ascii="Arial" w:hAnsi="Arial" w:cs="Arial"/>
          <w:bCs/>
        </w:rPr>
      </w:pPr>
      <w:r w:rsidRPr="00077946">
        <w:rPr>
          <w:rFonts w:ascii="Arial" w:hAnsi="Arial" w:cs="Arial"/>
          <w:bCs/>
        </w:rPr>
        <w:t>ERA 2 provided $21.55 billion for Treasury to make payments to States (defined to include the District of Columbia), US Territories (Puerto Rico, US Virgin Islands, Guam, Northern Mariana Islands, and American Samoa), and local governments with more than 200,000 residents. These entities are collectively referred to as “eligible grantees” or “ERA 2 grantees.” ERA 2 award funds may be used to assist eligible households with financial assistance and to provide housing stability services and, as applicable, to cover the costs for other affordable rental housing and eviction prevention activities.</w:t>
      </w:r>
    </w:p>
    <w:p w14:paraId="4975200A" w14:textId="77777777" w:rsidR="00077946" w:rsidRDefault="00077946" w:rsidP="00077946">
      <w:pPr>
        <w:spacing w:after="240"/>
        <w:ind w:left="720"/>
        <w:jc w:val="both"/>
        <w:rPr>
          <w:rFonts w:ascii="Arial" w:hAnsi="Arial" w:cs="Arial"/>
          <w:bCs/>
        </w:rPr>
      </w:pPr>
      <w:r w:rsidRPr="00077946">
        <w:rPr>
          <w:rFonts w:ascii="Arial" w:hAnsi="Arial" w:cs="Arial"/>
          <w:bCs/>
        </w:rPr>
        <w:t xml:space="preserve">Pursuant to 15 USC 9058c(c)(1), Treasury made initial payments of 40 percent of an eligible grantee’s total award amount to each grantee under ERA 2 that submitted the required documentation and executed the financial assistance agreement. Through February 2022, Treasury made payments of the remaining 60 percent of ERA 2 grantees’ award funds after they certified that at least 75 percent of the initial ERA 2 payment had been obligated pursuant to 15 USC 9058c(c)(2). Beginning in February 2022, Treasury altered its ERA 2 payment tranche policy to allow grantees </w:t>
      </w:r>
      <w:r w:rsidRPr="00077946">
        <w:rPr>
          <w:rFonts w:ascii="Arial" w:hAnsi="Arial" w:cs="Arial"/>
          <w:bCs/>
        </w:rPr>
        <w:lastRenderedPageBreak/>
        <w:t>to receive the remainder of their ERA 2 award funds in two payments (half of the remaining balance, followed by the remaining balance), subject to potential reductions resulting from the implementation of a statutory reallocation requirement with each tranche payment only made after grantees certified that they have obligated at least 75 percent of the funds already disbursed pursuant to 15 USC 9058c(c)(2). [The period of performance for ERA2 awards ends on September 30, 2025.]</w:t>
      </w:r>
    </w:p>
    <w:p w14:paraId="291CE0DB" w14:textId="665A7C97" w:rsidR="00077946" w:rsidRDefault="00077946" w:rsidP="00077946">
      <w:pPr>
        <w:spacing w:after="240"/>
        <w:ind w:left="720"/>
        <w:jc w:val="both"/>
        <w:rPr>
          <w:rFonts w:ascii="Arial" w:hAnsi="Arial" w:cs="Arial"/>
          <w:bCs/>
        </w:rPr>
      </w:pPr>
      <w:r w:rsidRPr="00077946">
        <w:rPr>
          <w:rFonts w:ascii="Arial" w:hAnsi="Arial" w:cs="Arial"/>
          <w:bCs/>
        </w:rPr>
        <w:t xml:space="preserve">Additional information on statutory differences between ERA 1 and ERA 2 are described in the Emergency Rental Assistance Frequently Asked Questions (FAQs) posted at: </w:t>
      </w:r>
      <w:hyperlink r:id="rId29" w:history="1">
        <w:r>
          <w:rPr>
            <w:rStyle w:val="Hyperlink"/>
            <w:rFonts w:cs="Arial"/>
            <w:bCs/>
          </w:rPr>
          <w:t>https://home.treasury.gov/policy-issues/coronavirus/assistance-for-state-local-and-tribal-governments/emergency-rental-assistance-program/faqs</w:t>
        </w:r>
      </w:hyperlink>
      <w:r w:rsidRPr="00077946">
        <w:rPr>
          <w:rFonts w:ascii="Arial" w:hAnsi="Arial" w:cs="Arial"/>
          <w:bCs/>
        </w:rPr>
        <w:t>.</w:t>
      </w:r>
    </w:p>
    <w:p w14:paraId="368593B0" w14:textId="1C033EEE" w:rsidR="001A2761" w:rsidRPr="00F00D94" w:rsidRDefault="00077946" w:rsidP="00077946">
      <w:pPr>
        <w:spacing w:after="240"/>
        <w:ind w:left="720"/>
        <w:jc w:val="both"/>
        <w:rPr>
          <w:rFonts w:ascii="Arial" w:hAnsi="Arial" w:cs="Arial"/>
          <w:bCs/>
        </w:rPr>
      </w:pPr>
      <w:r w:rsidRPr="00077946">
        <w:rPr>
          <w:rFonts w:ascii="Arial" w:hAnsi="Arial" w:cs="Arial"/>
          <w:bCs/>
        </w:rPr>
        <w:t xml:space="preserve">15 USC 9058a(b)(1)(A) directs Treasury to use US Census Bureau data for the most recent year for which data is available for population calculations for determining the populations of state and local governments. Funds are distributed via a per capita formula allocation detailed on Treasury.gov that considers the minimum allocation of $200 million for states and the District of Columbia. Allocation amounts can be found via the following link: </w:t>
      </w:r>
      <w:hyperlink r:id="rId30" w:history="1">
        <w:r w:rsidRPr="00077946">
          <w:rPr>
            <w:rStyle w:val="Hyperlink"/>
            <w:rFonts w:cs="Arial"/>
            <w:bCs/>
          </w:rPr>
          <w:t>https://home.treasury.gov/policy-issues/coronavirus/assistance-for-state-local-and-tribal-governments/emergency-rental-assistance-program/allocations-and- payments</w:t>
        </w:r>
      </w:hyperlink>
      <w:r w:rsidRPr="00077946">
        <w:rPr>
          <w:rFonts w:ascii="Arial" w:hAnsi="Arial" w:cs="Arial"/>
          <w:bCs/>
        </w:rPr>
        <w:t>.</w:t>
      </w:r>
    </w:p>
    <w:p w14:paraId="3D7F8C06" w14:textId="6367D8B3" w:rsidR="009656BB" w:rsidRPr="00F00D94" w:rsidRDefault="00077946" w:rsidP="00740C6F">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612B87C9" w14:textId="77777777" w:rsidR="009656BB" w:rsidRPr="00A0464C" w:rsidRDefault="009656BB" w:rsidP="006672EA">
      <w:pPr>
        <w:pStyle w:val="Heading3"/>
        <w:jc w:val="both"/>
        <w:rPr>
          <w:rFonts w:cs="Arial"/>
          <w:sz w:val="24"/>
          <w:szCs w:val="24"/>
        </w:rPr>
      </w:pPr>
      <w:bookmarkStart w:id="13" w:name="_Toc217996868"/>
      <w:r w:rsidRPr="00A0464C">
        <w:rPr>
          <w:rFonts w:cs="Arial"/>
          <w:sz w:val="24"/>
          <w:szCs w:val="24"/>
        </w:rPr>
        <w:t>III. Source of Governing Requirements</w:t>
      </w:r>
      <w:bookmarkEnd w:id="13"/>
    </w:p>
    <w:p w14:paraId="3273692D" w14:textId="0D12EB45" w:rsidR="00077946" w:rsidRPr="00077946" w:rsidRDefault="00077946" w:rsidP="00077946">
      <w:pPr>
        <w:spacing w:after="240"/>
        <w:jc w:val="both"/>
        <w:rPr>
          <w:rFonts w:ascii="Arial" w:hAnsi="Arial" w:cs="Arial"/>
          <w:bCs/>
        </w:rPr>
      </w:pPr>
      <w:r w:rsidRPr="00077946">
        <w:rPr>
          <w:rFonts w:ascii="Arial" w:hAnsi="Arial" w:cs="Arial"/>
          <w:bCs/>
        </w:rPr>
        <w:t>Emergency Rental Assistance (“ERA 1”), Division N, Title V, Section 501 of the Consolidated appropriations Act, 2021 codified as 15 USC9058a.</w:t>
      </w:r>
    </w:p>
    <w:p w14:paraId="005DBDB4" w14:textId="55796B80" w:rsidR="00077946" w:rsidRPr="00077946" w:rsidRDefault="00077946" w:rsidP="00077946">
      <w:pPr>
        <w:spacing w:after="240"/>
        <w:jc w:val="both"/>
        <w:rPr>
          <w:rFonts w:ascii="Arial" w:hAnsi="Arial" w:cs="Arial"/>
          <w:bCs/>
        </w:rPr>
      </w:pPr>
      <w:r w:rsidRPr="00077946">
        <w:rPr>
          <w:rFonts w:ascii="Arial" w:hAnsi="Arial" w:cs="Arial"/>
          <w:bCs/>
        </w:rPr>
        <w:t>Emergency Rental Assistance (“ERA 2”), Title III, Subtitle B, Section 3201 of the American Rescue Plan Act, 2021,) codified as 15 USC 9058c.</w:t>
      </w:r>
    </w:p>
    <w:p w14:paraId="1FFBD7F0" w14:textId="397F41B1" w:rsidR="00077946" w:rsidRPr="00077946" w:rsidRDefault="00077946" w:rsidP="00077946">
      <w:pPr>
        <w:spacing w:after="240"/>
        <w:jc w:val="both"/>
        <w:rPr>
          <w:rFonts w:ascii="Arial" w:hAnsi="Arial" w:cs="Arial"/>
          <w:bCs/>
        </w:rPr>
      </w:pPr>
      <w:r w:rsidRPr="00077946">
        <w:rPr>
          <w:rFonts w:ascii="Arial" w:hAnsi="Arial" w:cs="Arial"/>
          <w:bCs/>
        </w:rPr>
        <w:t>Section 15011 of the Coronavirus Aid, Relief, and Economic Security (CARES) Act (Pub. L. No. 116-136), codified by 15 USC 9058a, as amended by Title VIII, Section 801(b) of</w:t>
      </w:r>
      <w:r>
        <w:rPr>
          <w:rFonts w:ascii="Arial" w:hAnsi="Arial" w:cs="Arial"/>
          <w:bCs/>
        </w:rPr>
        <w:t xml:space="preserve"> </w:t>
      </w:r>
      <w:r w:rsidRPr="00077946">
        <w:rPr>
          <w:rFonts w:ascii="Arial" w:hAnsi="Arial" w:cs="Arial"/>
          <w:bCs/>
        </w:rPr>
        <w:t>the Consolidated Appropriations Act, 2021 at 15 USC 9058c, on December 27, 2020.</w:t>
      </w:r>
    </w:p>
    <w:p w14:paraId="5E052068" w14:textId="1B97CBBC" w:rsidR="006F570B" w:rsidRPr="00F00D94" w:rsidRDefault="00077946" w:rsidP="00077946">
      <w:pPr>
        <w:spacing w:after="240"/>
        <w:jc w:val="both"/>
        <w:rPr>
          <w:rFonts w:ascii="Arial" w:hAnsi="Arial" w:cs="Arial"/>
          <w:bCs/>
        </w:rPr>
      </w:pPr>
      <w:r w:rsidRPr="00077946">
        <w:rPr>
          <w:rFonts w:ascii="Arial" w:hAnsi="Arial" w:cs="Arial"/>
          <w:bCs/>
        </w:rPr>
        <w:t>Treasury’s Frequently Asked Questions (FAQs) and related guidance available on Treasury.gov, including important version changes over time that can be found on the ERA website.</w:t>
      </w:r>
    </w:p>
    <w:p w14:paraId="05B90F53" w14:textId="64FF67DE" w:rsidR="006F570B" w:rsidRPr="00F00D94" w:rsidRDefault="00077946" w:rsidP="006672EA">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278D98F4" w14:textId="77777777" w:rsidR="006F570B" w:rsidRPr="00A0464C" w:rsidRDefault="00386445" w:rsidP="006672EA">
      <w:pPr>
        <w:pStyle w:val="Heading3"/>
        <w:jc w:val="both"/>
        <w:rPr>
          <w:rFonts w:cs="Arial"/>
          <w:sz w:val="24"/>
          <w:szCs w:val="24"/>
        </w:rPr>
      </w:pPr>
      <w:bookmarkStart w:id="14" w:name="_Toc217996869"/>
      <w:r w:rsidRPr="00A0464C">
        <w:rPr>
          <w:rFonts w:cs="Arial"/>
          <w:sz w:val="24"/>
          <w:szCs w:val="24"/>
        </w:rPr>
        <w:t xml:space="preserve">IV. </w:t>
      </w:r>
      <w:r w:rsidR="009C1FCD" w:rsidRPr="00A0464C">
        <w:rPr>
          <w:rFonts w:cs="Arial"/>
          <w:sz w:val="24"/>
          <w:szCs w:val="24"/>
        </w:rPr>
        <w:t>Other Information</w:t>
      </w:r>
      <w:bookmarkEnd w:id="14"/>
    </w:p>
    <w:p w14:paraId="4373BAF9" w14:textId="77777777" w:rsidR="0003152A" w:rsidRPr="0003152A" w:rsidRDefault="0003152A" w:rsidP="0003152A">
      <w:pPr>
        <w:spacing w:after="240"/>
        <w:jc w:val="both"/>
        <w:rPr>
          <w:rFonts w:ascii="Arial" w:hAnsi="Arial" w:cs="Arial"/>
          <w:b/>
        </w:rPr>
      </w:pPr>
      <w:r w:rsidRPr="0003152A">
        <w:rPr>
          <w:rFonts w:ascii="Arial" w:hAnsi="Arial" w:cs="Arial"/>
          <w:b/>
        </w:rPr>
        <w:t>Availability of Other Program Information</w:t>
      </w:r>
    </w:p>
    <w:p w14:paraId="7D9B0651" w14:textId="6CE5310F" w:rsidR="0003152A" w:rsidRPr="0003152A" w:rsidRDefault="0003152A" w:rsidP="0003152A">
      <w:pPr>
        <w:spacing w:after="240"/>
        <w:jc w:val="both"/>
        <w:rPr>
          <w:rFonts w:ascii="Arial" w:hAnsi="Arial" w:cs="Arial"/>
          <w:bCs/>
        </w:rPr>
      </w:pPr>
      <w:r w:rsidRPr="0003152A">
        <w:rPr>
          <w:rFonts w:ascii="Arial" w:hAnsi="Arial" w:cs="Arial"/>
          <w:bCs/>
        </w:rPr>
        <w:t>General information for ERA is available on Treasury’s website at</w:t>
      </w:r>
      <w:r>
        <w:rPr>
          <w:rFonts w:ascii="Arial" w:hAnsi="Arial" w:cs="Arial"/>
          <w:bCs/>
        </w:rPr>
        <w:t xml:space="preserve"> </w:t>
      </w:r>
      <w:hyperlink r:id="rId31" w:history="1">
        <w:r w:rsidRPr="00715E0E">
          <w:rPr>
            <w:rStyle w:val="Hyperlink"/>
            <w:rFonts w:cs="Arial"/>
            <w:bCs/>
          </w:rPr>
          <w:t>https://www.treasury.gov/ERA</w:t>
        </w:r>
      </w:hyperlink>
      <w:r w:rsidRPr="0003152A">
        <w:rPr>
          <w:rFonts w:ascii="Arial" w:hAnsi="Arial" w:cs="Arial"/>
          <w:bCs/>
        </w:rPr>
        <w:t>. Information includes the following documents:</w:t>
      </w:r>
    </w:p>
    <w:p w14:paraId="37C44016" w14:textId="76ABE313" w:rsidR="0003152A" w:rsidRPr="0003152A" w:rsidRDefault="0003152A" w:rsidP="0003152A">
      <w:pPr>
        <w:spacing w:after="240"/>
        <w:jc w:val="both"/>
        <w:rPr>
          <w:rFonts w:ascii="Arial" w:hAnsi="Arial" w:cs="Arial"/>
          <w:bCs/>
        </w:rPr>
      </w:pPr>
      <w:r w:rsidRPr="0003152A">
        <w:rPr>
          <w:rFonts w:ascii="Arial" w:hAnsi="Arial" w:cs="Arial"/>
          <w:bCs/>
        </w:rPr>
        <w:t xml:space="preserve">ERA 1 authorizing statute: </w:t>
      </w:r>
      <w:hyperlink r:id="rId32" w:history="1">
        <w:r w:rsidR="00FE025E">
          <w:rPr>
            <w:rStyle w:val="Hyperlink"/>
            <w:rFonts w:cs="Arial"/>
            <w:bCs/>
          </w:rPr>
          <w:t>https://www.govinfo.gov/content/pkg/PLAW-116publ260/pdf/PLAW-116publ260.pdf</w:t>
        </w:r>
      </w:hyperlink>
      <w:r w:rsidRPr="0003152A">
        <w:rPr>
          <w:rFonts w:ascii="Arial" w:hAnsi="Arial" w:cs="Arial"/>
          <w:bCs/>
        </w:rPr>
        <w:t xml:space="preserve"> (See pages 889 - 899)</w:t>
      </w:r>
    </w:p>
    <w:p w14:paraId="5E735AB1" w14:textId="665F6347" w:rsidR="0003152A" w:rsidRPr="0003152A" w:rsidRDefault="0003152A" w:rsidP="0003152A">
      <w:pPr>
        <w:spacing w:after="240"/>
        <w:jc w:val="both"/>
        <w:rPr>
          <w:rFonts w:ascii="Arial" w:hAnsi="Arial" w:cs="Arial"/>
          <w:bCs/>
        </w:rPr>
      </w:pPr>
      <w:r w:rsidRPr="0003152A">
        <w:rPr>
          <w:rFonts w:ascii="Arial" w:hAnsi="Arial" w:cs="Arial"/>
          <w:bCs/>
        </w:rPr>
        <w:t>This document details information that is contained in the authorizing statute including funds appropriated for ERA 1.</w:t>
      </w:r>
    </w:p>
    <w:p w14:paraId="4986D688" w14:textId="60289A89" w:rsidR="0003152A" w:rsidRPr="0003152A" w:rsidRDefault="0003152A" w:rsidP="0003152A">
      <w:pPr>
        <w:spacing w:after="240"/>
        <w:jc w:val="both"/>
        <w:rPr>
          <w:rFonts w:ascii="Arial" w:hAnsi="Arial" w:cs="Arial"/>
          <w:bCs/>
        </w:rPr>
      </w:pPr>
      <w:r w:rsidRPr="0003152A">
        <w:rPr>
          <w:rFonts w:ascii="Arial" w:hAnsi="Arial" w:cs="Arial"/>
          <w:bCs/>
        </w:rPr>
        <w:t xml:space="preserve">ERA 2 authorizing statute: </w:t>
      </w:r>
      <w:hyperlink r:id="rId33" w:history="1">
        <w:r w:rsidR="00FE025E">
          <w:rPr>
            <w:rStyle w:val="Hyperlink"/>
            <w:rFonts w:cs="Arial"/>
            <w:bCs/>
          </w:rPr>
          <w:t>https://www.govinfo.gov/content/pkg/PLAW-117publ2/pdf/PLAW-117publ2.pdf</w:t>
        </w:r>
      </w:hyperlink>
      <w:r w:rsidRPr="0003152A">
        <w:rPr>
          <w:rFonts w:ascii="Arial" w:hAnsi="Arial" w:cs="Arial"/>
          <w:bCs/>
        </w:rPr>
        <w:t xml:space="preserve"> (See pages 52 - 56)</w:t>
      </w:r>
    </w:p>
    <w:p w14:paraId="58A97652" w14:textId="45D0AB54" w:rsidR="0003152A" w:rsidRPr="0003152A" w:rsidRDefault="0003152A" w:rsidP="0003152A">
      <w:pPr>
        <w:spacing w:after="240"/>
        <w:jc w:val="both"/>
        <w:rPr>
          <w:rFonts w:ascii="Arial" w:hAnsi="Arial" w:cs="Arial"/>
          <w:bCs/>
        </w:rPr>
      </w:pPr>
      <w:r w:rsidRPr="0003152A">
        <w:rPr>
          <w:rFonts w:ascii="Arial" w:hAnsi="Arial" w:cs="Arial"/>
          <w:bCs/>
        </w:rPr>
        <w:lastRenderedPageBreak/>
        <w:t>This document details information that is contained in the authorizing statute including funds appropriated for ERA 2.</w:t>
      </w:r>
    </w:p>
    <w:p w14:paraId="782D103C" w14:textId="5510A890" w:rsidR="0003152A" w:rsidRPr="0003152A" w:rsidRDefault="0003152A" w:rsidP="0003152A">
      <w:pPr>
        <w:spacing w:after="240"/>
        <w:jc w:val="both"/>
        <w:rPr>
          <w:rFonts w:ascii="Arial" w:hAnsi="Arial" w:cs="Arial"/>
          <w:bCs/>
        </w:rPr>
      </w:pPr>
      <w:r w:rsidRPr="0003152A">
        <w:rPr>
          <w:rFonts w:ascii="Arial" w:hAnsi="Arial" w:cs="Arial"/>
          <w:bCs/>
        </w:rPr>
        <w:t xml:space="preserve">15 USC 9058a(g)(1) regarding ERA 1 reporting: </w:t>
      </w:r>
      <w:hyperlink r:id="rId34" w:history="1">
        <w:r w:rsidR="00FE025E">
          <w:rPr>
            <w:rStyle w:val="Hyperlink"/>
            <w:rFonts w:cs="Arial"/>
            <w:bCs/>
          </w:rPr>
          <w:t>https://www.govinfo.gov/content/pkg/PLAW-116publ136/pdf/PLAW-116publ136.pdf</w:t>
        </w:r>
      </w:hyperlink>
      <w:r w:rsidRPr="0003152A">
        <w:rPr>
          <w:rFonts w:ascii="Arial" w:hAnsi="Arial" w:cs="Arial"/>
          <w:bCs/>
        </w:rPr>
        <w:t xml:space="preserve"> (See pages 260 - 262)</w:t>
      </w:r>
    </w:p>
    <w:p w14:paraId="1E3A1775" w14:textId="77777777" w:rsidR="00FE025E" w:rsidRDefault="0003152A" w:rsidP="0003152A">
      <w:pPr>
        <w:spacing w:after="240"/>
        <w:jc w:val="both"/>
        <w:rPr>
          <w:rFonts w:ascii="Arial" w:hAnsi="Arial" w:cs="Arial"/>
          <w:bCs/>
        </w:rPr>
      </w:pPr>
      <w:r w:rsidRPr="0003152A">
        <w:rPr>
          <w:rFonts w:ascii="Arial" w:hAnsi="Arial" w:cs="Arial"/>
          <w:bCs/>
        </w:rPr>
        <w:t xml:space="preserve">This document provides information on grantee reporting the use of funds. </w:t>
      </w:r>
    </w:p>
    <w:p w14:paraId="3F2B033B" w14:textId="73BCDFB4" w:rsidR="0003152A" w:rsidRPr="0003152A" w:rsidRDefault="0003152A" w:rsidP="0003152A">
      <w:pPr>
        <w:spacing w:after="240"/>
        <w:jc w:val="both"/>
        <w:rPr>
          <w:rFonts w:ascii="Arial" w:hAnsi="Arial" w:cs="Arial"/>
          <w:bCs/>
        </w:rPr>
      </w:pPr>
      <w:r w:rsidRPr="0003152A">
        <w:rPr>
          <w:rFonts w:ascii="Arial" w:hAnsi="Arial" w:cs="Arial"/>
          <w:bCs/>
        </w:rPr>
        <w:t>ERA 2 Award Terms template:</w:t>
      </w:r>
      <w:r>
        <w:rPr>
          <w:rFonts w:ascii="Arial" w:hAnsi="Arial" w:cs="Arial"/>
          <w:bCs/>
        </w:rPr>
        <w:t xml:space="preserve"> </w:t>
      </w:r>
      <w:hyperlink r:id="rId35" w:history="1">
        <w:r w:rsidR="00FE025E" w:rsidRPr="00FE025E">
          <w:rPr>
            <w:rStyle w:val="Hyperlink"/>
            <w:rFonts w:cs="Arial"/>
            <w:bCs/>
          </w:rPr>
          <w:t>https://home.treasury.gov/system/files/136/ERA2_Grantee_Award_Terms_572021.pdf</w:t>
        </w:r>
      </w:hyperlink>
      <w:r w:rsidRPr="0003152A">
        <w:rPr>
          <w:rFonts w:ascii="Arial" w:hAnsi="Arial" w:cs="Arial"/>
          <w:bCs/>
        </w:rPr>
        <w:t>(See pages 1 - 5)</w:t>
      </w:r>
    </w:p>
    <w:p w14:paraId="401E63E8" w14:textId="2DF50ED6" w:rsidR="0003152A" w:rsidRPr="0003152A" w:rsidRDefault="0003152A" w:rsidP="0003152A">
      <w:pPr>
        <w:spacing w:after="240"/>
        <w:jc w:val="both"/>
        <w:rPr>
          <w:rFonts w:ascii="Arial" w:hAnsi="Arial" w:cs="Arial"/>
          <w:bCs/>
        </w:rPr>
      </w:pPr>
      <w:r w:rsidRPr="0003152A">
        <w:rPr>
          <w:rFonts w:ascii="Arial" w:hAnsi="Arial" w:cs="Arial"/>
          <w:bCs/>
        </w:rPr>
        <w:t>This document provides award terms as a condition to the receipt of payment from Treasury for ERA 2.</w:t>
      </w:r>
    </w:p>
    <w:p w14:paraId="2E9CB0C4" w14:textId="11E29D08" w:rsidR="0003152A" w:rsidRPr="0003152A" w:rsidRDefault="0003152A" w:rsidP="0003152A">
      <w:pPr>
        <w:spacing w:after="240"/>
        <w:jc w:val="both"/>
        <w:rPr>
          <w:rFonts w:ascii="Arial" w:hAnsi="Arial" w:cs="Arial"/>
          <w:bCs/>
        </w:rPr>
      </w:pPr>
      <w:r w:rsidRPr="0003152A">
        <w:rPr>
          <w:rFonts w:ascii="Arial" w:hAnsi="Arial" w:cs="Arial"/>
          <w:bCs/>
        </w:rPr>
        <w:t>Treasury’s ERA Frequently Asked Questions (FAQs) and guidance are available at:</w:t>
      </w:r>
      <w:r>
        <w:rPr>
          <w:rFonts w:ascii="Arial" w:hAnsi="Arial" w:cs="Arial"/>
          <w:bCs/>
        </w:rPr>
        <w:t xml:space="preserve"> </w:t>
      </w:r>
      <w:hyperlink r:id="rId36" w:history="1">
        <w:r w:rsidR="00FE025E" w:rsidRPr="00FE025E">
          <w:rPr>
            <w:rStyle w:val="Hyperlink"/>
            <w:rFonts w:cs="Arial"/>
            <w:bCs/>
          </w:rPr>
          <w:t>https://home.treasury.gov/system/files/136/ERA-FAQs03052024.pdf</w:t>
        </w:r>
      </w:hyperlink>
      <w:r w:rsidRPr="0003152A">
        <w:rPr>
          <w:rFonts w:ascii="Arial" w:hAnsi="Arial" w:cs="Arial"/>
          <w:bCs/>
        </w:rPr>
        <w:t>(See pages 1-23)</w:t>
      </w:r>
    </w:p>
    <w:p w14:paraId="52983646" w14:textId="77777777" w:rsidR="0003152A" w:rsidRPr="0003152A" w:rsidRDefault="0003152A" w:rsidP="0003152A">
      <w:pPr>
        <w:spacing w:after="240"/>
        <w:jc w:val="both"/>
        <w:rPr>
          <w:rFonts w:ascii="Arial" w:hAnsi="Arial" w:cs="Arial"/>
          <w:bCs/>
        </w:rPr>
      </w:pPr>
      <w:r w:rsidRPr="0003152A">
        <w:rPr>
          <w:rFonts w:ascii="Arial" w:hAnsi="Arial" w:cs="Arial"/>
          <w:bCs/>
        </w:rPr>
        <w:t>Treasury released FAQs as guidance regarding ERA 1 and ERA 2 except where differences are specifically noted.</w:t>
      </w:r>
    </w:p>
    <w:p w14:paraId="6E5798AA" w14:textId="433D6F25" w:rsidR="0003152A" w:rsidRPr="0003152A" w:rsidRDefault="0003152A" w:rsidP="0003152A">
      <w:pPr>
        <w:spacing w:after="240"/>
        <w:jc w:val="both"/>
        <w:rPr>
          <w:rFonts w:ascii="Arial" w:hAnsi="Arial" w:cs="Arial"/>
          <w:bCs/>
        </w:rPr>
      </w:pPr>
      <w:r w:rsidRPr="0003152A">
        <w:rPr>
          <w:rFonts w:ascii="Arial" w:hAnsi="Arial" w:cs="Arial"/>
          <w:bCs/>
        </w:rPr>
        <w:t xml:space="preserve">Treasury’s ERA 2 Reallocation guidance: </w:t>
      </w:r>
      <w:hyperlink r:id="rId37" w:history="1">
        <w:r w:rsidR="00FF632E">
          <w:rPr>
            <w:rStyle w:val="Hyperlink"/>
            <w:rFonts w:cs="Arial"/>
            <w:bCs/>
          </w:rPr>
          <w:t>https://home.treasury.gov/system/files/136/ERA2-Reallocation-Guidance-March-30-2022.pdf</w:t>
        </w:r>
      </w:hyperlink>
      <w:r w:rsidRPr="0003152A">
        <w:rPr>
          <w:rFonts w:ascii="Arial" w:hAnsi="Arial" w:cs="Arial"/>
          <w:bCs/>
        </w:rPr>
        <w:t>(See pages 1 - 6)</w:t>
      </w:r>
    </w:p>
    <w:p w14:paraId="79B29B6C" w14:textId="2E6E110D" w:rsidR="0003152A" w:rsidRPr="0003152A" w:rsidRDefault="0003152A" w:rsidP="0003152A">
      <w:pPr>
        <w:spacing w:after="240"/>
        <w:jc w:val="both"/>
        <w:rPr>
          <w:rFonts w:ascii="Arial" w:hAnsi="Arial" w:cs="Arial"/>
          <w:bCs/>
        </w:rPr>
      </w:pPr>
      <w:r w:rsidRPr="0003152A">
        <w:rPr>
          <w:rFonts w:ascii="Arial" w:hAnsi="Arial" w:cs="Arial"/>
          <w:bCs/>
        </w:rPr>
        <w:t>The ERA 2 statute requires Treasury to identify funds for reallocation from amounts allocated to eligible Grantees, but not yet paid out to them.</w:t>
      </w:r>
    </w:p>
    <w:p w14:paraId="5648AF5D" w14:textId="5898BC40" w:rsidR="0003152A" w:rsidRPr="0003152A" w:rsidRDefault="0003152A" w:rsidP="0003152A">
      <w:pPr>
        <w:spacing w:after="240"/>
        <w:jc w:val="both"/>
        <w:rPr>
          <w:rFonts w:ascii="Arial" w:hAnsi="Arial" w:cs="Arial"/>
          <w:bCs/>
        </w:rPr>
      </w:pPr>
      <w:r w:rsidRPr="0003152A">
        <w:rPr>
          <w:rFonts w:ascii="Arial" w:hAnsi="Arial" w:cs="Arial"/>
          <w:bCs/>
        </w:rPr>
        <w:t xml:space="preserve">ERA Compliance and Reporting guidance: </w:t>
      </w:r>
      <w:hyperlink r:id="rId38" w:history="1">
        <w:r w:rsidR="00FE025E" w:rsidRPr="00FE025E">
          <w:rPr>
            <w:rStyle w:val="Hyperlink"/>
            <w:rFonts w:cs="Arial"/>
            <w:bCs/>
          </w:rPr>
          <w:t>https://home.treasury.gov/policy-issues/coronavirus/assistance-for-state-local-and-tribal-governments/emergency-rental-assistance-program/reporting</w:t>
        </w:r>
      </w:hyperlink>
      <w:r w:rsidRPr="0003152A">
        <w:rPr>
          <w:rFonts w:ascii="Arial" w:hAnsi="Arial" w:cs="Arial"/>
          <w:bCs/>
        </w:rPr>
        <w:t>(See web page)</w:t>
      </w:r>
    </w:p>
    <w:p w14:paraId="65DDA499" w14:textId="6C73BCE5" w:rsidR="0003152A" w:rsidRPr="0003152A" w:rsidRDefault="0003152A" w:rsidP="0003152A">
      <w:pPr>
        <w:spacing w:after="240"/>
        <w:jc w:val="both"/>
        <w:rPr>
          <w:rFonts w:ascii="Arial" w:hAnsi="Arial" w:cs="Arial"/>
          <w:bCs/>
        </w:rPr>
      </w:pPr>
      <w:r w:rsidRPr="0003152A">
        <w:rPr>
          <w:rFonts w:ascii="Arial" w:hAnsi="Arial" w:cs="Arial"/>
          <w:bCs/>
        </w:rPr>
        <w:t>Treasury instituted a webpage that provides information and guidance on quarterly reporting and compliance.</w:t>
      </w:r>
    </w:p>
    <w:p w14:paraId="435506A7" w14:textId="541A4BC0" w:rsidR="0003152A" w:rsidRPr="0003152A" w:rsidRDefault="0003152A" w:rsidP="0003152A">
      <w:pPr>
        <w:spacing w:after="240"/>
        <w:jc w:val="both"/>
        <w:rPr>
          <w:rFonts w:ascii="Arial" w:hAnsi="Arial" w:cs="Arial"/>
          <w:bCs/>
        </w:rPr>
      </w:pPr>
      <w:r w:rsidRPr="0003152A">
        <w:rPr>
          <w:rFonts w:ascii="Arial" w:hAnsi="Arial" w:cs="Arial"/>
          <w:bCs/>
        </w:rPr>
        <w:t xml:space="preserve">Guidance from the Treasury Office of Inspector General (OIG) related to the reporting of ERA fraud, waste, and abuse and any future monitoring of funds requirements (where applicable): </w:t>
      </w:r>
      <w:hyperlink r:id="rId39" w:history="1">
        <w:r w:rsidR="00FE025E" w:rsidRPr="00FE025E">
          <w:rPr>
            <w:rStyle w:val="Hyperlink"/>
            <w:rFonts w:cs="Arial"/>
            <w:bCs/>
          </w:rPr>
          <w:t>https://home.treasury.gov/policy-issues/coronavirus/assistance-for-state-local-and-tribal-governments/emergency-rental-assistance-program/fraud</w:t>
        </w:r>
      </w:hyperlink>
      <w:r w:rsidRPr="0003152A">
        <w:rPr>
          <w:rFonts w:ascii="Arial" w:hAnsi="Arial" w:cs="Arial"/>
          <w:bCs/>
        </w:rPr>
        <w:t>(See web page)</w:t>
      </w:r>
    </w:p>
    <w:p w14:paraId="32B76C65" w14:textId="7B0C24ED" w:rsidR="0003152A" w:rsidRPr="0003152A" w:rsidRDefault="0003152A" w:rsidP="0003152A">
      <w:pPr>
        <w:spacing w:after="240"/>
        <w:jc w:val="both"/>
        <w:rPr>
          <w:rFonts w:ascii="Arial" w:hAnsi="Arial" w:cs="Arial"/>
          <w:bCs/>
        </w:rPr>
      </w:pPr>
      <w:r w:rsidRPr="0003152A">
        <w:rPr>
          <w:rFonts w:ascii="Arial" w:hAnsi="Arial" w:cs="Arial"/>
          <w:bCs/>
        </w:rPr>
        <w:t>Treasury OIG provided guidance to grantees on what to do if they suspect fraud, waste, and abuse.</w:t>
      </w:r>
    </w:p>
    <w:p w14:paraId="6D1A4393" w14:textId="0C300B29" w:rsidR="0003152A" w:rsidRPr="0003152A" w:rsidRDefault="0003152A" w:rsidP="0003152A">
      <w:pPr>
        <w:spacing w:after="240"/>
        <w:jc w:val="both"/>
        <w:rPr>
          <w:rFonts w:ascii="Arial" w:hAnsi="Arial" w:cs="Arial"/>
          <w:bCs/>
        </w:rPr>
      </w:pPr>
      <w:r w:rsidRPr="0003152A">
        <w:rPr>
          <w:rFonts w:ascii="Arial" w:hAnsi="Arial" w:cs="Arial"/>
          <w:bCs/>
        </w:rPr>
        <w:t xml:space="preserve">ERA Promising Practices guidance: </w:t>
      </w:r>
      <w:hyperlink r:id="rId40" w:history="1">
        <w:r w:rsidR="00FF632E" w:rsidRPr="00FF632E">
          <w:rPr>
            <w:rStyle w:val="Hyperlink"/>
            <w:rFonts w:cs="Arial"/>
            <w:bCs/>
          </w:rPr>
          <w:t>https://home.treasury.gov/policy-issues/coronavirus/assistance-for-state-local-and-tribal-governments/emergency-rental-assistance-program/promising-practices</w:t>
        </w:r>
      </w:hyperlink>
      <w:r w:rsidRPr="0003152A">
        <w:rPr>
          <w:rFonts w:ascii="Arial" w:hAnsi="Arial" w:cs="Arial"/>
          <w:bCs/>
        </w:rPr>
        <w:t xml:space="preserve"> (See web page)</w:t>
      </w:r>
    </w:p>
    <w:p w14:paraId="3298C218" w14:textId="23D92935" w:rsidR="0003152A" w:rsidRPr="0003152A" w:rsidRDefault="0003152A" w:rsidP="0003152A">
      <w:pPr>
        <w:spacing w:after="240"/>
        <w:jc w:val="both"/>
        <w:rPr>
          <w:rFonts w:ascii="Arial" w:hAnsi="Arial" w:cs="Arial"/>
          <w:bCs/>
        </w:rPr>
      </w:pPr>
      <w:r w:rsidRPr="0003152A">
        <w:rPr>
          <w:rFonts w:ascii="Arial" w:hAnsi="Arial" w:cs="Arial"/>
          <w:bCs/>
        </w:rPr>
        <w:t>This webpage describes examples of promising practices for ERA that identify program strategies that promise to speed up program implementation, more efficiently deliver program benefits, enhance program integrity, and improve tenant and landlord access to programs.</w:t>
      </w:r>
    </w:p>
    <w:p w14:paraId="4DDA80E5" w14:textId="0613238F" w:rsidR="00432292" w:rsidRPr="00F00D94" w:rsidRDefault="0003152A" w:rsidP="006672EA">
      <w:pPr>
        <w:spacing w:after="240"/>
        <w:jc w:val="both"/>
        <w:rPr>
          <w:rFonts w:ascii="Arial" w:hAnsi="Arial" w:cs="Arial"/>
          <w:b/>
          <w:bCs/>
          <w:szCs w:val="24"/>
        </w:rPr>
      </w:pPr>
      <w:r w:rsidRPr="0003152A">
        <w:rPr>
          <w:rFonts w:ascii="Arial" w:hAnsi="Arial" w:cs="Arial"/>
          <w:bCs/>
        </w:rPr>
        <w:t xml:space="preserve">ERA Program and Service Design guidance: </w:t>
      </w:r>
      <w:hyperlink r:id="rId41" w:history="1">
        <w:r w:rsidR="00FF632E" w:rsidRPr="00FF632E">
          <w:rPr>
            <w:rStyle w:val="Hyperlink"/>
            <w:rFonts w:cs="Arial"/>
            <w:bCs/>
          </w:rPr>
          <w:t>https://home.treasury.gov/policy-issues/coronavirus/assistance-for-state-local-and-tribal-governments/emergency-rental-assistance-program/service-design</w:t>
        </w:r>
      </w:hyperlink>
    </w:p>
    <w:p w14:paraId="528FAB08" w14:textId="40D4E4C0" w:rsidR="000530C4" w:rsidRPr="00F00D94" w:rsidRDefault="0003152A" w:rsidP="006672EA">
      <w:pPr>
        <w:spacing w:after="240"/>
        <w:jc w:val="both"/>
        <w:rPr>
          <w:rFonts w:ascii="Arial" w:hAnsi="Arial" w:cs="Arial"/>
          <w:b/>
          <w:bCs/>
          <w:szCs w:val="24"/>
        </w:rPr>
        <w:sectPr w:rsidR="000530C4" w:rsidRPr="00F00D94" w:rsidSect="00FF268D">
          <w:headerReference w:type="default" r:id="rId42"/>
          <w:pgSz w:w="12240" w:h="15840" w:code="1"/>
          <w:pgMar w:top="1440" w:right="1350" w:bottom="1440" w:left="1440" w:header="720" w:footer="720" w:gutter="0"/>
          <w:cols w:space="720"/>
          <w:noEndnote/>
        </w:sect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6CA12393" w14:textId="77777777" w:rsidR="006F570B" w:rsidRPr="00A0464C" w:rsidRDefault="006F570B" w:rsidP="006672EA">
      <w:pPr>
        <w:pStyle w:val="Heading1"/>
        <w:jc w:val="both"/>
        <w:rPr>
          <w:rFonts w:cs="Arial"/>
          <w:sz w:val="24"/>
        </w:rPr>
      </w:pPr>
      <w:bookmarkStart w:id="15" w:name="_Toc442267684"/>
      <w:bookmarkStart w:id="16" w:name="_Toc217996870"/>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7996871"/>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7996872"/>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7996873"/>
      <w:r w:rsidRPr="00A0464C">
        <w:rPr>
          <w:rFonts w:cs="Arial"/>
          <w:sz w:val="24"/>
          <w:szCs w:val="24"/>
        </w:rPr>
        <w:t>Reporting</w:t>
      </w:r>
      <w:bookmarkEnd w:id="19"/>
    </w:p>
    <w:p w14:paraId="098F526F" w14:textId="0D6A276C" w:rsidR="002A4184" w:rsidRPr="0019565C" w:rsidRDefault="0047409E" w:rsidP="006672EA">
      <w:pPr>
        <w:spacing w:after="240"/>
        <w:jc w:val="both"/>
        <w:rPr>
          <w:rFonts w:ascii="Arial" w:hAnsi="Arial" w:cs="Arial"/>
          <w:b/>
        </w:rPr>
        <w:sectPr w:rsidR="002A4184" w:rsidRPr="0019565C" w:rsidSect="00FE4777">
          <w:headerReference w:type="default" r:id="rId4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799687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7996875"/>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7996876"/>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0DA8C924" w14:textId="736FFE67" w:rsidR="009870BE" w:rsidRDefault="009870BE" w:rsidP="009870BE">
      <w:pPr>
        <w:spacing w:after="240"/>
        <w:jc w:val="both"/>
        <w:rPr>
          <w:rFonts w:ascii="Arial" w:hAnsi="Arial" w:cs="Arial"/>
          <w:bCs/>
        </w:rPr>
      </w:pPr>
      <w:r w:rsidRPr="004C4A05">
        <w:rPr>
          <w:rFonts w:ascii="Arial" w:hAnsi="Arial" w:cs="Arial"/>
          <w:bCs/>
        </w:rPr>
        <w:t>No Part 4 OMB Program Specific Requirements.</w:t>
      </w:r>
    </w:p>
    <w:p w14:paraId="59DCE6D7" w14:textId="3127A19A" w:rsidR="00225F9C" w:rsidRDefault="009870BE" w:rsidP="006672EA">
      <w:pPr>
        <w:spacing w:after="240"/>
        <w:jc w:val="both"/>
        <w:rPr>
          <w:rFonts w:ascii="Arial" w:hAnsi="Arial" w:cs="Arial"/>
          <w:bCs/>
          <w:i/>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574CEBAF" w14:textId="643638E6" w:rsidR="00FB15E2" w:rsidRPr="00FB15E2" w:rsidRDefault="00FB15E2" w:rsidP="006672EA">
      <w:pPr>
        <w:spacing w:after="240"/>
        <w:jc w:val="both"/>
        <w:rPr>
          <w:rFonts w:ascii="Arial" w:hAnsi="Arial" w:cs="Arial"/>
          <w:bCs/>
          <w:color w:val="002060"/>
        </w:rPr>
      </w:pPr>
      <w:r>
        <w:rPr>
          <w:rFonts w:ascii="Arial" w:hAnsi="Arial" w:cs="Arial"/>
          <w:bCs/>
          <w:i/>
          <w:color w:val="002060"/>
        </w:rPr>
        <w:t xml:space="preserve">Auditors can refer to the 2024 Emergency Rental Assistance FACCR for guidance on allowable activities. </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7996877"/>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7996878"/>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3820CC">
      <w:pPr>
        <w:pStyle w:val="ListParagraph"/>
        <w:widowControl w:val="0"/>
        <w:numPr>
          <w:ilvl w:val="0"/>
          <w:numId w:val="34"/>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3820CC">
      <w:pPr>
        <w:pStyle w:val="ListParagraph"/>
        <w:widowControl w:val="0"/>
        <w:numPr>
          <w:ilvl w:val="0"/>
          <w:numId w:val="34"/>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799687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7996880"/>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A2B12B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4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3820CC">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3820CC">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3820CC">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3820CC">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3820CC">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7996881"/>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3820CC">
      <w:pPr>
        <w:pStyle w:val="ListParagraph"/>
        <w:numPr>
          <w:ilvl w:val="0"/>
          <w:numId w:val="42"/>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D058EA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47"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48"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3820CC">
      <w:pPr>
        <w:pStyle w:val="ListParagraph"/>
        <w:numPr>
          <w:ilvl w:val="0"/>
          <w:numId w:val="42"/>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3820CC">
      <w:pPr>
        <w:pStyle w:val="ListParagraph"/>
        <w:numPr>
          <w:ilvl w:val="0"/>
          <w:numId w:val="42"/>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3820CC">
      <w:pPr>
        <w:pStyle w:val="ListParagraph"/>
        <w:numPr>
          <w:ilvl w:val="1"/>
          <w:numId w:val="4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3820CC">
      <w:pPr>
        <w:pStyle w:val="ListParagraph"/>
        <w:numPr>
          <w:ilvl w:val="0"/>
          <w:numId w:val="42"/>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3820CC">
      <w:pPr>
        <w:pStyle w:val="ListParagraph"/>
        <w:numPr>
          <w:ilvl w:val="2"/>
          <w:numId w:val="42"/>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3820CC">
      <w:pPr>
        <w:pStyle w:val="ListParagraph"/>
        <w:numPr>
          <w:ilvl w:val="2"/>
          <w:numId w:val="42"/>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3820CC">
      <w:pPr>
        <w:pStyle w:val="ListParagraph"/>
        <w:numPr>
          <w:ilvl w:val="1"/>
          <w:numId w:val="4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3820CC">
      <w:pPr>
        <w:pStyle w:val="ListParagraph"/>
        <w:numPr>
          <w:ilvl w:val="0"/>
          <w:numId w:val="42"/>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3820CC">
      <w:pPr>
        <w:pStyle w:val="ListParagraph"/>
        <w:numPr>
          <w:ilvl w:val="1"/>
          <w:numId w:val="42"/>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3820CC">
      <w:pPr>
        <w:pStyle w:val="ListParagraph"/>
        <w:numPr>
          <w:ilvl w:val="1"/>
          <w:numId w:val="42"/>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3820CC">
      <w:pPr>
        <w:pStyle w:val="ListParagraph"/>
        <w:numPr>
          <w:ilvl w:val="1"/>
          <w:numId w:val="4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7996882"/>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3820CC">
      <w:pPr>
        <w:pStyle w:val="ListParagraph"/>
        <w:numPr>
          <w:ilvl w:val="0"/>
          <w:numId w:val="45"/>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3820CC">
      <w:pPr>
        <w:pStyle w:val="ListParagraph"/>
        <w:numPr>
          <w:ilvl w:val="0"/>
          <w:numId w:val="45"/>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3820CC">
      <w:pPr>
        <w:pStyle w:val="ListParagraph"/>
        <w:numPr>
          <w:ilvl w:val="0"/>
          <w:numId w:val="45"/>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3820CC">
      <w:pPr>
        <w:pStyle w:val="ListParagraph"/>
        <w:numPr>
          <w:ilvl w:val="0"/>
          <w:numId w:val="46"/>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3820CC">
      <w:pPr>
        <w:pStyle w:val="ListParagraph"/>
        <w:numPr>
          <w:ilvl w:val="0"/>
          <w:numId w:val="47"/>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3820CC">
      <w:pPr>
        <w:pStyle w:val="ListParagraph"/>
        <w:numPr>
          <w:ilvl w:val="0"/>
          <w:numId w:val="47"/>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3820CC">
      <w:pPr>
        <w:pStyle w:val="ListParagraph"/>
        <w:numPr>
          <w:ilvl w:val="0"/>
          <w:numId w:val="47"/>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3820CC">
      <w:pPr>
        <w:pStyle w:val="ListParagraph"/>
        <w:numPr>
          <w:ilvl w:val="0"/>
          <w:numId w:val="47"/>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3820CC">
      <w:pPr>
        <w:pStyle w:val="ListParagraph"/>
        <w:numPr>
          <w:ilvl w:val="0"/>
          <w:numId w:val="47"/>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3820CC">
      <w:pPr>
        <w:pStyle w:val="ListParagraph"/>
        <w:numPr>
          <w:ilvl w:val="0"/>
          <w:numId w:val="47"/>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3820CC">
      <w:pPr>
        <w:pStyle w:val="ListParagraph"/>
        <w:numPr>
          <w:ilvl w:val="0"/>
          <w:numId w:val="47"/>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075D7DFA" w:rsidR="00545700" w:rsidRPr="00F00D94" w:rsidRDefault="00545700" w:rsidP="006672EA">
      <w:pPr>
        <w:spacing w:after="240"/>
        <w:jc w:val="both"/>
        <w:rPr>
          <w:rFonts w:ascii="Arial" w:hAnsi="Arial" w:cs="Arial"/>
        </w:rPr>
      </w:pPr>
      <w:hyperlink r:id="rId49"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59D8DD3A" w:rsidR="005C6C7A" w:rsidRDefault="0057620C" w:rsidP="0057620C">
      <w:pPr>
        <w:spacing w:after="240"/>
        <w:jc w:val="both"/>
        <w:rPr>
          <w:rFonts w:ascii="Arial" w:hAnsi="Arial" w:cs="Arial"/>
          <w:bCs/>
        </w:rPr>
      </w:pPr>
      <w:r w:rsidRPr="0057620C">
        <w:rPr>
          <w:rFonts w:ascii="Arial" w:hAnsi="Arial" w:cs="Arial"/>
          <w:bCs/>
        </w:rPr>
        <w:t>The cost principles in 2 CFR Part 200, Subpart E (Cost Principles) except for 2 CFR 200.418 and 2 CFR 200.419 apply to ERA 2. Thus, if a grantee made ineligible payments with ERA1 funds, the grantee may remove the ineligible payment from ERA1 and may pursue allowable recharacterization for eligible payments made from ERA2 funds during the ERA1 period of performance. Repayment to Treasury may not be required. See ERA1 Closeout Resource Footnote 3.</w:t>
      </w:r>
      <w:r w:rsidR="005C6C7A" w:rsidRPr="0057620C">
        <w:rPr>
          <w:rFonts w:ascii="Arial" w:hAnsi="Arial" w:cs="Arial"/>
          <w:bCs/>
          <w:highlight w:val="yellow"/>
        </w:rPr>
        <w:t xml:space="preserve"> </w:t>
      </w:r>
    </w:p>
    <w:p w14:paraId="1227CE1D" w14:textId="27892C1C" w:rsidR="0057620C" w:rsidRPr="0057620C" w:rsidRDefault="0057620C" w:rsidP="0057620C">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7996883"/>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lastRenderedPageBreak/>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7996884"/>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7996885"/>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3820CC">
      <w:pPr>
        <w:pStyle w:val="ListParagraph"/>
        <w:numPr>
          <w:ilvl w:val="0"/>
          <w:numId w:val="48"/>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3820CC">
      <w:pPr>
        <w:pStyle w:val="ListParagraph"/>
        <w:numPr>
          <w:ilvl w:val="0"/>
          <w:numId w:val="48"/>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3820CC">
      <w:pPr>
        <w:pStyle w:val="ListParagraph"/>
        <w:numPr>
          <w:ilvl w:val="0"/>
          <w:numId w:val="49"/>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3820CC">
      <w:pPr>
        <w:pStyle w:val="ListParagraph"/>
        <w:numPr>
          <w:ilvl w:val="0"/>
          <w:numId w:val="50"/>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3820CC">
      <w:pPr>
        <w:pStyle w:val="ListParagraph"/>
        <w:numPr>
          <w:ilvl w:val="0"/>
          <w:numId w:val="51"/>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3820CC">
      <w:pPr>
        <w:pStyle w:val="ListParagraph"/>
        <w:numPr>
          <w:ilvl w:val="0"/>
          <w:numId w:val="51"/>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3820CC">
      <w:pPr>
        <w:pStyle w:val="ListParagraph"/>
        <w:numPr>
          <w:ilvl w:val="0"/>
          <w:numId w:val="51"/>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505D73A3" w14:textId="171B9541" w:rsidR="00022D51" w:rsidRPr="00022D51" w:rsidRDefault="00022D51" w:rsidP="003820CC">
      <w:pPr>
        <w:pStyle w:val="ListParagraph"/>
        <w:numPr>
          <w:ilvl w:val="0"/>
          <w:numId w:val="51"/>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w:t>
      </w:r>
      <w:r w:rsidRPr="00022D51">
        <w:rPr>
          <w:rFonts w:ascii="Arial" w:hAnsi="Arial" w:cs="Arial"/>
        </w:rPr>
        <w:lastRenderedPageBreak/>
        <w:t>either must be submitted to the cognizant agency for indirect cost for review, negotiation, and approval, or retained on file for inspection during audits.</w:t>
      </w:r>
    </w:p>
    <w:p w14:paraId="2C2A1134" w14:textId="77777777" w:rsidR="00022D51" w:rsidRPr="00022D51" w:rsidRDefault="00022D51" w:rsidP="00022D51">
      <w:pPr>
        <w:spacing w:after="240"/>
        <w:jc w:val="both"/>
        <w:rPr>
          <w:rFonts w:ascii="Arial" w:hAnsi="Arial" w:cs="Arial"/>
          <w:i/>
          <w:iCs/>
        </w:rPr>
      </w:pPr>
    </w:p>
    <w:p w14:paraId="69394B46" w14:textId="66F45419" w:rsidR="00022D51" w:rsidRPr="00557E86" w:rsidRDefault="00022D51" w:rsidP="003820CC">
      <w:pPr>
        <w:pStyle w:val="ListParagraph"/>
        <w:numPr>
          <w:ilvl w:val="0"/>
          <w:numId w:val="49"/>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3820CC">
      <w:pPr>
        <w:pStyle w:val="ListParagraph"/>
        <w:numPr>
          <w:ilvl w:val="0"/>
          <w:numId w:val="52"/>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3820CC">
      <w:pPr>
        <w:pStyle w:val="ListParagraph"/>
        <w:numPr>
          <w:ilvl w:val="0"/>
          <w:numId w:val="52"/>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3820CC">
      <w:pPr>
        <w:pStyle w:val="ListParagraph"/>
        <w:numPr>
          <w:ilvl w:val="0"/>
          <w:numId w:val="52"/>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3820CC">
      <w:pPr>
        <w:pStyle w:val="ListParagraph"/>
        <w:numPr>
          <w:ilvl w:val="0"/>
          <w:numId w:val="52"/>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3820CC">
      <w:pPr>
        <w:pStyle w:val="ListParagraph"/>
        <w:numPr>
          <w:ilvl w:val="0"/>
          <w:numId w:val="52"/>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3820CC">
      <w:pPr>
        <w:pStyle w:val="ListParagraph"/>
        <w:numPr>
          <w:ilvl w:val="0"/>
          <w:numId w:val="49"/>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292DF9">
        <w:rPr>
          <w:rFonts w:ascii="Arial" w:hAnsi="Arial" w:cs="Arial"/>
        </w:rPr>
        <w:lastRenderedPageBreak/>
        <w:t>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3820CC">
      <w:pPr>
        <w:pStyle w:val="BodyText"/>
        <w:widowControl w:val="0"/>
        <w:numPr>
          <w:ilvl w:val="0"/>
          <w:numId w:val="41"/>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3820CC">
      <w:pPr>
        <w:pStyle w:val="ListParagraph"/>
        <w:widowControl w:val="0"/>
        <w:numPr>
          <w:ilvl w:val="0"/>
          <w:numId w:val="41"/>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3820CC">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3820CC">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3820CC">
      <w:pPr>
        <w:pStyle w:val="ListParagraph"/>
        <w:widowControl w:val="0"/>
        <w:numPr>
          <w:ilvl w:val="0"/>
          <w:numId w:val="41"/>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3820CC">
      <w:pPr>
        <w:pStyle w:val="ListParagraph"/>
        <w:widowControl w:val="0"/>
        <w:numPr>
          <w:ilvl w:val="0"/>
          <w:numId w:val="37"/>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3820CC">
      <w:pPr>
        <w:pStyle w:val="ListParagraph"/>
        <w:widowControl w:val="0"/>
        <w:numPr>
          <w:ilvl w:val="0"/>
          <w:numId w:val="37"/>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3820CC">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3820CC">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3820CC">
      <w:pPr>
        <w:pStyle w:val="ListParagraph"/>
        <w:numPr>
          <w:ilvl w:val="0"/>
          <w:numId w:val="3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3820CC">
      <w:pPr>
        <w:pStyle w:val="AuditProcedureHeading"/>
        <w:numPr>
          <w:ilvl w:val="0"/>
          <w:numId w:val="3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3820CC">
      <w:pPr>
        <w:pStyle w:val="AuditProcedureHeading"/>
        <w:numPr>
          <w:ilvl w:val="1"/>
          <w:numId w:val="3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3820CC">
      <w:pPr>
        <w:pStyle w:val="ListParagraph"/>
        <w:numPr>
          <w:ilvl w:val="2"/>
          <w:numId w:val="3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3820CC">
      <w:pPr>
        <w:pStyle w:val="AuditProcedureHeading"/>
        <w:numPr>
          <w:ilvl w:val="1"/>
          <w:numId w:val="3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3820CC">
      <w:pPr>
        <w:pStyle w:val="ListParagraph"/>
        <w:numPr>
          <w:ilvl w:val="2"/>
          <w:numId w:val="3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3820CC">
      <w:pPr>
        <w:pStyle w:val="AuditProcedureHeading"/>
        <w:numPr>
          <w:ilvl w:val="1"/>
          <w:numId w:val="3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3820CC">
      <w:pPr>
        <w:pStyle w:val="ListParagraph"/>
        <w:numPr>
          <w:ilvl w:val="2"/>
          <w:numId w:val="3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3820CC">
      <w:pPr>
        <w:pStyle w:val="AuditProcedureHeading"/>
        <w:numPr>
          <w:ilvl w:val="1"/>
          <w:numId w:val="3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3820CC">
      <w:pPr>
        <w:pStyle w:val="ListParagraph"/>
        <w:numPr>
          <w:ilvl w:val="2"/>
          <w:numId w:val="3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3820CC">
      <w:pPr>
        <w:pStyle w:val="AuditProcedureHeading"/>
        <w:numPr>
          <w:ilvl w:val="1"/>
          <w:numId w:val="3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3820CC">
      <w:pPr>
        <w:pStyle w:val="ListParagraph"/>
        <w:numPr>
          <w:ilvl w:val="2"/>
          <w:numId w:val="3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3820CC">
      <w:pPr>
        <w:pStyle w:val="AuditProcedureHeading"/>
        <w:numPr>
          <w:ilvl w:val="0"/>
          <w:numId w:val="3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3820CC">
      <w:pPr>
        <w:pStyle w:val="AuditProcedureHeading"/>
        <w:numPr>
          <w:ilvl w:val="1"/>
          <w:numId w:val="3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3820CC">
      <w:pPr>
        <w:pStyle w:val="AuditProcedureHeading"/>
        <w:numPr>
          <w:ilvl w:val="1"/>
          <w:numId w:val="3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3820CC">
      <w:pPr>
        <w:pStyle w:val="ListParagraph"/>
        <w:numPr>
          <w:ilvl w:val="2"/>
          <w:numId w:val="3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3820CC">
            <w:pPr>
              <w:pStyle w:val="ListParagraph"/>
              <w:numPr>
                <w:ilvl w:val="0"/>
                <w:numId w:val="17"/>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3820CC">
            <w:pPr>
              <w:numPr>
                <w:ilvl w:val="0"/>
                <w:numId w:val="17"/>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3820CC">
            <w:pPr>
              <w:numPr>
                <w:ilvl w:val="0"/>
                <w:numId w:val="17"/>
              </w:numPr>
              <w:spacing w:after="240"/>
              <w:ind w:hanging="720"/>
              <w:jc w:val="both"/>
              <w:rPr>
                <w:rFonts w:ascii="Arial" w:hAnsi="Arial" w:cs="Arial"/>
                <w:sz w:val="20"/>
              </w:rPr>
            </w:pPr>
            <w:r w:rsidRPr="00FB7B90">
              <w:rPr>
                <w:rFonts w:ascii="Arial" w:hAnsi="Arial" w:cs="Arial"/>
                <w:sz w:val="20"/>
              </w:rPr>
              <w:t xml:space="preserve">Costs did not consist of improper payments, including (1) payments that should not have been made or that were made in incorrect amounts (including overpayments and </w:t>
            </w:r>
            <w:r w:rsidRPr="00FB7B90">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lastRenderedPageBreak/>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C3C8699"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50"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7996886"/>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7D4B92B7"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51"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3820CC">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3820CC">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3820C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3820C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3820C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2"/>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7996887"/>
      <w:bookmarkEnd w:id="42"/>
      <w:bookmarkEnd w:id="43"/>
      <w:r w:rsidRPr="00220BD0">
        <w:rPr>
          <w:rFonts w:cs="Arial"/>
          <w:sz w:val="24"/>
        </w:rPr>
        <w:lastRenderedPageBreak/>
        <w:t xml:space="preserve">E.  </w:t>
      </w:r>
      <w:bookmarkStart w:id="45" w:name="_Toc442267695"/>
      <w:r w:rsidRPr="00220BD0">
        <w:rPr>
          <w:rFonts w:cs="Arial"/>
          <w:sz w:val="24"/>
        </w:rPr>
        <w:t>ELIGIBILITY</w:t>
      </w:r>
      <w:bookmarkEnd w:id="45"/>
      <w:bookmarkEnd w:id="44"/>
    </w:p>
    <w:p w14:paraId="5DAB0DE7" w14:textId="77777777" w:rsidR="007E5B12" w:rsidRPr="00220BD0" w:rsidRDefault="004655E0" w:rsidP="006672EA">
      <w:pPr>
        <w:pStyle w:val="Heading3"/>
        <w:jc w:val="both"/>
        <w:rPr>
          <w:rFonts w:cs="Arial"/>
          <w:sz w:val="24"/>
          <w:szCs w:val="24"/>
        </w:rPr>
      </w:pPr>
      <w:bookmarkStart w:id="46" w:name="_Toc217996888"/>
      <w:r w:rsidRPr="00220BD0">
        <w:rPr>
          <w:rFonts w:cs="Arial"/>
          <w:sz w:val="24"/>
          <w:szCs w:val="24"/>
        </w:rPr>
        <w:t xml:space="preserve">OMB </w:t>
      </w:r>
      <w:r w:rsidR="007E5B12" w:rsidRPr="00220BD0">
        <w:rPr>
          <w:rFonts w:cs="Arial"/>
          <w:sz w:val="24"/>
          <w:szCs w:val="24"/>
        </w:rPr>
        <w:t>Compliance Requirements</w:t>
      </w:r>
      <w:bookmarkEnd w:id="46"/>
    </w:p>
    <w:p w14:paraId="06414E82" w14:textId="284CDABD" w:rsidR="000A19FC" w:rsidRPr="00F00D94" w:rsidRDefault="0076159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61597">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6D3EE50F"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761597">
        <w:rPr>
          <w:rFonts w:ascii="Arial" w:hAnsi="Arial" w:cs="Arial"/>
          <w:i/>
        </w:rPr>
        <w:t>.1</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AC41BA3" w14:textId="59AA24AE" w:rsidR="00000433" w:rsidRPr="00000433" w:rsidRDefault="00000433" w:rsidP="003820CC">
      <w:pPr>
        <w:widowControl w:val="0"/>
        <w:numPr>
          <w:ilvl w:val="1"/>
          <w:numId w:val="54"/>
        </w:numPr>
        <w:tabs>
          <w:tab w:val="left" w:pos="720"/>
        </w:tabs>
        <w:autoSpaceDE w:val="0"/>
        <w:autoSpaceDN w:val="0"/>
        <w:ind w:left="720" w:right="-180"/>
        <w:jc w:val="both"/>
        <w:rPr>
          <w:rFonts w:ascii="Arial" w:hAnsi="Arial" w:cs="Arial"/>
          <w:b/>
        </w:rPr>
      </w:pPr>
      <w:r w:rsidRPr="00000433">
        <w:rPr>
          <w:rFonts w:ascii="Arial" w:hAnsi="Arial" w:cs="Arial"/>
          <w:b/>
        </w:rPr>
        <w:t>Eligibility for</w:t>
      </w:r>
      <w:r w:rsidRPr="00000433">
        <w:rPr>
          <w:rFonts w:ascii="Arial" w:hAnsi="Arial" w:cs="Arial"/>
          <w:b/>
          <w:spacing w:val="-2"/>
        </w:rPr>
        <w:t xml:space="preserve"> </w:t>
      </w:r>
      <w:r w:rsidRPr="00000433">
        <w:rPr>
          <w:rFonts w:ascii="Arial" w:hAnsi="Arial" w:cs="Arial"/>
          <w:b/>
        </w:rPr>
        <w:t>Individuals</w:t>
      </w:r>
    </w:p>
    <w:p w14:paraId="40650A5E"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b/>
        </w:rPr>
      </w:pPr>
    </w:p>
    <w:p w14:paraId="7F4B7CEE" w14:textId="24C18217"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 xml:space="preserve">To ensure eligibility requirements are met, household eligibility should be tested to focus on whether grantees established and adhered to reasonable policies for evaluating household applications within Treasury’s framework providing for the use of self-attestation, categorical eligibility, and fact-specific proxies in qualifying circumstances. Specific eligibility requirement can be found in ERA FAQ 1.at: </w:t>
      </w:r>
      <w:hyperlink r:id="rId53">
        <w:r w:rsidRPr="00000433">
          <w:rPr>
            <w:rFonts w:ascii="Arial" w:hAnsi="Arial" w:cs="Arial"/>
            <w:i/>
            <w:color w:val="2D74B5"/>
            <w:u w:val="single" w:color="2D74B5"/>
          </w:rPr>
          <w:t>https://home.treasury.gov/system/files/136/ERA-FAQs03052024.pdf</w:t>
        </w:r>
      </w:hyperlink>
      <w:r w:rsidRPr="00000433">
        <w:rPr>
          <w:rFonts w:ascii="Arial" w:hAnsi="Arial" w:cs="Arial"/>
        </w:rPr>
        <w:t>.</w:t>
      </w:r>
    </w:p>
    <w:p w14:paraId="0E04ACED"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646ABA51" w14:textId="3A12C851"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 xml:space="preserve">This approach to eligibility was implemented in accordance with 15 USC 9058a, for ERA 1 in 15 USC 9058a(c)(2)(C)(ii) concerning documentation of payments to households, 15 USC 9058a(f)(2)(A) and (B) concerning signature requirements for applications and documentation required for tenants, 15 USC 9058a(k)(1) concerning area median income determinations, and 15 USC 9058a(k)(3)(A)(I) and (II) concerning eligible household determinations and attestation requirements. This treatment is further explained in the ERA FAQs; 15 USC 9058a; and Treasury, Department of Justice, and Department of Housing and Urban Development’s joint letter issued August 27, 2021 that can be accessed at: </w:t>
      </w:r>
      <w:hyperlink r:id="rId54">
        <w:r w:rsidRPr="00000433">
          <w:rPr>
            <w:rFonts w:ascii="Arial" w:hAnsi="Arial" w:cs="Arial"/>
            <w:i/>
            <w:color w:val="2D74B5"/>
            <w:u w:val="single" w:color="2D74B5"/>
          </w:rPr>
          <w:t>https://home.treasury.gov/system/files/136/Eviction-Moratorium-Joint-Letter.pdf</w:t>
        </w:r>
        <w:r w:rsidRPr="00000433">
          <w:rPr>
            <w:rFonts w:ascii="Arial" w:hAnsi="Arial" w:cs="Arial"/>
          </w:rPr>
          <w:t>.</w:t>
        </w:r>
      </w:hyperlink>
    </w:p>
    <w:p w14:paraId="129D4C74"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378AC7CC" w14:textId="3022352E"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To the extent that a grantee has established and consistently followed its own reasonable procedures for implementing an eligibility determination process, consistent with Treasury’s guidance, it is not Treasury’s expectation that grantees should seek additional documentation from a beneficiary after the initial determination of eligibility has been completed, including for those determined to be eligible using self-attestation, categorical eligibility, or fact-specific proxies in qualifying circumstances. Testing of individual household eligibility-related documentation should be limited to material already collected by the grantee during application as much as possible to avoid imposing undue burden on households that remain at risk of housing instability.</w:t>
      </w:r>
    </w:p>
    <w:p w14:paraId="621FA5CA"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73281790" w14:textId="0B3D9FE4"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 xml:space="preserve">Treasury guidance related to determining where an applicant lives and the amount that they owe can be found in FAQ 5 at: </w:t>
      </w:r>
      <w:hyperlink r:id="rId55">
        <w:r w:rsidRPr="00000433">
          <w:rPr>
            <w:rFonts w:ascii="Arial" w:hAnsi="Arial" w:cs="Arial"/>
            <w:i/>
            <w:color w:val="2D74B5"/>
            <w:u w:val="single" w:color="2D74B5"/>
          </w:rPr>
          <w:t>https://home.treasury.gov/system/files/136/ERA-FAQs03052024.pdf</w:t>
        </w:r>
        <w:r w:rsidRPr="00000433">
          <w:rPr>
            <w:rFonts w:ascii="Arial" w:hAnsi="Arial" w:cs="Arial"/>
          </w:rPr>
          <w:t>.</w:t>
        </w:r>
      </w:hyperlink>
      <w:r w:rsidRPr="00000433">
        <w:rPr>
          <w:rFonts w:ascii="Arial" w:hAnsi="Arial" w:cs="Arial"/>
        </w:rPr>
        <w:t xml:space="preserve"> Grantees must obtain, if available, a current lease, signed by the applicant and the landlord or sublessor, that identifies the unit where the applicant resides and establishes the rental payment amount. If a household does not have a signed lease, documentation of residence may include evidence of paying utilities for the residential unit, an attestation by a landlord who can be identified as the verified owner or management agent of the unit, or other reasonable documentation as determined by the grantee. In the absence of a signed lease, evidence of the amount of a rental payment may include bank statements, check stubs, or other documentation that reasonably establishes a pattern of paying rent, </w:t>
      </w:r>
      <w:r w:rsidRPr="00000433">
        <w:rPr>
          <w:rFonts w:ascii="Arial" w:hAnsi="Arial" w:cs="Arial"/>
        </w:rPr>
        <w:lastRenderedPageBreak/>
        <w:t>a written attestation by a landlord who can be verified as the legitimate owner or management agent of the unit, or other reasonable documentation as defined by the grantee in its policies and procedures.</w:t>
      </w:r>
    </w:p>
    <w:p w14:paraId="2AF9E229" w14:textId="7E7B10E1" w:rsidR="00000433" w:rsidRDefault="00000433" w:rsidP="007A7900">
      <w:pPr>
        <w:widowControl w:val="0"/>
        <w:tabs>
          <w:tab w:val="left" w:pos="720"/>
        </w:tabs>
        <w:autoSpaceDE w:val="0"/>
        <w:autoSpaceDN w:val="0"/>
        <w:ind w:right="-180"/>
        <w:jc w:val="both"/>
        <w:rPr>
          <w:rFonts w:ascii="Arial" w:hAnsi="Arial" w:cs="Arial"/>
        </w:rPr>
      </w:pPr>
    </w:p>
    <w:p w14:paraId="42BEE7EA" w14:textId="7E2F9ADD"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 xml:space="preserve">Additional Treasury guidance related to income determination can be found in FAQ 4 and related guidance at: </w:t>
      </w:r>
      <w:hyperlink r:id="rId56">
        <w:r w:rsidRPr="00000433">
          <w:rPr>
            <w:rFonts w:ascii="Arial" w:hAnsi="Arial" w:cs="Arial"/>
            <w:color w:val="2D74B5"/>
            <w:u w:val="single" w:color="2D74B5"/>
          </w:rPr>
          <w:t>https://home.treasury.gov/system/files/136/ERA-</w:t>
        </w:r>
      </w:hyperlink>
      <w:r w:rsidRPr="00000433">
        <w:rPr>
          <w:rFonts w:ascii="Arial" w:hAnsi="Arial" w:cs="Arial"/>
          <w:color w:val="2D74B5"/>
        </w:rPr>
        <w:t xml:space="preserve"> </w:t>
      </w:r>
      <w:hyperlink r:id="rId57">
        <w:r w:rsidRPr="00000433">
          <w:rPr>
            <w:rFonts w:ascii="Arial" w:hAnsi="Arial" w:cs="Arial"/>
            <w:color w:val="2D74B5"/>
            <w:u w:val="single" w:color="2D74B5"/>
          </w:rPr>
          <w:t>FAQs03052024.pdf</w:t>
        </w:r>
        <w:r w:rsidRPr="00000433">
          <w:rPr>
            <w:rFonts w:ascii="Arial" w:hAnsi="Arial" w:cs="Arial"/>
          </w:rPr>
          <w:t>.</w:t>
        </w:r>
      </w:hyperlink>
      <w:r w:rsidRPr="00000433">
        <w:rPr>
          <w:rFonts w:ascii="Arial" w:hAnsi="Arial" w:cs="Arial"/>
        </w:rPr>
        <w:t xml:space="preserve"> ERA 2 builds on the eligibility criteria in ERA 1 and permits additional flexibilities.</w:t>
      </w:r>
    </w:p>
    <w:p w14:paraId="30D3C896"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1C40729C" w14:textId="6019509E" w:rsidR="00000433" w:rsidRPr="00000433" w:rsidRDefault="00000433" w:rsidP="007A7900">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The ERA FAQs document the full eligibility considerations for grantees to extend emergency assistance to vulnerable populations without imposing undue documentation burdens. As described, given the challenges presented by the COVID-19 pandemic, grantees may be flexible as to the particular form of documentation they require, including by permitting photocopies or digital photographs of documents, e-mails, or attestations from employers, landlords, caseworkers, or others with knowledge of the household’s circumstances.</w:t>
      </w:r>
      <w:r w:rsidR="007A7900">
        <w:rPr>
          <w:rFonts w:ascii="Arial" w:hAnsi="Arial" w:cs="Arial"/>
        </w:rPr>
        <w:t xml:space="preserve"> </w:t>
      </w:r>
      <w:r w:rsidRPr="00000433">
        <w:rPr>
          <w:rFonts w:ascii="Arial" w:hAnsi="Arial" w:cs="Arial"/>
        </w:rPr>
        <w:t>Grantees must require all applications for assistance to include an attestation</w:t>
      </w:r>
      <w:r w:rsidRPr="00000433">
        <w:rPr>
          <w:rFonts w:ascii="Arial" w:hAnsi="Arial" w:cs="Arial"/>
          <w:spacing w:val="-20"/>
        </w:rPr>
        <w:t xml:space="preserve"> </w:t>
      </w:r>
      <w:r w:rsidRPr="00000433">
        <w:rPr>
          <w:rFonts w:ascii="Arial" w:hAnsi="Arial" w:cs="Arial"/>
        </w:rPr>
        <w:t>from the applicant household that all information included is correct and complete. In all cases, grantees must document their policies and procedures for determining household eligibility to include policies and procedures for determining the prioritization of households in compliance with the statute and maintain records of their</w:t>
      </w:r>
      <w:r w:rsidRPr="00000433">
        <w:rPr>
          <w:rFonts w:ascii="Arial" w:hAnsi="Arial" w:cs="Arial"/>
          <w:spacing w:val="-3"/>
        </w:rPr>
        <w:t xml:space="preserve"> </w:t>
      </w:r>
      <w:r w:rsidRPr="00000433">
        <w:rPr>
          <w:rFonts w:ascii="Arial" w:hAnsi="Arial" w:cs="Arial"/>
        </w:rPr>
        <w:t>determinations.</w:t>
      </w:r>
    </w:p>
    <w:p w14:paraId="22BB4B8C"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064E089D" w14:textId="45E4DBC4" w:rsidR="00000433" w:rsidRPr="00000433" w:rsidRDefault="00000433"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Pr="00000433">
        <w:rPr>
          <w:rFonts w:ascii="Arial" w:hAnsi="Arial" w:cs="Arial"/>
        </w:rPr>
        <w:t>Grantees may rely on a written attestation without further documentation of household income from the applicant under three approaches.:</w:t>
      </w:r>
    </w:p>
    <w:p w14:paraId="7AAD1ED6"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5E84F399" w14:textId="77777777" w:rsidR="00000433" w:rsidRPr="00000433" w:rsidRDefault="00000433" w:rsidP="003820CC">
      <w:pPr>
        <w:pStyle w:val="ListParagraph"/>
        <w:widowControl w:val="0"/>
        <w:numPr>
          <w:ilvl w:val="0"/>
          <w:numId w:val="55"/>
        </w:numPr>
        <w:tabs>
          <w:tab w:val="left" w:pos="1440"/>
        </w:tabs>
        <w:ind w:left="1440" w:right="-180" w:hanging="720"/>
        <w:jc w:val="both"/>
        <w:rPr>
          <w:rFonts w:ascii="Arial" w:hAnsi="Arial" w:cs="Arial"/>
        </w:rPr>
      </w:pPr>
      <w:r w:rsidRPr="00000433">
        <w:rPr>
          <w:rFonts w:ascii="Arial" w:hAnsi="Arial" w:cs="Arial"/>
        </w:rPr>
        <w:t>Self-attestation Alone – In order to provide assistance rapidly during the public health emergency related to COVID-19, the grantee may rely on a self-attestation of household income, financial hardship, and/or risk of homelessness and housing instability without further verification if the applicant confirms in their application or other document that they are unable to provide documentation, provided the other requirements</w:t>
      </w:r>
      <w:r w:rsidRPr="00000433">
        <w:rPr>
          <w:rFonts w:ascii="Arial" w:hAnsi="Arial" w:cs="Arial"/>
          <w:spacing w:val="-14"/>
        </w:rPr>
        <w:t xml:space="preserve"> </w:t>
      </w:r>
      <w:r w:rsidRPr="00000433">
        <w:rPr>
          <w:rFonts w:ascii="Arial" w:hAnsi="Arial" w:cs="Arial"/>
        </w:rPr>
        <w:t>detailed in Treasury guidance are satisfied. If an applicant is able to provide satisfactory evidence of residence but is unable to present adequate documentation of the amount of the rental obligation, grantees may accept a written attestation from the applicant to support the payment of assistance up to a monthly maximum of 100 percent of the greater of the Fair Market Rent or the Small Area Fair Market Rent for the area in which the applicant resides, as most recently determined by HUD and made available at:</w:t>
      </w:r>
      <w:r w:rsidRPr="00000433">
        <w:rPr>
          <w:rFonts w:ascii="Arial" w:hAnsi="Arial" w:cs="Arial"/>
          <w:color w:val="2D74B5"/>
        </w:rPr>
        <w:t xml:space="preserve"> </w:t>
      </w:r>
      <w:hyperlink r:id="rId58">
        <w:r w:rsidRPr="00000433">
          <w:rPr>
            <w:rFonts w:ascii="Arial" w:hAnsi="Arial" w:cs="Arial"/>
            <w:i/>
            <w:color w:val="2D74B5"/>
            <w:u w:val="single" w:color="2D74B5"/>
          </w:rPr>
          <w:t>https://www.huduser.gov/portal/datasets/fmr.html</w:t>
        </w:r>
      </w:hyperlink>
      <w:r w:rsidRPr="00000433">
        <w:rPr>
          <w:rFonts w:ascii="Arial" w:hAnsi="Arial" w:cs="Arial"/>
          <w:i/>
          <w:color w:val="2D74B5"/>
          <w:u w:val="single" w:color="2D74B5"/>
        </w:rPr>
        <w:t>.</w:t>
      </w:r>
      <w:r w:rsidRPr="00000433">
        <w:rPr>
          <w:rFonts w:ascii="Arial" w:hAnsi="Arial" w:cs="Arial"/>
          <w:i/>
          <w:color w:val="2D74B5"/>
        </w:rPr>
        <w:t xml:space="preserve"> </w:t>
      </w:r>
      <w:r w:rsidRPr="00000433">
        <w:rPr>
          <w:rFonts w:ascii="Arial" w:hAnsi="Arial" w:cs="Arial"/>
          <w:spacing w:val="-4"/>
        </w:rPr>
        <w:t xml:space="preserve">In </w:t>
      </w:r>
      <w:r w:rsidRPr="00000433">
        <w:rPr>
          <w:rFonts w:ascii="Arial" w:hAnsi="Arial" w:cs="Arial"/>
        </w:rPr>
        <w:t>accordance with FAQ# 1, grantees must specify in their policies and procedures under what circumstances they will accept written attestations from the applicant without further documentation to determine any aspect of eligibility or the amount of assistance, and in such cases, grantees must have in place reasonable validation or fraud-prevention procedures to prevent</w:t>
      </w:r>
      <w:r w:rsidRPr="00000433">
        <w:rPr>
          <w:rFonts w:ascii="Arial" w:hAnsi="Arial" w:cs="Arial"/>
          <w:spacing w:val="-1"/>
        </w:rPr>
        <w:t xml:space="preserve"> </w:t>
      </w:r>
      <w:r w:rsidRPr="00000433">
        <w:rPr>
          <w:rFonts w:ascii="Arial" w:hAnsi="Arial" w:cs="Arial"/>
        </w:rPr>
        <w:t>abuse;</w:t>
      </w:r>
    </w:p>
    <w:p w14:paraId="2D82182A"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72E5C617" w14:textId="77777777" w:rsidR="00000433" w:rsidRPr="00000433" w:rsidRDefault="00000433" w:rsidP="003820CC">
      <w:pPr>
        <w:pStyle w:val="ListParagraph"/>
        <w:widowControl w:val="0"/>
        <w:numPr>
          <w:ilvl w:val="0"/>
          <w:numId w:val="55"/>
        </w:numPr>
        <w:tabs>
          <w:tab w:val="left" w:pos="720"/>
          <w:tab w:val="left" w:pos="2359"/>
          <w:tab w:val="left" w:pos="2360"/>
        </w:tabs>
        <w:ind w:left="1440" w:right="-180" w:hanging="720"/>
        <w:jc w:val="both"/>
        <w:rPr>
          <w:rFonts w:ascii="Arial" w:hAnsi="Arial" w:cs="Arial"/>
        </w:rPr>
      </w:pPr>
      <w:r w:rsidRPr="00000433">
        <w:rPr>
          <w:rFonts w:ascii="Arial" w:hAnsi="Arial" w:cs="Arial"/>
        </w:rPr>
        <w:t>Categorical Eligibility – If an applicant household has been verified as a low-income family as defined in Section 3(b) of the United States</w:t>
      </w:r>
      <w:r w:rsidRPr="00000433">
        <w:rPr>
          <w:rFonts w:ascii="Arial" w:hAnsi="Arial" w:cs="Arial"/>
          <w:spacing w:val="-17"/>
        </w:rPr>
        <w:t xml:space="preserve"> </w:t>
      </w:r>
      <w:r w:rsidRPr="00000433">
        <w:rPr>
          <w:rFonts w:ascii="Arial" w:hAnsi="Arial" w:cs="Arial"/>
        </w:rPr>
        <w:t>Housing Act of 1937 (42 USC 1437a(b)) (for ERA 2) in connection with another local, state, or federal government assistance program, grantees are permitted to rely on a determination letter from the government agency that verified the applicant’s household income or status as a low-income family, provided that the determination for such program was made on or after January 1, 2020;</w:t>
      </w:r>
      <w:r w:rsidRPr="00000433">
        <w:rPr>
          <w:rFonts w:ascii="Arial" w:hAnsi="Arial" w:cs="Arial"/>
          <w:spacing w:val="-2"/>
        </w:rPr>
        <w:t xml:space="preserve"> </w:t>
      </w:r>
      <w:r w:rsidRPr="00000433">
        <w:rPr>
          <w:rFonts w:ascii="Arial" w:hAnsi="Arial" w:cs="Arial"/>
        </w:rPr>
        <w:t>and/or</w:t>
      </w:r>
    </w:p>
    <w:p w14:paraId="73ED6174"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74C09E24" w14:textId="77777777" w:rsidR="00000433" w:rsidRPr="00000433" w:rsidRDefault="00000433" w:rsidP="003820CC">
      <w:pPr>
        <w:pStyle w:val="ListParagraph"/>
        <w:widowControl w:val="0"/>
        <w:numPr>
          <w:ilvl w:val="0"/>
          <w:numId w:val="55"/>
        </w:numPr>
        <w:tabs>
          <w:tab w:val="left" w:pos="720"/>
          <w:tab w:val="left" w:pos="2359"/>
          <w:tab w:val="left" w:pos="2360"/>
        </w:tabs>
        <w:ind w:left="1440" w:right="-180" w:hanging="720"/>
        <w:jc w:val="both"/>
        <w:rPr>
          <w:rFonts w:ascii="Arial" w:hAnsi="Arial" w:cs="Arial"/>
        </w:rPr>
      </w:pPr>
      <w:r w:rsidRPr="00000433">
        <w:rPr>
          <w:rFonts w:ascii="Arial" w:hAnsi="Arial" w:cs="Arial"/>
        </w:rPr>
        <w:t>Fact-specific proxy – A grantee may rely on a written attestation from</w:t>
      </w:r>
      <w:r w:rsidRPr="00000433">
        <w:rPr>
          <w:rFonts w:ascii="Arial" w:hAnsi="Arial" w:cs="Arial"/>
          <w:spacing w:val="-17"/>
        </w:rPr>
        <w:t xml:space="preserve"> </w:t>
      </w:r>
      <w:r w:rsidRPr="00000433">
        <w:rPr>
          <w:rFonts w:ascii="Arial" w:hAnsi="Arial" w:cs="Arial"/>
        </w:rPr>
        <w:t>the applicant household as to household income if the grantee also uses any reasonable fact-specific proxy for household income, such as reliance on data regarding average incomes in the household’s geographic area. Grantees also have discretion to provide waivers or exceptions to this documentation requirement to accommodate disabilities, extenuating circumstances related to the pandemic, or a lack of technological access. In these cases, the grantee is still responsible for making the required determination regarding the applicant’s household income and documenting that</w:t>
      </w:r>
      <w:r w:rsidRPr="00000433">
        <w:rPr>
          <w:rFonts w:ascii="Arial" w:hAnsi="Arial" w:cs="Arial"/>
          <w:spacing w:val="-1"/>
        </w:rPr>
        <w:t xml:space="preserve"> </w:t>
      </w:r>
      <w:r w:rsidRPr="00000433">
        <w:rPr>
          <w:rFonts w:ascii="Arial" w:hAnsi="Arial" w:cs="Arial"/>
        </w:rPr>
        <w:t>determination.</w:t>
      </w:r>
    </w:p>
    <w:p w14:paraId="1C7FC6CA"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1212D249" w14:textId="23085C2E" w:rsidR="00000433" w:rsidRPr="00000433" w:rsidRDefault="00000433" w:rsidP="007A7900">
      <w:pPr>
        <w:widowControl w:val="0"/>
        <w:tabs>
          <w:tab w:val="left" w:pos="720"/>
        </w:tabs>
        <w:autoSpaceDE w:val="0"/>
        <w:autoSpaceDN w:val="0"/>
        <w:spacing w:before="1"/>
        <w:ind w:left="720" w:right="-180" w:hanging="720"/>
        <w:jc w:val="both"/>
        <w:rPr>
          <w:rFonts w:ascii="Arial" w:hAnsi="Arial" w:cs="Arial"/>
        </w:rPr>
      </w:pPr>
      <w:r>
        <w:rPr>
          <w:rFonts w:ascii="Arial" w:hAnsi="Arial" w:cs="Arial"/>
        </w:rPr>
        <w:tab/>
      </w:r>
      <w:r w:rsidRPr="00000433">
        <w:rPr>
          <w:rFonts w:ascii="Arial" w:hAnsi="Arial" w:cs="Arial"/>
        </w:rPr>
        <w:t xml:space="preserve">Grantees have discretion to provide waivers or exceptions to certain documentation requirements to </w:t>
      </w:r>
      <w:r w:rsidRPr="00000433">
        <w:rPr>
          <w:rFonts w:ascii="Arial" w:hAnsi="Arial" w:cs="Arial"/>
        </w:rPr>
        <w:lastRenderedPageBreak/>
        <w:t>accommodate disabilities, extenuating</w:t>
      </w:r>
      <w:r w:rsidR="007A7900">
        <w:rPr>
          <w:rFonts w:ascii="Arial" w:hAnsi="Arial" w:cs="Arial"/>
        </w:rPr>
        <w:t xml:space="preserve"> </w:t>
      </w:r>
      <w:r w:rsidRPr="00000433">
        <w:rPr>
          <w:rFonts w:ascii="Arial" w:hAnsi="Arial" w:cs="Arial"/>
        </w:rPr>
        <w:t>circumstances related to the pandemic, or a lack of technological access. In these cases, the grantee is still responsible for making the required determination regarding the applicant’s household income and documenting that determination. Pursuant to 15 USC 9058a(k)(3)(B), and the factors regarding the allowability of costs in the Uniform Guidance, when providing ERA 1 assistance, the grantee must review the household’s income and sources of assistance to confirm that the ERA 1 assistance does not duplicate any other assistance, including federal, state, or local assistance provided for the same costs. Grantees may rely on an attestation from the applicant regarding non-duplication with other government assistance, and the duplication requirement does not apply to ERA 2; however, to maximize program efficacy, Treasury encourages grantees to minimize the provision of duplicative assistance.</w:t>
      </w:r>
    </w:p>
    <w:p w14:paraId="771A036C"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3C023C52" w14:textId="06B1FF1E" w:rsidR="00000433" w:rsidRPr="00000433" w:rsidRDefault="007A7900"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00000433" w:rsidRPr="00000433">
        <w:rPr>
          <w:rFonts w:ascii="Arial" w:hAnsi="Arial" w:cs="Arial"/>
        </w:rPr>
        <w:t>Treasury strongly encourages grantees to rely on the self-certification of applicants with regard to whether their financial hardship meet statutory eligibility requirements. Similarly, with respect to determining whether one or more individuals within the household can demonstrate a risk of experiencing homelessness or housing instability, Treasury indicates that a grantee may rely on a past due utility or rent notice or eviction notice, evidence of unsafe or unhealthy living conditions (which may include overcrowding) or any other evidence of risk, as determined by the grantee. Treasury clearly indicates that a grantee may rely on an applicant’s self-certification identifying the applicable risk factor or factors, without further documentation, if other documentation is not immediately available.</w:t>
      </w:r>
    </w:p>
    <w:p w14:paraId="3CD0F9D2"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380CB393" w14:textId="3D315F73" w:rsidR="00000433" w:rsidRPr="00000433" w:rsidRDefault="007A7900"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00000433" w:rsidRPr="00000433">
        <w:rPr>
          <w:rFonts w:ascii="Arial" w:hAnsi="Arial" w:cs="Arial"/>
        </w:rPr>
        <w:t xml:space="preserve">Beginning October 1, 2022, grantees that have obligated 75 percent of their ERA2 awards, including funds received through reallocation, may choose to use up to 25 percent of their ERA2 award for, “other affordable rental housing and eviction prevention purposes, as defined by the Secretary, serving very low-income families.” Treasury released guidance for these additional uses at FAQ 46 in July 2022. See page 20 of </w:t>
      </w:r>
      <w:hyperlink r:id="rId59">
        <w:r w:rsidR="00000433" w:rsidRPr="00000433">
          <w:rPr>
            <w:rFonts w:ascii="Arial" w:hAnsi="Arial" w:cs="Arial"/>
            <w:i/>
            <w:color w:val="2D74B5"/>
            <w:u w:val="single" w:color="2D74B5"/>
          </w:rPr>
          <w:t>https://home.treasury.gov/system/files/136/ERA-</w:t>
        </w:r>
      </w:hyperlink>
      <w:r w:rsidR="00000433" w:rsidRPr="00000433">
        <w:rPr>
          <w:rFonts w:ascii="Arial" w:hAnsi="Arial" w:cs="Arial"/>
          <w:i/>
          <w:color w:val="2D74B5"/>
        </w:rPr>
        <w:t xml:space="preserve"> </w:t>
      </w:r>
      <w:hyperlink r:id="rId60">
        <w:r w:rsidR="00000433" w:rsidRPr="00000433">
          <w:rPr>
            <w:rFonts w:ascii="Arial" w:hAnsi="Arial" w:cs="Arial"/>
            <w:i/>
            <w:color w:val="2D74B5"/>
            <w:u w:val="single" w:color="2D74B5"/>
          </w:rPr>
          <w:t>FAQs03052024.pdf</w:t>
        </w:r>
        <w:r w:rsidR="00000433" w:rsidRPr="00000433">
          <w:rPr>
            <w:rFonts w:ascii="Arial" w:hAnsi="Arial" w:cs="Arial"/>
          </w:rPr>
          <w:t>.</w:t>
        </w:r>
      </w:hyperlink>
    </w:p>
    <w:p w14:paraId="5A51D06A"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0FB54D53" w14:textId="51CA19BE" w:rsidR="00000433" w:rsidRPr="00000433" w:rsidRDefault="007A7900" w:rsidP="00000433">
      <w:pPr>
        <w:widowControl w:val="0"/>
        <w:tabs>
          <w:tab w:val="left" w:pos="720"/>
        </w:tabs>
        <w:autoSpaceDE w:val="0"/>
        <w:autoSpaceDN w:val="0"/>
        <w:ind w:left="720" w:right="-180" w:hanging="720"/>
        <w:jc w:val="both"/>
        <w:rPr>
          <w:rFonts w:ascii="Arial" w:hAnsi="Arial" w:cs="Arial"/>
        </w:rPr>
      </w:pPr>
      <w:r>
        <w:rPr>
          <w:rFonts w:ascii="Arial" w:hAnsi="Arial" w:cs="Arial"/>
        </w:rPr>
        <w:tab/>
      </w:r>
      <w:r w:rsidR="00000433" w:rsidRPr="00000433">
        <w:rPr>
          <w:rFonts w:ascii="Arial" w:hAnsi="Arial" w:cs="Arial"/>
        </w:rPr>
        <w:t>In summary, eviction prevention purposes are those previously defined as housing stability uses. For affordable housing, the eligible uses include operation or development of affordable housing that utilizes another federal grant program for affordable housing development and has a 20-year affordability covenant.</w:t>
      </w:r>
    </w:p>
    <w:p w14:paraId="39642253"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rPr>
      </w:pPr>
    </w:p>
    <w:p w14:paraId="4ADA6228" w14:textId="0F82AFBE" w:rsidR="00000433" w:rsidRPr="003820CC" w:rsidRDefault="00000433" w:rsidP="003820CC">
      <w:pPr>
        <w:pStyle w:val="ListParagraph"/>
        <w:numPr>
          <w:ilvl w:val="0"/>
          <w:numId w:val="56"/>
        </w:numPr>
        <w:ind w:hanging="720"/>
        <w:rPr>
          <w:rFonts w:ascii="Arial" w:hAnsi="Arial" w:cs="Arial"/>
          <w:b/>
          <w:bCs/>
        </w:rPr>
      </w:pPr>
      <w:r w:rsidRPr="007A7900">
        <w:rPr>
          <w:rFonts w:ascii="Arial" w:hAnsi="Arial" w:cs="Arial"/>
          <w:b/>
          <w:bCs/>
        </w:rPr>
        <w:t>Eligibility for Groups of Individuals or Area of Service</w:t>
      </w:r>
      <w:r w:rsidRPr="007A7900">
        <w:rPr>
          <w:rFonts w:ascii="Arial" w:hAnsi="Arial" w:cs="Arial"/>
          <w:b/>
          <w:bCs/>
          <w:spacing w:val="-8"/>
        </w:rPr>
        <w:t xml:space="preserve"> </w:t>
      </w:r>
      <w:r w:rsidRPr="007A7900">
        <w:rPr>
          <w:rFonts w:ascii="Arial" w:hAnsi="Arial" w:cs="Arial"/>
          <w:b/>
          <w:bCs/>
        </w:rPr>
        <w:t>Delivery</w:t>
      </w:r>
      <w:r w:rsidR="003820CC">
        <w:rPr>
          <w:rFonts w:ascii="Arial" w:hAnsi="Arial" w:cs="Arial"/>
          <w:b/>
          <w:bCs/>
        </w:rPr>
        <w:t xml:space="preserve"> - </w:t>
      </w:r>
      <w:r w:rsidRPr="003820CC">
        <w:rPr>
          <w:rFonts w:ascii="Arial" w:hAnsi="Arial" w:cs="Arial"/>
        </w:rPr>
        <w:t>Not Applicable</w:t>
      </w:r>
    </w:p>
    <w:p w14:paraId="36F4652F" w14:textId="77777777" w:rsidR="00000433" w:rsidRPr="00000433" w:rsidRDefault="00000433" w:rsidP="00000433">
      <w:pPr>
        <w:widowControl w:val="0"/>
        <w:tabs>
          <w:tab w:val="left" w:pos="720"/>
        </w:tabs>
        <w:autoSpaceDE w:val="0"/>
        <w:autoSpaceDN w:val="0"/>
        <w:ind w:left="720" w:right="-180" w:hanging="720"/>
        <w:jc w:val="both"/>
        <w:rPr>
          <w:rFonts w:ascii="Arial" w:hAnsi="Arial" w:cs="Arial"/>
          <w:b/>
          <w:bCs/>
        </w:rPr>
      </w:pPr>
    </w:p>
    <w:p w14:paraId="56238BC5" w14:textId="29A11A05" w:rsidR="00000433" w:rsidRPr="003820CC" w:rsidRDefault="00000433" w:rsidP="003820CC">
      <w:pPr>
        <w:pStyle w:val="ListParagraph"/>
        <w:widowControl w:val="0"/>
        <w:numPr>
          <w:ilvl w:val="0"/>
          <w:numId w:val="56"/>
        </w:numPr>
        <w:tabs>
          <w:tab w:val="left" w:pos="720"/>
        </w:tabs>
        <w:ind w:right="-180" w:hanging="720"/>
        <w:jc w:val="both"/>
        <w:rPr>
          <w:rFonts w:ascii="Arial" w:hAnsi="Arial" w:cs="Arial"/>
        </w:rPr>
      </w:pPr>
      <w:r w:rsidRPr="003820CC">
        <w:rPr>
          <w:rFonts w:ascii="Arial" w:hAnsi="Arial" w:cs="Arial"/>
          <w:b/>
          <w:bCs/>
        </w:rPr>
        <w:t>Eligibility for</w:t>
      </w:r>
      <w:r w:rsidRPr="003820CC">
        <w:rPr>
          <w:rFonts w:ascii="Arial" w:hAnsi="Arial" w:cs="Arial"/>
          <w:b/>
          <w:bCs/>
          <w:spacing w:val="-2"/>
        </w:rPr>
        <w:t xml:space="preserve"> </w:t>
      </w:r>
      <w:r w:rsidRPr="003820CC">
        <w:rPr>
          <w:rFonts w:ascii="Arial" w:hAnsi="Arial" w:cs="Arial"/>
          <w:b/>
          <w:bCs/>
        </w:rPr>
        <w:t>Subrecipients</w:t>
      </w:r>
      <w:r w:rsidR="003820CC" w:rsidRPr="003820CC">
        <w:rPr>
          <w:rFonts w:ascii="Arial" w:hAnsi="Arial" w:cs="Arial"/>
          <w:b/>
          <w:bCs/>
        </w:rPr>
        <w:t xml:space="preserve"> - </w:t>
      </w:r>
      <w:r w:rsidRPr="003820CC">
        <w:rPr>
          <w:rFonts w:ascii="Arial" w:hAnsi="Arial" w:cs="Arial"/>
        </w:rPr>
        <w:t>Not Applicable</w:t>
      </w:r>
    </w:p>
    <w:p w14:paraId="20A04BDF" w14:textId="77777777" w:rsidR="00000433" w:rsidRDefault="00000433" w:rsidP="00FB15E2">
      <w:pPr>
        <w:jc w:val="both"/>
        <w:rPr>
          <w:rFonts w:ascii="Arial" w:hAnsi="Arial" w:cs="Arial"/>
          <w:b/>
          <w:highlight w:val="yellow"/>
        </w:rPr>
      </w:pPr>
    </w:p>
    <w:p w14:paraId="10BF9EC8" w14:textId="551B14DE" w:rsidR="003820CC" w:rsidRPr="004A0AB6" w:rsidRDefault="003820CC" w:rsidP="00D74E6A">
      <w:pPr>
        <w:spacing w:after="240"/>
        <w:jc w:val="both"/>
        <w:rPr>
          <w:rFonts w:ascii="Arial" w:hAnsi="Arial" w:cs="Arial"/>
          <w:b/>
          <w:highlight w:val="yellow"/>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0BC66884" w14:textId="77777777" w:rsidR="00E039F3" w:rsidRPr="00220BD0" w:rsidRDefault="00E039F3" w:rsidP="006672EA">
      <w:pPr>
        <w:pStyle w:val="Heading3"/>
        <w:jc w:val="both"/>
        <w:rPr>
          <w:rFonts w:cs="Arial"/>
          <w:sz w:val="24"/>
          <w:szCs w:val="24"/>
        </w:rPr>
      </w:pPr>
      <w:bookmarkStart w:id="47" w:name="_Toc217996889"/>
      <w:r w:rsidRPr="00220BD0">
        <w:rPr>
          <w:rFonts w:cs="Arial"/>
          <w:sz w:val="24"/>
          <w:szCs w:val="24"/>
        </w:rPr>
        <w:t>Additional Program Specific Information</w:t>
      </w:r>
      <w:bookmarkEnd w:id="47"/>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48" w:name="_Toc217996890"/>
      <w:r w:rsidRPr="00220BD0">
        <w:rPr>
          <w:rFonts w:cs="Arial"/>
          <w:sz w:val="24"/>
          <w:szCs w:val="24"/>
        </w:rPr>
        <w:t xml:space="preserve">Audit Objectives </w:t>
      </w:r>
      <w:r w:rsidR="001F23FF" w:rsidRPr="00220BD0">
        <w:rPr>
          <w:rFonts w:cs="Arial"/>
          <w:sz w:val="24"/>
          <w:szCs w:val="24"/>
        </w:rPr>
        <w:t>and Control Testing</w:t>
      </w:r>
      <w:bookmarkEnd w:id="48"/>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7624A5E"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Pr="00F00D94">
        <w:rPr>
          <w:rFonts w:ascii="Arial" w:hAnsi="Arial" w:cs="Arial"/>
          <w:i/>
        </w:rPr>
        <w:t>OMB Compliance Supplement Part 3</w:t>
      </w:r>
      <w:r w:rsidR="00761597">
        <w:rPr>
          <w:rFonts w:ascii="Arial" w:hAnsi="Arial" w:cs="Arial"/>
          <w:i/>
        </w:rPr>
        <w:t>.1</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9" w:name="_Toc2179968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0CBFC40"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B644CC">
              <w:rPr>
                <w:rFonts w:ascii="Arial" w:hAnsi="Arial" w:cs="Arial"/>
                <w:i/>
                <w:sz w:val="20"/>
                <w:szCs w:val="20"/>
              </w:rPr>
              <w:t xml:space="preserve">2025 </w:t>
            </w:r>
            <w:r>
              <w:rPr>
                <w:rFonts w:ascii="Arial" w:hAnsi="Arial" w:cs="Arial"/>
                <w:i/>
                <w:sz w:val="20"/>
                <w:szCs w:val="20"/>
              </w:rPr>
              <w:t>OMB Compliance Supplement Part 3</w:t>
            </w:r>
            <w:r w:rsidR="00B644CC">
              <w:rPr>
                <w:rFonts w:ascii="Arial" w:hAnsi="Arial" w:cs="Arial"/>
                <w:i/>
                <w:sz w:val="20"/>
                <w:szCs w:val="20"/>
              </w:rPr>
              <w:t>.1</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0FCB5FB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B644CC" w:rsidRPr="00B644CC">
              <w:rPr>
                <w:rFonts w:ascii="Arial" w:hAnsi="Arial" w:cs="Arial"/>
                <w:sz w:val="20"/>
              </w:rPr>
              <w:t xml:space="preserve">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w:t>
            </w:r>
            <w:r w:rsidR="00B644CC" w:rsidRPr="00B644CC">
              <w:rPr>
                <w:rFonts w:ascii="Arial" w:hAnsi="Arial" w:cs="Arial"/>
                <w:sz w:val="20"/>
              </w:rPr>
              <w:lastRenderedPageBreak/>
              <w:t>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57B43B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B644CC">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B644CC">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03E3102C" w14:textId="73B23A9B" w:rsidR="003F1C5D"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2E300957" w:rsidR="0063267C" w:rsidRPr="00F00D94"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The auditor should perform audit procedures relative to the computer system for eligibility as necessary to support the opinion on compliance for the major program. Due to the nature and controls</w:t>
            </w:r>
            <w:r>
              <w:rPr>
                <w:rFonts w:ascii="Arial" w:hAnsi="Arial" w:cs="Arial"/>
                <w:sz w:val="20"/>
              </w:rPr>
              <w:t xml:space="preserve"> </w:t>
            </w:r>
            <w:r w:rsidRPr="00B644CC">
              <w:rPr>
                <w:rFonts w:ascii="Arial" w:hAnsi="Arial" w:cs="Arial"/>
                <w:sz w:val="20"/>
              </w:rPr>
              <w:t>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62CFF7F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B644CC" w:rsidRPr="00B644CC">
              <w:rPr>
                <w:rFonts w:ascii="Arial" w:hAnsi="Arial" w:cs="Arial"/>
                <w:i/>
                <w:sz w:val="20"/>
              </w:rPr>
              <w:t>Background</w:t>
            </w:r>
            <w:r w:rsidR="00B644CC" w:rsidRPr="00B644CC">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w:t>
            </w:r>
            <w:r w:rsidR="00B644CC" w:rsidRPr="00B644CC">
              <w:rPr>
                <w:rFonts w:ascii="Arial" w:hAnsi="Arial" w:cs="Arial"/>
                <w:sz w:val="20"/>
              </w:rPr>
              <w:lastRenderedPageBreak/>
              <w:t>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5F6889B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260226" w:rsidRPr="00260226">
              <w:rPr>
                <w:rFonts w:ascii="Arial" w:hAnsi="Arial" w:cs="Arial"/>
                <w:sz w:val="20"/>
              </w:rPr>
              <w:t>Ensure that eligibility testing includes all benefit payments regardless of whether another entity, by arrangement, performs part of the eligibility determination functions.</w:t>
            </w:r>
          </w:p>
          <w:p w14:paraId="1C84AD4E" w14:textId="4878C45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6016" w:rsidRPr="00AC6016">
              <w:rPr>
                <w:rFonts w:ascii="Arial" w:hAnsi="Arial" w:cs="Arial"/>
                <w:sz w:val="20"/>
              </w:rPr>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5C103B2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11340B0F" w14:textId="2C77D76D" w:rsidR="0063267C" w:rsidRPr="00F00D94" w:rsidRDefault="0063267C" w:rsidP="00F05840">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F05840">
              <w:rPr>
                <w:rFonts w:ascii="Arial" w:hAnsi="Arial" w:cs="Arial"/>
                <w:i/>
                <w:sz w:val="20"/>
              </w:rPr>
              <w:t xml:space="preserve">– </w:t>
            </w:r>
            <w:r w:rsidR="00F05840" w:rsidRPr="005C7635">
              <w:rPr>
                <w:rFonts w:ascii="Arial" w:hAnsi="Arial" w:cs="Arial"/>
                <w:b/>
                <w:bCs/>
                <w:i/>
                <w:color w:val="002060"/>
                <w:sz w:val="20"/>
              </w:rPr>
              <w:t>Not Applicable</w:t>
            </w:r>
          </w:p>
          <w:p w14:paraId="3C56E491" w14:textId="34E107BB" w:rsidR="0063267C" w:rsidRPr="00F00D94" w:rsidRDefault="0063267C" w:rsidP="00F05840">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F05840">
              <w:rPr>
                <w:rFonts w:ascii="Arial" w:hAnsi="Arial" w:cs="Arial"/>
                <w:i/>
                <w:sz w:val="20"/>
              </w:rPr>
              <w:t xml:space="preserve"> – </w:t>
            </w:r>
            <w:r w:rsidR="00F05840" w:rsidRPr="005C7635">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0" w:name="_Toc217996892"/>
      <w:r w:rsidRPr="00220BD0">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616FF1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review thi</w:t>
            </w:r>
            <w:r w:rsidRPr="0090393F">
              <w:rPr>
                <w:rFonts w:ascii="Arial" w:hAnsi="Arial" w:cs="Arial"/>
                <w:i/>
                <w:iCs/>
                <w:color w:val="002060"/>
                <w:sz w:val="20"/>
                <w:szCs w:val="20"/>
              </w:rPr>
              <w:t xml:space="preserve">s </w:t>
            </w:r>
            <w:hyperlink r:id="rId61"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3820CC">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3820CC">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3820C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3820C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3820C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2"/>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1" w:name="_Toc217996893"/>
      <w:r w:rsidRPr="00220BD0">
        <w:rPr>
          <w:rFonts w:cs="Arial"/>
          <w:sz w:val="24"/>
        </w:rPr>
        <w:lastRenderedPageBreak/>
        <w:t xml:space="preserve">G.  </w:t>
      </w:r>
      <w:bookmarkStart w:id="52" w:name="_Toc442267697"/>
      <w:r w:rsidRPr="00220BD0">
        <w:rPr>
          <w:rFonts w:cs="Arial"/>
          <w:sz w:val="24"/>
        </w:rPr>
        <w:t>MATCHING, LEVEL OF EFFORT, EARMARKING</w:t>
      </w:r>
      <w:bookmarkEnd w:id="52"/>
      <w:bookmarkEnd w:id="51"/>
    </w:p>
    <w:p w14:paraId="59C904A6" w14:textId="707FA18F" w:rsidR="00223898" w:rsidRPr="00220BD0" w:rsidRDefault="004655E0" w:rsidP="006672EA">
      <w:pPr>
        <w:pStyle w:val="Heading3"/>
        <w:jc w:val="both"/>
        <w:rPr>
          <w:rFonts w:cs="Arial"/>
          <w:sz w:val="24"/>
          <w:szCs w:val="24"/>
        </w:rPr>
      </w:pPr>
      <w:bookmarkStart w:id="53" w:name="_Toc217996894"/>
      <w:r w:rsidRPr="00220BD0">
        <w:rPr>
          <w:rFonts w:cs="Arial"/>
          <w:sz w:val="24"/>
          <w:szCs w:val="24"/>
        </w:rPr>
        <w:t xml:space="preserve">OMB </w:t>
      </w:r>
      <w:r w:rsidR="00223898" w:rsidRPr="00220BD0">
        <w:rPr>
          <w:rFonts w:cs="Arial"/>
          <w:sz w:val="24"/>
          <w:szCs w:val="24"/>
        </w:rPr>
        <w:t>Compliance Requirements</w:t>
      </w:r>
      <w:bookmarkEnd w:id="53"/>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CDAB833" w14:textId="0D7A46A2" w:rsidR="003B541D" w:rsidRPr="003B541D" w:rsidRDefault="003B541D" w:rsidP="003B541D">
      <w:pPr>
        <w:spacing w:after="240"/>
        <w:jc w:val="both"/>
        <w:rPr>
          <w:rFonts w:ascii="Arial" w:hAnsi="Arial" w:cs="Arial"/>
          <w:bCs/>
        </w:rPr>
      </w:pPr>
      <w:r w:rsidRPr="003B541D">
        <w:rPr>
          <w:rFonts w:ascii="Arial" w:hAnsi="Arial" w:cs="Arial"/>
          <w:bCs/>
        </w:rPr>
        <w:lastRenderedPageBreak/>
        <w:t>1.</w:t>
      </w:r>
      <w:r w:rsidRPr="003B541D">
        <w:rPr>
          <w:rFonts w:ascii="Arial" w:hAnsi="Arial" w:cs="Arial"/>
          <w:bCs/>
        </w:rPr>
        <w:tab/>
      </w:r>
      <w:r w:rsidRPr="00FB15E2">
        <w:rPr>
          <w:rFonts w:ascii="Arial" w:hAnsi="Arial" w:cs="Arial"/>
          <w:b/>
        </w:rPr>
        <w:t>Matching</w:t>
      </w:r>
      <w:r>
        <w:rPr>
          <w:rFonts w:ascii="Arial" w:hAnsi="Arial" w:cs="Arial"/>
          <w:bCs/>
        </w:rPr>
        <w:t xml:space="preserve"> - </w:t>
      </w:r>
      <w:r w:rsidRPr="003B541D">
        <w:rPr>
          <w:rFonts w:ascii="Arial" w:hAnsi="Arial" w:cs="Arial"/>
          <w:bCs/>
        </w:rPr>
        <w:t>Not Applicable</w:t>
      </w:r>
    </w:p>
    <w:p w14:paraId="3E2B3130" w14:textId="4262EA53" w:rsidR="003B541D" w:rsidRPr="003B541D" w:rsidRDefault="003B541D" w:rsidP="003B541D">
      <w:pPr>
        <w:spacing w:after="240"/>
        <w:jc w:val="both"/>
        <w:rPr>
          <w:rFonts w:ascii="Arial" w:hAnsi="Arial" w:cs="Arial"/>
          <w:bCs/>
        </w:rPr>
      </w:pPr>
      <w:r w:rsidRPr="003B541D">
        <w:rPr>
          <w:rFonts w:ascii="Arial" w:hAnsi="Arial" w:cs="Arial"/>
          <w:bCs/>
        </w:rPr>
        <w:t>2.</w:t>
      </w:r>
      <w:r w:rsidRPr="003B541D">
        <w:rPr>
          <w:rFonts w:ascii="Arial" w:hAnsi="Arial" w:cs="Arial"/>
          <w:bCs/>
        </w:rPr>
        <w:tab/>
      </w:r>
      <w:r w:rsidRPr="00FB15E2">
        <w:rPr>
          <w:rFonts w:ascii="Arial" w:hAnsi="Arial" w:cs="Arial"/>
          <w:b/>
        </w:rPr>
        <w:t>Level of Effort</w:t>
      </w:r>
      <w:r>
        <w:rPr>
          <w:rFonts w:ascii="Arial" w:hAnsi="Arial" w:cs="Arial"/>
          <w:bCs/>
        </w:rPr>
        <w:t xml:space="preserve"> - </w:t>
      </w:r>
      <w:r w:rsidRPr="003B541D">
        <w:rPr>
          <w:rFonts w:ascii="Arial" w:hAnsi="Arial" w:cs="Arial"/>
          <w:bCs/>
        </w:rPr>
        <w:t>Not Applicable</w:t>
      </w:r>
    </w:p>
    <w:p w14:paraId="64162332" w14:textId="77777777" w:rsidR="003B541D" w:rsidRDefault="003B541D" w:rsidP="003B541D">
      <w:pPr>
        <w:spacing w:after="240"/>
        <w:jc w:val="both"/>
        <w:rPr>
          <w:rFonts w:ascii="Arial" w:hAnsi="Arial" w:cs="Arial"/>
          <w:bCs/>
        </w:rPr>
      </w:pPr>
      <w:r w:rsidRPr="003B541D">
        <w:rPr>
          <w:rFonts w:ascii="Arial" w:hAnsi="Arial" w:cs="Arial"/>
          <w:bCs/>
        </w:rPr>
        <w:t>3.</w:t>
      </w:r>
      <w:r w:rsidRPr="003B541D">
        <w:rPr>
          <w:rFonts w:ascii="Arial" w:hAnsi="Arial" w:cs="Arial"/>
          <w:bCs/>
        </w:rPr>
        <w:tab/>
      </w:r>
      <w:r w:rsidRPr="00FB15E2">
        <w:rPr>
          <w:rFonts w:ascii="Arial" w:hAnsi="Arial" w:cs="Arial"/>
          <w:b/>
        </w:rPr>
        <w:t>Earmarking</w:t>
      </w:r>
    </w:p>
    <w:p w14:paraId="757852FC" w14:textId="77777777" w:rsidR="003B541D" w:rsidRDefault="003B541D" w:rsidP="00FB15E2">
      <w:pPr>
        <w:spacing w:after="240"/>
        <w:ind w:left="720"/>
        <w:jc w:val="both"/>
        <w:rPr>
          <w:rFonts w:ascii="Arial" w:hAnsi="Arial" w:cs="Arial"/>
          <w:bCs/>
        </w:rPr>
      </w:pPr>
      <w:r w:rsidRPr="003B541D">
        <w:rPr>
          <w:rFonts w:ascii="Arial" w:hAnsi="Arial" w:cs="Arial"/>
          <w:bCs/>
        </w:rPr>
        <w:t xml:space="preserve">Under ERA 2, a grantee may use up to 15 percent of the total award amount for direct and indirect administrative costs and 10 percent of the total award amount for housing stability services. See FAQ 29 at: </w:t>
      </w:r>
      <w:hyperlink r:id="rId63" w:history="1">
        <w:r w:rsidRPr="003B541D">
          <w:rPr>
            <w:rStyle w:val="Hyperlink"/>
            <w:rFonts w:cs="Arial"/>
            <w:bCs/>
          </w:rPr>
          <w:t>https://home.treasury.gov/system/files/136/ERA-FAQs03052024.pdf</w:t>
        </w:r>
      </w:hyperlink>
      <w:r w:rsidRPr="003B541D">
        <w:rPr>
          <w:rFonts w:ascii="Arial" w:hAnsi="Arial" w:cs="Arial"/>
          <w:bCs/>
        </w:rPr>
        <w:t>.</w:t>
      </w:r>
    </w:p>
    <w:p w14:paraId="0F21077C" w14:textId="5C4C4823" w:rsidR="003B541D" w:rsidRPr="003B541D" w:rsidRDefault="003B541D" w:rsidP="003B541D">
      <w:pPr>
        <w:ind w:left="720"/>
        <w:jc w:val="both"/>
        <w:rPr>
          <w:rFonts w:ascii="Arial" w:hAnsi="Arial" w:cs="Arial"/>
          <w:b/>
        </w:rPr>
      </w:pPr>
      <w:r w:rsidRPr="003B541D">
        <w:rPr>
          <w:rFonts w:ascii="Arial" w:hAnsi="Arial" w:cs="Arial"/>
          <w:b/>
        </w:rPr>
        <w:t>ERA Funds Reallocation</w:t>
      </w:r>
    </w:p>
    <w:p w14:paraId="1AA44510" w14:textId="77777777" w:rsidR="003B541D" w:rsidRPr="003B541D" w:rsidRDefault="003B541D" w:rsidP="003B541D">
      <w:pPr>
        <w:ind w:left="720"/>
        <w:jc w:val="both"/>
        <w:rPr>
          <w:rFonts w:ascii="Arial" w:hAnsi="Arial" w:cs="Arial"/>
          <w:bCs/>
        </w:rPr>
      </w:pPr>
    </w:p>
    <w:p w14:paraId="1478C22D" w14:textId="3B246995" w:rsidR="003B541D" w:rsidRPr="003B541D" w:rsidRDefault="003B541D" w:rsidP="003B541D">
      <w:pPr>
        <w:spacing w:after="240"/>
        <w:ind w:left="720"/>
        <w:jc w:val="both"/>
        <w:rPr>
          <w:rFonts w:ascii="Arial" w:hAnsi="Arial" w:cs="Arial"/>
          <w:bCs/>
        </w:rPr>
      </w:pPr>
      <w:r w:rsidRPr="003B541D">
        <w:rPr>
          <w:rFonts w:ascii="Arial" w:hAnsi="Arial" w:cs="Arial"/>
          <w:bCs/>
        </w:rPr>
        <w:t xml:space="preserve">Pursuant to 15 USC 9058c(e), Treasury has the authority to reallocate ERA 2 award funds that have not yet been disbursed to a grantee. Treasury’s ERA 2 reallocation guidance on Treasury.gov and previewed </w:t>
      </w:r>
      <w:hyperlink r:id="rId64" w:history="1">
        <w:r w:rsidRPr="003B541D">
          <w:rPr>
            <w:rStyle w:val="Hyperlink"/>
            <w:rFonts w:cs="Arial"/>
            <w:bCs/>
          </w:rPr>
          <w:t>here</w:t>
        </w:r>
      </w:hyperlink>
      <w:r w:rsidRPr="003B541D">
        <w:rPr>
          <w:rFonts w:ascii="Arial" w:hAnsi="Arial" w:cs="Arial"/>
          <w:bCs/>
        </w:rPr>
        <w:t xml:space="preserve"> describes the voluntary reallocation process through which a grantee may request that Treasury reallocate its ERA 2 award funds to other ERA 2 grantees in the same state or to Treasury’s general pool of reallocated funds. Grantees’ eligibility for reallocated funds can be verified by their expenditure reports demonstrating they have met the statutory requirement that at least 50 percent of the total funds allocated to a grantee have been obligated to be eligible for reallocated funds. The grantees are also required to certify that they meet this obligation requirement on the form they submit to Treasury to request the reallocated funds. Unlike with ERA1, Treasury did not recapture any ERA2 funds paid out to a grantee; only undisbursed ERA2 funds were subject to reallocation. Guidance for ERA 2 reallocation can be found on this site at </w:t>
      </w:r>
      <w:hyperlink r:id="rId65" w:history="1">
        <w:r w:rsidRPr="003B541D">
          <w:rPr>
            <w:rStyle w:val="Hyperlink"/>
            <w:rFonts w:cs="Arial"/>
            <w:bCs/>
          </w:rPr>
          <w:t>https://home.treasury.gov/system/files/136/ERA2-Reallocation-Guidance-March-30-2022.pdf</w:t>
        </w:r>
      </w:hyperlink>
      <w:r w:rsidR="00FB15E2">
        <w:rPr>
          <w:rFonts w:ascii="Arial" w:hAnsi="Arial" w:cs="Arial"/>
          <w:bCs/>
        </w:rPr>
        <w:t xml:space="preserve"> </w:t>
      </w:r>
      <w:r w:rsidRPr="003B541D">
        <w:rPr>
          <w:rFonts w:ascii="Arial" w:hAnsi="Arial" w:cs="Arial"/>
          <w:bCs/>
        </w:rPr>
        <w:t>(See pages 1 - 6).</w:t>
      </w:r>
    </w:p>
    <w:p w14:paraId="503FE979" w14:textId="77EFCFF3" w:rsidR="003B541D" w:rsidRDefault="003B541D" w:rsidP="003B541D">
      <w:pPr>
        <w:spacing w:after="240"/>
        <w:ind w:left="720"/>
        <w:jc w:val="both"/>
        <w:rPr>
          <w:rFonts w:ascii="Arial" w:hAnsi="Arial" w:cs="Arial"/>
          <w:bCs/>
        </w:rPr>
      </w:pPr>
      <w:r w:rsidRPr="003B541D">
        <w:rPr>
          <w:rFonts w:ascii="Arial" w:hAnsi="Arial" w:cs="Arial"/>
          <w:bCs/>
        </w:rPr>
        <w:t>Updated information regarding ERA 2 reallocation was posted as an update to Reallocation Guidance in March 2022. Treasury does not plan on conducting any additional “involuntary” reallocations for ERA2.</w:t>
      </w:r>
    </w:p>
    <w:p w14:paraId="5FBF6F7F" w14:textId="7997C4C1" w:rsidR="003B541D" w:rsidRPr="003B541D" w:rsidRDefault="003B541D" w:rsidP="003B541D">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30831737" w14:textId="77777777" w:rsidR="00FC7102" w:rsidRPr="00220BD0" w:rsidRDefault="00FC7102" w:rsidP="006672EA">
      <w:pPr>
        <w:pStyle w:val="Heading3"/>
        <w:jc w:val="both"/>
        <w:rPr>
          <w:rFonts w:cs="Arial"/>
          <w:sz w:val="24"/>
          <w:szCs w:val="24"/>
        </w:rPr>
      </w:pPr>
      <w:bookmarkStart w:id="54" w:name="_Toc217996895"/>
      <w:r w:rsidRPr="00220BD0">
        <w:rPr>
          <w:rFonts w:cs="Arial"/>
          <w:sz w:val="24"/>
          <w:szCs w:val="24"/>
        </w:rPr>
        <w:t>Additional Program Specific Information</w:t>
      </w:r>
      <w:bookmarkEnd w:id="54"/>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5" w:name="_Toc217996896"/>
      <w:r w:rsidRPr="00220BD0">
        <w:rPr>
          <w:rFonts w:cs="Arial"/>
          <w:sz w:val="24"/>
          <w:szCs w:val="24"/>
        </w:rPr>
        <w:t xml:space="preserve">Audit Objectives </w:t>
      </w:r>
      <w:r w:rsidR="0038712E" w:rsidRPr="00220BD0">
        <w:rPr>
          <w:rFonts w:cs="Arial"/>
          <w:sz w:val="24"/>
          <w:szCs w:val="24"/>
        </w:rPr>
        <w:t>and Control Testing</w:t>
      </w:r>
      <w:bookmarkEnd w:id="55"/>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AC3E95B" w14:textId="0401C31D" w:rsidR="008F7129" w:rsidRPr="00F00D94" w:rsidRDefault="008F7129" w:rsidP="000B4F6E">
      <w:pPr>
        <w:spacing w:after="240"/>
        <w:ind w:left="360" w:hanging="360"/>
        <w:jc w:val="both"/>
        <w:rPr>
          <w:rFonts w:ascii="Arial" w:eastAsia="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282C9E8" w14:textId="52A6D7C5" w:rsidR="008F7129" w:rsidRPr="00F00D94" w:rsidRDefault="000B4F6E" w:rsidP="008F7129">
      <w:pPr>
        <w:spacing w:after="240" w:line="244" w:lineRule="auto"/>
        <w:ind w:left="360" w:hanging="360"/>
        <w:jc w:val="both"/>
        <w:rPr>
          <w:rFonts w:ascii="Arial" w:eastAsia="Arial" w:hAnsi="Arial" w:cs="Arial"/>
        </w:rPr>
      </w:pPr>
      <w:r>
        <w:rPr>
          <w:rFonts w:ascii="Arial" w:eastAsia="Arial" w:hAnsi="Arial" w:cs="Arial"/>
          <w:spacing w:val="1"/>
        </w:rPr>
        <w:lastRenderedPageBreak/>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6" w:name="_Toc21799689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68370C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0B4F6E">
              <w:rPr>
                <w:rFonts w:ascii="Arial" w:hAnsi="Arial" w:cs="Arial"/>
                <w:b/>
                <w:bCs/>
                <w:sz w:val="20"/>
              </w:rPr>
              <w:t xml:space="preserve"> – </w:t>
            </w:r>
            <w:r w:rsidR="000B4F6E" w:rsidRPr="00121885">
              <w:rPr>
                <w:rFonts w:ascii="Arial" w:hAnsi="Arial" w:cs="Arial"/>
                <w:b/>
                <w:bCs/>
                <w:i/>
                <w:iCs/>
                <w:color w:val="002060"/>
                <w:sz w:val="20"/>
              </w:rPr>
              <w:t>Not Applicable</w:t>
            </w:r>
          </w:p>
          <w:p w14:paraId="12750B8E" w14:textId="1100803B" w:rsidR="00585D53" w:rsidRPr="00F00D94" w:rsidRDefault="00585D53" w:rsidP="000B4F6E">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0B4F6E">
              <w:rPr>
                <w:rFonts w:ascii="Arial" w:hAnsi="Arial" w:cs="Arial"/>
                <w:b/>
                <w:bCs/>
                <w:sz w:val="20"/>
              </w:rPr>
              <w:t xml:space="preserve"> – </w:t>
            </w:r>
            <w:r w:rsidR="000B4F6E" w:rsidRPr="00121885">
              <w:rPr>
                <w:rFonts w:ascii="Arial" w:hAnsi="Arial" w:cs="Arial"/>
                <w:b/>
                <w:bCs/>
                <w:i/>
                <w:iCs/>
                <w:color w:val="002060"/>
                <w:sz w:val="20"/>
              </w:rPr>
              <w:t>Not Applicable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w:t>
            </w:r>
            <w:r w:rsidRPr="00F00D94">
              <w:rPr>
                <w:rFonts w:ascii="Arial" w:hAnsi="Arial" w:cs="Arial"/>
                <w:sz w:val="20"/>
              </w:rPr>
              <w:lastRenderedPageBreak/>
              <w:t>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4AF782DF" w:rsidR="00E45178" w:rsidRPr="00F00D94" w:rsidRDefault="00E45178" w:rsidP="000B4F6E">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7" w:name="_Toc217996898"/>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A3D67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66"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3820CC">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3820CC">
            <w:pPr>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3820C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3820C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3820C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7"/>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8" w:name="_Toc442267698"/>
      <w:bookmarkStart w:id="59" w:name="_Toc217996899"/>
      <w:r w:rsidRPr="00220BD0">
        <w:rPr>
          <w:rFonts w:cs="Arial"/>
          <w:sz w:val="24"/>
        </w:rPr>
        <w:lastRenderedPageBreak/>
        <w:t xml:space="preserve">H.  PERIOD </w:t>
      </w:r>
      <w:r w:rsidR="00F12052" w:rsidRPr="00220BD0">
        <w:rPr>
          <w:rFonts w:cs="Arial"/>
          <w:sz w:val="24"/>
        </w:rPr>
        <w:t>OF PERFORMANCE</w:t>
      </w:r>
      <w:bookmarkEnd w:id="58"/>
      <w:bookmarkEnd w:id="59"/>
    </w:p>
    <w:p w14:paraId="07D5A30C" w14:textId="635B47C0" w:rsidR="007E5B12" w:rsidRPr="00220BD0" w:rsidRDefault="004655E0" w:rsidP="006672EA">
      <w:pPr>
        <w:pStyle w:val="Heading3"/>
        <w:jc w:val="both"/>
        <w:rPr>
          <w:rFonts w:cs="Arial"/>
          <w:sz w:val="24"/>
          <w:szCs w:val="24"/>
        </w:rPr>
      </w:pPr>
      <w:bookmarkStart w:id="60" w:name="_Toc217996900"/>
      <w:r w:rsidRPr="00220BD0">
        <w:rPr>
          <w:rFonts w:cs="Arial"/>
          <w:sz w:val="24"/>
          <w:szCs w:val="24"/>
        </w:rPr>
        <w:t xml:space="preserve">OMB </w:t>
      </w:r>
      <w:r w:rsidR="007E5B12" w:rsidRPr="00220BD0">
        <w:rPr>
          <w:rFonts w:cs="Arial"/>
          <w:sz w:val="24"/>
          <w:szCs w:val="24"/>
        </w:rPr>
        <w:t>Compliance Requirements</w:t>
      </w:r>
      <w:bookmarkEnd w:id="60"/>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5910BE6" w14:textId="77777777" w:rsidR="00AB16D4" w:rsidRDefault="00AB16D4" w:rsidP="00AB16D4">
      <w:pPr>
        <w:pStyle w:val="BodyText"/>
        <w:jc w:val="both"/>
        <w:rPr>
          <w:rFonts w:ascii="Arial" w:hAnsi="Arial" w:cs="Arial"/>
        </w:rPr>
      </w:pPr>
      <w:r w:rsidRPr="00AB16D4">
        <w:rPr>
          <w:rFonts w:ascii="Arial" w:hAnsi="Arial" w:cs="Arial"/>
        </w:rPr>
        <w:t>Under 15 USC 9058c(g), the period of performance for ERA 2 awards begins on the date that Treasury and the grantee executed the ERA 2 Award Terms and ends on September 30, 2025. All award funds not obligated or expended by the end of the period of performance date for ERA 2 awards must be returned to Treasury as part of the award closeout process pursuant to the Uniform Guidance closeout requirements, including amounts distributed through redirection and reallocation.</w:t>
      </w:r>
    </w:p>
    <w:p w14:paraId="5637152A" w14:textId="47BDE844" w:rsidR="00AB16D4" w:rsidRPr="00AB16D4" w:rsidRDefault="00AB16D4" w:rsidP="00AB16D4">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620B48E1" w14:textId="77777777" w:rsidR="00FC7102" w:rsidRPr="00220BD0" w:rsidRDefault="00FC7102" w:rsidP="006672EA">
      <w:pPr>
        <w:pStyle w:val="Heading3"/>
        <w:jc w:val="both"/>
        <w:rPr>
          <w:rFonts w:cs="Arial"/>
          <w:sz w:val="24"/>
          <w:szCs w:val="24"/>
        </w:rPr>
      </w:pPr>
      <w:bookmarkStart w:id="61" w:name="_Toc217996901"/>
      <w:r w:rsidRPr="00220BD0">
        <w:rPr>
          <w:rFonts w:cs="Arial"/>
          <w:sz w:val="24"/>
          <w:szCs w:val="24"/>
        </w:rPr>
        <w:t>Additional Program Specific Information</w:t>
      </w:r>
      <w:bookmarkEnd w:id="61"/>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2" w:name="_Toc217996902"/>
      <w:r w:rsidRPr="00220BD0">
        <w:rPr>
          <w:rFonts w:cs="Arial"/>
          <w:sz w:val="24"/>
          <w:szCs w:val="24"/>
        </w:rPr>
        <w:lastRenderedPageBreak/>
        <w:t xml:space="preserve">Audit Objectives </w:t>
      </w:r>
      <w:r w:rsidR="00C30DAB" w:rsidRPr="00220BD0">
        <w:rPr>
          <w:rFonts w:cs="Arial"/>
          <w:sz w:val="24"/>
          <w:szCs w:val="24"/>
        </w:rPr>
        <w:t>and Control Testing</w:t>
      </w:r>
      <w:bookmarkEnd w:id="62"/>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3" w:name="_Toc21799690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4" w:name="_Toc217996904"/>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771D8254"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68"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3820CC">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3820CC">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3820C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3820C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3820C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5" w:name="J___PROGRAM_INCOME"/>
      <w:bookmarkStart w:id="66" w:name="L___REPORTING"/>
      <w:bookmarkStart w:id="67" w:name="_Toc442267701"/>
      <w:bookmarkStart w:id="68" w:name="_Toc217996905"/>
      <w:bookmarkEnd w:id="65"/>
      <w:bookmarkEnd w:id="66"/>
      <w:r w:rsidRPr="000706D1">
        <w:rPr>
          <w:rFonts w:cs="Arial"/>
          <w:sz w:val="24"/>
        </w:rPr>
        <w:lastRenderedPageBreak/>
        <w:t>L.  REPORTING</w:t>
      </w:r>
      <w:bookmarkEnd w:id="67"/>
      <w:bookmarkEnd w:id="68"/>
    </w:p>
    <w:p w14:paraId="13BAAFFB" w14:textId="16BE9FED" w:rsidR="007E5B12" w:rsidRPr="000706D1" w:rsidRDefault="00261D87" w:rsidP="006672EA">
      <w:pPr>
        <w:pStyle w:val="Heading3"/>
        <w:jc w:val="both"/>
        <w:rPr>
          <w:rFonts w:cs="Arial"/>
          <w:sz w:val="24"/>
          <w:szCs w:val="24"/>
        </w:rPr>
      </w:pPr>
      <w:bookmarkStart w:id="69" w:name="_Toc217996906"/>
      <w:r w:rsidRPr="000706D1">
        <w:rPr>
          <w:rFonts w:cs="Arial"/>
          <w:sz w:val="24"/>
          <w:szCs w:val="24"/>
        </w:rPr>
        <w:t xml:space="preserve">OMB </w:t>
      </w:r>
      <w:r w:rsidR="007E5B12" w:rsidRPr="000706D1">
        <w:rPr>
          <w:rFonts w:cs="Arial"/>
          <w:sz w:val="24"/>
          <w:szCs w:val="24"/>
        </w:rPr>
        <w:t>Compliance Requirements</w:t>
      </w:r>
      <w:bookmarkEnd w:id="6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576D44E0" w:rsidR="00271D8B"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Under the requirements of the Federal Funding Accountability and Transparency Act (Pub. L. No. 109-282), as amended by Section 6202 of Pub. L. No.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r w:rsidR="00271D8B" w:rsidRPr="00F00D94">
        <w:rPr>
          <w:rFonts w:ascii="Arial" w:hAnsi="Arial" w:cs="Arial"/>
        </w:rPr>
        <w:t>(</w:t>
      </w:r>
      <w:hyperlink r:id="rId70" w:history="1">
        <w:r w:rsidR="001373F3" w:rsidRPr="00C167E4">
          <w:rPr>
            <w:rStyle w:val="Hyperlink"/>
            <w:rFonts w:cs="Arial"/>
          </w:rPr>
          <w:t>https://www.usaspending.gov/search</w:t>
        </w:r>
      </w:hyperlink>
      <w:r w:rsidR="00271D8B" w:rsidRPr="00F00D94">
        <w:rPr>
          <w:rFonts w:ascii="Arial" w:hAnsi="Arial" w:cs="Arial"/>
        </w:rPr>
        <w:t>).</w:t>
      </w:r>
    </w:p>
    <w:p w14:paraId="57EEDD21" w14:textId="1A1EDC0B" w:rsidR="00850A75"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4A073BD8" w14:textId="0EED9604"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w:t>
      </w:r>
      <w:r>
        <w:rPr>
          <w:rFonts w:ascii="Arial" w:hAnsi="Arial" w:cs="Arial"/>
        </w:rPr>
        <w:t xml:space="preserve"> </w:t>
      </w:r>
      <w:r w:rsidRPr="00850A75">
        <w:rPr>
          <w:rFonts w:ascii="Arial" w:hAnsi="Arial" w:cs="Arial"/>
        </w:rPr>
        <w:t>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5BCBB635" w14:textId="423FC2C0"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4A559D39" w14:textId="427A9611" w:rsidR="00850A75" w:rsidRPr="00850A75" w:rsidRDefault="00850A75" w:rsidP="003820CC">
      <w:pPr>
        <w:pStyle w:val="ListParagraph"/>
        <w:widowControl w:val="0"/>
        <w:numPr>
          <w:ilvl w:val="0"/>
          <w:numId w:val="53"/>
        </w:numPr>
        <w:tabs>
          <w:tab w:val="left" w:pos="839"/>
          <w:tab w:val="left" w:pos="840"/>
        </w:tabs>
        <w:suppressAutoHyphens w:val="0"/>
        <w:adjustRightInd/>
        <w:ind w:right="289"/>
        <w:jc w:val="both"/>
        <w:rPr>
          <w:rFonts w:ascii="Arial" w:hAnsi="Arial" w:cs="Arial"/>
        </w:rPr>
      </w:pPr>
      <w:hyperlink r:id="rId71">
        <w:r w:rsidRPr="00850A75">
          <w:rPr>
            <w:rFonts w:ascii="Arial" w:hAnsi="Arial" w:cs="Arial"/>
            <w:color w:val="2D74B5"/>
            <w:u w:val="single" w:color="2D74B5"/>
          </w:rPr>
          <w:t>2 CFR Part 170</w:t>
        </w:r>
      </w:hyperlink>
      <w:r w:rsidRPr="00850A75">
        <w:rPr>
          <w:rFonts w:ascii="Arial" w:hAnsi="Arial" w:cs="Arial"/>
          <w:color w:val="2D74B5"/>
        </w:rPr>
        <w:t xml:space="preserve"> </w:t>
      </w:r>
      <w:r w:rsidRPr="00850A75">
        <w:rPr>
          <w:rFonts w:ascii="Arial" w:hAnsi="Arial" w:cs="Arial"/>
        </w:rPr>
        <w:t>“subaward” has the meaning given in 2 CFR 200.1 and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w:t>
      </w:r>
      <w:r w:rsidRPr="00850A75">
        <w:rPr>
          <w:rFonts w:ascii="Arial" w:hAnsi="Arial" w:cs="Arial"/>
          <w:spacing w:val="-15"/>
        </w:rPr>
        <w:t xml:space="preserve"> </w:t>
      </w:r>
      <w:r w:rsidRPr="00850A75">
        <w:rPr>
          <w:rFonts w:ascii="Arial" w:hAnsi="Arial" w:cs="Arial"/>
        </w:rPr>
        <w:t>agreement that the pass-through entity considers a</w:t>
      </w:r>
      <w:r w:rsidRPr="00850A75">
        <w:rPr>
          <w:rFonts w:ascii="Arial" w:hAnsi="Arial" w:cs="Arial"/>
          <w:spacing w:val="-3"/>
        </w:rPr>
        <w:t xml:space="preserve"> </w:t>
      </w:r>
      <w:r w:rsidRPr="00850A75">
        <w:rPr>
          <w:rFonts w:ascii="Arial" w:hAnsi="Arial" w:cs="Arial"/>
        </w:rPr>
        <w:t>contract.</w:t>
      </w:r>
    </w:p>
    <w:p w14:paraId="517D6B26" w14:textId="77777777" w:rsidR="00850A75" w:rsidRPr="00850A75" w:rsidRDefault="00850A75" w:rsidP="00850A75">
      <w:pPr>
        <w:pStyle w:val="BodyText"/>
        <w:spacing w:before="9"/>
        <w:jc w:val="both"/>
        <w:rPr>
          <w:rFonts w:ascii="Arial" w:hAnsi="Arial" w:cs="Arial"/>
          <w:szCs w:val="20"/>
        </w:rPr>
      </w:pPr>
    </w:p>
    <w:p w14:paraId="538469AB" w14:textId="31FBB52C" w:rsidR="00850A75" w:rsidRPr="00850A75" w:rsidRDefault="00850A75" w:rsidP="003820CC">
      <w:pPr>
        <w:pStyle w:val="ListParagraph"/>
        <w:widowControl w:val="0"/>
        <w:numPr>
          <w:ilvl w:val="0"/>
          <w:numId w:val="53"/>
        </w:numPr>
        <w:tabs>
          <w:tab w:val="left" w:pos="839"/>
          <w:tab w:val="left" w:pos="840"/>
        </w:tabs>
        <w:suppressAutoHyphens w:val="0"/>
        <w:adjustRightInd/>
        <w:ind w:right="202"/>
        <w:jc w:val="both"/>
        <w:rPr>
          <w:rFonts w:ascii="Arial" w:hAnsi="Arial" w:cs="Arial"/>
        </w:rPr>
      </w:pPr>
      <w:hyperlink r:id="rId72">
        <w:r w:rsidRPr="00850A75">
          <w:rPr>
            <w:rFonts w:ascii="Arial" w:hAnsi="Arial" w:cs="Arial"/>
            <w:color w:val="2D74B5"/>
            <w:u w:val="single" w:color="2D74B5"/>
          </w:rPr>
          <w:t>FAR 52.204-10(a)</w:t>
        </w:r>
        <w:r w:rsidRPr="00850A75">
          <w:rPr>
            <w:rFonts w:ascii="Arial" w:hAnsi="Arial" w:cs="Arial"/>
            <w:color w:val="2D74B5"/>
          </w:rPr>
          <w:t xml:space="preserve"> </w:t>
        </w:r>
      </w:hyperlink>
      <w:r w:rsidRPr="00850A75">
        <w:rPr>
          <w:rFonts w:ascii="Arial" w:hAnsi="Arial" w:cs="Arial"/>
        </w:rPr>
        <w:t>defines “first-tier subcontract” to mean a subcontract awarded directly by a contractor to acquire supplies or services (including construction) for performance</w:t>
      </w:r>
      <w:r w:rsidRPr="00850A75">
        <w:rPr>
          <w:rFonts w:ascii="Arial" w:hAnsi="Arial" w:cs="Arial"/>
          <w:spacing w:val="-17"/>
        </w:rPr>
        <w:t xml:space="preserve"> </w:t>
      </w:r>
      <w:r w:rsidRPr="00850A75">
        <w:rPr>
          <w:rFonts w:ascii="Arial" w:hAnsi="Arial" w:cs="Arial"/>
        </w:rPr>
        <w:t>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w:t>
      </w:r>
      <w:r w:rsidRPr="00850A75">
        <w:rPr>
          <w:rFonts w:ascii="Arial" w:hAnsi="Arial" w:cs="Arial"/>
          <w:spacing w:val="-2"/>
        </w:rPr>
        <w:t xml:space="preserve"> </w:t>
      </w:r>
      <w:r w:rsidRPr="00850A75">
        <w:rPr>
          <w:rFonts w:ascii="Arial" w:hAnsi="Arial" w:cs="Arial"/>
        </w:rPr>
        <w:t>cost.</w:t>
      </w:r>
    </w:p>
    <w:p w14:paraId="509E037C" w14:textId="77777777" w:rsidR="00850A75" w:rsidRPr="00850A75" w:rsidRDefault="00850A75" w:rsidP="00850A75">
      <w:pPr>
        <w:widowControl w:val="0"/>
        <w:tabs>
          <w:tab w:val="left" w:pos="839"/>
          <w:tab w:val="left" w:pos="840"/>
        </w:tabs>
        <w:ind w:right="202"/>
        <w:jc w:val="both"/>
        <w:rPr>
          <w:rFonts w:ascii="Symbol" w:hAnsi="Symbol"/>
          <w:sz w:val="24"/>
        </w:rPr>
      </w:pPr>
    </w:p>
    <w:p w14:paraId="4CB52FD5" w14:textId="77777777" w:rsidR="00850A75" w:rsidRPr="00850A75" w:rsidRDefault="00850A75" w:rsidP="00850A75">
      <w:pPr>
        <w:widowControl w:val="0"/>
        <w:tabs>
          <w:tab w:val="left" w:pos="839"/>
          <w:tab w:val="left" w:pos="840"/>
        </w:tabs>
        <w:ind w:right="202"/>
        <w:jc w:val="both"/>
        <w:rPr>
          <w:rFonts w:ascii="Arial" w:hAnsi="Arial" w:cs="Arial"/>
        </w:rPr>
      </w:pPr>
      <w:r w:rsidRPr="00850A75">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5DF8EF98" w14:textId="77777777" w:rsidR="00850A75" w:rsidRPr="00850A75" w:rsidRDefault="00850A75" w:rsidP="00850A75">
      <w:pPr>
        <w:widowControl w:val="0"/>
        <w:tabs>
          <w:tab w:val="left" w:pos="839"/>
          <w:tab w:val="left" w:pos="840"/>
        </w:tabs>
        <w:ind w:right="202"/>
        <w:jc w:val="both"/>
        <w:rPr>
          <w:rFonts w:ascii="Arial" w:hAnsi="Arial" w:cs="Arial"/>
        </w:rPr>
      </w:pPr>
    </w:p>
    <w:p w14:paraId="320C85AB" w14:textId="77777777" w:rsidR="00850A75" w:rsidRPr="00850A75" w:rsidRDefault="00850A75" w:rsidP="00850A75">
      <w:pPr>
        <w:widowControl w:val="0"/>
        <w:tabs>
          <w:tab w:val="left" w:pos="839"/>
          <w:tab w:val="left" w:pos="840"/>
        </w:tabs>
        <w:ind w:right="202"/>
        <w:jc w:val="both"/>
        <w:rPr>
          <w:rFonts w:ascii="Arial" w:hAnsi="Arial" w:cs="Arial"/>
          <w:i/>
          <w:iCs/>
        </w:rPr>
      </w:pPr>
      <w:r w:rsidRPr="00850A75">
        <w:rPr>
          <w:rFonts w:ascii="Arial" w:hAnsi="Arial" w:cs="Arial"/>
          <w:i/>
          <w:iCs/>
        </w:rPr>
        <w:t>Reporting Site</w:t>
      </w:r>
    </w:p>
    <w:p w14:paraId="2570B6BB" w14:textId="77777777" w:rsidR="00850A75" w:rsidRPr="00850A75" w:rsidRDefault="00850A75" w:rsidP="00850A75">
      <w:pPr>
        <w:widowControl w:val="0"/>
        <w:tabs>
          <w:tab w:val="left" w:pos="839"/>
          <w:tab w:val="left" w:pos="840"/>
        </w:tabs>
        <w:ind w:right="202"/>
        <w:jc w:val="both"/>
        <w:rPr>
          <w:rFonts w:ascii="Arial" w:hAnsi="Arial" w:cs="Arial"/>
        </w:rPr>
      </w:pPr>
    </w:p>
    <w:p w14:paraId="1CFE23A9" w14:textId="12319961" w:rsidR="00271D8B"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Grant and cooperative agreement recipients and contractors are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SAM is available at USASpending.gov as the publicly available website for viewing this information </w:t>
      </w:r>
      <w:r w:rsidR="00271D8B" w:rsidRPr="00F00D94">
        <w:rPr>
          <w:rFonts w:ascii="Arial" w:hAnsi="Arial" w:cs="Arial"/>
        </w:rPr>
        <w:t>(</w:t>
      </w:r>
      <w:hyperlink r:id="rId73" w:history="1">
        <w:r w:rsidR="00271D8B" w:rsidRPr="00F00D94">
          <w:rPr>
            <w:rStyle w:val="Hyperlink"/>
            <w:rFonts w:cs="Arial"/>
          </w:rPr>
          <w:t>https://www.usaspending.gov/search</w:t>
        </w:r>
      </w:hyperlink>
      <w:r w:rsidR="00271D8B" w:rsidRPr="00F00D94">
        <w:rPr>
          <w:rFonts w:ascii="Arial" w:hAnsi="Arial" w:cs="Arial"/>
        </w:rPr>
        <w:t>).</w:t>
      </w:r>
    </w:p>
    <w:p w14:paraId="2F493961" w14:textId="2BFEE90D"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of March 8, 2025, FSRS.gov was retired, and all subaward reporting data and functionality are now on SAM.gov.</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407E122E" w14:textId="31C9ABEB" w:rsidR="00850A75" w:rsidRPr="00F00D94" w:rsidRDefault="00850A75" w:rsidP="00116408">
      <w:pPr>
        <w:pStyle w:val="BodyText"/>
        <w:tabs>
          <w:tab w:val="left" w:pos="8820"/>
        </w:tabs>
        <w:ind w:right="90"/>
        <w:jc w:val="both"/>
        <w:rPr>
          <w:rFonts w:ascii="Arial" w:hAnsi="Arial" w:cs="Arial"/>
          <w:szCs w:val="20"/>
        </w:rPr>
      </w:pPr>
      <w:r w:rsidRPr="00850A75">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20D53515"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 xml:space="preserve">Subawardee </w:t>
            </w:r>
            <w:r w:rsidR="00850A75">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2E6230E2" w:rsidR="00271D8B" w:rsidRPr="00F00D94" w:rsidRDefault="00850A75" w:rsidP="00271D8B">
            <w:pPr>
              <w:pStyle w:val="TableParagraph"/>
              <w:spacing w:line="254" w:lineRule="exact"/>
              <w:ind w:left="108" w:right="762"/>
              <w:jc w:val="both"/>
              <w:rPr>
                <w:rFonts w:ascii="Arial" w:hAnsi="Arial" w:cs="Arial"/>
                <w:sz w:val="20"/>
                <w:szCs w:val="20"/>
              </w:rPr>
            </w:pPr>
            <w:r w:rsidRPr="00850A75">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07FA282B" w:rsidR="00271D8B" w:rsidRPr="00F00D94" w:rsidRDefault="00850A75" w:rsidP="00271D8B">
            <w:pPr>
              <w:pStyle w:val="TableParagraph"/>
              <w:spacing w:line="234" w:lineRule="exact"/>
              <w:ind w:left="108"/>
              <w:jc w:val="both"/>
              <w:rPr>
                <w:rFonts w:ascii="Arial" w:hAnsi="Arial" w:cs="Arial"/>
                <w:sz w:val="20"/>
                <w:szCs w:val="20"/>
              </w:rPr>
            </w:pPr>
            <w:r w:rsidRPr="00850A75">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3820C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6008E40" w14:textId="77777777" w:rsidR="00132E11" w:rsidRPr="0030594D" w:rsidRDefault="00132E11" w:rsidP="00132E11">
      <w:pPr>
        <w:spacing w:after="240"/>
        <w:jc w:val="both"/>
        <w:rPr>
          <w:rFonts w:ascii="Arial" w:hAnsi="Arial" w:cs="Arial"/>
          <w:b/>
          <w:bCs/>
        </w:rPr>
      </w:pPr>
      <w:r w:rsidRPr="0030594D">
        <w:rPr>
          <w:rFonts w:ascii="Arial" w:hAnsi="Arial" w:cs="Arial"/>
          <w:b/>
          <w:bCs/>
        </w:rPr>
        <w:t>1.</w:t>
      </w:r>
      <w:r w:rsidRPr="0030594D">
        <w:rPr>
          <w:rFonts w:ascii="Arial" w:hAnsi="Arial" w:cs="Arial"/>
          <w:b/>
          <w:bCs/>
        </w:rPr>
        <w:tab/>
        <w:t>Financial Reporting</w:t>
      </w:r>
    </w:p>
    <w:p w14:paraId="4E5E01EB" w14:textId="77777777" w:rsidR="00132E11" w:rsidRPr="0030594D" w:rsidRDefault="00132E11" w:rsidP="00132E11">
      <w:pPr>
        <w:spacing w:after="240"/>
        <w:ind w:left="720"/>
        <w:jc w:val="both"/>
        <w:rPr>
          <w:rFonts w:ascii="Arial" w:hAnsi="Arial" w:cs="Arial"/>
        </w:rPr>
      </w:pPr>
      <w:r w:rsidRPr="0030594D">
        <w:rPr>
          <w:rFonts w:ascii="Arial" w:hAnsi="Arial" w:cs="Arial"/>
        </w:rPr>
        <w:t>a.</w:t>
      </w:r>
      <w:r w:rsidRPr="0030594D">
        <w:rPr>
          <w:rFonts w:ascii="Arial" w:hAnsi="Arial" w:cs="Arial"/>
        </w:rPr>
        <w:tab/>
      </w:r>
      <w:r w:rsidRPr="0030594D">
        <w:rPr>
          <w:rFonts w:ascii="Arial" w:hAnsi="Arial" w:cs="Arial"/>
          <w:i/>
          <w:iCs/>
        </w:rPr>
        <w:t>SF-270</w:t>
      </w:r>
      <w:r w:rsidRPr="0030594D">
        <w:rPr>
          <w:rFonts w:ascii="Arial" w:hAnsi="Arial" w:cs="Arial"/>
        </w:rPr>
        <w:t xml:space="preserve">, </w:t>
      </w:r>
      <w:r w:rsidRPr="0030594D">
        <w:rPr>
          <w:rFonts w:ascii="Arial" w:hAnsi="Arial" w:cs="Arial"/>
          <w:i/>
          <w:iCs/>
        </w:rPr>
        <w:t>Request for Advance or Reimbursement</w:t>
      </w:r>
      <w:r w:rsidRPr="0030594D">
        <w:rPr>
          <w:rFonts w:ascii="Arial" w:hAnsi="Arial" w:cs="Arial"/>
        </w:rPr>
        <w:t xml:space="preserve"> – Not Applicable</w:t>
      </w:r>
    </w:p>
    <w:p w14:paraId="077C77F4" w14:textId="77777777" w:rsidR="00132E11" w:rsidRPr="0030594D" w:rsidRDefault="00132E11" w:rsidP="00132E11">
      <w:pPr>
        <w:spacing w:after="240"/>
        <w:ind w:left="1440" w:hanging="720"/>
        <w:jc w:val="both"/>
        <w:rPr>
          <w:rFonts w:ascii="Arial" w:hAnsi="Arial" w:cs="Arial"/>
        </w:rPr>
      </w:pPr>
      <w:r w:rsidRPr="0030594D">
        <w:rPr>
          <w:rFonts w:ascii="Arial" w:hAnsi="Arial" w:cs="Arial"/>
        </w:rPr>
        <w:t>b.</w:t>
      </w:r>
      <w:r w:rsidRPr="0030594D">
        <w:rPr>
          <w:rFonts w:ascii="Arial" w:hAnsi="Arial" w:cs="Arial"/>
        </w:rPr>
        <w:tab/>
      </w:r>
      <w:r w:rsidRPr="0030594D">
        <w:rPr>
          <w:rFonts w:ascii="Arial" w:hAnsi="Arial" w:cs="Arial"/>
          <w:i/>
          <w:iCs/>
        </w:rPr>
        <w:t>SF-271</w:t>
      </w:r>
      <w:r w:rsidRPr="0030594D">
        <w:rPr>
          <w:rFonts w:ascii="Arial" w:hAnsi="Arial" w:cs="Arial"/>
        </w:rPr>
        <w:t xml:space="preserve">, </w:t>
      </w:r>
      <w:r w:rsidRPr="0030594D">
        <w:rPr>
          <w:rFonts w:ascii="Arial" w:hAnsi="Arial" w:cs="Arial"/>
          <w:i/>
          <w:iCs/>
        </w:rPr>
        <w:t>Outlay Report and Request for Reimbursement for Construction Programs</w:t>
      </w:r>
      <w:r w:rsidRPr="0030594D">
        <w:rPr>
          <w:rFonts w:ascii="Arial" w:hAnsi="Arial" w:cs="Arial"/>
        </w:rPr>
        <w:t xml:space="preserve"> – Not Applicable</w:t>
      </w:r>
    </w:p>
    <w:p w14:paraId="4D128E7A" w14:textId="77777777" w:rsidR="00132E11" w:rsidRPr="0030594D" w:rsidRDefault="00132E11" w:rsidP="00132E11">
      <w:pPr>
        <w:spacing w:after="240"/>
        <w:ind w:left="720"/>
        <w:jc w:val="both"/>
        <w:rPr>
          <w:rFonts w:ascii="Arial" w:hAnsi="Arial" w:cs="Arial"/>
        </w:rPr>
      </w:pPr>
      <w:r w:rsidRPr="0030594D">
        <w:rPr>
          <w:rFonts w:ascii="Arial" w:hAnsi="Arial" w:cs="Arial"/>
        </w:rPr>
        <w:t>c.</w:t>
      </w:r>
      <w:r w:rsidRPr="0030594D">
        <w:rPr>
          <w:rFonts w:ascii="Arial" w:hAnsi="Arial" w:cs="Arial"/>
          <w:i/>
          <w:iCs/>
        </w:rPr>
        <w:tab/>
        <w:t>SF-425, Federal Financial Report</w:t>
      </w:r>
      <w:r w:rsidRPr="0030594D">
        <w:rPr>
          <w:rFonts w:ascii="Arial" w:hAnsi="Arial" w:cs="Arial"/>
        </w:rPr>
        <w:t xml:space="preserve"> – Not Applicable</w:t>
      </w:r>
    </w:p>
    <w:p w14:paraId="5BF0B90F" w14:textId="77777777" w:rsidR="00132E11" w:rsidRPr="0030594D" w:rsidRDefault="00132E11" w:rsidP="00132E11">
      <w:pPr>
        <w:spacing w:after="240"/>
        <w:ind w:left="1440"/>
        <w:jc w:val="both"/>
        <w:rPr>
          <w:rFonts w:ascii="Arial" w:hAnsi="Arial" w:cs="Arial"/>
          <w:i/>
          <w:iCs/>
        </w:rPr>
      </w:pPr>
      <w:r w:rsidRPr="00132E11">
        <w:rPr>
          <w:rFonts w:ascii="Arial" w:hAnsi="Arial" w:cs="Arial"/>
          <w:b/>
          <w:bCs/>
          <w:i/>
          <w:iCs/>
        </w:rPr>
        <w:t>Note</w:t>
      </w:r>
      <w:r w:rsidRPr="0030594D">
        <w:rPr>
          <w:rFonts w:ascii="Arial" w:hAnsi="Arial" w:cs="Arial"/>
          <w:i/>
          <w:iCs/>
        </w:rPr>
        <w:t>: ERA recipients do not submit SF-425 Reports. They provide a subset of the data collected via the SF-425 in the ERA2 Compliance Report in the Federal Financial Reporting section of the report via Treasury’s portal.</w:t>
      </w:r>
    </w:p>
    <w:p w14:paraId="3CF84D04" w14:textId="77777777" w:rsidR="00132E11" w:rsidRPr="0030594D" w:rsidRDefault="00132E11" w:rsidP="00132E11">
      <w:pPr>
        <w:spacing w:after="240"/>
        <w:jc w:val="both"/>
        <w:rPr>
          <w:rFonts w:ascii="Arial" w:hAnsi="Arial" w:cs="Arial"/>
          <w:b/>
          <w:bCs/>
        </w:rPr>
      </w:pPr>
      <w:r w:rsidRPr="0030594D">
        <w:rPr>
          <w:rFonts w:ascii="Arial" w:hAnsi="Arial" w:cs="Arial"/>
          <w:b/>
          <w:bCs/>
        </w:rPr>
        <w:t>2.</w:t>
      </w:r>
      <w:r w:rsidRPr="0030594D">
        <w:rPr>
          <w:rFonts w:ascii="Arial" w:hAnsi="Arial" w:cs="Arial"/>
          <w:b/>
          <w:bCs/>
        </w:rPr>
        <w:tab/>
        <w:t>Performance Reporting</w:t>
      </w:r>
    </w:p>
    <w:p w14:paraId="1CAF60C1" w14:textId="77777777" w:rsidR="00132E11" w:rsidRDefault="00132E11" w:rsidP="00132E11">
      <w:pPr>
        <w:ind w:left="1440" w:hanging="720"/>
        <w:jc w:val="both"/>
        <w:rPr>
          <w:rFonts w:ascii="Arial" w:hAnsi="Arial" w:cs="Arial"/>
        </w:rPr>
      </w:pPr>
      <w:r w:rsidRPr="0030594D">
        <w:rPr>
          <w:rFonts w:ascii="Arial" w:hAnsi="Arial" w:cs="Arial"/>
        </w:rPr>
        <w:t>a.</w:t>
      </w:r>
      <w:r w:rsidRPr="0030594D">
        <w:rPr>
          <w:rFonts w:ascii="Arial" w:hAnsi="Arial" w:cs="Arial"/>
        </w:rPr>
        <w:tab/>
        <w:t xml:space="preserve">Title of Report: ERA Compliance Report </w:t>
      </w:r>
    </w:p>
    <w:p w14:paraId="03505920" w14:textId="77777777" w:rsidR="00132E11" w:rsidRDefault="00132E11" w:rsidP="00132E11">
      <w:pPr>
        <w:ind w:left="1440" w:hanging="720"/>
        <w:jc w:val="both"/>
        <w:rPr>
          <w:rFonts w:ascii="Arial" w:hAnsi="Arial" w:cs="Arial"/>
        </w:rPr>
      </w:pPr>
    </w:p>
    <w:p w14:paraId="21D0F8CE" w14:textId="77777777" w:rsidR="00132E11" w:rsidRDefault="00132E11" w:rsidP="00132E11">
      <w:pPr>
        <w:ind w:left="1440"/>
        <w:jc w:val="both"/>
        <w:rPr>
          <w:rFonts w:ascii="Arial" w:hAnsi="Arial" w:cs="Arial"/>
        </w:rPr>
      </w:pPr>
      <w:r w:rsidRPr="0030594D">
        <w:rPr>
          <w:rFonts w:ascii="Arial" w:hAnsi="Arial" w:cs="Arial"/>
        </w:rPr>
        <w:t xml:space="preserve">PRA Number: 1505-0270 (ERA 2) </w:t>
      </w:r>
    </w:p>
    <w:p w14:paraId="4F2E57A6" w14:textId="77777777" w:rsidR="00132E11" w:rsidRDefault="00132E11" w:rsidP="00132E11">
      <w:pPr>
        <w:ind w:left="1440"/>
        <w:jc w:val="both"/>
        <w:rPr>
          <w:rFonts w:ascii="Arial" w:hAnsi="Arial" w:cs="Arial"/>
        </w:rPr>
      </w:pPr>
    </w:p>
    <w:p w14:paraId="0F1F9ED6" w14:textId="2E961848" w:rsidR="00132E11" w:rsidRDefault="00132E11" w:rsidP="00132E11">
      <w:pPr>
        <w:ind w:left="1440"/>
        <w:jc w:val="both"/>
        <w:rPr>
          <w:rFonts w:ascii="Arial" w:hAnsi="Arial" w:cs="Arial"/>
        </w:rPr>
      </w:pPr>
      <w:r w:rsidRPr="0030594D">
        <w:rPr>
          <w:rFonts w:ascii="Arial" w:hAnsi="Arial" w:cs="Arial"/>
        </w:rPr>
        <w:t>Reporting Cycle: Quarterly</w:t>
      </w:r>
    </w:p>
    <w:p w14:paraId="10B4BB07" w14:textId="77777777" w:rsidR="00132E11" w:rsidRPr="0030594D" w:rsidRDefault="00132E11" w:rsidP="00132E11">
      <w:pPr>
        <w:ind w:left="1440"/>
        <w:jc w:val="both"/>
        <w:rPr>
          <w:rFonts w:ascii="Arial" w:hAnsi="Arial" w:cs="Arial"/>
        </w:rPr>
      </w:pPr>
    </w:p>
    <w:p w14:paraId="4B1D3F99" w14:textId="77777777" w:rsidR="00132E11" w:rsidRDefault="00132E11" w:rsidP="00132E11">
      <w:pPr>
        <w:ind w:left="1440"/>
        <w:jc w:val="both"/>
        <w:rPr>
          <w:rFonts w:ascii="Arial" w:hAnsi="Arial" w:cs="Arial"/>
        </w:rPr>
      </w:pPr>
      <w:r w:rsidRPr="0030594D">
        <w:rPr>
          <w:rFonts w:ascii="Arial" w:hAnsi="Arial" w:cs="Arial"/>
        </w:rPr>
        <w:t>Authoritative Requirement: 15 USC 9058c; 2 CFR 200.328 (Financial</w:t>
      </w:r>
      <w:r>
        <w:rPr>
          <w:rFonts w:ascii="Arial" w:hAnsi="Arial" w:cs="Arial"/>
        </w:rPr>
        <w:t xml:space="preserve"> </w:t>
      </w:r>
      <w:r w:rsidRPr="0030594D">
        <w:rPr>
          <w:rFonts w:ascii="Arial" w:hAnsi="Arial" w:cs="Arial"/>
        </w:rPr>
        <w:t xml:space="preserve">report); and 2 CFR 200.329 (Performance report) </w:t>
      </w:r>
    </w:p>
    <w:p w14:paraId="3C1DB1D7" w14:textId="77777777" w:rsidR="00132E11" w:rsidRDefault="00132E11" w:rsidP="00132E11">
      <w:pPr>
        <w:ind w:left="1440"/>
        <w:jc w:val="both"/>
        <w:rPr>
          <w:rFonts w:ascii="Arial" w:hAnsi="Arial" w:cs="Arial"/>
        </w:rPr>
      </w:pPr>
    </w:p>
    <w:p w14:paraId="57C00AD8" w14:textId="4AC19A48" w:rsidR="00132E11" w:rsidRDefault="00132E11" w:rsidP="00132E11">
      <w:pPr>
        <w:ind w:left="1440"/>
        <w:jc w:val="both"/>
        <w:rPr>
          <w:rFonts w:ascii="Arial" w:hAnsi="Arial" w:cs="Arial"/>
        </w:rPr>
      </w:pPr>
      <w:r w:rsidRPr="0030594D">
        <w:rPr>
          <w:rFonts w:ascii="Arial" w:hAnsi="Arial" w:cs="Arial"/>
        </w:rPr>
        <w:t>Blank Copy of the Report:</w:t>
      </w:r>
      <w:r>
        <w:rPr>
          <w:rFonts w:ascii="Arial" w:hAnsi="Arial" w:cs="Arial"/>
        </w:rPr>
        <w:t xml:space="preserve"> </w:t>
      </w:r>
      <w:hyperlink r:id="rId74" w:history="1">
        <w:r w:rsidRPr="0030594D">
          <w:rPr>
            <w:rStyle w:val="Hyperlink"/>
            <w:rFonts w:cs="Arial"/>
          </w:rPr>
          <w:t>https://home.treasury.gov/system/files/136/ERA2-Portal-Users-Guide.pdf</w:t>
        </w:r>
      </w:hyperlink>
      <w:r>
        <w:rPr>
          <w:rFonts w:ascii="Arial" w:hAnsi="Arial" w:cs="Arial"/>
        </w:rPr>
        <w:t xml:space="preserve"> </w:t>
      </w:r>
      <w:r w:rsidRPr="0030594D">
        <w:rPr>
          <w:rFonts w:ascii="Arial" w:hAnsi="Arial" w:cs="Arial"/>
        </w:rPr>
        <w:t>(see figures 3-7 for screenshots of user guide)</w:t>
      </w:r>
    </w:p>
    <w:p w14:paraId="7D6CF3C8" w14:textId="77777777" w:rsidR="00132E11" w:rsidRPr="0030594D" w:rsidRDefault="00132E11" w:rsidP="00132E11">
      <w:pPr>
        <w:ind w:left="1440"/>
        <w:jc w:val="both"/>
        <w:rPr>
          <w:rFonts w:ascii="Arial" w:hAnsi="Arial" w:cs="Arial"/>
        </w:rPr>
      </w:pPr>
    </w:p>
    <w:p w14:paraId="57D12E66" w14:textId="77777777" w:rsidR="00132E11" w:rsidRDefault="00132E11" w:rsidP="00132E11">
      <w:pPr>
        <w:ind w:left="1440"/>
        <w:jc w:val="both"/>
        <w:rPr>
          <w:rFonts w:ascii="Arial" w:hAnsi="Arial" w:cs="Arial"/>
        </w:rPr>
      </w:pPr>
      <w:r w:rsidRPr="0030594D">
        <w:rPr>
          <w:rFonts w:ascii="Arial" w:hAnsi="Arial" w:cs="Arial"/>
        </w:rPr>
        <w:t xml:space="preserve">Report Instructions: </w:t>
      </w:r>
      <w:hyperlink r:id="rId75" w:history="1">
        <w:r w:rsidRPr="0030594D">
          <w:rPr>
            <w:rStyle w:val="Hyperlink"/>
            <w:rFonts w:cs="Arial"/>
          </w:rPr>
          <w:t>https://home.treasury.gov/policy-issues/coronavirus/assistance-for-state-local-and-tribal-governments/emergency-rental-assistance-program/reporting</w:t>
        </w:r>
      </w:hyperlink>
    </w:p>
    <w:p w14:paraId="74380D97" w14:textId="77777777" w:rsidR="00132E11" w:rsidRPr="0030594D" w:rsidRDefault="00132E11" w:rsidP="00132E11">
      <w:pPr>
        <w:ind w:left="1440"/>
        <w:jc w:val="both"/>
        <w:rPr>
          <w:rFonts w:ascii="Arial" w:hAnsi="Arial" w:cs="Arial"/>
        </w:rPr>
      </w:pPr>
    </w:p>
    <w:p w14:paraId="0EEDEAE1" w14:textId="77777777" w:rsidR="00132E11" w:rsidRDefault="00132E11" w:rsidP="00132E11">
      <w:pPr>
        <w:ind w:left="720"/>
        <w:jc w:val="both"/>
        <w:rPr>
          <w:rFonts w:ascii="Arial" w:hAnsi="Arial" w:cs="Arial"/>
        </w:rPr>
      </w:pPr>
      <w:r w:rsidRPr="0030594D">
        <w:rPr>
          <w:rFonts w:ascii="Arial" w:hAnsi="Arial" w:cs="Arial"/>
        </w:rPr>
        <w:t xml:space="preserve">Report Corrections: ERA2 recipients that submit a report prior to the due date may recall a previously submitted report, make any edits, and resubmit the report by the due date. In addition, when authorized by Treasury staff, ERA2 recipients may revise submitted reports for the current quarter to address issues identified by Treasury’s initial data quality/consistency validations. After the revision period ends, the submitted report is final within Treasury’s reporting portal. Where the </w:t>
      </w:r>
      <w:r w:rsidRPr="0030594D">
        <w:rPr>
          <w:rFonts w:ascii="Arial" w:hAnsi="Arial" w:cs="Arial"/>
        </w:rPr>
        <w:lastRenderedPageBreak/>
        <w:t>ERA2 recipient identifies an issue for revision after the revision period, recipients are required to ensure the revised information is incorporated into the next quarterly report.</w:t>
      </w:r>
    </w:p>
    <w:p w14:paraId="16F5F2FA" w14:textId="77777777" w:rsidR="00132E11" w:rsidRPr="0030594D" w:rsidRDefault="00132E11" w:rsidP="00132E11">
      <w:pPr>
        <w:ind w:left="720"/>
        <w:jc w:val="both"/>
        <w:rPr>
          <w:rFonts w:ascii="Arial" w:hAnsi="Arial" w:cs="Arial"/>
        </w:rPr>
      </w:pPr>
    </w:p>
    <w:p w14:paraId="58587BD3" w14:textId="77777777" w:rsidR="00132E11" w:rsidRDefault="00132E11" w:rsidP="00132E11">
      <w:pPr>
        <w:ind w:firstLine="720"/>
        <w:jc w:val="both"/>
        <w:rPr>
          <w:rFonts w:ascii="Arial" w:hAnsi="Arial" w:cs="Arial"/>
        </w:rPr>
      </w:pPr>
      <w:r w:rsidRPr="0030594D">
        <w:rPr>
          <w:rFonts w:ascii="Arial" w:hAnsi="Arial" w:cs="Arial"/>
          <w:i/>
          <w:iCs/>
        </w:rPr>
        <w:t>Key Line Items</w:t>
      </w:r>
      <w:r w:rsidRPr="0030594D">
        <w:rPr>
          <w:rFonts w:ascii="Arial" w:hAnsi="Arial" w:cs="Arial"/>
        </w:rPr>
        <w:t>-</w:t>
      </w:r>
    </w:p>
    <w:p w14:paraId="20F485B8" w14:textId="77777777" w:rsidR="00132E11" w:rsidRPr="0030594D" w:rsidRDefault="00132E11" w:rsidP="00132E11">
      <w:pPr>
        <w:ind w:firstLine="720"/>
        <w:jc w:val="both"/>
        <w:rPr>
          <w:rFonts w:ascii="Arial" w:hAnsi="Arial" w:cs="Arial"/>
        </w:rPr>
      </w:pPr>
    </w:p>
    <w:p w14:paraId="55932F6F" w14:textId="77777777" w:rsidR="00132E11" w:rsidRDefault="00132E11" w:rsidP="00132E11">
      <w:pPr>
        <w:ind w:left="1440"/>
        <w:jc w:val="both"/>
        <w:rPr>
          <w:rFonts w:ascii="Arial" w:hAnsi="Arial" w:cs="Arial"/>
        </w:rPr>
      </w:pPr>
      <w:r w:rsidRPr="0030594D">
        <w:rPr>
          <w:rFonts w:ascii="Arial" w:hAnsi="Arial" w:cs="Arial"/>
          <w:i/>
          <w:iCs/>
        </w:rPr>
        <w:t>Administrative Costs Ratio</w:t>
      </w:r>
      <w:r w:rsidRPr="0030594D">
        <w:rPr>
          <w:rFonts w:ascii="Arial" w:hAnsi="Arial" w:cs="Arial"/>
        </w:rPr>
        <w:t xml:space="preserve">- Quantifiable Objective Criteria: Total obligations and/or expenditures for administrative costs does not exceed the relevant threshold of total allocation (15% for ERA 2 across the prime and all subrecipients), and the amounts reported for administrative costs are accurate. (See </w:t>
      </w:r>
      <w:hyperlink r:id="rId76" w:history="1">
        <w:r w:rsidRPr="0030594D">
          <w:rPr>
            <w:rStyle w:val="Hyperlink"/>
            <w:rFonts w:cs="Arial"/>
          </w:rPr>
          <w:t>ERA Reporting Guidance</w:t>
        </w:r>
      </w:hyperlink>
      <w:r w:rsidRPr="0030594D">
        <w:rPr>
          <w:rFonts w:ascii="Arial" w:hAnsi="Arial" w:cs="Arial"/>
        </w:rPr>
        <w:t>, Appendix 7, Applicable</w:t>
      </w:r>
    </w:p>
    <w:p w14:paraId="0A8F90BE" w14:textId="77777777" w:rsidR="00132E11" w:rsidRPr="0030594D" w:rsidRDefault="00132E11" w:rsidP="00132E11">
      <w:pPr>
        <w:ind w:left="1440"/>
        <w:jc w:val="both"/>
        <w:rPr>
          <w:rFonts w:ascii="Arial" w:hAnsi="Arial" w:cs="Arial"/>
        </w:rPr>
      </w:pPr>
      <w:r w:rsidRPr="0030594D">
        <w:rPr>
          <w:rFonts w:ascii="Arial" w:hAnsi="Arial" w:cs="Arial"/>
        </w:rPr>
        <w:t xml:space="preserve">Limitations on Administrative Expenses, page 54 and for ERA2 see </w:t>
      </w:r>
      <w:hyperlink r:id="rId77" w:history="1">
        <w:r w:rsidRPr="0030594D">
          <w:rPr>
            <w:rStyle w:val="Hyperlink"/>
            <w:rFonts w:cs="Arial"/>
          </w:rPr>
          <w:t>ERA 2 Reporting Guidance</w:t>
        </w:r>
      </w:hyperlink>
      <w:r w:rsidRPr="0030594D">
        <w:rPr>
          <w:rFonts w:ascii="Arial" w:hAnsi="Arial" w:cs="Arial"/>
        </w:rPr>
        <w:t>, Appendix 7, Applicable Limitations on Administrative Expenses, page 43)</w:t>
      </w:r>
    </w:p>
    <w:p w14:paraId="40B06D37" w14:textId="77777777" w:rsidR="00132E11" w:rsidRPr="0030594D" w:rsidRDefault="00132E11" w:rsidP="00132E11">
      <w:pPr>
        <w:jc w:val="both"/>
        <w:rPr>
          <w:rFonts w:ascii="Arial" w:hAnsi="Arial" w:cs="Arial"/>
        </w:rPr>
      </w:pPr>
    </w:p>
    <w:p w14:paraId="4B5AA68E" w14:textId="77777777" w:rsidR="00132E11" w:rsidRPr="0030594D" w:rsidRDefault="00132E11" w:rsidP="00132E11">
      <w:pPr>
        <w:ind w:left="1440" w:hanging="720"/>
        <w:jc w:val="both"/>
        <w:rPr>
          <w:rFonts w:ascii="Arial" w:hAnsi="Arial" w:cs="Arial"/>
        </w:rPr>
      </w:pPr>
      <w:r w:rsidRPr="0030594D">
        <w:rPr>
          <w:rFonts w:ascii="Arial" w:hAnsi="Arial" w:cs="Arial"/>
        </w:rPr>
        <w:t>1.</w:t>
      </w:r>
      <w:r w:rsidRPr="0030594D">
        <w:rPr>
          <w:rFonts w:ascii="Arial" w:hAnsi="Arial" w:cs="Arial"/>
        </w:rPr>
        <w:tab/>
      </w:r>
      <w:r w:rsidRPr="00132E11">
        <w:rPr>
          <w:rFonts w:ascii="Arial" w:hAnsi="Arial" w:cs="Arial"/>
          <w:i/>
          <w:iCs/>
        </w:rPr>
        <w:t>Housing Stability Services Ratio-</w:t>
      </w:r>
      <w:r w:rsidRPr="0030594D">
        <w:rPr>
          <w:rFonts w:ascii="Arial" w:hAnsi="Arial" w:cs="Arial"/>
        </w:rPr>
        <w:t xml:space="preserve"> Quantifiable Objective Criteria: Total obligations and/or expenditures for housing stability services is not greater than 10% of the total amount allocated (see </w:t>
      </w:r>
      <w:hyperlink r:id="rId78" w:history="1">
        <w:r w:rsidRPr="0030594D">
          <w:rPr>
            <w:rStyle w:val="Hyperlink"/>
            <w:rFonts w:cs="Arial"/>
          </w:rPr>
          <w:t>ERA2 Reporting Guidance</w:t>
        </w:r>
      </w:hyperlink>
      <w:r w:rsidRPr="0030594D">
        <w:rPr>
          <w:rFonts w:ascii="Arial" w:hAnsi="Arial" w:cs="Arial"/>
        </w:rPr>
        <w:t xml:space="preserve">, Appendix 7, Applicable Limitations on Administrative Expenses, page 43). Examples of these services can be found in </w:t>
      </w:r>
      <w:hyperlink r:id="rId79" w:history="1">
        <w:r w:rsidRPr="0030594D">
          <w:rPr>
            <w:rStyle w:val="Hyperlink"/>
            <w:rFonts w:cs="Arial"/>
          </w:rPr>
          <w:t>FAQ 23</w:t>
        </w:r>
      </w:hyperlink>
      <w:r w:rsidRPr="0030594D">
        <w:rPr>
          <w:rFonts w:ascii="Arial" w:hAnsi="Arial" w:cs="Arial"/>
        </w:rPr>
        <w:t xml:space="preserve"> on page 12 of the March 5, 2024 FAQs located at: </w:t>
      </w:r>
      <w:hyperlink r:id="rId80" w:history="1">
        <w:r w:rsidRPr="0030594D">
          <w:rPr>
            <w:rStyle w:val="Hyperlink"/>
            <w:rFonts w:cs="Arial"/>
          </w:rPr>
          <w:t>https://home.treasury.gov/system/files/136/ERA-FAQs03052024.pdf</w:t>
        </w:r>
      </w:hyperlink>
      <w:r w:rsidRPr="0030594D">
        <w:rPr>
          <w:rFonts w:ascii="Arial" w:hAnsi="Arial" w:cs="Arial"/>
        </w:rPr>
        <w:t>.</w:t>
      </w:r>
    </w:p>
    <w:p w14:paraId="6FB46BAD" w14:textId="77777777" w:rsidR="00132E11" w:rsidRPr="0030594D" w:rsidRDefault="00132E11" w:rsidP="00132E11">
      <w:pPr>
        <w:jc w:val="both"/>
        <w:rPr>
          <w:rFonts w:ascii="Arial" w:hAnsi="Arial" w:cs="Arial"/>
        </w:rPr>
      </w:pPr>
    </w:p>
    <w:p w14:paraId="7793C0BC" w14:textId="77777777" w:rsidR="00132E11" w:rsidRDefault="00132E11" w:rsidP="00132E11">
      <w:pPr>
        <w:ind w:left="1440" w:hanging="720"/>
        <w:jc w:val="both"/>
        <w:rPr>
          <w:rFonts w:ascii="Arial" w:hAnsi="Arial" w:cs="Arial"/>
        </w:rPr>
      </w:pPr>
      <w:r w:rsidRPr="0030594D">
        <w:rPr>
          <w:rFonts w:ascii="Arial" w:hAnsi="Arial" w:cs="Arial"/>
        </w:rPr>
        <w:t>2.</w:t>
      </w:r>
      <w:r w:rsidRPr="0030594D">
        <w:rPr>
          <w:rFonts w:ascii="Arial" w:hAnsi="Arial" w:cs="Arial"/>
        </w:rPr>
        <w:tab/>
      </w:r>
      <w:r w:rsidRPr="00DB572A">
        <w:rPr>
          <w:rFonts w:ascii="Arial" w:hAnsi="Arial" w:cs="Arial"/>
          <w:i/>
          <w:iCs/>
        </w:rPr>
        <w:t>System for Prioritizing Assistance</w:t>
      </w:r>
      <w:r w:rsidRPr="0030594D">
        <w:rPr>
          <w:rFonts w:ascii="Arial" w:hAnsi="Arial" w:cs="Arial"/>
        </w:rPr>
        <w:t xml:space="preserve">- Quantifiable Objective Criteria: The number of households with less than 50% Area Median Income (AMI) receiving financial assistance is greater than the number of households with greater than 50% AMI receiving assistance (For ERA1 see ERA Reporting Guidance, Section E, Number of Unique Participant Households at Certain Income Levels, page 29 and for ERA2 see ERA2 Reporting Guidance, Section E, </w:t>
      </w:r>
      <w:r w:rsidRPr="00DB572A">
        <w:rPr>
          <w:rFonts w:ascii="Arial" w:hAnsi="Arial" w:cs="Arial"/>
          <w:i/>
          <w:iCs/>
        </w:rPr>
        <w:t>Cumulative Number of Unique Participant Households at Certain Income Levels</w:t>
      </w:r>
      <w:r w:rsidRPr="00DB572A">
        <w:rPr>
          <w:rFonts w:ascii="Arial" w:hAnsi="Arial" w:cs="Arial"/>
        </w:rPr>
        <w:t>,</w:t>
      </w:r>
      <w:r w:rsidRPr="0030594D">
        <w:rPr>
          <w:rFonts w:ascii="Arial" w:hAnsi="Arial" w:cs="Arial"/>
        </w:rPr>
        <w:t xml:space="preserve"> page 23)</w:t>
      </w:r>
    </w:p>
    <w:p w14:paraId="792FD112" w14:textId="77777777" w:rsidR="00DB572A" w:rsidRPr="0030594D" w:rsidRDefault="00DB572A" w:rsidP="00132E11">
      <w:pPr>
        <w:ind w:left="1440" w:hanging="720"/>
        <w:jc w:val="both"/>
        <w:rPr>
          <w:rFonts w:ascii="Arial" w:hAnsi="Arial" w:cs="Arial"/>
        </w:rPr>
      </w:pPr>
    </w:p>
    <w:p w14:paraId="7A55D3EB" w14:textId="77777777" w:rsidR="00132E11" w:rsidRDefault="00132E11" w:rsidP="00132E11">
      <w:pPr>
        <w:ind w:left="1440"/>
        <w:jc w:val="both"/>
        <w:rPr>
          <w:rFonts w:ascii="Arial" w:hAnsi="Arial" w:cs="Arial"/>
        </w:rPr>
      </w:pPr>
      <w:r w:rsidRPr="00DB572A">
        <w:rPr>
          <w:rFonts w:ascii="Arial" w:hAnsi="Arial" w:cs="Arial"/>
          <w:i/>
          <w:iCs/>
        </w:rPr>
        <w:t>Participant Households at Certain Income Levels Eligibility</w:t>
      </w:r>
      <w:r w:rsidRPr="0030594D">
        <w:rPr>
          <w:rFonts w:ascii="Arial" w:hAnsi="Arial" w:cs="Arial"/>
        </w:rPr>
        <w:t xml:space="preserve">- Quantifiable Objective Criteria: The total households receiving assistance is not greater than the sum of Area Median Income (AMI) banded eligible households with a 5 to 10% margin of error to avoid false positives for medium to large recipients. Treasury is aware of some limited temporary income data availability and reporting lag due to waterfall distribution models required within the statutory design framework and related administrative processing delays, as well as the use of fact-based proxies or assistance based on participation in other programs. Does not apply to tribal recipients exempt from income reporting according to Treasury guidance and policy (For ERA1 see </w:t>
      </w:r>
      <w:hyperlink r:id="rId81" w:history="1">
        <w:r w:rsidRPr="0030594D">
          <w:rPr>
            <w:rStyle w:val="Hyperlink"/>
            <w:rFonts w:cs="Arial"/>
          </w:rPr>
          <w:t>ERA Reporting Guidance</w:t>
        </w:r>
      </w:hyperlink>
      <w:r w:rsidRPr="0030594D">
        <w:rPr>
          <w:rFonts w:ascii="Arial" w:hAnsi="Arial" w:cs="Arial"/>
        </w:rPr>
        <w:t xml:space="preserve">, Section E, Number of Unique Participant Households at Certain Income Levels, page 29 and for ERA2 see </w:t>
      </w:r>
      <w:hyperlink r:id="rId82" w:history="1">
        <w:r w:rsidRPr="0030594D">
          <w:rPr>
            <w:rStyle w:val="Hyperlink"/>
            <w:rFonts w:cs="Arial"/>
          </w:rPr>
          <w:t>ERA2 Reporting Guidance</w:t>
        </w:r>
      </w:hyperlink>
      <w:r w:rsidRPr="0030594D">
        <w:rPr>
          <w:rFonts w:ascii="Arial" w:hAnsi="Arial" w:cs="Arial"/>
        </w:rPr>
        <w:t xml:space="preserve">, Section E, </w:t>
      </w:r>
      <w:r w:rsidRPr="00DB572A">
        <w:rPr>
          <w:rFonts w:ascii="Arial" w:hAnsi="Arial" w:cs="Arial"/>
          <w:i/>
          <w:iCs/>
        </w:rPr>
        <w:t>Cumulative Number of Unique Participant Households at Certain Income Levels</w:t>
      </w:r>
      <w:r w:rsidRPr="0030594D">
        <w:rPr>
          <w:rFonts w:ascii="Arial" w:hAnsi="Arial" w:cs="Arial"/>
        </w:rPr>
        <w:t>, page 23)</w:t>
      </w:r>
    </w:p>
    <w:p w14:paraId="49AFE6AA" w14:textId="77777777" w:rsidR="00132E11" w:rsidRPr="0030594D" w:rsidRDefault="00132E11" w:rsidP="00132E11">
      <w:pPr>
        <w:ind w:left="1440"/>
        <w:jc w:val="both"/>
        <w:rPr>
          <w:rFonts w:ascii="Arial" w:hAnsi="Arial" w:cs="Arial"/>
        </w:rPr>
      </w:pPr>
    </w:p>
    <w:p w14:paraId="7C30F12E" w14:textId="77777777" w:rsidR="00132E11" w:rsidRPr="0030594D" w:rsidRDefault="00132E11" w:rsidP="00132E11">
      <w:pPr>
        <w:ind w:firstLine="720"/>
        <w:jc w:val="both"/>
        <w:rPr>
          <w:rFonts w:ascii="Arial" w:hAnsi="Arial" w:cs="Arial"/>
        </w:rPr>
      </w:pPr>
      <w:r w:rsidRPr="0030594D">
        <w:rPr>
          <w:rFonts w:ascii="Arial" w:hAnsi="Arial" w:cs="Arial"/>
          <w:b/>
          <w:bCs/>
        </w:rPr>
        <w:t>3.</w:t>
      </w:r>
      <w:r w:rsidRPr="0030594D">
        <w:rPr>
          <w:rFonts w:ascii="Arial" w:hAnsi="Arial" w:cs="Arial"/>
          <w:b/>
          <w:bCs/>
        </w:rPr>
        <w:tab/>
        <w:t>Special Reporting</w:t>
      </w:r>
      <w:r>
        <w:rPr>
          <w:rFonts w:ascii="Arial" w:hAnsi="Arial" w:cs="Arial"/>
        </w:rPr>
        <w:t xml:space="preserve"> - </w:t>
      </w:r>
      <w:r w:rsidRPr="0030594D">
        <w:rPr>
          <w:rFonts w:ascii="Arial" w:hAnsi="Arial" w:cs="Arial"/>
        </w:rPr>
        <w:t>Not applicable</w:t>
      </w:r>
    </w:p>
    <w:p w14:paraId="7CA1615A" w14:textId="77777777" w:rsidR="00132E11" w:rsidRPr="0030594D" w:rsidRDefault="00132E11" w:rsidP="00132E11">
      <w:pPr>
        <w:jc w:val="both"/>
        <w:rPr>
          <w:rFonts w:ascii="Arial" w:hAnsi="Arial" w:cs="Arial"/>
        </w:rPr>
      </w:pPr>
    </w:p>
    <w:p w14:paraId="5620AC69" w14:textId="77777777" w:rsidR="00132E11" w:rsidRPr="0030594D" w:rsidRDefault="00132E11" w:rsidP="00FB15E2">
      <w:pPr>
        <w:spacing w:after="240"/>
        <w:ind w:firstLine="720"/>
        <w:jc w:val="both"/>
        <w:rPr>
          <w:rFonts w:ascii="Arial" w:hAnsi="Arial" w:cs="Arial"/>
          <w:b/>
          <w:bCs/>
        </w:rPr>
      </w:pPr>
      <w:r w:rsidRPr="0030594D">
        <w:rPr>
          <w:rFonts w:ascii="Arial" w:hAnsi="Arial" w:cs="Arial"/>
          <w:b/>
          <w:bCs/>
        </w:rPr>
        <w:t>4.</w:t>
      </w:r>
      <w:r w:rsidRPr="0030594D">
        <w:rPr>
          <w:rFonts w:ascii="Arial" w:hAnsi="Arial" w:cs="Arial"/>
          <w:b/>
          <w:bCs/>
        </w:rPr>
        <w:tab/>
        <w:t>Special Reporting for Federal Funding Accountability and Transparency Act</w:t>
      </w:r>
    </w:p>
    <w:p w14:paraId="3E831595" w14:textId="77777777" w:rsidR="00132E11" w:rsidRDefault="00132E11" w:rsidP="00132E11">
      <w:pPr>
        <w:ind w:left="1440"/>
        <w:jc w:val="both"/>
        <w:rPr>
          <w:rFonts w:ascii="Arial" w:hAnsi="Arial" w:cs="Arial"/>
        </w:rPr>
      </w:pPr>
      <w:r w:rsidRPr="0030594D">
        <w:rPr>
          <w:rFonts w:ascii="Arial" w:hAnsi="Arial" w:cs="Arial"/>
        </w:rPr>
        <w:t>Although reporting on subaward information is applicable to ERA grantees pursuant to the award term set forth in Appendix A to 2 CFR Part 170, which is incorporated by reference in the ERA2 Award Terms, ERA grantees’ compliance with these reporting requirements is not subject to audit.</w:t>
      </w:r>
    </w:p>
    <w:p w14:paraId="71AFA2DC" w14:textId="77777777" w:rsidR="00DB572A" w:rsidRDefault="00DB572A" w:rsidP="00DB572A">
      <w:pPr>
        <w:jc w:val="both"/>
        <w:rPr>
          <w:rFonts w:ascii="Arial" w:hAnsi="Arial" w:cs="Arial"/>
        </w:rPr>
      </w:pPr>
    </w:p>
    <w:p w14:paraId="14F85848" w14:textId="1284682A" w:rsidR="00132E11" w:rsidRPr="00DB572A" w:rsidRDefault="00DB572A" w:rsidP="00DB572A">
      <w:pPr>
        <w:spacing w:after="240"/>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5979A865" w14:textId="77777777" w:rsidR="00703F98" w:rsidRPr="000706D1" w:rsidRDefault="00703F98" w:rsidP="006672EA">
      <w:pPr>
        <w:pStyle w:val="Heading3"/>
        <w:jc w:val="both"/>
        <w:rPr>
          <w:rFonts w:cs="Arial"/>
          <w:sz w:val="24"/>
          <w:szCs w:val="24"/>
        </w:rPr>
      </w:pPr>
      <w:bookmarkStart w:id="70" w:name="_Toc217996907"/>
      <w:r w:rsidRPr="000706D1">
        <w:rPr>
          <w:rFonts w:cs="Arial"/>
          <w:sz w:val="24"/>
          <w:szCs w:val="24"/>
        </w:rPr>
        <w:t>Additional Program Specific Information</w:t>
      </w:r>
      <w:bookmarkEnd w:id="7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p>
    <w:p w14:paraId="6E6B8088"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1" w:name="_Toc217996908"/>
      <w:r w:rsidRPr="000706D1">
        <w:rPr>
          <w:rFonts w:cs="Arial"/>
          <w:sz w:val="24"/>
          <w:szCs w:val="24"/>
        </w:rPr>
        <w:t>Audit Objectives</w:t>
      </w:r>
      <w:r w:rsidR="00F87F25" w:rsidRPr="000706D1">
        <w:rPr>
          <w:rFonts w:cs="Arial"/>
          <w:sz w:val="24"/>
          <w:szCs w:val="24"/>
        </w:rPr>
        <w:t xml:space="preserve"> and Control Testing</w:t>
      </w:r>
      <w:bookmarkEnd w:id="7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2" w:name="_Toc21799690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lastRenderedPageBreak/>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A709EB6" w14:textId="759346FA" w:rsidR="00FB3B37" w:rsidRPr="00F00D94" w:rsidRDefault="00FB3B37" w:rsidP="00DB572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DB572A">
              <w:rPr>
                <w:rFonts w:ascii="Arial" w:hAnsi="Arial" w:cs="Arial"/>
                <w:i/>
                <w:sz w:val="20"/>
              </w:rPr>
              <w:t xml:space="preserve"> – </w:t>
            </w:r>
            <w:r w:rsidR="00DB572A" w:rsidRPr="00121885">
              <w:rPr>
                <w:rFonts w:ascii="Arial" w:hAnsi="Arial" w:cs="Arial"/>
                <w:b/>
                <w:bCs/>
                <w:i/>
                <w:color w:val="002060"/>
                <w:sz w:val="20"/>
              </w:rPr>
              <w:t>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481504AF"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DB572A">
              <w:rPr>
                <w:rFonts w:ascii="Arial" w:hAnsi="Arial" w:cs="Arial"/>
                <w:i/>
                <w:sz w:val="20"/>
              </w:rPr>
              <w:t xml:space="preserve"> – </w:t>
            </w:r>
            <w:r w:rsidR="00DB572A" w:rsidRPr="00121885">
              <w:rPr>
                <w:rFonts w:ascii="Arial" w:hAnsi="Arial" w:cs="Arial"/>
                <w:b/>
                <w:bCs/>
                <w:i/>
                <w:color w:val="002060"/>
                <w:sz w:val="20"/>
              </w:rPr>
              <w:t>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3" w:name="_Toc217996910"/>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C5C75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83"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3820CC">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3820CC">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3820CC">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3820CC">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3820CC">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8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4" w:name="M___SUBRECIPIENT_MONITORING__"/>
      <w:bookmarkStart w:id="75" w:name="_Toc442267702"/>
      <w:bookmarkStart w:id="76" w:name="_Toc217996911"/>
      <w:bookmarkEnd w:id="74"/>
      <w:r w:rsidRPr="000706D1">
        <w:rPr>
          <w:rFonts w:cs="Arial"/>
          <w:sz w:val="24"/>
        </w:rPr>
        <w:lastRenderedPageBreak/>
        <w:t>M.  SUBRECIPIENT MONITORING</w:t>
      </w:r>
      <w:bookmarkEnd w:id="75"/>
      <w:bookmarkEnd w:id="76"/>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7" w:name="_Toc217996912"/>
      <w:r w:rsidRPr="000706D1">
        <w:rPr>
          <w:rFonts w:cs="Arial"/>
          <w:sz w:val="24"/>
          <w:szCs w:val="24"/>
        </w:rPr>
        <w:t xml:space="preserve">OMB </w:t>
      </w:r>
      <w:r w:rsidR="00B57D2E" w:rsidRPr="000706D1">
        <w:rPr>
          <w:rFonts w:cs="Arial"/>
          <w:sz w:val="24"/>
          <w:szCs w:val="24"/>
        </w:rPr>
        <w:t>Compliance Requirements</w:t>
      </w:r>
      <w:bookmarkEnd w:id="7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090F98EA" w:rsidR="00D74E6A" w:rsidRDefault="00B919A7" w:rsidP="00FB15E2">
      <w:pPr>
        <w:ind w:right="-90"/>
        <w:jc w:val="both"/>
        <w:rPr>
          <w:rFonts w:ascii="Arial" w:hAnsi="Arial" w:cs="Arial"/>
        </w:rPr>
      </w:pPr>
      <w:r w:rsidRPr="00B919A7">
        <w:rPr>
          <w:rFonts w:ascii="Arial" w:hAnsi="Arial" w:cs="Arial"/>
        </w:rPr>
        <w:t xml:space="preserve">See </w:t>
      </w:r>
      <w:r w:rsidR="00FB15E2" w:rsidRPr="00EC1147">
        <w:rPr>
          <w:rFonts w:ascii="Arial" w:hAnsi="Arial" w:cs="Arial"/>
          <w:i/>
          <w:iCs/>
        </w:rPr>
        <w:t>OMB Compliance Requirements</w:t>
      </w:r>
      <w:r w:rsidR="00FB15E2">
        <w:rPr>
          <w:rFonts w:ascii="Arial" w:hAnsi="Arial" w:cs="Arial"/>
        </w:rPr>
        <w:t xml:space="preserve"> section above </w:t>
      </w:r>
      <w:r w:rsidRPr="00B919A7">
        <w:rPr>
          <w:rFonts w:ascii="Arial" w:hAnsi="Arial" w:cs="Arial"/>
        </w:rPr>
        <w:t>for a general description of the compliance requirements, the related audit objectives, and suggested audit procedures.</w:t>
      </w:r>
    </w:p>
    <w:p w14:paraId="48BCF53F" w14:textId="77777777" w:rsidR="00B919A7" w:rsidRDefault="00B919A7" w:rsidP="00B919A7">
      <w:pPr>
        <w:ind w:right="-90"/>
        <w:rPr>
          <w:rFonts w:ascii="Arial" w:hAnsi="Arial" w:cs="Arial"/>
        </w:rPr>
      </w:pPr>
    </w:p>
    <w:p w14:paraId="02DB9330" w14:textId="735DDE6A" w:rsidR="00B919A7" w:rsidRPr="00B919A7" w:rsidRDefault="00B919A7" w:rsidP="00FB15E2">
      <w:pPr>
        <w:jc w:val="both"/>
        <w:rPr>
          <w:rFonts w:ascii="Arial" w:hAnsi="Arial" w:cs="Arial"/>
          <w:bCs/>
        </w:rPr>
      </w:pPr>
      <w:r w:rsidRPr="00BC7F42">
        <w:rPr>
          <w:rFonts w:ascii="Arial" w:hAnsi="Arial" w:cs="Arial"/>
          <w:bCs/>
          <w:i/>
        </w:rPr>
        <w:t xml:space="preserve">(Source: </w:t>
      </w:r>
      <w:r>
        <w:rPr>
          <w:rFonts w:ascii="Arial" w:hAnsi="Arial" w:cs="Arial"/>
          <w:bCs/>
          <w:i/>
        </w:rPr>
        <w:t>2025 OMB Compliance Supplement, Part 4, Treasury, Emergency Rental Assistance Program)</w:t>
      </w:r>
    </w:p>
    <w:p w14:paraId="7434989C" w14:textId="77777777" w:rsidR="00B919A7" w:rsidRPr="00B919A7" w:rsidRDefault="00B919A7" w:rsidP="00B919A7">
      <w:pPr>
        <w:ind w:right="249"/>
        <w:rPr>
          <w:sz w:val="23"/>
        </w:rPr>
      </w:pPr>
    </w:p>
    <w:p w14:paraId="3DCB2EC4" w14:textId="77777777" w:rsidR="00B30107" w:rsidRPr="000706D1" w:rsidRDefault="00B30107" w:rsidP="006672EA">
      <w:pPr>
        <w:pStyle w:val="Heading3"/>
        <w:jc w:val="both"/>
        <w:rPr>
          <w:rFonts w:cs="Arial"/>
          <w:sz w:val="24"/>
          <w:szCs w:val="24"/>
        </w:rPr>
      </w:pPr>
      <w:bookmarkStart w:id="78" w:name="_Toc217996913"/>
      <w:r w:rsidRPr="000706D1">
        <w:rPr>
          <w:rFonts w:cs="Arial"/>
          <w:sz w:val="24"/>
          <w:szCs w:val="24"/>
        </w:rPr>
        <w:t>Additional Program Specific Information</w:t>
      </w:r>
      <w:bookmarkEnd w:id="7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3820CC">
      <w:pPr>
        <w:pStyle w:val="ListParagraph"/>
        <w:numPr>
          <w:ilvl w:val="0"/>
          <w:numId w:val="43"/>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3820CC">
      <w:pPr>
        <w:pStyle w:val="ListParagraph"/>
        <w:numPr>
          <w:ilvl w:val="0"/>
          <w:numId w:val="4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9" w:name="_Toc217996914"/>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0" w:name="_Toc21799691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3820CC">
            <w:pPr>
              <w:numPr>
                <w:ilvl w:val="0"/>
                <w:numId w:val="16"/>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lastRenderedPageBreak/>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1" w:name="_Toc217996916"/>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7EE0D65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3820CC">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3820CC">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3820CC">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3820CC">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3820CC">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0A2E3A90" w14:textId="77777777" w:rsidR="00784098" w:rsidRPr="00F00D94" w:rsidRDefault="00784098" w:rsidP="00132E11">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84098" w:rsidRPr="00F00D94" w:rsidSect="00257772">
          <w:headerReference w:type="default" r:id="rId8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2" w:name="_Toc442267704"/>
      <w:bookmarkStart w:id="83" w:name="_Toc217996917"/>
      <w:r w:rsidRPr="000706D1">
        <w:rPr>
          <w:rStyle w:val="PageNumber"/>
          <w:rFonts w:cs="Arial"/>
          <w:sz w:val="24"/>
        </w:rPr>
        <w:lastRenderedPageBreak/>
        <w:t>Program Testing Conclusion</w:t>
      </w:r>
      <w:bookmarkEnd w:id="82"/>
      <w:bookmarkEnd w:id="83"/>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3820CC">
      <w:pPr>
        <w:numPr>
          <w:ilvl w:val="0"/>
          <w:numId w:val="38"/>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3820CC">
      <w:pPr>
        <w:numPr>
          <w:ilvl w:val="0"/>
          <w:numId w:val="38"/>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3820CC">
      <w:pPr>
        <w:numPr>
          <w:ilvl w:val="0"/>
          <w:numId w:val="38"/>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3820CC">
      <w:pPr>
        <w:numPr>
          <w:ilvl w:val="0"/>
          <w:numId w:val="38"/>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3820CC">
      <w:pPr>
        <w:numPr>
          <w:ilvl w:val="0"/>
          <w:numId w:val="38"/>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3820CC">
      <w:pPr>
        <w:numPr>
          <w:ilvl w:val="0"/>
          <w:numId w:val="38"/>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3820CC">
      <w:pPr>
        <w:numPr>
          <w:ilvl w:val="0"/>
          <w:numId w:val="38"/>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3820CC">
      <w:pPr>
        <w:numPr>
          <w:ilvl w:val="0"/>
          <w:numId w:val="38"/>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4D04F977" w:rsidR="00FA3EC3" w:rsidRPr="00F00D94" w:rsidRDefault="00FA3EC3" w:rsidP="006672EA">
      <w:pPr>
        <w:spacing w:after="240"/>
        <w:jc w:val="both"/>
        <w:rPr>
          <w:rFonts w:ascii="Arial" w:hAnsi="Arial" w:cs="Arial"/>
        </w:rPr>
      </w:pPr>
      <w:hyperlink r:id="rId8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90A80E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4" w:name="AICPAIGS:767.2670-1"/>
      <w:bookmarkEnd w:id="84"/>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3820CC">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3820CC">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3820CC">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953A5D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8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6EB8A2D7" w:rsidR="000C7D0B" w:rsidRDefault="006B7FB1">
    <w:pPr>
      <w:pBdr>
        <w:top w:val="single" w:sz="4" w:space="1" w:color="auto"/>
      </w:pBdr>
      <w:tabs>
        <w:tab w:val="center" w:pos="4680"/>
      </w:tabs>
      <w:spacing w:line="240" w:lineRule="exact"/>
      <w:rPr>
        <w:sz w:val="18"/>
      </w:rPr>
    </w:pPr>
    <w:r>
      <w:rPr>
        <w:sz w:val="18"/>
      </w:rPr>
      <w:t xml:space="preserve">2025 </w:t>
    </w:r>
    <w:r w:rsidR="00AC61E8">
      <w:rPr>
        <w:sz w:val="18"/>
      </w:rPr>
      <w:t xml:space="preserve">FACCR </w:t>
    </w:r>
    <w:r w:rsidR="00FB15E2">
      <w:rPr>
        <w:sz w:val="18"/>
      </w:rPr>
      <w:t xml:space="preserve">AL </w:t>
    </w:r>
    <w:r w:rsidR="00AC61E8">
      <w:rPr>
        <w:sz w:val="18"/>
      </w:rPr>
      <w:t xml:space="preserve">#21.023 </w:t>
    </w:r>
    <w:r w:rsidR="00650AB0">
      <w:rPr>
        <w:sz w:val="18"/>
      </w:rPr>
      <w:t>Emergency Rental Assistance Program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49CC7C09" w:rsidR="000C7D0B" w:rsidRPr="002616A3" w:rsidRDefault="00132E11" w:rsidP="00F13178">
    <w:pPr>
      <w:pStyle w:val="Header"/>
      <w:spacing w:after="240"/>
      <w:jc w:val="center"/>
      <w:rPr>
        <w:rFonts w:ascii="Arial" w:hAnsi="Arial" w:cs="Arial"/>
        <w:sz w:val="36"/>
        <w:szCs w:val="36"/>
      </w:rPr>
    </w:pPr>
    <w:r>
      <w:rPr>
        <w:rFonts w:ascii="Arial" w:hAnsi="Arial" w:cs="Arial"/>
        <w:b/>
        <w:sz w:val="36"/>
        <w:szCs w:val="36"/>
      </w:rPr>
      <w:t>M</w:t>
    </w:r>
    <w:r w:rsidR="000C7D0B" w:rsidRPr="002616A3">
      <w:rPr>
        <w:rFonts w:ascii="Arial" w:hAnsi="Arial" w:cs="Arial"/>
        <w:b/>
        <w:sz w:val="36"/>
        <w:szCs w:val="36"/>
      </w:rPr>
      <w:t xml:space="preserve">. </w:t>
    </w:r>
    <w:r>
      <w:rPr>
        <w:rFonts w:ascii="Arial" w:hAnsi="Arial" w:cs="Arial"/>
        <w:b/>
        <w:sz w:val="36"/>
        <w:szCs w:val="36"/>
      </w:rPr>
      <w:t>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9" w15:restartNumberingAfterBreak="0">
    <w:nsid w:val="1714223C"/>
    <w:multiLevelType w:val="hybridMultilevel"/>
    <w:tmpl w:val="E430AE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9"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56A45"/>
    <w:multiLevelType w:val="hybridMultilevel"/>
    <w:tmpl w:val="9356C4DC"/>
    <w:lvl w:ilvl="0" w:tplc="B56EF04E">
      <w:start w:val="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DA2759"/>
    <w:multiLevelType w:val="hybridMultilevel"/>
    <w:tmpl w:val="C710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3F2E64"/>
    <w:multiLevelType w:val="hybridMultilevel"/>
    <w:tmpl w:val="DF3C8DFA"/>
    <w:lvl w:ilvl="0" w:tplc="A576345A">
      <w:start w:val="5"/>
      <w:numFmt w:val="upperLetter"/>
      <w:lvlText w:val="%1."/>
      <w:lvlJc w:val="left"/>
      <w:pPr>
        <w:ind w:left="920" w:hanging="720"/>
      </w:pPr>
      <w:rPr>
        <w:rFonts w:ascii="Times New Roman" w:eastAsia="Times New Roman" w:hAnsi="Times New Roman" w:cs="Times New Roman" w:hint="default"/>
        <w:b/>
        <w:bCs/>
        <w:spacing w:val="-2"/>
        <w:w w:val="99"/>
        <w:sz w:val="24"/>
        <w:szCs w:val="24"/>
      </w:rPr>
    </w:lvl>
    <w:lvl w:ilvl="1" w:tplc="5406FBC2">
      <w:start w:val="1"/>
      <w:numFmt w:val="decimal"/>
      <w:lvlText w:val="%2."/>
      <w:lvlJc w:val="left"/>
      <w:pPr>
        <w:ind w:left="1640" w:hanging="720"/>
      </w:pPr>
      <w:rPr>
        <w:rFonts w:ascii="Arial" w:eastAsia="Times New Roman" w:hAnsi="Arial" w:cs="Arial" w:hint="default"/>
        <w:b/>
        <w:bCs/>
        <w:spacing w:val="-3"/>
        <w:w w:val="99"/>
        <w:sz w:val="20"/>
        <w:szCs w:val="20"/>
      </w:rPr>
    </w:lvl>
    <w:lvl w:ilvl="2" w:tplc="148EDA98">
      <w:start w:val="1"/>
      <w:numFmt w:val="lowerLetter"/>
      <w:lvlText w:val="%3."/>
      <w:lvlJc w:val="left"/>
      <w:pPr>
        <w:ind w:left="2360" w:hanging="720"/>
      </w:pPr>
      <w:rPr>
        <w:rFonts w:ascii="Arial" w:eastAsia="Times New Roman" w:hAnsi="Arial" w:cs="Arial" w:hint="default"/>
        <w:spacing w:val="-4"/>
        <w:w w:val="99"/>
        <w:sz w:val="20"/>
        <w:szCs w:val="20"/>
      </w:rPr>
    </w:lvl>
    <w:lvl w:ilvl="3" w:tplc="3A68F3FE">
      <w:numFmt w:val="bullet"/>
      <w:lvlText w:val="•"/>
      <w:lvlJc w:val="left"/>
      <w:pPr>
        <w:ind w:left="3287" w:hanging="720"/>
      </w:pPr>
      <w:rPr>
        <w:rFonts w:hint="default"/>
      </w:rPr>
    </w:lvl>
    <w:lvl w:ilvl="4" w:tplc="DDC6A6BA">
      <w:numFmt w:val="bullet"/>
      <w:lvlText w:val="•"/>
      <w:lvlJc w:val="left"/>
      <w:pPr>
        <w:ind w:left="4215" w:hanging="720"/>
      </w:pPr>
      <w:rPr>
        <w:rFonts w:hint="default"/>
      </w:rPr>
    </w:lvl>
    <w:lvl w:ilvl="5" w:tplc="B908EB6A">
      <w:numFmt w:val="bullet"/>
      <w:lvlText w:val="•"/>
      <w:lvlJc w:val="left"/>
      <w:pPr>
        <w:ind w:left="5142" w:hanging="720"/>
      </w:pPr>
      <w:rPr>
        <w:rFonts w:hint="default"/>
      </w:rPr>
    </w:lvl>
    <w:lvl w:ilvl="6" w:tplc="CF92C4B0">
      <w:numFmt w:val="bullet"/>
      <w:lvlText w:val="•"/>
      <w:lvlJc w:val="left"/>
      <w:pPr>
        <w:ind w:left="6070" w:hanging="720"/>
      </w:pPr>
      <w:rPr>
        <w:rFonts w:hint="default"/>
      </w:rPr>
    </w:lvl>
    <w:lvl w:ilvl="7" w:tplc="205A75FA">
      <w:numFmt w:val="bullet"/>
      <w:lvlText w:val="•"/>
      <w:lvlJc w:val="left"/>
      <w:pPr>
        <w:ind w:left="6997" w:hanging="720"/>
      </w:pPr>
      <w:rPr>
        <w:rFonts w:hint="default"/>
      </w:rPr>
    </w:lvl>
    <w:lvl w:ilvl="8" w:tplc="9954D7BC">
      <w:numFmt w:val="bullet"/>
      <w:lvlText w:val="•"/>
      <w:lvlJc w:val="left"/>
      <w:pPr>
        <w:ind w:left="7925" w:hanging="720"/>
      </w:pPr>
      <w:rPr>
        <w:rFonts w:hint="default"/>
      </w:rPr>
    </w:lvl>
  </w:abstractNum>
  <w:abstractNum w:abstractNumId="4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1"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2"/>
  </w:num>
  <w:num w:numId="3" w16cid:durableId="845168209">
    <w:abstractNumId w:val="16"/>
  </w:num>
  <w:num w:numId="4" w16cid:durableId="495266702">
    <w:abstractNumId w:val="22"/>
  </w:num>
  <w:num w:numId="5" w16cid:durableId="1496074526">
    <w:abstractNumId w:val="42"/>
  </w:num>
  <w:num w:numId="6" w16cid:durableId="1894850701">
    <w:abstractNumId w:val="20"/>
  </w:num>
  <w:num w:numId="7" w16cid:durableId="1851287688">
    <w:abstractNumId w:val="53"/>
  </w:num>
  <w:num w:numId="8" w16cid:durableId="169563015">
    <w:abstractNumId w:val="40"/>
  </w:num>
  <w:num w:numId="9" w16cid:durableId="829565744">
    <w:abstractNumId w:val="12"/>
  </w:num>
  <w:num w:numId="10" w16cid:durableId="1649020827">
    <w:abstractNumId w:val="3"/>
  </w:num>
  <w:num w:numId="11" w16cid:durableId="812450053">
    <w:abstractNumId w:val="50"/>
  </w:num>
  <w:num w:numId="12" w16cid:durableId="208225967">
    <w:abstractNumId w:val="33"/>
  </w:num>
  <w:num w:numId="13" w16cid:durableId="652417121">
    <w:abstractNumId w:val="38"/>
  </w:num>
  <w:num w:numId="14" w16cid:durableId="1348169212">
    <w:abstractNumId w:val="27"/>
  </w:num>
  <w:num w:numId="15" w16cid:durableId="1337074581">
    <w:abstractNumId w:val="49"/>
  </w:num>
  <w:num w:numId="16" w16cid:durableId="1151486989">
    <w:abstractNumId w:val="13"/>
  </w:num>
  <w:num w:numId="17" w16cid:durableId="431709311">
    <w:abstractNumId w:val="23"/>
  </w:num>
  <w:num w:numId="18" w16cid:durableId="137292458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34"/>
  </w:num>
  <w:num w:numId="21" w16cid:durableId="1726903200">
    <w:abstractNumId w:val="10"/>
  </w:num>
  <w:num w:numId="22" w16cid:durableId="884410781">
    <w:abstractNumId w:val="6"/>
  </w:num>
  <w:num w:numId="23" w16cid:durableId="810370577">
    <w:abstractNumId w:val="30"/>
  </w:num>
  <w:num w:numId="24" w16cid:durableId="1178009640">
    <w:abstractNumId w:val="2"/>
  </w:num>
  <w:num w:numId="25" w16cid:durableId="1151754974">
    <w:abstractNumId w:val="54"/>
  </w:num>
  <w:num w:numId="26" w16cid:durableId="554588920">
    <w:abstractNumId w:val="43"/>
  </w:num>
  <w:num w:numId="27" w16cid:durableId="2056466201">
    <w:abstractNumId w:val="14"/>
  </w:num>
  <w:num w:numId="28" w16cid:durableId="81878645">
    <w:abstractNumId w:val="24"/>
  </w:num>
  <w:num w:numId="29" w16cid:durableId="754401759">
    <w:abstractNumId w:val="26"/>
  </w:num>
  <w:num w:numId="30" w16cid:durableId="697851989">
    <w:abstractNumId w:val="44"/>
  </w:num>
  <w:num w:numId="31" w16cid:durableId="368649401">
    <w:abstractNumId w:val="1"/>
  </w:num>
  <w:num w:numId="32" w16cid:durableId="1478910963">
    <w:abstractNumId w:val="45"/>
  </w:num>
  <w:num w:numId="33" w16cid:durableId="516505364">
    <w:abstractNumId w:val="35"/>
  </w:num>
  <w:num w:numId="34" w16cid:durableId="1352143524">
    <w:abstractNumId w:val="18"/>
  </w:num>
  <w:num w:numId="35" w16cid:durableId="2034109230">
    <w:abstractNumId w:val="28"/>
  </w:num>
  <w:num w:numId="36" w16cid:durableId="752432378">
    <w:abstractNumId w:val="25"/>
  </w:num>
  <w:num w:numId="37" w16cid:durableId="1766726706">
    <w:abstractNumId w:val="8"/>
  </w:num>
  <w:num w:numId="38" w16cid:durableId="1123234674">
    <w:abstractNumId w:val="5"/>
  </w:num>
  <w:num w:numId="39" w16cid:durableId="1056511850">
    <w:abstractNumId w:val="41"/>
  </w:num>
  <w:num w:numId="40" w16cid:durableId="1317146710">
    <w:abstractNumId w:val="39"/>
  </w:num>
  <w:num w:numId="41" w16cid:durableId="1101756761">
    <w:abstractNumId w:val="31"/>
  </w:num>
  <w:num w:numId="42" w16cid:durableId="1244534831">
    <w:abstractNumId w:val="36"/>
  </w:num>
  <w:num w:numId="43" w16cid:durableId="120655483">
    <w:abstractNumId w:val="17"/>
  </w:num>
  <w:num w:numId="44" w16cid:durableId="581597503">
    <w:abstractNumId w:val="21"/>
  </w:num>
  <w:num w:numId="45" w16cid:durableId="903880787">
    <w:abstractNumId w:val="51"/>
  </w:num>
  <w:num w:numId="46" w16cid:durableId="901984902">
    <w:abstractNumId w:val="47"/>
  </w:num>
  <w:num w:numId="47" w16cid:durableId="1709643130">
    <w:abstractNumId w:val="19"/>
  </w:num>
  <w:num w:numId="48" w16cid:durableId="534537009">
    <w:abstractNumId w:val="4"/>
  </w:num>
  <w:num w:numId="49" w16cid:durableId="1095172961">
    <w:abstractNumId w:val="15"/>
  </w:num>
  <w:num w:numId="50" w16cid:durableId="943535513">
    <w:abstractNumId w:val="46"/>
  </w:num>
  <w:num w:numId="51" w16cid:durableId="509411364">
    <w:abstractNumId w:val="37"/>
  </w:num>
  <w:num w:numId="52" w16cid:durableId="252520366">
    <w:abstractNumId w:val="55"/>
  </w:num>
  <w:num w:numId="53" w16cid:durableId="966354316">
    <w:abstractNumId w:val="11"/>
  </w:num>
  <w:num w:numId="54" w16cid:durableId="1785466063">
    <w:abstractNumId w:val="48"/>
  </w:num>
  <w:num w:numId="55" w16cid:durableId="842548205">
    <w:abstractNumId w:val="9"/>
  </w:num>
  <w:num w:numId="56" w16cid:durableId="829633530">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0433"/>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52A"/>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7794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4F6E"/>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2E11"/>
    <w:rsid w:val="00134229"/>
    <w:rsid w:val="0013444C"/>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76A6"/>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9E8"/>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00D8"/>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0CC"/>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41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96C"/>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09A"/>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20C"/>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4EFE"/>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AB0"/>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5E0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A7900"/>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0E54"/>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2B6"/>
    <w:rsid w:val="00831B45"/>
    <w:rsid w:val="008334AB"/>
    <w:rsid w:val="00833EAA"/>
    <w:rsid w:val="00835E89"/>
    <w:rsid w:val="00837942"/>
    <w:rsid w:val="00843176"/>
    <w:rsid w:val="008444CE"/>
    <w:rsid w:val="0084606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0BE"/>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55C"/>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5A3C"/>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06B5"/>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6D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6016"/>
    <w:rsid w:val="00AC61E8"/>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4BDA"/>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38"/>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19A7"/>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7B5"/>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16F"/>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95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572A"/>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1147"/>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5840"/>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6FAE"/>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15E2"/>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25E"/>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68D"/>
    <w:rsid w:val="00FF2BF6"/>
    <w:rsid w:val="00FF3818"/>
    <w:rsid w:val="00FF4514"/>
    <w:rsid w:val="00FF4F69"/>
    <w:rsid w:val="00FF632E"/>
    <w:rsid w:val="00FF69C7"/>
    <w:rsid w:val="00FF6FCA"/>
    <w:rsid w:val="00FF719D"/>
    <w:rsid w:val="00FF7307"/>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2"/>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home.treasury.gov/policy-issues/coronavirus/assistance-for-state-local-and-tribal-governments/emergency-rental-assistance-program/fraud" TargetMode="External"/><Relationship Id="rId21" Type="http://schemas.openxmlformats.org/officeDocument/2006/relationships/hyperlink" Target="Agency_Adoption_of_the_UG_and_Example_Citations_PreRevisions.pdf" TargetMode="External"/><Relationship Id="rId34" Type="http://schemas.openxmlformats.org/officeDocument/2006/relationships/hyperlink" Target="https://www.govinfo.gov/content/pkg/PLAW-116publ136/pdf/PLAW-116publ136.pdf" TargetMode="External"/><Relationship Id="rId42" Type="http://schemas.openxmlformats.org/officeDocument/2006/relationships/header" Target="header5.xml"/><Relationship Id="rId47"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50" Type="http://schemas.openxmlformats.org/officeDocument/2006/relationships/hyperlink" Target="Testing_the_ICRP_discussion.pdf" TargetMode="External"/><Relationship Id="rId55" Type="http://schemas.openxmlformats.org/officeDocument/2006/relationships/hyperlink" Target="https://home.treasury.gov/system/files/136/ERA-FAQs03052024.pdf" TargetMode="External"/><Relationship Id="rId63" Type="http://schemas.openxmlformats.org/officeDocument/2006/relationships/hyperlink" Target="https://home.treasury.gov/system/files/136/ERA-FAQs03052024.pdf" TargetMode="External"/><Relationship Id="rId68" Type="http://schemas.openxmlformats.org/officeDocument/2006/relationships/hyperlink" Target="Agency_Adoption_of_the_UG_and_Example_Citations_PreRevisions.pdf" TargetMode="External"/><Relationship Id="rId76" Type="http://schemas.openxmlformats.org/officeDocument/2006/relationships/hyperlink" Target="https://home.treasury.gov/system/files/136/ERA-Treasury-Portal-User-Guide-v2.pdf" TargetMode="External"/><Relationship Id="rId84" Type="http://schemas.openxmlformats.org/officeDocument/2006/relationships/header" Target="header12.xml"/><Relationship Id="rId89"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hyperlink" Target="http://www.gpo.gov/fdsys/pkg/FR-2010-09-14/html/2010-22705.htm"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home.treasury.gov/policy-issues/coronavirus/assistance-for-state-local-and-tribal-governments/emergency-rental-assistance-program/faq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govinfo.gov/content/pkg/PLAW-116publ260/pdf/PLAW-116publ260.pdf" TargetMode="External"/><Relationship Id="rId37" Type="http://schemas.openxmlformats.org/officeDocument/2006/relationships/hyperlink" Target="https://home.treasury.gov/system/files/136/ERA2-Reallocation-Guidance-March-30-2022.pdf" TargetMode="External"/><Relationship Id="rId40" Type="http://schemas.openxmlformats.org/officeDocument/2006/relationships/hyperlink" Target="https://home.treasury.gov/policy-issues/coronavirus/assistance-for-state-local-and-tribal-governments/emergency-rental-assistance-program/promising-practices" TargetMode="External"/><Relationship Id="rId45" Type="http://schemas.openxmlformats.org/officeDocument/2006/relationships/hyperlink" Target="Agency_Adoption_of_the_UG_and_Example_Citations_PreRevisions.pdf" TargetMode="External"/><Relationship Id="rId53" Type="http://schemas.openxmlformats.org/officeDocument/2006/relationships/hyperlink" Target="https://home.treasury.gov/system/files/136/ERA-FAQs03052024.pdf" TargetMode="External"/><Relationship Id="rId58" Type="http://schemas.openxmlformats.org/officeDocument/2006/relationships/hyperlink" Target="https://www.huduser.gov/portal/datasets/fmr.html" TargetMode="External"/><Relationship Id="rId66" Type="http://schemas.openxmlformats.org/officeDocument/2006/relationships/hyperlink" Target="Agency_Adoption_of_the_UG_and_Example_Citations_PreRevisions.pdf" TargetMode="External"/><Relationship Id="rId74" Type="http://schemas.openxmlformats.org/officeDocument/2006/relationships/hyperlink" Target="https://home.treasury.gov/system/files/136/ERA2-Portal-Users-Guide.pdf" TargetMode="External"/><Relationship Id="rId79" Type="http://schemas.openxmlformats.org/officeDocument/2006/relationships/hyperlink" Target="https://home.treasury.gov/system/files/136/ERA-FAQs03052024.pdf" TargetMode="External"/><Relationship Id="rId87" Type="http://schemas.openxmlformats.org/officeDocument/2006/relationships/hyperlink" Target="OMB_Appendix_I.pdf" TargetMode="External"/><Relationship Id="rId5" Type="http://schemas.openxmlformats.org/officeDocument/2006/relationships/numbering" Target="numbering.xml"/><Relationship Id="rId61" Type="http://schemas.openxmlformats.org/officeDocument/2006/relationships/hyperlink" Target="Agency_Adoption_of_the_UG_and_Example_Citations_PreRevisions.pdf" TargetMode="External"/><Relationship Id="rId82" Type="http://schemas.openxmlformats.org/officeDocument/2006/relationships/hyperlink" Target="https://home.treasury.gov/system/files/136/ERA2-Reporting-Guidance.pdf" TargetMode="External"/><Relationship Id="rId90" Type="http://schemas.openxmlformats.org/officeDocument/2006/relationships/fontTable" Target="fontTable.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home.treasury.gov/policy-issues/coronavirus/assistance-for-state-local-and-tribal-governments/emergency-rental-assistance-program/allocations-and-payments" TargetMode="External"/><Relationship Id="rId35" Type="http://schemas.openxmlformats.org/officeDocument/2006/relationships/hyperlink" Target="https://home.treasury.gov/system/files/136/ERA2_Grantee_Award_Terms_572021.pdf" TargetMode="External"/><Relationship Id="rId43" Type="http://schemas.openxmlformats.org/officeDocument/2006/relationships/header" Target="header6.xml"/><Relationship Id="rId48" Type="http://schemas.openxmlformats.org/officeDocument/2006/relationships/hyperlink" Target="https://ohioauditor.gov/references/practiceaids/faccrs.html" TargetMode="External"/><Relationship Id="rId56" Type="http://schemas.openxmlformats.org/officeDocument/2006/relationships/hyperlink" Target="https://home.treasury.gov/system/files/136/ERA-FAQs03052024.pdf" TargetMode="External"/><Relationship Id="rId64" Type="http://schemas.openxmlformats.org/officeDocument/2006/relationships/hyperlink" Target="https://home.treasury.gov/system/files/136/UpdatedERA1ReallocationGuidanceSep6.pdf" TargetMode="External"/><Relationship Id="rId69" Type="http://schemas.openxmlformats.org/officeDocument/2006/relationships/header" Target="header11.xml"/><Relationship Id="rId77" Type="http://schemas.openxmlformats.org/officeDocument/2006/relationships/hyperlink" Target="https://home.treasury.gov/system/files/136/ERA2-Reporting-Guidance.pdf" TargetMode="External"/><Relationship Id="rId8" Type="http://schemas.openxmlformats.org/officeDocument/2006/relationships/webSettings" Target="webSettings.xml"/><Relationship Id="rId51" Type="http://schemas.openxmlformats.org/officeDocument/2006/relationships/hyperlink" Target="Agency_Adoption_of_the_UG_and_Example_Citations_PreRevisions.pdf" TargetMode="External"/><Relationship Id="rId72" Type="http://schemas.openxmlformats.org/officeDocument/2006/relationships/hyperlink" Target="https://www.acquisition.gov/far/52.204-10" TargetMode="External"/><Relationship Id="rId80" Type="http://schemas.openxmlformats.org/officeDocument/2006/relationships/hyperlink" Target="https://home.treasury.gov/system/files/136/ERA-FAQs03052024.pdf" TargetMode="External"/><Relationship Id="rId85" Type="http://schemas.openxmlformats.org/officeDocument/2006/relationships/hyperlink" Target="Agency_Adoption_of_the_UG_and_Example_Citations_PreRevis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25" Type="http://schemas.openxmlformats.org/officeDocument/2006/relationships/header" Target="header3.xml"/><Relationship Id="rId33" Type="http://schemas.openxmlformats.org/officeDocument/2006/relationships/hyperlink" Target="https://www.govinfo.gov/content/pkg/PLAW-117publ2/pdf/PLAW-117publ2.pdf" TargetMode="External"/><Relationship Id="rId38" Type="http://schemas.openxmlformats.org/officeDocument/2006/relationships/hyperlink" Target="https://home.treasury.gov/policy-issues/coronavirus/assistance-for-state-local-and-tribal-governments/emergency-rental-assistance-program/reporting" TargetMode="External"/><Relationship Id="rId46" Type="http://schemas.openxmlformats.org/officeDocument/2006/relationships/header" Target="header7.xml"/><Relationship Id="rId59" Type="http://schemas.openxmlformats.org/officeDocument/2006/relationships/hyperlink" Target="https://home.treasury.gov/system/files/136/ERA-FAQs03052024.pdf" TargetMode="External"/><Relationship Id="rId67" Type="http://schemas.openxmlformats.org/officeDocument/2006/relationships/header" Target="header10.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home.treasury.gov/policy-issues/coronavirus/assistance-for-state-local-and-tribal-governments/emergency-rental-assistance-program/service-design" TargetMode="External"/><Relationship Id="rId54" Type="http://schemas.openxmlformats.org/officeDocument/2006/relationships/hyperlink" Target="https://home.treasury.gov/system/files/136/Eviction-Moratorium-Joint-Letter.pdf" TargetMode="External"/><Relationship Id="rId62" Type="http://schemas.openxmlformats.org/officeDocument/2006/relationships/header" Target="header9.xml"/><Relationship Id="rId70" Type="http://schemas.openxmlformats.org/officeDocument/2006/relationships/hyperlink" Target="https://www.usaspending.gov/search" TargetMode="External"/><Relationship Id="rId75" Type="http://schemas.openxmlformats.org/officeDocument/2006/relationships/hyperlink" Target="https://home.treasury.gov/policy-issues/coronavirus/assistance-for-state-local-and-tribal-governments/emergency-rental-assistance-program/reporting" TargetMode="External"/><Relationship Id="rId83" Type="http://schemas.openxmlformats.org/officeDocument/2006/relationships/hyperlink" Target="Agency_Adoption_of_the_UG_and_Example_Citations_PreRevisions.pdf" TargetMode="External"/><Relationship Id="rId88" Type="http://schemas.openxmlformats.org/officeDocument/2006/relationships/hyperlink" Target="Agency_Adoption_of_the_UG_and_Example_Citations_PreRevisions.pdf" TargetMode="Externa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home.treasury.gov/system/files/136/ERA-FAQs03052024.pdf" TargetMode="External"/><Relationship Id="rId49" Type="http://schemas.openxmlformats.org/officeDocument/2006/relationships/hyperlink" Target="Selected_Items_of_Cost_Part_3.1_ComplianceSupplement.pdf" TargetMode="External"/><Relationship Id="rId57" Type="http://schemas.openxmlformats.org/officeDocument/2006/relationships/hyperlink" Target="https://home.treasury.gov/system/files/136/ERA-FAQs03052024.pdf" TargetMode="External"/><Relationship Id="rId10" Type="http://schemas.openxmlformats.org/officeDocument/2006/relationships/endnotes" Target="endnotes.xml"/><Relationship Id="rId31" Type="http://schemas.openxmlformats.org/officeDocument/2006/relationships/hyperlink" Target="https://www.treasury.gov/ERA" TargetMode="External"/><Relationship Id="rId44" Type="http://schemas.openxmlformats.org/officeDocument/2006/relationships/hyperlink" Target="http://www.ohioauditor.gov/references/practiceaids.html" TargetMode="External"/><Relationship Id="rId52" Type="http://schemas.openxmlformats.org/officeDocument/2006/relationships/header" Target="header8.xml"/><Relationship Id="rId60" Type="http://schemas.openxmlformats.org/officeDocument/2006/relationships/hyperlink" Target="https://home.treasury.gov/system/files/136/ERA-FAQs03052024.pdf" TargetMode="External"/><Relationship Id="rId65" Type="http://schemas.openxmlformats.org/officeDocument/2006/relationships/hyperlink" Target="https://home.treasury.gov/system/files/136/ERA2-Reallocation-Guidance-March-30-2022.pdf" TargetMode="External"/><Relationship Id="rId73" Type="http://schemas.openxmlformats.org/officeDocument/2006/relationships/hyperlink" Target="https://www.usaspending.gov/search" TargetMode="External"/><Relationship Id="rId78" Type="http://schemas.openxmlformats.org/officeDocument/2006/relationships/hyperlink" Target="https://home.treasury.gov/system/files/136/ERA2-Reporting-Guidance.pdf" TargetMode="External"/><Relationship Id="rId81" Type="http://schemas.openxmlformats.org/officeDocument/2006/relationships/hyperlink" Target="https://home.treasury.gov/system/files/136/ERA-Reporting-Guidance-v2.pdf" TargetMode="External"/><Relationship Id="rId86"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30799A"/>
    <w:rsid w:val="00310E06"/>
    <w:rsid w:val="003F6C30"/>
    <w:rsid w:val="004D60E3"/>
    <w:rsid w:val="005A4EFE"/>
    <w:rsid w:val="008312B6"/>
    <w:rsid w:val="0084606E"/>
    <w:rsid w:val="008601DA"/>
    <w:rsid w:val="00912575"/>
    <w:rsid w:val="009E0828"/>
    <w:rsid w:val="00A35A3C"/>
    <w:rsid w:val="00A806B5"/>
    <w:rsid w:val="00B5651E"/>
    <w:rsid w:val="00D9395F"/>
    <w:rsid w:val="00EC0920"/>
    <w:rsid w:val="00F9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56</Pages>
  <Words>19697</Words>
  <Characters>114155</Characters>
  <Application>Microsoft Office Word</Application>
  <DocSecurity>0</DocSecurity>
  <Lines>2033</Lines>
  <Paragraphs>825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133311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2025-12-29T16:27:00Z</dcterms:created>
  <dcterms:modified xsi:type="dcterms:W3CDTF">2025-12-30T19:20:00Z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