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79643A9" w:rsidR="00B3756A" w:rsidRPr="00A0464C" w:rsidRDefault="008D69CA" w:rsidP="003D19F2">
            <w:pPr>
              <w:jc w:val="both"/>
              <w:rPr>
                <w:rFonts w:ascii="Arial" w:hAnsi="Arial" w:cs="Arial"/>
                <w:sz w:val="24"/>
                <w:szCs w:val="24"/>
              </w:rPr>
            </w:pPr>
            <w:r>
              <w:rPr>
                <w:rFonts w:ascii="Arial" w:hAnsi="Arial" w:cs="Arial"/>
                <w:sz w:val="24"/>
                <w:szCs w:val="24"/>
              </w:rPr>
              <w:t>Special Education Cluster (IDEA)</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7011709" w14:textId="77777777" w:rsidR="008D69CA" w:rsidRDefault="008D69CA" w:rsidP="008D69CA">
            <w:pPr>
              <w:jc w:val="both"/>
              <w:rPr>
                <w:rFonts w:ascii="Arial" w:hAnsi="Arial" w:cs="Arial"/>
                <w:sz w:val="24"/>
                <w:szCs w:val="24"/>
              </w:rPr>
            </w:pPr>
            <w:r>
              <w:rPr>
                <w:rFonts w:ascii="Arial" w:hAnsi="Arial" w:cs="Arial"/>
                <w:sz w:val="24"/>
                <w:szCs w:val="24"/>
              </w:rPr>
              <w:t xml:space="preserve">#84.027 – Special Education – Grants to States (IDEA, Part B) </w:t>
            </w:r>
          </w:p>
          <w:p w14:paraId="621E241C" w14:textId="2FDDA14B" w:rsidR="00B3756A" w:rsidRPr="00A0464C" w:rsidRDefault="008D69CA" w:rsidP="008D69CA">
            <w:pPr>
              <w:jc w:val="both"/>
              <w:rPr>
                <w:rFonts w:ascii="Arial" w:hAnsi="Arial" w:cs="Arial"/>
                <w:sz w:val="24"/>
                <w:szCs w:val="24"/>
              </w:rPr>
            </w:pPr>
            <w:r>
              <w:rPr>
                <w:rFonts w:ascii="Arial" w:hAnsi="Arial" w:cs="Arial"/>
                <w:sz w:val="24"/>
                <w:szCs w:val="24"/>
              </w:rPr>
              <w:t>#84.173 – Special Education – Preschool Grants (IDEA Preschool)</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3DFB72EE" w:rsidR="00B3756A" w:rsidRDefault="008D69CA" w:rsidP="003D19F2">
            <w:pPr>
              <w:jc w:val="both"/>
              <w:rPr>
                <w:rFonts w:ascii="Arial" w:hAnsi="Arial" w:cs="Arial"/>
                <w:sz w:val="24"/>
                <w:szCs w:val="24"/>
              </w:rPr>
            </w:pPr>
            <w:r w:rsidRPr="008D69CA">
              <w:rPr>
                <w:rFonts w:ascii="Arial" w:hAnsi="Arial" w:cs="Arial"/>
                <w:sz w:val="24"/>
                <w:szCs w:val="24"/>
              </w:rPr>
              <w:t xml:space="preserve">This FACCR was prepared under the 2024 Revisions to the Uniform Guidance. Per discussion with Corey Fronk (ODEW) on August 14, 2025, the 2024 Revisions apply to </w:t>
            </w:r>
            <w:r>
              <w:rPr>
                <w:rFonts w:ascii="Arial" w:hAnsi="Arial" w:cs="Arial"/>
                <w:sz w:val="24"/>
                <w:szCs w:val="24"/>
              </w:rPr>
              <w:t>Special Education Cluster (IDEA)</w:t>
            </w:r>
            <w:r w:rsidRPr="008D69CA">
              <w:rPr>
                <w:rFonts w:ascii="Arial" w:hAnsi="Arial" w:cs="Arial"/>
                <w:sz w:val="24"/>
                <w:szCs w:val="24"/>
              </w:rPr>
              <w:t xml:space="preserve"> funding effective July 1, 2024.</w:t>
            </w: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64656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752EE6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A6A695C"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8FEDAE0"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1BCE85C"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25209DD"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C87DA48"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646570"/>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B3C11D"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1070AF07"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600B5E82"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64657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732DB7B" w14:textId="2A6B684E" w:rsidR="00D8584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646569" w:history="1">
            <w:r w:rsidR="00D85849" w:rsidRPr="00EC6703">
              <w:rPr>
                <w:rStyle w:val="Hyperlink"/>
                <w:rFonts w:cs="Arial"/>
                <w:noProof/>
              </w:rPr>
              <w:t>Important Information</w:t>
            </w:r>
            <w:r w:rsidR="00D85849">
              <w:rPr>
                <w:noProof/>
                <w:webHidden/>
              </w:rPr>
              <w:tab/>
            </w:r>
            <w:r w:rsidR="00D85849">
              <w:rPr>
                <w:noProof/>
                <w:webHidden/>
              </w:rPr>
              <w:fldChar w:fldCharType="begin"/>
            </w:r>
            <w:r w:rsidR="00D85849">
              <w:rPr>
                <w:noProof/>
                <w:webHidden/>
              </w:rPr>
              <w:instrText xml:space="preserve"> PAGEREF _Toc210646569 \h </w:instrText>
            </w:r>
            <w:r w:rsidR="00D85849">
              <w:rPr>
                <w:noProof/>
                <w:webHidden/>
              </w:rPr>
            </w:r>
            <w:r w:rsidR="00D85849">
              <w:rPr>
                <w:noProof/>
                <w:webHidden/>
              </w:rPr>
              <w:fldChar w:fldCharType="separate"/>
            </w:r>
            <w:r w:rsidR="00D85849">
              <w:rPr>
                <w:noProof/>
                <w:webHidden/>
              </w:rPr>
              <w:t>1</w:t>
            </w:r>
            <w:r w:rsidR="00D85849">
              <w:rPr>
                <w:noProof/>
                <w:webHidden/>
              </w:rPr>
              <w:fldChar w:fldCharType="end"/>
            </w:r>
          </w:hyperlink>
        </w:p>
        <w:p w14:paraId="251AF3FF" w14:textId="46C4DA7B"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70" w:history="1">
            <w:r w:rsidRPr="00EC6703">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_Toc210646570 \h </w:instrText>
            </w:r>
            <w:r>
              <w:rPr>
                <w:noProof/>
                <w:webHidden/>
              </w:rPr>
            </w:r>
            <w:r>
              <w:rPr>
                <w:noProof/>
                <w:webHidden/>
              </w:rPr>
              <w:fldChar w:fldCharType="separate"/>
            </w:r>
            <w:r>
              <w:rPr>
                <w:noProof/>
                <w:webHidden/>
              </w:rPr>
              <w:t>3</w:t>
            </w:r>
            <w:r>
              <w:rPr>
                <w:noProof/>
                <w:webHidden/>
              </w:rPr>
              <w:fldChar w:fldCharType="end"/>
            </w:r>
          </w:hyperlink>
        </w:p>
        <w:p w14:paraId="160F5036" w14:textId="256A3B75"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71" w:history="1">
            <w:r w:rsidRPr="00EC6703">
              <w:rPr>
                <w:rStyle w:val="Hyperlink"/>
                <w:rFonts w:cs="Arial"/>
                <w:noProof/>
              </w:rPr>
              <w:t>Table of Contents</w:t>
            </w:r>
            <w:r>
              <w:rPr>
                <w:noProof/>
                <w:webHidden/>
              </w:rPr>
              <w:tab/>
            </w:r>
            <w:r>
              <w:rPr>
                <w:noProof/>
                <w:webHidden/>
              </w:rPr>
              <w:fldChar w:fldCharType="begin"/>
            </w:r>
            <w:r>
              <w:rPr>
                <w:noProof/>
                <w:webHidden/>
              </w:rPr>
              <w:instrText xml:space="preserve"> PAGEREF _Toc210646571 \h </w:instrText>
            </w:r>
            <w:r>
              <w:rPr>
                <w:noProof/>
                <w:webHidden/>
              </w:rPr>
            </w:r>
            <w:r>
              <w:rPr>
                <w:noProof/>
                <w:webHidden/>
              </w:rPr>
              <w:fldChar w:fldCharType="separate"/>
            </w:r>
            <w:r>
              <w:rPr>
                <w:noProof/>
                <w:webHidden/>
              </w:rPr>
              <w:t>4</w:t>
            </w:r>
            <w:r>
              <w:rPr>
                <w:noProof/>
                <w:webHidden/>
              </w:rPr>
              <w:fldChar w:fldCharType="end"/>
            </w:r>
          </w:hyperlink>
        </w:p>
        <w:p w14:paraId="6484E189" w14:textId="4828CB5A"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72" w:history="1">
            <w:r w:rsidRPr="00EC6703">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_Toc210646572 \h </w:instrText>
            </w:r>
            <w:r>
              <w:rPr>
                <w:noProof/>
                <w:webHidden/>
              </w:rPr>
            </w:r>
            <w:r>
              <w:rPr>
                <w:noProof/>
                <w:webHidden/>
              </w:rPr>
              <w:fldChar w:fldCharType="separate"/>
            </w:r>
            <w:r>
              <w:rPr>
                <w:noProof/>
                <w:webHidden/>
              </w:rPr>
              <w:t>8</w:t>
            </w:r>
            <w:r>
              <w:rPr>
                <w:noProof/>
                <w:webHidden/>
              </w:rPr>
              <w:fldChar w:fldCharType="end"/>
            </w:r>
          </w:hyperlink>
        </w:p>
        <w:p w14:paraId="58CD2E44" w14:textId="166B854F"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73" w:history="1">
            <w:r w:rsidRPr="00EC6703">
              <w:rPr>
                <w:rStyle w:val="Hyperlink"/>
                <w:rFonts w:cs="Arial"/>
                <w:noProof/>
              </w:rPr>
              <w:t>I. Program Objectives</w:t>
            </w:r>
            <w:r>
              <w:rPr>
                <w:noProof/>
                <w:webHidden/>
              </w:rPr>
              <w:tab/>
            </w:r>
            <w:r>
              <w:rPr>
                <w:noProof/>
                <w:webHidden/>
              </w:rPr>
              <w:fldChar w:fldCharType="begin"/>
            </w:r>
            <w:r>
              <w:rPr>
                <w:noProof/>
                <w:webHidden/>
              </w:rPr>
              <w:instrText xml:space="preserve"> PAGEREF _Toc210646573 \h </w:instrText>
            </w:r>
            <w:r>
              <w:rPr>
                <w:noProof/>
                <w:webHidden/>
              </w:rPr>
            </w:r>
            <w:r>
              <w:rPr>
                <w:noProof/>
                <w:webHidden/>
              </w:rPr>
              <w:fldChar w:fldCharType="separate"/>
            </w:r>
            <w:r>
              <w:rPr>
                <w:noProof/>
                <w:webHidden/>
              </w:rPr>
              <w:t>9</w:t>
            </w:r>
            <w:r>
              <w:rPr>
                <w:noProof/>
                <w:webHidden/>
              </w:rPr>
              <w:fldChar w:fldCharType="end"/>
            </w:r>
          </w:hyperlink>
        </w:p>
        <w:p w14:paraId="5274DD50" w14:textId="4E275E3E"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74" w:history="1">
            <w:r w:rsidRPr="00EC6703">
              <w:rPr>
                <w:rStyle w:val="Hyperlink"/>
                <w:rFonts w:cs="Arial"/>
                <w:noProof/>
              </w:rPr>
              <w:t>II. Program Procedures</w:t>
            </w:r>
            <w:r>
              <w:rPr>
                <w:noProof/>
                <w:webHidden/>
              </w:rPr>
              <w:tab/>
            </w:r>
            <w:r>
              <w:rPr>
                <w:noProof/>
                <w:webHidden/>
              </w:rPr>
              <w:fldChar w:fldCharType="begin"/>
            </w:r>
            <w:r>
              <w:rPr>
                <w:noProof/>
                <w:webHidden/>
              </w:rPr>
              <w:instrText xml:space="preserve"> PAGEREF _Toc210646574 \h </w:instrText>
            </w:r>
            <w:r>
              <w:rPr>
                <w:noProof/>
                <w:webHidden/>
              </w:rPr>
            </w:r>
            <w:r>
              <w:rPr>
                <w:noProof/>
                <w:webHidden/>
              </w:rPr>
              <w:fldChar w:fldCharType="separate"/>
            </w:r>
            <w:r>
              <w:rPr>
                <w:noProof/>
                <w:webHidden/>
              </w:rPr>
              <w:t>10</w:t>
            </w:r>
            <w:r>
              <w:rPr>
                <w:noProof/>
                <w:webHidden/>
              </w:rPr>
              <w:fldChar w:fldCharType="end"/>
            </w:r>
          </w:hyperlink>
        </w:p>
        <w:p w14:paraId="685B3481" w14:textId="4CC68CB2"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75" w:history="1">
            <w:r w:rsidRPr="00EC6703">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_Toc210646575 \h </w:instrText>
            </w:r>
            <w:r>
              <w:rPr>
                <w:noProof/>
                <w:webHidden/>
              </w:rPr>
            </w:r>
            <w:r>
              <w:rPr>
                <w:noProof/>
                <w:webHidden/>
              </w:rPr>
              <w:fldChar w:fldCharType="separate"/>
            </w:r>
            <w:r>
              <w:rPr>
                <w:noProof/>
                <w:webHidden/>
              </w:rPr>
              <w:t>11</w:t>
            </w:r>
            <w:r>
              <w:rPr>
                <w:noProof/>
                <w:webHidden/>
              </w:rPr>
              <w:fldChar w:fldCharType="end"/>
            </w:r>
          </w:hyperlink>
        </w:p>
        <w:p w14:paraId="0DFA2F07" w14:textId="28187B1B"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76" w:history="1">
            <w:r w:rsidRPr="00EC6703">
              <w:rPr>
                <w:rStyle w:val="Hyperlink"/>
                <w:rFonts w:cs="Arial"/>
                <w:noProof/>
              </w:rPr>
              <w:t>IV. Other Information</w:t>
            </w:r>
            <w:r>
              <w:rPr>
                <w:noProof/>
                <w:webHidden/>
              </w:rPr>
              <w:tab/>
            </w:r>
            <w:r>
              <w:rPr>
                <w:noProof/>
                <w:webHidden/>
              </w:rPr>
              <w:fldChar w:fldCharType="begin"/>
            </w:r>
            <w:r>
              <w:rPr>
                <w:noProof/>
                <w:webHidden/>
              </w:rPr>
              <w:instrText xml:space="preserve"> PAGEREF _Toc210646576 \h </w:instrText>
            </w:r>
            <w:r>
              <w:rPr>
                <w:noProof/>
                <w:webHidden/>
              </w:rPr>
            </w:r>
            <w:r>
              <w:rPr>
                <w:noProof/>
                <w:webHidden/>
              </w:rPr>
              <w:fldChar w:fldCharType="separate"/>
            </w:r>
            <w:r>
              <w:rPr>
                <w:noProof/>
                <w:webHidden/>
              </w:rPr>
              <w:t>11</w:t>
            </w:r>
            <w:r>
              <w:rPr>
                <w:noProof/>
                <w:webHidden/>
              </w:rPr>
              <w:fldChar w:fldCharType="end"/>
            </w:r>
          </w:hyperlink>
        </w:p>
        <w:p w14:paraId="51EAE42D" w14:textId="424C18A3"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77" w:history="1">
            <w:r w:rsidRPr="00EC6703">
              <w:rPr>
                <w:rStyle w:val="Hyperlink"/>
                <w:rFonts w:cs="Arial"/>
                <w:noProof/>
              </w:rPr>
              <w:t>Availability of Other Program Information</w:t>
            </w:r>
            <w:r>
              <w:rPr>
                <w:noProof/>
                <w:webHidden/>
              </w:rPr>
              <w:tab/>
            </w:r>
            <w:r>
              <w:rPr>
                <w:noProof/>
                <w:webHidden/>
              </w:rPr>
              <w:fldChar w:fldCharType="begin"/>
            </w:r>
            <w:r>
              <w:rPr>
                <w:noProof/>
                <w:webHidden/>
              </w:rPr>
              <w:instrText xml:space="preserve"> PAGEREF _Toc210646577 \h </w:instrText>
            </w:r>
            <w:r>
              <w:rPr>
                <w:noProof/>
                <w:webHidden/>
              </w:rPr>
            </w:r>
            <w:r>
              <w:rPr>
                <w:noProof/>
                <w:webHidden/>
              </w:rPr>
              <w:fldChar w:fldCharType="separate"/>
            </w:r>
            <w:r>
              <w:rPr>
                <w:noProof/>
                <w:webHidden/>
              </w:rPr>
              <w:t>11</w:t>
            </w:r>
            <w:r>
              <w:rPr>
                <w:noProof/>
                <w:webHidden/>
              </w:rPr>
              <w:fldChar w:fldCharType="end"/>
            </w:r>
          </w:hyperlink>
        </w:p>
        <w:p w14:paraId="3B407AE0" w14:textId="2252DC81"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78" w:history="1">
            <w:r w:rsidRPr="00EC6703">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_Toc210646578 \h </w:instrText>
            </w:r>
            <w:r>
              <w:rPr>
                <w:noProof/>
                <w:webHidden/>
              </w:rPr>
            </w:r>
            <w:r>
              <w:rPr>
                <w:noProof/>
                <w:webHidden/>
              </w:rPr>
              <w:fldChar w:fldCharType="separate"/>
            </w:r>
            <w:r>
              <w:rPr>
                <w:noProof/>
                <w:webHidden/>
              </w:rPr>
              <w:t>14</w:t>
            </w:r>
            <w:r>
              <w:rPr>
                <w:noProof/>
                <w:webHidden/>
              </w:rPr>
              <w:fldChar w:fldCharType="end"/>
            </w:r>
          </w:hyperlink>
        </w:p>
        <w:p w14:paraId="33B6A5C3" w14:textId="7BC06FC1"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79" w:history="1">
            <w:r w:rsidRPr="00EC6703">
              <w:rPr>
                <w:rStyle w:val="Hyperlink"/>
                <w:rFonts w:cs="Arial"/>
                <w:noProof/>
              </w:rPr>
              <w:t>Program Overview</w:t>
            </w:r>
            <w:r>
              <w:rPr>
                <w:noProof/>
                <w:webHidden/>
              </w:rPr>
              <w:tab/>
            </w:r>
            <w:r>
              <w:rPr>
                <w:noProof/>
                <w:webHidden/>
              </w:rPr>
              <w:fldChar w:fldCharType="begin"/>
            </w:r>
            <w:r>
              <w:rPr>
                <w:noProof/>
                <w:webHidden/>
              </w:rPr>
              <w:instrText xml:space="preserve"> PAGEREF _Toc210646579 \h </w:instrText>
            </w:r>
            <w:r>
              <w:rPr>
                <w:noProof/>
                <w:webHidden/>
              </w:rPr>
            </w:r>
            <w:r>
              <w:rPr>
                <w:noProof/>
                <w:webHidden/>
              </w:rPr>
              <w:fldChar w:fldCharType="separate"/>
            </w:r>
            <w:r>
              <w:rPr>
                <w:noProof/>
                <w:webHidden/>
              </w:rPr>
              <w:t>14</w:t>
            </w:r>
            <w:r>
              <w:rPr>
                <w:noProof/>
                <w:webHidden/>
              </w:rPr>
              <w:fldChar w:fldCharType="end"/>
            </w:r>
          </w:hyperlink>
        </w:p>
        <w:p w14:paraId="01020123" w14:textId="3FF591B5"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0" w:history="1">
            <w:r w:rsidRPr="00EC6703">
              <w:rPr>
                <w:rStyle w:val="Hyperlink"/>
                <w:rFonts w:cs="Arial"/>
                <w:noProof/>
              </w:rPr>
              <w:t>Testing Considerations</w:t>
            </w:r>
            <w:r>
              <w:rPr>
                <w:noProof/>
                <w:webHidden/>
              </w:rPr>
              <w:tab/>
            </w:r>
            <w:r>
              <w:rPr>
                <w:noProof/>
                <w:webHidden/>
              </w:rPr>
              <w:fldChar w:fldCharType="begin"/>
            </w:r>
            <w:r>
              <w:rPr>
                <w:noProof/>
                <w:webHidden/>
              </w:rPr>
              <w:instrText xml:space="preserve"> PAGEREF _Toc210646580 \h </w:instrText>
            </w:r>
            <w:r>
              <w:rPr>
                <w:noProof/>
                <w:webHidden/>
              </w:rPr>
            </w:r>
            <w:r>
              <w:rPr>
                <w:noProof/>
                <w:webHidden/>
              </w:rPr>
              <w:fldChar w:fldCharType="separate"/>
            </w:r>
            <w:r>
              <w:rPr>
                <w:noProof/>
                <w:webHidden/>
              </w:rPr>
              <w:t>14</w:t>
            </w:r>
            <w:r>
              <w:rPr>
                <w:noProof/>
                <w:webHidden/>
              </w:rPr>
              <w:fldChar w:fldCharType="end"/>
            </w:r>
          </w:hyperlink>
        </w:p>
        <w:p w14:paraId="44F24048" w14:textId="1952D437"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1" w:history="1">
            <w:r w:rsidRPr="00EC6703">
              <w:rPr>
                <w:rStyle w:val="Hyperlink"/>
                <w:rFonts w:cs="Arial"/>
                <w:noProof/>
              </w:rPr>
              <w:t>Reporting</w:t>
            </w:r>
            <w:r>
              <w:rPr>
                <w:noProof/>
                <w:webHidden/>
              </w:rPr>
              <w:tab/>
            </w:r>
            <w:r>
              <w:rPr>
                <w:noProof/>
                <w:webHidden/>
              </w:rPr>
              <w:fldChar w:fldCharType="begin"/>
            </w:r>
            <w:r>
              <w:rPr>
                <w:noProof/>
                <w:webHidden/>
              </w:rPr>
              <w:instrText xml:space="preserve"> PAGEREF _Toc210646581 \h </w:instrText>
            </w:r>
            <w:r>
              <w:rPr>
                <w:noProof/>
                <w:webHidden/>
              </w:rPr>
            </w:r>
            <w:r>
              <w:rPr>
                <w:noProof/>
                <w:webHidden/>
              </w:rPr>
              <w:fldChar w:fldCharType="separate"/>
            </w:r>
            <w:r>
              <w:rPr>
                <w:noProof/>
                <w:webHidden/>
              </w:rPr>
              <w:t>14</w:t>
            </w:r>
            <w:r>
              <w:rPr>
                <w:noProof/>
                <w:webHidden/>
              </w:rPr>
              <w:fldChar w:fldCharType="end"/>
            </w:r>
          </w:hyperlink>
        </w:p>
        <w:p w14:paraId="1C98D636" w14:textId="4259F7AF" w:rsidR="00D85849" w:rsidRDefault="00D85849">
          <w:pPr>
            <w:pStyle w:val="TOC1"/>
            <w:rPr>
              <w:rFonts w:asciiTheme="minorHAnsi" w:eastAsiaTheme="minorEastAsia" w:hAnsiTheme="minorHAnsi" w:cstheme="minorBidi"/>
              <w:noProof/>
              <w:kern w:val="2"/>
              <w:sz w:val="24"/>
              <w:szCs w:val="24"/>
              <w14:ligatures w14:val="standardContextual"/>
            </w:rPr>
          </w:pPr>
          <w:hyperlink w:anchor="_Toc210646582" w:history="1">
            <w:r w:rsidRPr="00EC6703">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_Toc210646582 \h </w:instrText>
            </w:r>
            <w:r>
              <w:rPr>
                <w:noProof/>
                <w:webHidden/>
              </w:rPr>
            </w:r>
            <w:r>
              <w:rPr>
                <w:noProof/>
                <w:webHidden/>
              </w:rPr>
              <w:fldChar w:fldCharType="separate"/>
            </w:r>
            <w:r>
              <w:rPr>
                <w:noProof/>
                <w:webHidden/>
              </w:rPr>
              <w:t>15</w:t>
            </w:r>
            <w:r>
              <w:rPr>
                <w:noProof/>
                <w:webHidden/>
              </w:rPr>
              <w:fldChar w:fldCharType="end"/>
            </w:r>
          </w:hyperlink>
        </w:p>
        <w:p w14:paraId="2E5EA292" w14:textId="129FE45D" w:rsidR="00D85849" w:rsidRDefault="00D85849">
          <w:pPr>
            <w:pStyle w:val="TOC2"/>
            <w:rPr>
              <w:rFonts w:asciiTheme="minorHAnsi" w:eastAsiaTheme="minorEastAsia" w:hAnsiTheme="minorHAnsi" w:cstheme="minorBidi"/>
              <w:bCs w:val="0"/>
              <w:kern w:val="2"/>
              <w:sz w:val="24"/>
              <w14:ligatures w14:val="standardContextual"/>
            </w:rPr>
          </w:pPr>
          <w:hyperlink w:anchor="_Toc210646583" w:history="1">
            <w:r w:rsidRPr="00EC6703">
              <w:rPr>
                <w:rStyle w:val="Hyperlink"/>
              </w:rPr>
              <w:t>A.  ACTIVITIES ALLOWED OR UNALLOWED</w:t>
            </w:r>
            <w:r>
              <w:rPr>
                <w:webHidden/>
              </w:rPr>
              <w:tab/>
            </w:r>
            <w:r>
              <w:rPr>
                <w:webHidden/>
              </w:rPr>
              <w:fldChar w:fldCharType="begin"/>
            </w:r>
            <w:r>
              <w:rPr>
                <w:webHidden/>
              </w:rPr>
              <w:instrText xml:space="preserve"> PAGEREF _Toc210646583 \h </w:instrText>
            </w:r>
            <w:r>
              <w:rPr>
                <w:webHidden/>
              </w:rPr>
            </w:r>
            <w:r>
              <w:rPr>
                <w:webHidden/>
              </w:rPr>
              <w:fldChar w:fldCharType="separate"/>
            </w:r>
            <w:r>
              <w:rPr>
                <w:webHidden/>
              </w:rPr>
              <w:t>15</w:t>
            </w:r>
            <w:r>
              <w:rPr>
                <w:webHidden/>
              </w:rPr>
              <w:fldChar w:fldCharType="end"/>
            </w:r>
          </w:hyperlink>
        </w:p>
        <w:p w14:paraId="7F8F836B" w14:textId="2FB72CCC"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4" w:history="1">
            <w:r w:rsidRPr="00EC6703">
              <w:rPr>
                <w:rStyle w:val="Hyperlink"/>
                <w:rFonts w:cs="Arial"/>
                <w:noProof/>
              </w:rPr>
              <w:t>OMB Compliance Requirements</w:t>
            </w:r>
            <w:r>
              <w:rPr>
                <w:noProof/>
                <w:webHidden/>
              </w:rPr>
              <w:tab/>
            </w:r>
            <w:r>
              <w:rPr>
                <w:noProof/>
                <w:webHidden/>
              </w:rPr>
              <w:fldChar w:fldCharType="begin"/>
            </w:r>
            <w:r>
              <w:rPr>
                <w:noProof/>
                <w:webHidden/>
              </w:rPr>
              <w:instrText xml:space="preserve"> PAGEREF _Toc210646584 \h </w:instrText>
            </w:r>
            <w:r>
              <w:rPr>
                <w:noProof/>
                <w:webHidden/>
              </w:rPr>
            </w:r>
            <w:r>
              <w:rPr>
                <w:noProof/>
                <w:webHidden/>
              </w:rPr>
              <w:fldChar w:fldCharType="separate"/>
            </w:r>
            <w:r>
              <w:rPr>
                <w:noProof/>
                <w:webHidden/>
              </w:rPr>
              <w:t>15</w:t>
            </w:r>
            <w:r>
              <w:rPr>
                <w:noProof/>
                <w:webHidden/>
              </w:rPr>
              <w:fldChar w:fldCharType="end"/>
            </w:r>
          </w:hyperlink>
        </w:p>
        <w:p w14:paraId="3FB18B8B" w14:textId="6F49A7ED"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5"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_Toc210646585 \h </w:instrText>
            </w:r>
            <w:r>
              <w:rPr>
                <w:noProof/>
                <w:webHidden/>
              </w:rPr>
            </w:r>
            <w:r>
              <w:rPr>
                <w:noProof/>
                <w:webHidden/>
              </w:rPr>
              <w:fldChar w:fldCharType="separate"/>
            </w:r>
            <w:r>
              <w:rPr>
                <w:noProof/>
                <w:webHidden/>
              </w:rPr>
              <w:t>16</w:t>
            </w:r>
            <w:r>
              <w:rPr>
                <w:noProof/>
                <w:webHidden/>
              </w:rPr>
              <w:fldChar w:fldCharType="end"/>
            </w:r>
          </w:hyperlink>
        </w:p>
        <w:p w14:paraId="19432E16" w14:textId="05E037CB"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6" w:history="1">
            <w:r w:rsidRPr="00EC6703">
              <w:rPr>
                <w:rStyle w:val="Hyperlink"/>
                <w:noProof/>
              </w:rPr>
              <w:t>Audit Objectives and Control Testing</w:t>
            </w:r>
            <w:r>
              <w:rPr>
                <w:noProof/>
                <w:webHidden/>
              </w:rPr>
              <w:tab/>
            </w:r>
            <w:r>
              <w:rPr>
                <w:noProof/>
                <w:webHidden/>
              </w:rPr>
              <w:fldChar w:fldCharType="begin"/>
            </w:r>
            <w:r>
              <w:rPr>
                <w:noProof/>
                <w:webHidden/>
              </w:rPr>
              <w:instrText xml:space="preserve"> PAGEREF _Toc210646586 \h </w:instrText>
            </w:r>
            <w:r>
              <w:rPr>
                <w:noProof/>
                <w:webHidden/>
              </w:rPr>
            </w:r>
            <w:r>
              <w:rPr>
                <w:noProof/>
                <w:webHidden/>
              </w:rPr>
              <w:fldChar w:fldCharType="separate"/>
            </w:r>
            <w:r>
              <w:rPr>
                <w:noProof/>
                <w:webHidden/>
              </w:rPr>
              <w:t>19</w:t>
            </w:r>
            <w:r>
              <w:rPr>
                <w:noProof/>
                <w:webHidden/>
              </w:rPr>
              <w:fldChar w:fldCharType="end"/>
            </w:r>
          </w:hyperlink>
        </w:p>
        <w:p w14:paraId="414BCC9F" w14:textId="1155B37B"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7"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_Toc210646587 \h </w:instrText>
            </w:r>
            <w:r>
              <w:rPr>
                <w:noProof/>
                <w:webHidden/>
              </w:rPr>
            </w:r>
            <w:r>
              <w:rPr>
                <w:noProof/>
                <w:webHidden/>
              </w:rPr>
              <w:fldChar w:fldCharType="separate"/>
            </w:r>
            <w:r>
              <w:rPr>
                <w:noProof/>
                <w:webHidden/>
              </w:rPr>
              <w:t>20</w:t>
            </w:r>
            <w:r>
              <w:rPr>
                <w:noProof/>
                <w:webHidden/>
              </w:rPr>
              <w:fldChar w:fldCharType="end"/>
            </w:r>
          </w:hyperlink>
        </w:p>
        <w:p w14:paraId="13F5C64F" w14:textId="069370E5"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88"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_Toc210646588 \h </w:instrText>
            </w:r>
            <w:r>
              <w:rPr>
                <w:noProof/>
                <w:webHidden/>
              </w:rPr>
            </w:r>
            <w:r>
              <w:rPr>
                <w:noProof/>
                <w:webHidden/>
              </w:rPr>
              <w:fldChar w:fldCharType="separate"/>
            </w:r>
            <w:r>
              <w:rPr>
                <w:noProof/>
                <w:webHidden/>
              </w:rPr>
              <w:t>20</w:t>
            </w:r>
            <w:r>
              <w:rPr>
                <w:noProof/>
                <w:webHidden/>
              </w:rPr>
              <w:fldChar w:fldCharType="end"/>
            </w:r>
          </w:hyperlink>
        </w:p>
        <w:p w14:paraId="56C5704E" w14:textId="069F7451" w:rsidR="00D85849" w:rsidRDefault="00D85849">
          <w:pPr>
            <w:pStyle w:val="TOC2"/>
            <w:rPr>
              <w:rFonts w:asciiTheme="minorHAnsi" w:eastAsiaTheme="minorEastAsia" w:hAnsiTheme="minorHAnsi" w:cstheme="minorBidi"/>
              <w:bCs w:val="0"/>
              <w:kern w:val="2"/>
              <w:sz w:val="24"/>
              <w14:ligatures w14:val="standardContextual"/>
            </w:rPr>
          </w:pPr>
          <w:hyperlink w:anchor="_Toc210646589" w:history="1">
            <w:r w:rsidRPr="00EC6703">
              <w:rPr>
                <w:rStyle w:val="Hyperlink"/>
              </w:rPr>
              <w:t>B.  ALLOWABLE COSTS/COST PRINCIPLES</w:t>
            </w:r>
            <w:r>
              <w:rPr>
                <w:webHidden/>
              </w:rPr>
              <w:tab/>
            </w:r>
            <w:r>
              <w:rPr>
                <w:webHidden/>
              </w:rPr>
              <w:fldChar w:fldCharType="begin"/>
            </w:r>
            <w:r>
              <w:rPr>
                <w:webHidden/>
              </w:rPr>
              <w:instrText xml:space="preserve"> PAGEREF _Toc210646589 \h </w:instrText>
            </w:r>
            <w:r>
              <w:rPr>
                <w:webHidden/>
              </w:rPr>
            </w:r>
            <w:r>
              <w:rPr>
                <w:webHidden/>
              </w:rPr>
              <w:fldChar w:fldCharType="separate"/>
            </w:r>
            <w:r>
              <w:rPr>
                <w:webHidden/>
              </w:rPr>
              <w:t>22</w:t>
            </w:r>
            <w:r>
              <w:rPr>
                <w:webHidden/>
              </w:rPr>
              <w:fldChar w:fldCharType="end"/>
            </w:r>
          </w:hyperlink>
        </w:p>
        <w:p w14:paraId="6F725599" w14:textId="1CC36B17"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0" w:history="1">
            <w:r w:rsidRPr="00EC6703">
              <w:rPr>
                <w:rStyle w:val="Hyperlink"/>
                <w:rFonts w:cs="Arial"/>
                <w:noProof/>
              </w:rPr>
              <w:t>Applicability of Cost Principles</w:t>
            </w:r>
            <w:r>
              <w:rPr>
                <w:noProof/>
                <w:webHidden/>
              </w:rPr>
              <w:tab/>
            </w:r>
            <w:r>
              <w:rPr>
                <w:noProof/>
                <w:webHidden/>
              </w:rPr>
              <w:fldChar w:fldCharType="begin"/>
            </w:r>
            <w:r>
              <w:rPr>
                <w:noProof/>
                <w:webHidden/>
              </w:rPr>
              <w:instrText xml:space="preserve"> PAGEREF _Toc210646590 \h </w:instrText>
            </w:r>
            <w:r>
              <w:rPr>
                <w:noProof/>
                <w:webHidden/>
              </w:rPr>
            </w:r>
            <w:r>
              <w:rPr>
                <w:noProof/>
                <w:webHidden/>
              </w:rPr>
              <w:fldChar w:fldCharType="separate"/>
            </w:r>
            <w:r>
              <w:rPr>
                <w:noProof/>
                <w:webHidden/>
              </w:rPr>
              <w:t>23</w:t>
            </w:r>
            <w:r>
              <w:rPr>
                <w:noProof/>
                <w:webHidden/>
              </w:rPr>
              <w:fldChar w:fldCharType="end"/>
            </w:r>
          </w:hyperlink>
        </w:p>
        <w:p w14:paraId="104AB2B1" w14:textId="07AB1D66"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1"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_Toc210646591 \h </w:instrText>
            </w:r>
            <w:r>
              <w:rPr>
                <w:noProof/>
                <w:webHidden/>
              </w:rPr>
            </w:r>
            <w:r>
              <w:rPr>
                <w:noProof/>
                <w:webHidden/>
              </w:rPr>
              <w:fldChar w:fldCharType="separate"/>
            </w:r>
            <w:r>
              <w:rPr>
                <w:noProof/>
                <w:webHidden/>
              </w:rPr>
              <w:t>29</w:t>
            </w:r>
            <w:r>
              <w:rPr>
                <w:noProof/>
                <w:webHidden/>
              </w:rPr>
              <w:fldChar w:fldCharType="end"/>
            </w:r>
          </w:hyperlink>
        </w:p>
        <w:p w14:paraId="1CB5D731" w14:textId="16825A95"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2" w:history="1">
            <w:r w:rsidRPr="00EC6703">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_Toc210646592 \h </w:instrText>
            </w:r>
            <w:r>
              <w:rPr>
                <w:noProof/>
                <w:webHidden/>
              </w:rPr>
            </w:r>
            <w:r>
              <w:rPr>
                <w:noProof/>
                <w:webHidden/>
              </w:rPr>
              <w:fldChar w:fldCharType="separate"/>
            </w:r>
            <w:r>
              <w:rPr>
                <w:noProof/>
                <w:webHidden/>
              </w:rPr>
              <w:t>29</w:t>
            </w:r>
            <w:r>
              <w:rPr>
                <w:noProof/>
                <w:webHidden/>
              </w:rPr>
              <w:fldChar w:fldCharType="end"/>
            </w:r>
          </w:hyperlink>
        </w:p>
        <w:p w14:paraId="070D30B2" w14:textId="3C9A93FA"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3" w:history="1">
            <w:r w:rsidRPr="00EC6703">
              <w:rPr>
                <w:rStyle w:val="Hyperlink"/>
                <w:rFonts w:cs="Arial"/>
                <w:noProof/>
              </w:rPr>
              <w:t>OMB Compliance Requirements</w:t>
            </w:r>
            <w:r>
              <w:rPr>
                <w:noProof/>
                <w:webHidden/>
              </w:rPr>
              <w:tab/>
            </w:r>
            <w:r>
              <w:rPr>
                <w:noProof/>
                <w:webHidden/>
              </w:rPr>
              <w:fldChar w:fldCharType="begin"/>
            </w:r>
            <w:r>
              <w:rPr>
                <w:noProof/>
                <w:webHidden/>
              </w:rPr>
              <w:instrText xml:space="preserve"> PAGEREF _Toc210646593 \h </w:instrText>
            </w:r>
            <w:r>
              <w:rPr>
                <w:noProof/>
                <w:webHidden/>
              </w:rPr>
            </w:r>
            <w:r>
              <w:rPr>
                <w:noProof/>
                <w:webHidden/>
              </w:rPr>
              <w:fldChar w:fldCharType="separate"/>
            </w:r>
            <w:r>
              <w:rPr>
                <w:noProof/>
                <w:webHidden/>
              </w:rPr>
              <w:t>29</w:t>
            </w:r>
            <w:r>
              <w:rPr>
                <w:noProof/>
                <w:webHidden/>
              </w:rPr>
              <w:fldChar w:fldCharType="end"/>
            </w:r>
          </w:hyperlink>
        </w:p>
        <w:p w14:paraId="2011D17E" w14:textId="52ECFA30"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4"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_Toc210646594 \h </w:instrText>
            </w:r>
            <w:r>
              <w:rPr>
                <w:noProof/>
                <w:webHidden/>
              </w:rPr>
            </w:r>
            <w:r>
              <w:rPr>
                <w:noProof/>
                <w:webHidden/>
              </w:rPr>
              <w:fldChar w:fldCharType="separate"/>
            </w:r>
            <w:r>
              <w:rPr>
                <w:noProof/>
                <w:webHidden/>
              </w:rPr>
              <w:t>38</w:t>
            </w:r>
            <w:r>
              <w:rPr>
                <w:noProof/>
                <w:webHidden/>
              </w:rPr>
              <w:fldChar w:fldCharType="end"/>
            </w:r>
          </w:hyperlink>
        </w:p>
        <w:p w14:paraId="669E846C" w14:textId="059790F2" w:rsidR="00D85849" w:rsidRDefault="00D85849">
          <w:pPr>
            <w:pStyle w:val="TOC2"/>
            <w:rPr>
              <w:rFonts w:asciiTheme="minorHAnsi" w:eastAsiaTheme="minorEastAsia" w:hAnsiTheme="minorHAnsi" w:cstheme="minorBidi"/>
              <w:bCs w:val="0"/>
              <w:kern w:val="2"/>
              <w:sz w:val="24"/>
              <w14:ligatures w14:val="standardContextual"/>
            </w:rPr>
          </w:pPr>
          <w:hyperlink w:anchor="_Toc210646595" w:history="1">
            <w:r w:rsidRPr="00EC6703">
              <w:rPr>
                <w:rStyle w:val="Hyperlink"/>
              </w:rPr>
              <w:t>F.  EQUIPMENT AND REAL PROPERTY MANAGEMENT</w:t>
            </w:r>
            <w:r>
              <w:rPr>
                <w:webHidden/>
              </w:rPr>
              <w:tab/>
            </w:r>
            <w:r>
              <w:rPr>
                <w:webHidden/>
              </w:rPr>
              <w:fldChar w:fldCharType="begin"/>
            </w:r>
            <w:r>
              <w:rPr>
                <w:webHidden/>
              </w:rPr>
              <w:instrText xml:space="preserve"> PAGEREF _Toc210646595 \h </w:instrText>
            </w:r>
            <w:r>
              <w:rPr>
                <w:webHidden/>
              </w:rPr>
            </w:r>
            <w:r>
              <w:rPr>
                <w:webHidden/>
              </w:rPr>
              <w:fldChar w:fldCharType="separate"/>
            </w:r>
            <w:r>
              <w:rPr>
                <w:webHidden/>
              </w:rPr>
              <w:t>39</w:t>
            </w:r>
            <w:r>
              <w:rPr>
                <w:webHidden/>
              </w:rPr>
              <w:fldChar w:fldCharType="end"/>
            </w:r>
          </w:hyperlink>
        </w:p>
        <w:p w14:paraId="6A4AFF2B" w14:textId="7AE24D5B"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6" w:history="1">
            <w:r w:rsidRPr="00EC6703">
              <w:rPr>
                <w:rStyle w:val="Hyperlink"/>
                <w:noProof/>
              </w:rPr>
              <w:t>OMB Compliance Requirements</w:t>
            </w:r>
            <w:r>
              <w:rPr>
                <w:noProof/>
                <w:webHidden/>
              </w:rPr>
              <w:tab/>
            </w:r>
            <w:r>
              <w:rPr>
                <w:noProof/>
                <w:webHidden/>
              </w:rPr>
              <w:fldChar w:fldCharType="begin"/>
            </w:r>
            <w:r>
              <w:rPr>
                <w:noProof/>
                <w:webHidden/>
              </w:rPr>
              <w:instrText xml:space="preserve"> PAGEREF _Toc210646596 \h </w:instrText>
            </w:r>
            <w:r>
              <w:rPr>
                <w:noProof/>
                <w:webHidden/>
              </w:rPr>
            </w:r>
            <w:r>
              <w:rPr>
                <w:noProof/>
                <w:webHidden/>
              </w:rPr>
              <w:fldChar w:fldCharType="separate"/>
            </w:r>
            <w:r>
              <w:rPr>
                <w:noProof/>
                <w:webHidden/>
              </w:rPr>
              <w:t>39</w:t>
            </w:r>
            <w:r>
              <w:rPr>
                <w:noProof/>
                <w:webHidden/>
              </w:rPr>
              <w:fldChar w:fldCharType="end"/>
            </w:r>
          </w:hyperlink>
        </w:p>
        <w:p w14:paraId="5A2C0FF4" w14:textId="6B54F2E0"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7"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_Toc210646597 \h </w:instrText>
            </w:r>
            <w:r>
              <w:rPr>
                <w:noProof/>
                <w:webHidden/>
              </w:rPr>
            </w:r>
            <w:r>
              <w:rPr>
                <w:noProof/>
                <w:webHidden/>
              </w:rPr>
              <w:fldChar w:fldCharType="separate"/>
            </w:r>
            <w:r>
              <w:rPr>
                <w:noProof/>
                <w:webHidden/>
              </w:rPr>
              <w:t>41</w:t>
            </w:r>
            <w:r>
              <w:rPr>
                <w:noProof/>
                <w:webHidden/>
              </w:rPr>
              <w:fldChar w:fldCharType="end"/>
            </w:r>
          </w:hyperlink>
        </w:p>
        <w:p w14:paraId="676CDCBA" w14:textId="6C5D6C33"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8" w:history="1">
            <w:r w:rsidRPr="00EC670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_Toc210646598 \h </w:instrText>
            </w:r>
            <w:r>
              <w:rPr>
                <w:noProof/>
                <w:webHidden/>
              </w:rPr>
            </w:r>
            <w:r>
              <w:rPr>
                <w:noProof/>
                <w:webHidden/>
              </w:rPr>
              <w:fldChar w:fldCharType="separate"/>
            </w:r>
            <w:r>
              <w:rPr>
                <w:noProof/>
                <w:webHidden/>
              </w:rPr>
              <w:t>42</w:t>
            </w:r>
            <w:r>
              <w:rPr>
                <w:noProof/>
                <w:webHidden/>
              </w:rPr>
              <w:fldChar w:fldCharType="end"/>
            </w:r>
          </w:hyperlink>
        </w:p>
        <w:p w14:paraId="565CCAA6" w14:textId="23CE5AFE"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599"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_Toc210646599 \h </w:instrText>
            </w:r>
            <w:r>
              <w:rPr>
                <w:noProof/>
                <w:webHidden/>
              </w:rPr>
            </w:r>
            <w:r>
              <w:rPr>
                <w:noProof/>
                <w:webHidden/>
              </w:rPr>
              <w:fldChar w:fldCharType="separate"/>
            </w:r>
            <w:r>
              <w:rPr>
                <w:noProof/>
                <w:webHidden/>
              </w:rPr>
              <w:t>43</w:t>
            </w:r>
            <w:r>
              <w:rPr>
                <w:noProof/>
                <w:webHidden/>
              </w:rPr>
              <w:fldChar w:fldCharType="end"/>
            </w:r>
          </w:hyperlink>
        </w:p>
        <w:p w14:paraId="40D71E8B" w14:textId="2139B5F8"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0"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_Toc210646600 \h </w:instrText>
            </w:r>
            <w:r>
              <w:rPr>
                <w:noProof/>
                <w:webHidden/>
              </w:rPr>
            </w:r>
            <w:r>
              <w:rPr>
                <w:noProof/>
                <w:webHidden/>
              </w:rPr>
              <w:fldChar w:fldCharType="separate"/>
            </w:r>
            <w:r>
              <w:rPr>
                <w:noProof/>
                <w:webHidden/>
              </w:rPr>
              <w:t>44</w:t>
            </w:r>
            <w:r>
              <w:rPr>
                <w:noProof/>
                <w:webHidden/>
              </w:rPr>
              <w:fldChar w:fldCharType="end"/>
            </w:r>
          </w:hyperlink>
        </w:p>
        <w:p w14:paraId="17BB84FA" w14:textId="1EB07C34" w:rsidR="00D85849" w:rsidRDefault="00D85849">
          <w:pPr>
            <w:pStyle w:val="TOC2"/>
            <w:rPr>
              <w:rFonts w:asciiTheme="minorHAnsi" w:eastAsiaTheme="minorEastAsia" w:hAnsiTheme="minorHAnsi" w:cstheme="minorBidi"/>
              <w:bCs w:val="0"/>
              <w:kern w:val="2"/>
              <w:sz w:val="24"/>
              <w14:ligatures w14:val="standardContextual"/>
            </w:rPr>
          </w:pPr>
          <w:hyperlink w:anchor="_Toc210646601" w:history="1">
            <w:r w:rsidRPr="00EC6703">
              <w:rPr>
                <w:rStyle w:val="Hyperlink"/>
              </w:rPr>
              <w:t>G.  COST SHARING (including MATCHING), LEVEL OF EFFORT, EARMARKING</w:t>
            </w:r>
            <w:r>
              <w:rPr>
                <w:webHidden/>
              </w:rPr>
              <w:tab/>
            </w:r>
            <w:r>
              <w:rPr>
                <w:webHidden/>
              </w:rPr>
              <w:fldChar w:fldCharType="begin"/>
            </w:r>
            <w:r>
              <w:rPr>
                <w:webHidden/>
              </w:rPr>
              <w:instrText xml:space="preserve"> PAGEREF _Toc210646601 \h </w:instrText>
            </w:r>
            <w:r>
              <w:rPr>
                <w:webHidden/>
              </w:rPr>
            </w:r>
            <w:r>
              <w:rPr>
                <w:webHidden/>
              </w:rPr>
              <w:fldChar w:fldCharType="separate"/>
            </w:r>
            <w:r>
              <w:rPr>
                <w:webHidden/>
              </w:rPr>
              <w:t>45</w:t>
            </w:r>
            <w:r>
              <w:rPr>
                <w:webHidden/>
              </w:rPr>
              <w:fldChar w:fldCharType="end"/>
            </w:r>
          </w:hyperlink>
        </w:p>
        <w:p w14:paraId="0FE9336E" w14:textId="6979EEFA"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2" w:history="1">
            <w:r w:rsidRPr="00EC6703">
              <w:rPr>
                <w:rStyle w:val="Hyperlink"/>
                <w:rFonts w:cs="Arial"/>
                <w:noProof/>
              </w:rPr>
              <w:t>OMB Compliance Requirements</w:t>
            </w:r>
            <w:r>
              <w:rPr>
                <w:noProof/>
                <w:webHidden/>
              </w:rPr>
              <w:tab/>
            </w:r>
            <w:r>
              <w:rPr>
                <w:noProof/>
                <w:webHidden/>
              </w:rPr>
              <w:fldChar w:fldCharType="begin"/>
            </w:r>
            <w:r>
              <w:rPr>
                <w:noProof/>
                <w:webHidden/>
              </w:rPr>
              <w:instrText xml:space="preserve"> PAGEREF _Toc210646602 \h </w:instrText>
            </w:r>
            <w:r>
              <w:rPr>
                <w:noProof/>
                <w:webHidden/>
              </w:rPr>
            </w:r>
            <w:r>
              <w:rPr>
                <w:noProof/>
                <w:webHidden/>
              </w:rPr>
              <w:fldChar w:fldCharType="separate"/>
            </w:r>
            <w:r>
              <w:rPr>
                <w:noProof/>
                <w:webHidden/>
              </w:rPr>
              <w:t>45</w:t>
            </w:r>
            <w:r>
              <w:rPr>
                <w:noProof/>
                <w:webHidden/>
              </w:rPr>
              <w:fldChar w:fldCharType="end"/>
            </w:r>
          </w:hyperlink>
        </w:p>
        <w:p w14:paraId="0066B6D1" w14:textId="5C65CB90"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3"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_Toc210646603 \h </w:instrText>
            </w:r>
            <w:r>
              <w:rPr>
                <w:noProof/>
                <w:webHidden/>
              </w:rPr>
            </w:r>
            <w:r>
              <w:rPr>
                <w:noProof/>
                <w:webHidden/>
              </w:rPr>
              <w:fldChar w:fldCharType="separate"/>
            </w:r>
            <w:r>
              <w:rPr>
                <w:noProof/>
                <w:webHidden/>
              </w:rPr>
              <w:t>50</w:t>
            </w:r>
            <w:r>
              <w:rPr>
                <w:noProof/>
                <w:webHidden/>
              </w:rPr>
              <w:fldChar w:fldCharType="end"/>
            </w:r>
          </w:hyperlink>
        </w:p>
        <w:p w14:paraId="7F8017B6" w14:textId="3F0F50A9"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4" w:history="1">
            <w:r w:rsidRPr="00EC670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_Toc210646604 \h </w:instrText>
            </w:r>
            <w:r>
              <w:rPr>
                <w:noProof/>
                <w:webHidden/>
              </w:rPr>
            </w:r>
            <w:r>
              <w:rPr>
                <w:noProof/>
                <w:webHidden/>
              </w:rPr>
              <w:fldChar w:fldCharType="separate"/>
            </w:r>
            <w:r>
              <w:rPr>
                <w:noProof/>
                <w:webHidden/>
              </w:rPr>
              <w:t>52</w:t>
            </w:r>
            <w:r>
              <w:rPr>
                <w:noProof/>
                <w:webHidden/>
              </w:rPr>
              <w:fldChar w:fldCharType="end"/>
            </w:r>
          </w:hyperlink>
        </w:p>
        <w:p w14:paraId="701A8C43" w14:textId="257E240A"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5"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_Toc210646605 \h </w:instrText>
            </w:r>
            <w:r>
              <w:rPr>
                <w:noProof/>
                <w:webHidden/>
              </w:rPr>
            </w:r>
            <w:r>
              <w:rPr>
                <w:noProof/>
                <w:webHidden/>
              </w:rPr>
              <w:fldChar w:fldCharType="separate"/>
            </w:r>
            <w:r>
              <w:rPr>
                <w:noProof/>
                <w:webHidden/>
              </w:rPr>
              <w:t>53</w:t>
            </w:r>
            <w:r>
              <w:rPr>
                <w:noProof/>
                <w:webHidden/>
              </w:rPr>
              <w:fldChar w:fldCharType="end"/>
            </w:r>
          </w:hyperlink>
        </w:p>
        <w:p w14:paraId="4583EB30" w14:textId="7780CDCE"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6"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_Toc210646606 \h </w:instrText>
            </w:r>
            <w:r>
              <w:rPr>
                <w:noProof/>
                <w:webHidden/>
              </w:rPr>
            </w:r>
            <w:r>
              <w:rPr>
                <w:noProof/>
                <w:webHidden/>
              </w:rPr>
              <w:fldChar w:fldCharType="separate"/>
            </w:r>
            <w:r>
              <w:rPr>
                <w:noProof/>
                <w:webHidden/>
              </w:rPr>
              <w:t>57</w:t>
            </w:r>
            <w:r>
              <w:rPr>
                <w:noProof/>
                <w:webHidden/>
              </w:rPr>
              <w:fldChar w:fldCharType="end"/>
            </w:r>
          </w:hyperlink>
        </w:p>
        <w:p w14:paraId="70E26C39" w14:textId="5C55C096" w:rsidR="00D85849" w:rsidRDefault="00D85849">
          <w:pPr>
            <w:pStyle w:val="TOC2"/>
            <w:rPr>
              <w:rFonts w:asciiTheme="minorHAnsi" w:eastAsiaTheme="minorEastAsia" w:hAnsiTheme="minorHAnsi" w:cstheme="minorBidi"/>
              <w:bCs w:val="0"/>
              <w:kern w:val="2"/>
              <w:sz w:val="24"/>
              <w14:ligatures w14:val="standardContextual"/>
            </w:rPr>
          </w:pPr>
          <w:hyperlink w:anchor="_Toc210646607" w:history="1">
            <w:r w:rsidRPr="00EC6703">
              <w:rPr>
                <w:rStyle w:val="Hyperlink"/>
              </w:rPr>
              <w:t>H.  PERIOD OF PERFORMANCE</w:t>
            </w:r>
            <w:r>
              <w:rPr>
                <w:webHidden/>
              </w:rPr>
              <w:tab/>
            </w:r>
            <w:r>
              <w:rPr>
                <w:webHidden/>
              </w:rPr>
              <w:fldChar w:fldCharType="begin"/>
            </w:r>
            <w:r>
              <w:rPr>
                <w:webHidden/>
              </w:rPr>
              <w:instrText xml:space="preserve"> PAGEREF _Toc210646607 \h </w:instrText>
            </w:r>
            <w:r>
              <w:rPr>
                <w:webHidden/>
              </w:rPr>
            </w:r>
            <w:r>
              <w:rPr>
                <w:webHidden/>
              </w:rPr>
              <w:fldChar w:fldCharType="separate"/>
            </w:r>
            <w:r>
              <w:rPr>
                <w:webHidden/>
              </w:rPr>
              <w:t>58</w:t>
            </w:r>
            <w:r>
              <w:rPr>
                <w:webHidden/>
              </w:rPr>
              <w:fldChar w:fldCharType="end"/>
            </w:r>
          </w:hyperlink>
        </w:p>
        <w:p w14:paraId="395EB41A" w14:textId="42B47B79"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8" w:history="1">
            <w:r w:rsidRPr="00EC6703">
              <w:rPr>
                <w:rStyle w:val="Hyperlink"/>
                <w:rFonts w:cs="Arial"/>
                <w:noProof/>
              </w:rPr>
              <w:t>OMB Compliance Requirements</w:t>
            </w:r>
            <w:r>
              <w:rPr>
                <w:noProof/>
                <w:webHidden/>
              </w:rPr>
              <w:tab/>
            </w:r>
            <w:r>
              <w:rPr>
                <w:noProof/>
                <w:webHidden/>
              </w:rPr>
              <w:fldChar w:fldCharType="begin"/>
            </w:r>
            <w:r>
              <w:rPr>
                <w:noProof/>
                <w:webHidden/>
              </w:rPr>
              <w:instrText xml:space="preserve"> PAGEREF _Toc210646608 \h </w:instrText>
            </w:r>
            <w:r>
              <w:rPr>
                <w:noProof/>
                <w:webHidden/>
              </w:rPr>
            </w:r>
            <w:r>
              <w:rPr>
                <w:noProof/>
                <w:webHidden/>
              </w:rPr>
              <w:fldChar w:fldCharType="separate"/>
            </w:r>
            <w:r>
              <w:rPr>
                <w:noProof/>
                <w:webHidden/>
              </w:rPr>
              <w:t>58</w:t>
            </w:r>
            <w:r>
              <w:rPr>
                <w:noProof/>
                <w:webHidden/>
              </w:rPr>
              <w:fldChar w:fldCharType="end"/>
            </w:r>
          </w:hyperlink>
        </w:p>
        <w:p w14:paraId="01302AC8" w14:textId="747F6B44"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09"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_Toc210646609 \h </w:instrText>
            </w:r>
            <w:r>
              <w:rPr>
                <w:noProof/>
                <w:webHidden/>
              </w:rPr>
            </w:r>
            <w:r>
              <w:rPr>
                <w:noProof/>
                <w:webHidden/>
              </w:rPr>
              <w:fldChar w:fldCharType="separate"/>
            </w:r>
            <w:r>
              <w:rPr>
                <w:noProof/>
                <w:webHidden/>
              </w:rPr>
              <w:t>60</w:t>
            </w:r>
            <w:r>
              <w:rPr>
                <w:noProof/>
                <w:webHidden/>
              </w:rPr>
              <w:fldChar w:fldCharType="end"/>
            </w:r>
          </w:hyperlink>
        </w:p>
        <w:p w14:paraId="2FE5EC43" w14:textId="42952B4D"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0" w:history="1">
            <w:r w:rsidRPr="00EC670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_Toc210646610 \h </w:instrText>
            </w:r>
            <w:r>
              <w:rPr>
                <w:noProof/>
                <w:webHidden/>
              </w:rPr>
            </w:r>
            <w:r>
              <w:rPr>
                <w:noProof/>
                <w:webHidden/>
              </w:rPr>
              <w:fldChar w:fldCharType="separate"/>
            </w:r>
            <w:r>
              <w:rPr>
                <w:noProof/>
                <w:webHidden/>
              </w:rPr>
              <w:t>61</w:t>
            </w:r>
            <w:r>
              <w:rPr>
                <w:noProof/>
                <w:webHidden/>
              </w:rPr>
              <w:fldChar w:fldCharType="end"/>
            </w:r>
          </w:hyperlink>
        </w:p>
        <w:p w14:paraId="22A58343" w14:textId="0F9D4B78"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1"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_Toc210646611 \h </w:instrText>
            </w:r>
            <w:r>
              <w:rPr>
                <w:noProof/>
                <w:webHidden/>
              </w:rPr>
            </w:r>
            <w:r>
              <w:rPr>
                <w:noProof/>
                <w:webHidden/>
              </w:rPr>
              <w:fldChar w:fldCharType="separate"/>
            </w:r>
            <w:r>
              <w:rPr>
                <w:noProof/>
                <w:webHidden/>
              </w:rPr>
              <w:t>61</w:t>
            </w:r>
            <w:r>
              <w:rPr>
                <w:noProof/>
                <w:webHidden/>
              </w:rPr>
              <w:fldChar w:fldCharType="end"/>
            </w:r>
          </w:hyperlink>
        </w:p>
        <w:p w14:paraId="42A953CE" w14:textId="5C4A2BFC"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2"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_Toc210646612 \h </w:instrText>
            </w:r>
            <w:r>
              <w:rPr>
                <w:noProof/>
                <w:webHidden/>
              </w:rPr>
            </w:r>
            <w:r>
              <w:rPr>
                <w:noProof/>
                <w:webHidden/>
              </w:rPr>
              <w:fldChar w:fldCharType="separate"/>
            </w:r>
            <w:r>
              <w:rPr>
                <w:noProof/>
                <w:webHidden/>
              </w:rPr>
              <w:t>62</w:t>
            </w:r>
            <w:r>
              <w:rPr>
                <w:noProof/>
                <w:webHidden/>
              </w:rPr>
              <w:fldChar w:fldCharType="end"/>
            </w:r>
          </w:hyperlink>
        </w:p>
        <w:p w14:paraId="7500D957" w14:textId="4DC46841" w:rsidR="00D85849" w:rsidRDefault="00D85849">
          <w:pPr>
            <w:pStyle w:val="TOC2"/>
            <w:rPr>
              <w:rFonts w:asciiTheme="minorHAnsi" w:eastAsiaTheme="minorEastAsia" w:hAnsiTheme="minorHAnsi" w:cstheme="minorBidi"/>
              <w:bCs w:val="0"/>
              <w:kern w:val="2"/>
              <w:sz w:val="24"/>
              <w14:ligatures w14:val="standardContextual"/>
            </w:rPr>
          </w:pPr>
          <w:hyperlink w:anchor="_Toc210646613" w:history="1">
            <w:r w:rsidRPr="00EC6703">
              <w:rPr>
                <w:rStyle w:val="Hyperlink"/>
              </w:rPr>
              <w:t>I.  PROCUREMENT AND SUSPENSION AND DEBARMENT</w:t>
            </w:r>
            <w:r>
              <w:rPr>
                <w:webHidden/>
              </w:rPr>
              <w:tab/>
            </w:r>
            <w:r>
              <w:rPr>
                <w:webHidden/>
              </w:rPr>
              <w:fldChar w:fldCharType="begin"/>
            </w:r>
            <w:r>
              <w:rPr>
                <w:webHidden/>
              </w:rPr>
              <w:instrText xml:space="preserve"> PAGEREF _Toc210646613 \h </w:instrText>
            </w:r>
            <w:r>
              <w:rPr>
                <w:webHidden/>
              </w:rPr>
            </w:r>
            <w:r>
              <w:rPr>
                <w:webHidden/>
              </w:rPr>
              <w:fldChar w:fldCharType="separate"/>
            </w:r>
            <w:r>
              <w:rPr>
                <w:webHidden/>
              </w:rPr>
              <w:t>64</w:t>
            </w:r>
            <w:r>
              <w:rPr>
                <w:webHidden/>
              </w:rPr>
              <w:fldChar w:fldCharType="end"/>
            </w:r>
          </w:hyperlink>
        </w:p>
        <w:p w14:paraId="3C9EDC7C" w14:textId="77CE5360"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4" w:history="1">
            <w:r w:rsidRPr="00EC6703">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_Toc210646614 \h </w:instrText>
            </w:r>
            <w:r>
              <w:rPr>
                <w:noProof/>
                <w:webHidden/>
              </w:rPr>
            </w:r>
            <w:r>
              <w:rPr>
                <w:noProof/>
                <w:webHidden/>
              </w:rPr>
              <w:fldChar w:fldCharType="separate"/>
            </w:r>
            <w:r>
              <w:rPr>
                <w:noProof/>
                <w:webHidden/>
              </w:rPr>
              <w:t>64</w:t>
            </w:r>
            <w:r>
              <w:rPr>
                <w:noProof/>
                <w:webHidden/>
              </w:rPr>
              <w:fldChar w:fldCharType="end"/>
            </w:r>
          </w:hyperlink>
        </w:p>
        <w:p w14:paraId="357D60E2" w14:textId="536BA76D"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5" w:history="1">
            <w:r w:rsidRPr="00EC6703">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_Toc210646615 \h </w:instrText>
            </w:r>
            <w:r>
              <w:rPr>
                <w:noProof/>
                <w:webHidden/>
              </w:rPr>
            </w:r>
            <w:r>
              <w:rPr>
                <w:noProof/>
                <w:webHidden/>
              </w:rPr>
              <w:fldChar w:fldCharType="separate"/>
            </w:r>
            <w:r>
              <w:rPr>
                <w:noProof/>
                <w:webHidden/>
              </w:rPr>
              <w:t>66</w:t>
            </w:r>
            <w:r>
              <w:rPr>
                <w:noProof/>
                <w:webHidden/>
              </w:rPr>
              <w:fldChar w:fldCharType="end"/>
            </w:r>
          </w:hyperlink>
        </w:p>
        <w:p w14:paraId="25FA7DCB" w14:textId="5DEA1C31"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6"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_Toc210646616 \h </w:instrText>
            </w:r>
            <w:r>
              <w:rPr>
                <w:noProof/>
                <w:webHidden/>
              </w:rPr>
            </w:r>
            <w:r>
              <w:rPr>
                <w:noProof/>
                <w:webHidden/>
              </w:rPr>
              <w:fldChar w:fldCharType="separate"/>
            </w:r>
            <w:r>
              <w:rPr>
                <w:noProof/>
                <w:webHidden/>
              </w:rPr>
              <w:t>68</w:t>
            </w:r>
            <w:r>
              <w:rPr>
                <w:noProof/>
                <w:webHidden/>
              </w:rPr>
              <w:fldChar w:fldCharType="end"/>
            </w:r>
          </w:hyperlink>
        </w:p>
        <w:p w14:paraId="15B8975C" w14:textId="6B762922"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7" w:history="1">
            <w:r w:rsidRPr="00EC670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_Toc210646617 \h </w:instrText>
            </w:r>
            <w:r>
              <w:rPr>
                <w:noProof/>
                <w:webHidden/>
              </w:rPr>
            </w:r>
            <w:r>
              <w:rPr>
                <w:noProof/>
                <w:webHidden/>
              </w:rPr>
              <w:fldChar w:fldCharType="separate"/>
            </w:r>
            <w:r>
              <w:rPr>
                <w:noProof/>
                <w:webHidden/>
              </w:rPr>
              <w:t>68</w:t>
            </w:r>
            <w:r>
              <w:rPr>
                <w:noProof/>
                <w:webHidden/>
              </w:rPr>
              <w:fldChar w:fldCharType="end"/>
            </w:r>
          </w:hyperlink>
        </w:p>
        <w:p w14:paraId="65936A41" w14:textId="4E7BF9F1"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8"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_Toc210646618 \h </w:instrText>
            </w:r>
            <w:r>
              <w:rPr>
                <w:noProof/>
                <w:webHidden/>
              </w:rPr>
            </w:r>
            <w:r>
              <w:rPr>
                <w:noProof/>
                <w:webHidden/>
              </w:rPr>
              <w:fldChar w:fldCharType="separate"/>
            </w:r>
            <w:r>
              <w:rPr>
                <w:noProof/>
                <w:webHidden/>
              </w:rPr>
              <w:t>70</w:t>
            </w:r>
            <w:r>
              <w:rPr>
                <w:noProof/>
                <w:webHidden/>
              </w:rPr>
              <w:fldChar w:fldCharType="end"/>
            </w:r>
          </w:hyperlink>
        </w:p>
        <w:p w14:paraId="6360248A" w14:textId="2FCED213"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19"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_Toc210646619 \h </w:instrText>
            </w:r>
            <w:r>
              <w:rPr>
                <w:noProof/>
                <w:webHidden/>
              </w:rPr>
            </w:r>
            <w:r>
              <w:rPr>
                <w:noProof/>
                <w:webHidden/>
              </w:rPr>
              <w:fldChar w:fldCharType="separate"/>
            </w:r>
            <w:r>
              <w:rPr>
                <w:noProof/>
                <w:webHidden/>
              </w:rPr>
              <w:t>72</w:t>
            </w:r>
            <w:r>
              <w:rPr>
                <w:noProof/>
                <w:webHidden/>
              </w:rPr>
              <w:fldChar w:fldCharType="end"/>
            </w:r>
          </w:hyperlink>
        </w:p>
        <w:p w14:paraId="7A66B5AB" w14:textId="2D5F6F11" w:rsidR="00D85849" w:rsidRDefault="00D85849">
          <w:pPr>
            <w:pStyle w:val="TOC2"/>
            <w:rPr>
              <w:rFonts w:asciiTheme="minorHAnsi" w:eastAsiaTheme="minorEastAsia" w:hAnsiTheme="minorHAnsi" w:cstheme="minorBidi"/>
              <w:bCs w:val="0"/>
              <w:kern w:val="2"/>
              <w:sz w:val="24"/>
              <w14:ligatures w14:val="standardContextual"/>
            </w:rPr>
          </w:pPr>
          <w:hyperlink w:anchor="_Toc210646620" w:history="1">
            <w:r w:rsidRPr="00EC6703">
              <w:rPr>
                <w:rStyle w:val="Hyperlink"/>
              </w:rPr>
              <w:t>M.  SUBRECIPIENT MONITORING</w:t>
            </w:r>
            <w:r>
              <w:rPr>
                <w:webHidden/>
              </w:rPr>
              <w:tab/>
            </w:r>
            <w:r>
              <w:rPr>
                <w:webHidden/>
              </w:rPr>
              <w:fldChar w:fldCharType="begin"/>
            </w:r>
            <w:r>
              <w:rPr>
                <w:webHidden/>
              </w:rPr>
              <w:instrText xml:space="preserve"> PAGEREF _Toc210646620 \h </w:instrText>
            </w:r>
            <w:r>
              <w:rPr>
                <w:webHidden/>
              </w:rPr>
            </w:r>
            <w:r>
              <w:rPr>
                <w:webHidden/>
              </w:rPr>
              <w:fldChar w:fldCharType="separate"/>
            </w:r>
            <w:r>
              <w:rPr>
                <w:webHidden/>
              </w:rPr>
              <w:t>73</w:t>
            </w:r>
            <w:r>
              <w:rPr>
                <w:webHidden/>
              </w:rPr>
              <w:fldChar w:fldCharType="end"/>
            </w:r>
          </w:hyperlink>
        </w:p>
        <w:p w14:paraId="515464C5" w14:textId="1CA81747"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21" w:history="1">
            <w:r w:rsidRPr="00EC6703">
              <w:rPr>
                <w:rStyle w:val="Hyperlink"/>
                <w:rFonts w:cs="Arial"/>
                <w:noProof/>
              </w:rPr>
              <w:t>OMB Compliance Requirements</w:t>
            </w:r>
            <w:r>
              <w:rPr>
                <w:noProof/>
                <w:webHidden/>
              </w:rPr>
              <w:tab/>
            </w:r>
            <w:r>
              <w:rPr>
                <w:noProof/>
                <w:webHidden/>
              </w:rPr>
              <w:fldChar w:fldCharType="begin"/>
            </w:r>
            <w:r>
              <w:rPr>
                <w:noProof/>
                <w:webHidden/>
              </w:rPr>
              <w:instrText xml:space="preserve"> PAGEREF _Toc210646621 \h </w:instrText>
            </w:r>
            <w:r>
              <w:rPr>
                <w:noProof/>
                <w:webHidden/>
              </w:rPr>
            </w:r>
            <w:r>
              <w:rPr>
                <w:noProof/>
                <w:webHidden/>
              </w:rPr>
              <w:fldChar w:fldCharType="separate"/>
            </w:r>
            <w:r>
              <w:rPr>
                <w:noProof/>
                <w:webHidden/>
              </w:rPr>
              <w:t>73</w:t>
            </w:r>
            <w:r>
              <w:rPr>
                <w:noProof/>
                <w:webHidden/>
              </w:rPr>
              <w:fldChar w:fldCharType="end"/>
            </w:r>
          </w:hyperlink>
        </w:p>
        <w:p w14:paraId="2DAAB8F4" w14:textId="2CAFE462"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22" w:history="1">
            <w:r w:rsidRPr="00EC6703">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_Toc210646622 \h </w:instrText>
            </w:r>
            <w:r>
              <w:rPr>
                <w:noProof/>
                <w:webHidden/>
              </w:rPr>
            </w:r>
            <w:r>
              <w:rPr>
                <w:noProof/>
                <w:webHidden/>
              </w:rPr>
              <w:fldChar w:fldCharType="separate"/>
            </w:r>
            <w:r>
              <w:rPr>
                <w:noProof/>
                <w:webHidden/>
              </w:rPr>
              <w:t>74</w:t>
            </w:r>
            <w:r>
              <w:rPr>
                <w:noProof/>
                <w:webHidden/>
              </w:rPr>
              <w:fldChar w:fldCharType="end"/>
            </w:r>
          </w:hyperlink>
        </w:p>
        <w:p w14:paraId="098624E3" w14:textId="18444554"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23" w:history="1">
            <w:r w:rsidRPr="00EC6703">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_Toc210646623 \h </w:instrText>
            </w:r>
            <w:r>
              <w:rPr>
                <w:noProof/>
                <w:webHidden/>
              </w:rPr>
            </w:r>
            <w:r>
              <w:rPr>
                <w:noProof/>
                <w:webHidden/>
              </w:rPr>
              <w:fldChar w:fldCharType="separate"/>
            </w:r>
            <w:r>
              <w:rPr>
                <w:noProof/>
                <w:webHidden/>
              </w:rPr>
              <w:t>74</w:t>
            </w:r>
            <w:r>
              <w:rPr>
                <w:noProof/>
                <w:webHidden/>
              </w:rPr>
              <w:fldChar w:fldCharType="end"/>
            </w:r>
          </w:hyperlink>
        </w:p>
        <w:p w14:paraId="7A41CD70" w14:textId="25B1FDB4"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24" w:history="1">
            <w:r w:rsidRPr="00EC6703">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_Toc210646624 \h </w:instrText>
            </w:r>
            <w:r>
              <w:rPr>
                <w:noProof/>
                <w:webHidden/>
              </w:rPr>
            </w:r>
            <w:r>
              <w:rPr>
                <w:noProof/>
                <w:webHidden/>
              </w:rPr>
              <w:fldChar w:fldCharType="separate"/>
            </w:r>
            <w:r>
              <w:rPr>
                <w:noProof/>
                <w:webHidden/>
              </w:rPr>
              <w:t>75</w:t>
            </w:r>
            <w:r>
              <w:rPr>
                <w:noProof/>
                <w:webHidden/>
              </w:rPr>
              <w:fldChar w:fldCharType="end"/>
            </w:r>
          </w:hyperlink>
        </w:p>
        <w:p w14:paraId="49732BA3" w14:textId="22995570" w:rsidR="00D85849" w:rsidRDefault="00D85849">
          <w:pPr>
            <w:pStyle w:val="TOC3"/>
            <w:rPr>
              <w:rFonts w:asciiTheme="minorHAnsi" w:eastAsiaTheme="minorEastAsia" w:hAnsiTheme="minorHAnsi" w:cstheme="minorBidi"/>
              <w:b w:val="0"/>
              <w:noProof/>
              <w:kern w:val="2"/>
              <w:sz w:val="24"/>
              <w:szCs w:val="24"/>
              <w14:ligatures w14:val="standardContextual"/>
            </w:rPr>
          </w:pPr>
          <w:hyperlink w:anchor="_Toc210646625" w:history="1">
            <w:r w:rsidRPr="00EC6703">
              <w:rPr>
                <w:rStyle w:val="Hyperlink"/>
                <w:rFonts w:cs="Arial"/>
                <w:noProof/>
              </w:rPr>
              <w:t>Audit Implications Summary</w:t>
            </w:r>
            <w:r>
              <w:rPr>
                <w:noProof/>
                <w:webHidden/>
              </w:rPr>
              <w:tab/>
            </w:r>
            <w:r>
              <w:rPr>
                <w:noProof/>
                <w:webHidden/>
              </w:rPr>
              <w:fldChar w:fldCharType="begin"/>
            </w:r>
            <w:r>
              <w:rPr>
                <w:noProof/>
                <w:webHidden/>
              </w:rPr>
              <w:instrText xml:space="preserve"> PAGEREF _Toc210646625 \h </w:instrText>
            </w:r>
            <w:r>
              <w:rPr>
                <w:noProof/>
                <w:webHidden/>
              </w:rPr>
            </w:r>
            <w:r>
              <w:rPr>
                <w:noProof/>
                <w:webHidden/>
              </w:rPr>
              <w:fldChar w:fldCharType="separate"/>
            </w:r>
            <w:r>
              <w:rPr>
                <w:noProof/>
                <w:webHidden/>
              </w:rPr>
              <w:t>76</w:t>
            </w:r>
            <w:r>
              <w:rPr>
                <w:noProof/>
                <w:webHidden/>
              </w:rPr>
              <w:fldChar w:fldCharType="end"/>
            </w:r>
          </w:hyperlink>
        </w:p>
        <w:p w14:paraId="625DE00F" w14:textId="232FAE10" w:rsidR="00D85849" w:rsidRDefault="00D85849">
          <w:pPr>
            <w:pStyle w:val="TOC2"/>
            <w:rPr>
              <w:rFonts w:asciiTheme="minorHAnsi" w:eastAsiaTheme="minorEastAsia" w:hAnsiTheme="minorHAnsi" w:cstheme="minorBidi"/>
              <w:bCs w:val="0"/>
              <w:kern w:val="2"/>
              <w:sz w:val="24"/>
              <w14:ligatures w14:val="standardContextual"/>
            </w:rPr>
          </w:pPr>
          <w:hyperlink w:anchor="_Toc210646626" w:history="1">
            <w:r w:rsidRPr="00EC6703">
              <w:rPr>
                <w:rStyle w:val="Hyperlink"/>
              </w:rPr>
              <w:t>Program Testing Conclusion</w:t>
            </w:r>
            <w:r>
              <w:rPr>
                <w:webHidden/>
              </w:rPr>
              <w:tab/>
            </w:r>
            <w:r>
              <w:rPr>
                <w:webHidden/>
              </w:rPr>
              <w:fldChar w:fldCharType="begin"/>
            </w:r>
            <w:r>
              <w:rPr>
                <w:webHidden/>
              </w:rPr>
              <w:instrText xml:space="preserve"> PAGEREF _Toc210646626 \h </w:instrText>
            </w:r>
            <w:r>
              <w:rPr>
                <w:webHidden/>
              </w:rPr>
            </w:r>
            <w:r>
              <w:rPr>
                <w:webHidden/>
              </w:rPr>
              <w:fldChar w:fldCharType="separate"/>
            </w:r>
            <w:r>
              <w:rPr>
                <w:webHidden/>
              </w:rPr>
              <w:t>77</w:t>
            </w:r>
            <w:r>
              <w:rPr>
                <w:webHidden/>
              </w:rPr>
              <w:fldChar w:fldCharType="end"/>
            </w:r>
          </w:hyperlink>
        </w:p>
        <w:p w14:paraId="03C2BB18" w14:textId="4669831B"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45E844C3"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646572"/>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105416FD" w14:textId="14CD1F9E" w:rsidR="006D4A35" w:rsidRPr="00C95352" w:rsidRDefault="006D4A35" w:rsidP="00C95352">
      <w:pPr>
        <w:spacing w:after="240"/>
        <w:jc w:val="both"/>
        <w:rPr>
          <w:rFonts w:ascii="Arial" w:hAnsi="Arial" w:cs="Arial"/>
          <w:b/>
        </w:rPr>
      </w:pPr>
      <w:r w:rsidRPr="00C95352">
        <w:rPr>
          <w:rFonts w:ascii="Arial" w:hAnsi="Arial" w:cs="Arial"/>
          <w:b/>
        </w:rPr>
        <w:t>Education Stabilization Fund (ESF) Programs</w:t>
      </w:r>
    </w:p>
    <w:p w14:paraId="09A1DB4F" w14:textId="1745DC2C" w:rsidR="006D4A35" w:rsidRPr="00C95352" w:rsidRDefault="006D4A35" w:rsidP="00C95352">
      <w:pPr>
        <w:spacing w:after="240"/>
        <w:jc w:val="both"/>
        <w:rPr>
          <w:rFonts w:ascii="Arial" w:hAnsi="Arial" w:cs="Arial"/>
          <w:bCs/>
        </w:rPr>
      </w:pPr>
      <w:r w:rsidRPr="00C95352">
        <w:rPr>
          <w:rFonts w:ascii="Arial" w:hAnsi="Arial" w:cs="Arial"/>
          <w:bCs/>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sidR="00A13AA7">
        <w:rPr>
          <w:rFonts w:ascii="Arial" w:hAnsi="Arial" w:cs="Arial"/>
          <w:bCs/>
        </w:rPr>
        <w:t xml:space="preserve"> </w:t>
      </w:r>
      <w:r w:rsidRPr="00C95352">
        <w:rPr>
          <w:rFonts w:ascii="Arial" w:hAnsi="Arial" w:cs="Arial"/>
          <w:bCs/>
        </w:rPr>
        <w:t>I) Fund (Assistance Listing 84.425D); the Education Stabilization Fund–Governors (Outlying Areas) (ESF-Governors I) (Assistance Listing 84.425H); and the Education Stabilization Fund– State Educational Agency (Outlying Areas) (ESF-SEA I) (Assistance Listing 84.425A).</w:t>
      </w:r>
    </w:p>
    <w:p w14:paraId="39475E46" w14:textId="6E1C367C" w:rsidR="006D4A35" w:rsidRPr="00C95352" w:rsidRDefault="006D4A35" w:rsidP="00C95352">
      <w:pPr>
        <w:spacing w:after="240"/>
        <w:jc w:val="both"/>
        <w:rPr>
          <w:rFonts w:ascii="Arial" w:hAnsi="Arial" w:cs="Arial"/>
          <w:bCs/>
        </w:rPr>
      </w:pPr>
      <w:r w:rsidRPr="00C95352">
        <w:rPr>
          <w:rFonts w:ascii="Arial" w:hAnsi="Arial" w:cs="Arial"/>
          <w:bCs/>
        </w:rPr>
        <w:t>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3B3784B1" w14:textId="498CDE87" w:rsidR="006D4A35" w:rsidRPr="00C95352" w:rsidRDefault="006D4A35" w:rsidP="00C95352">
      <w:pPr>
        <w:spacing w:after="240"/>
        <w:jc w:val="both"/>
        <w:rPr>
          <w:rFonts w:ascii="Arial" w:hAnsi="Arial" w:cs="Arial"/>
          <w:bCs/>
        </w:rPr>
      </w:pPr>
      <w:r w:rsidRPr="00C95352">
        <w:rPr>
          <w:rFonts w:ascii="Arial" w:hAnsi="Arial" w:cs="Arial"/>
          <w:bCs/>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34FCC409"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01951BF3"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0">
        <w:r w:rsidRPr="00C95352">
          <w:rPr>
            <w:rFonts w:ascii="Arial" w:hAnsi="Arial" w:cs="Arial"/>
            <w:color w:val="2D74B5"/>
            <w:u w:val="single" w:color="2D74B5"/>
          </w:rPr>
          <w:t>https://www2.ed.gov/about/offices/list/ovae/pi/AdultEd/tydings-</w:t>
        </w:r>
      </w:hyperlink>
      <w:hyperlink r:id="rId31">
        <w:r w:rsidRPr="00C95352">
          <w:rPr>
            <w:rFonts w:ascii="Arial" w:hAnsi="Arial" w:cs="Arial"/>
            <w:color w:val="2D74B5"/>
            <w:u w:val="single" w:color="2D74B5"/>
          </w:rPr>
          <w:t xml:space="preserve"> covid-waiver-letter-aefla.pdf</w:t>
        </w:r>
      </w:hyperlink>
    </w:p>
    <w:p w14:paraId="73752777" w14:textId="61A2C62B"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t>IDEA:</w:t>
      </w:r>
      <w:r w:rsidRPr="00C95352">
        <w:rPr>
          <w:rFonts w:ascii="Arial" w:hAnsi="Arial" w:cs="Arial"/>
          <w:color w:val="2D74B5"/>
        </w:rPr>
        <w:t xml:space="preserve"> </w:t>
      </w:r>
      <w:hyperlink r:id="rId32">
        <w:r w:rsidRPr="00C95352">
          <w:rPr>
            <w:rFonts w:ascii="Arial" w:hAnsi="Arial" w:cs="Arial"/>
            <w:color w:val="2D74B5"/>
            <w:u w:val="single" w:color="2D74B5"/>
          </w:rPr>
          <w:t>https://www2.ed.gov/policy/speced/guid/idea/monitor/cssos-mfs-2018-waiver-</w:t>
        </w:r>
      </w:hyperlink>
      <w:hyperlink r:id="rId33">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53164462"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4">
        <w:r w:rsidRPr="00C95352">
          <w:rPr>
            <w:rFonts w:ascii="Arial" w:hAnsi="Arial" w:cs="Arial"/>
            <w:color w:val="2D74B5"/>
            <w:u w:val="single" w:color="2D74B5"/>
          </w:rPr>
          <w:t>https://www.federalregister.gov/documents/2020/11/05/2020-</w:t>
        </w:r>
      </w:hyperlink>
      <w:hyperlink r:id="rId35">
        <w:r w:rsidRPr="00C95352">
          <w:rPr>
            <w:rFonts w:ascii="Arial" w:hAnsi="Arial" w:cs="Arial"/>
            <w:color w:val="2D74B5"/>
            <w:u w:val="single" w:color="2D74B5"/>
          </w:rPr>
          <w:t xml:space="preserve"> </w:t>
        </w:r>
        <w:r w:rsidRPr="00C95352">
          <w:rPr>
            <w:rFonts w:ascii="Arial" w:hAnsi="Arial" w:cs="Arial"/>
            <w:color w:val="2D74B5"/>
            <w:spacing w:val="-1"/>
            <w:u w:val="single" w:color="2D74B5"/>
          </w:rPr>
          <w:lastRenderedPageBreak/>
          <w:t>24537/notice-of-waiver-granted-under-the-coronavirus-aid-relief-and-economic-security-</w:t>
        </w:r>
      </w:hyperlink>
      <w:hyperlink r:id="rId36">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646573"/>
      <w:r w:rsidRPr="00A0464C">
        <w:rPr>
          <w:rFonts w:cs="Arial"/>
          <w:sz w:val="24"/>
          <w:szCs w:val="24"/>
        </w:rPr>
        <w:t>I. Program Objectives</w:t>
      </w:r>
      <w:bookmarkEnd w:id="11"/>
    </w:p>
    <w:p w14:paraId="6C8C7C36" w14:textId="77777777" w:rsidR="008D69CA" w:rsidRDefault="008D69CA" w:rsidP="008D69CA">
      <w:pPr>
        <w:spacing w:after="240"/>
        <w:jc w:val="both"/>
        <w:rPr>
          <w:rFonts w:ascii="Arial" w:hAnsi="Arial" w:cs="Arial"/>
          <w:b/>
          <w:bCs/>
          <w:i/>
        </w:rPr>
      </w:pPr>
      <w:r w:rsidRPr="00557609">
        <w:rPr>
          <w:rFonts w:ascii="Arial" w:hAnsi="Arial" w:cs="Arial"/>
          <w:b/>
          <w:bCs/>
          <w:i/>
        </w:rPr>
        <w:t>US Department of Education Program Specific Information</w:t>
      </w:r>
    </w:p>
    <w:p w14:paraId="3400EC6D" w14:textId="77777777" w:rsidR="008D69CA" w:rsidRPr="008D69CA" w:rsidRDefault="008D69CA" w:rsidP="008D69CA">
      <w:pPr>
        <w:spacing w:after="240"/>
        <w:jc w:val="both"/>
        <w:rPr>
          <w:rFonts w:ascii="Arial" w:hAnsi="Arial" w:cs="Arial"/>
          <w:iCs/>
        </w:rPr>
      </w:pPr>
      <w:r w:rsidRPr="008D69CA">
        <w:rPr>
          <w:rFonts w:ascii="Arial" w:hAnsi="Arial" w:cs="Arial"/>
          <w:iCs/>
        </w:rPr>
        <w:t>The purposes of the Individuals with Disabilities Education Act (IDEA) are to (1) ensure that all children with disabilities have available to them a free appropriate public education (FAPE) that emphasizes special education and related services designed to meet their unique needs and prepares them for further education, employment, and independent living; (2) ensure that the rights of children with disabilities and their parents are protected; (3) assist states, localities, educational service agencies, and federal agencies to provide for the education of all children with disabilities; and (4) assess and ensure the effectiveness of efforts to educate children with disabilities. The Assistance to States for Education of Children with Disabilities program (IDEA, Part B) and the Preschool Grants for Children with Disabilities program (IDEA Preschool) provide grants to states to assist them in meeting these purposes (20 USC 1400 et seq.).</w:t>
      </w:r>
    </w:p>
    <w:p w14:paraId="59F5C39D" w14:textId="227AD0C4" w:rsidR="008D69CA" w:rsidRPr="008D69CA" w:rsidRDefault="008D69CA" w:rsidP="008D69CA">
      <w:pPr>
        <w:spacing w:after="240"/>
        <w:jc w:val="both"/>
        <w:rPr>
          <w:rFonts w:ascii="Arial" w:hAnsi="Arial" w:cs="Arial"/>
          <w:iCs/>
        </w:rPr>
      </w:pPr>
      <w:r w:rsidRPr="008D69CA">
        <w:rPr>
          <w:rFonts w:ascii="Arial" w:hAnsi="Arial" w:cs="Arial"/>
          <w:iCs/>
        </w:rPr>
        <w:t>IDEA’s Special Education—Grants to States program (IDEA, Part B) provides grants to states, and through them to LEAs, to assist them in providing special education and related services to eligible children with disabilities ages 3 through 21 (20 USC 1411). (The obligation to make FAPE available to children with disabilities ages 3 through 5 and 18 through 21 depends on state law. All states require that FAPE be made available to children with disabilities ages 3 through 5, and most states mandate FAPE through age 20 or 21.) IDEA’s Special Education—Preschool Grants program (IDEA Preschool), also known as the “619 program,” provides grants to states, and through them to LEAs, to assist them in providing special education and related services to children with disabilities ages three through five and, at a state’s discretion, to two-year-old children with disabilities who will turn three during the school year (20 USC 1419).</w:t>
      </w:r>
    </w:p>
    <w:p w14:paraId="787B124D" w14:textId="24AFE1C0" w:rsidR="008D69CA" w:rsidRPr="008D69CA" w:rsidRDefault="008D69CA" w:rsidP="008D69CA">
      <w:pPr>
        <w:spacing w:after="240"/>
        <w:jc w:val="both"/>
        <w:rPr>
          <w:rFonts w:ascii="Arial" w:hAnsi="Arial" w:cs="Arial"/>
          <w:i/>
        </w:rPr>
      </w:pPr>
      <w:r w:rsidRPr="008D69CA">
        <w:rPr>
          <w:rFonts w:ascii="Arial" w:hAnsi="Arial" w:cs="Arial"/>
          <w:i/>
        </w:rPr>
        <w:lastRenderedPageBreak/>
        <w:t>(Source: 202</w:t>
      </w:r>
      <w:r>
        <w:rPr>
          <w:rFonts w:ascii="Arial" w:hAnsi="Arial" w:cs="Arial"/>
          <w:i/>
        </w:rPr>
        <w:t>5</w:t>
      </w:r>
      <w:r w:rsidRPr="008D69CA">
        <w:rPr>
          <w:rFonts w:ascii="Arial" w:hAnsi="Arial" w:cs="Arial"/>
          <w:i/>
        </w:rPr>
        <w:t xml:space="preserve"> OMB Compliance Supplement, Part 4, Department of Education AL 84.027 Special Education - Grants to States (IDEA, Part B) and AL 84.173 Special Education - Preschool Grants (IDEA Preschool))</w:t>
      </w:r>
    </w:p>
    <w:p w14:paraId="47FBF2E8" w14:textId="644C94F7"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646574"/>
      <w:r w:rsidRPr="00A0464C">
        <w:rPr>
          <w:rFonts w:cs="Arial"/>
          <w:sz w:val="24"/>
          <w:szCs w:val="24"/>
        </w:rPr>
        <w:t>II. Program Procedures</w:t>
      </w:r>
      <w:bookmarkEnd w:id="12"/>
    </w:p>
    <w:p w14:paraId="48DC46AE" w14:textId="77777777" w:rsidR="008D69CA" w:rsidRDefault="008D69CA" w:rsidP="00283DD3">
      <w:pPr>
        <w:spacing w:after="240"/>
        <w:jc w:val="both"/>
        <w:rPr>
          <w:rFonts w:ascii="Arial" w:hAnsi="Arial" w:cs="Arial"/>
          <w:b/>
          <w:i/>
          <w:iCs/>
        </w:rPr>
      </w:pPr>
      <w:r w:rsidRPr="00557609">
        <w:rPr>
          <w:rFonts w:ascii="Arial" w:hAnsi="Arial" w:cs="Arial"/>
          <w:b/>
          <w:bCs/>
          <w:i/>
        </w:rPr>
        <w:t>US Department of Education Program Specific Information</w:t>
      </w:r>
      <w:r w:rsidRPr="00C95352">
        <w:rPr>
          <w:rFonts w:ascii="Arial" w:hAnsi="Arial" w:cs="Arial"/>
          <w:b/>
          <w:i/>
          <w:iCs/>
        </w:rPr>
        <w:t xml:space="preserve"> </w:t>
      </w:r>
    </w:p>
    <w:p w14:paraId="4620D334" w14:textId="5C52C12B" w:rsidR="008D69CA" w:rsidRPr="008D69CA" w:rsidRDefault="008D69CA" w:rsidP="008D69CA">
      <w:pPr>
        <w:spacing w:after="240"/>
        <w:jc w:val="both"/>
        <w:rPr>
          <w:rFonts w:ascii="Arial" w:hAnsi="Arial" w:cs="Arial"/>
          <w:bCs/>
        </w:rPr>
      </w:pPr>
      <w:r w:rsidRPr="008D69CA">
        <w:rPr>
          <w:rFonts w:ascii="Arial" w:hAnsi="Arial" w:cs="Arial"/>
          <w:bCs/>
        </w:rPr>
        <w:t>A state applying through its state educational agency (SEA) for assistance under IDEA, Part B must, among other things, submit a plan to the Department of Education (ED) that provides assurances that the SEA has in effect policies and procedures that ensure that all children with disabilities have the right to a FAPE (20 USC 1412(a)).</w:t>
      </w:r>
    </w:p>
    <w:p w14:paraId="74534AAE" w14:textId="77777777" w:rsidR="008D69CA" w:rsidRPr="008D69CA" w:rsidRDefault="008D69CA" w:rsidP="008D69CA">
      <w:pPr>
        <w:spacing w:after="240"/>
        <w:jc w:val="both"/>
        <w:rPr>
          <w:rFonts w:ascii="Arial" w:hAnsi="Arial" w:cs="Arial"/>
          <w:bCs/>
        </w:rPr>
      </w:pPr>
      <w:r w:rsidRPr="008D69CA">
        <w:rPr>
          <w:rFonts w:ascii="Arial" w:hAnsi="Arial" w:cs="Arial"/>
          <w:bCs/>
        </w:rPr>
        <w:t>States that receive assistance under IDEA, Part B, may receive additional assistance under the Preschool Grants program. A state is eligible to receive a grant under the Preschool Grants program if (1) the state is eligible under 20 USC 1412; and (2) the state demonstrates to the Secretary that it has in effect policies and procedures that ensure the provision of FAPE to all children with disabilities ages 3 through 5 years residing in the state (20 USC 1419(b)).</w:t>
      </w:r>
    </w:p>
    <w:p w14:paraId="56E86FEF" w14:textId="397520F3" w:rsidR="008D69CA" w:rsidRDefault="008D69CA" w:rsidP="008D69CA">
      <w:pPr>
        <w:spacing w:after="240"/>
        <w:jc w:val="both"/>
        <w:rPr>
          <w:rFonts w:ascii="Arial" w:hAnsi="Arial" w:cs="Arial"/>
          <w:bCs/>
        </w:rPr>
      </w:pPr>
      <w:r w:rsidRPr="008D69CA">
        <w:rPr>
          <w:rFonts w:ascii="Arial" w:hAnsi="Arial" w:cs="Arial"/>
          <w:bCs/>
        </w:rPr>
        <w:t>However, a state that provides early intervention services in accordance with Part C of the IDEA to a child who is eligible for services under section 1419 is not required to provide that child with FAPE (20 USC 1412(a)(1)(C)).</w:t>
      </w:r>
    </w:p>
    <w:p w14:paraId="21985995" w14:textId="6BECBFCC" w:rsidR="008D69CA" w:rsidRPr="008D69CA" w:rsidRDefault="008D69CA" w:rsidP="008D69CA">
      <w:pPr>
        <w:tabs>
          <w:tab w:val="left" w:pos="860"/>
        </w:tabs>
        <w:spacing w:after="240"/>
        <w:jc w:val="both"/>
        <w:rPr>
          <w:rFonts w:ascii="Arial" w:hAnsi="Arial" w:cs="Arial"/>
        </w:rPr>
      </w:pPr>
      <w:r w:rsidRPr="001C76A4">
        <w:rPr>
          <w:rFonts w:ascii="Arial" w:hAnsi="Arial" w:cs="Arial"/>
          <w:i/>
        </w:rPr>
        <w:t>(Source: 20</w:t>
      </w:r>
      <w:r>
        <w:rPr>
          <w:rFonts w:ascii="Arial" w:hAnsi="Arial" w:cs="Arial"/>
          <w:i/>
        </w:rPr>
        <w:t>25</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2CC54DC4" w14:textId="74DCD51B"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0428E27A"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r w:rsidR="00E275F2">
        <w:rPr>
          <w:rFonts w:ascii="Arial" w:hAnsi="Arial" w:cs="Arial"/>
          <w:bCs/>
          <w:i/>
        </w:rPr>
        <w:t xml:space="preserve"> - </w:t>
      </w:r>
      <w:r w:rsidR="00E275F2">
        <w:rPr>
          <w:rFonts w:ascii="Arial" w:hAnsi="Arial" w:cs="Arial"/>
          <w:bCs/>
          <w:i/>
          <w:color w:val="002060"/>
        </w:rPr>
        <w:t>Not Applicable to the Special Education Cluster</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1644C7D9" w14:textId="048296AC" w:rsidR="000B2A23" w:rsidRPr="00E275F2" w:rsidRDefault="00283DD3" w:rsidP="00E275F2">
      <w:pPr>
        <w:pStyle w:val="ListParagraph"/>
        <w:numPr>
          <w:ilvl w:val="0"/>
          <w:numId w:val="57"/>
        </w:numPr>
        <w:spacing w:after="240"/>
        <w:jc w:val="both"/>
        <w:rPr>
          <w:rFonts w:ascii="Arial" w:hAnsi="Arial" w:cs="Arial"/>
          <w:bCs/>
        </w:rPr>
      </w:pPr>
      <w:r w:rsidRPr="000B2A23">
        <w:rPr>
          <w:rFonts w:ascii="Arial" w:hAnsi="Arial" w:cs="Arial"/>
          <w:bCs/>
          <w:i/>
          <w:iCs/>
        </w:rPr>
        <w:t>Consolidation of Administrative Funds</w:t>
      </w:r>
      <w:r w:rsidR="00E275F2">
        <w:rPr>
          <w:rFonts w:ascii="Arial" w:hAnsi="Arial" w:cs="Arial"/>
          <w:bCs/>
          <w:i/>
          <w:iCs/>
        </w:rPr>
        <w:t xml:space="preserve"> - </w:t>
      </w:r>
      <w:r w:rsidR="000B2A23" w:rsidRPr="00E275F2">
        <w:rPr>
          <w:rFonts w:ascii="Arial" w:hAnsi="Arial" w:cs="Arial"/>
          <w:bCs/>
          <w:i/>
          <w:color w:val="002060"/>
        </w:rPr>
        <w:t xml:space="preserve">Not Applicable to the Special Education Cluster </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0B2A23" w:rsidRDefault="00283DD3" w:rsidP="009D1FD1">
      <w:pPr>
        <w:pStyle w:val="ListParagraph"/>
        <w:spacing w:after="240"/>
        <w:ind w:left="1080"/>
        <w:jc w:val="both"/>
        <w:rPr>
          <w:rFonts w:ascii="Arial" w:hAnsi="Arial" w:cs="Arial"/>
          <w:bCs/>
          <w:i/>
          <w:iCs/>
        </w:rPr>
      </w:pPr>
      <w:r w:rsidRPr="009D1FD1">
        <w:rPr>
          <w:rFonts w:ascii="Arial" w:hAnsi="Arial" w:cs="Arial"/>
          <w:bCs/>
        </w:rPr>
        <w:t xml:space="preserve">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w:t>
      </w:r>
      <w:r w:rsidRPr="009D1FD1">
        <w:rPr>
          <w:rFonts w:ascii="Arial" w:hAnsi="Arial" w:cs="Arial"/>
          <w:bCs/>
        </w:rPr>
        <w:lastRenderedPageBreak/>
        <w:t xml:space="preserve">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w:t>
      </w:r>
      <w:r w:rsidRPr="000B2A23">
        <w:rPr>
          <w:rFonts w:ascii="Arial" w:hAnsi="Arial" w:cs="Arial"/>
          <w:bCs/>
        </w:rPr>
        <w:t>program.</w:t>
      </w:r>
    </w:p>
    <w:p w14:paraId="110DAE27" w14:textId="543D498A" w:rsidR="000B2A23" w:rsidRPr="00E275F2" w:rsidRDefault="00283DD3" w:rsidP="00E275F2">
      <w:pPr>
        <w:pStyle w:val="ListParagraph"/>
        <w:numPr>
          <w:ilvl w:val="0"/>
          <w:numId w:val="57"/>
        </w:numPr>
        <w:spacing w:after="240"/>
        <w:jc w:val="both"/>
        <w:rPr>
          <w:rFonts w:ascii="Arial" w:hAnsi="Arial" w:cs="Arial"/>
          <w:bCs/>
        </w:rPr>
      </w:pPr>
      <w:r w:rsidRPr="000B2A23">
        <w:rPr>
          <w:rFonts w:ascii="Arial" w:hAnsi="Arial" w:cs="Arial"/>
          <w:bCs/>
          <w:i/>
          <w:iCs/>
        </w:rPr>
        <w:t>Transferability</w:t>
      </w:r>
      <w:r w:rsidR="00E275F2">
        <w:rPr>
          <w:rFonts w:ascii="Arial" w:hAnsi="Arial" w:cs="Arial"/>
          <w:bCs/>
          <w:i/>
          <w:iCs/>
        </w:rPr>
        <w:t xml:space="preserve"> - </w:t>
      </w:r>
      <w:r w:rsidR="000B2A23" w:rsidRPr="00E275F2">
        <w:rPr>
          <w:rFonts w:ascii="Arial" w:hAnsi="Arial" w:cs="Arial"/>
          <w:bCs/>
          <w:i/>
          <w:color w:val="002060"/>
        </w:rPr>
        <w:t xml:space="preserve">Not Applicable to the Special Education Cluster </w:t>
      </w:r>
    </w:p>
    <w:p w14:paraId="69A06CF8" w14:textId="47519CEC" w:rsidR="000B2A23" w:rsidRPr="00E275F2" w:rsidRDefault="00283DD3" w:rsidP="00E275F2">
      <w:pPr>
        <w:pStyle w:val="ListParagraph"/>
        <w:numPr>
          <w:ilvl w:val="0"/>
          <w:numId w:val="57"/>
        </w:numPr>
        <w:spacing w:after="240"/>
        <w:jc w:val="both"/>
        <w:rPr>
          <w:rFonts w:ascii="Arial" w:hAnsi="Arial" w:cs="Arial"/>
          <w:bCs/>
        </w:rPr>
      </w:pPr>
      <w:r w:rsidRPr="000B2A23">
        <w:rPr>
          <w:rFonts w:ascii="Arial" w:hAnsi="Arial" w:cs="Arial"/>
          <w:bCs/>
          <w:i/>
          <w:iCs/>
        </w:rPr>
        <w:t>Small Rural Schools Achievement Alternative Use of Funds</w:t>
      </w:r>
      <w:r w:rsidR="00E275F2">
        <w:rPr>
          <w:rFonts w:ascii="Arial" w:hAnsi="Arial" w:cs="Arial"/>
          <w:bCs/>
          <w:i/>
          <w:iCs/>
        </w:rPr>
        <w:t xml:space="preserve"> - </w:t>
      </w:r>
      <w:r w:rsidR="000B2A23" w:rsidRPr="00E275F2">
        <w:rPr>
          <w:rFonts w:ascii="Arial" w:hAnsi="Arial" w:cs="Arial"/>
          <w:bCs/>
          <w:i/>
          <w:color w:val="002060"/>
        </w:rPr>
        <w:t xml:space="preserve">Not Applicable to the Special Education Cluster </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3" w:name="_Toc210646575"/>
      <w:r w:rsidRPr="00A0464C">
        <w:rPr>
          <w:rFonts w:cs="Arial"/>
          <w:sz w:val="24"/>
          <w:szCs w:val="24"/>
        </w:rPr>
        <w:t>III. Source of Governing Requirements</w:t>
      </w:r>
      <w:bookmarkEnd w:id="13"/>
    </w:p>
    <w:p w14:paraId="7FAA866E" w14:textId="7C66B8F7" w:rsidR="00283DD3" w:rsidRDefault="008D69CA" w:rsidP="00283DD3">
      <w:pPr>
        <w:spacing w:after="240"/>
        <w:jc w:val="both"/>
        <w:rPr>
          <w:rFonts w:ascii="Arial" w:hAnsi="Arial" w:cs="Arial"/>
          <w:b/>
          <w:i/>
        </w:rPr>
      </w:pPr>
      <w:r>
        <w:rPr>
          <w:rFonts w:ascii="Arial" w:hAnsi="Arial" w:cs="Arial"/>
          <w:b/>
          <w:i/>
        </w:rPr>
        <w:t>US Department of Education Program Specific Information</w:t>
      </w:r>
    </w:p>
    <w:p w14:paraId="51C2E75D" w14:textId="10975A40" w:rsidR="008D69CA" w:rsidRDefault="008D69CA" w:rsidP="008D69CA">
      <w:pPr>
        <w:spacing w:after="240"/>
        <w:jc w:val="both"/>
        <w:rPr>
          <w:rFonts w:ascii="Arial" w:hAnsi="Arial" w:cs="Arial"/>
          <w:bCs/>
          <w:iCs/>
        </w:rPr>
      </w:pPr>
      <w:r w:rsidRPr="008D69CA">
        <w:rPr>
          <w:rFonts w:ascii="Arial" w:hAnsi="Arial" w:cs="Arial"/>
          <w:bCs/>
          <w:iCs/>
        </w:rPr>
        <w:t>These programs are authorized under the Individuals with Disabilities Education Act, Part B (IDEA-B) as amended on December 3, 2004 (Pub. L. No. 108-446; 20 USC 1400 et seq.).</w:t>
      </w:r>
      <w:r>
        <w:rPr>
          <w:rFonts w:ascii="Arial" w:hAnsi="Arial" w:cs="Arial"/>
          <w:bCs/>
          <w:iCs/>
        </w:rPr>
        <w:t xml:space="preserve"> </w:t>
      </w:r>
      <w:r w:rsidRPr="008D69CA">
        <w:rPr>
          <w:rFonts w:ascii="Arial" w:hAnsi="Arial" w:cs="Arial"/>
          <w:bCs/>
          <w:iCs/>
        </w:rPr>
        <w:t>Implementing regulations for these programs are 34 CFR Part 300.</w:t>
      </w:r>
    </w:p>
    <w:p w14:paraId="2E1DA314" w14:textId="39A43DD2" w:rsidR="008D69CA" w:rsidRPr="00557609" w:rsidRDefault="008D69CA" w:rsidP="008D69CA">
      <w:pPr>
        <w:tabs>
          <w:tab w:val="left" w:pos="860"/>
        </w:tabs>
        <w:spacing w:after="240"/>
        <w:jc w:val="both"/>
        <w:rPr>
          <w:rFonts w:ascii="Arial" w:hAnsi="Arial" w:cs="Arial"/>
        </w:rPr>
      </w:pPr>
      <w:r w:rsidRPr="001C76A4">
        <w:rPr>
          <w:rFonts w:ascii="Arial" w:hAnsi="Arial" w:cs="Arial"/>
          <w:i/>
        </w:rPr>
        <w:t>(Source: 20</w:t>
      </w:r>
      <w:r>
        <w:rPr>
          <w:rFonts w:ascii="Arial" w:hAnsi="Arial" w:cs="Arial"/>
          <w:i/>
        </w:rPr>
        <w:t>25</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278D98F4" w14:textId="77777777" w:rsidR="006F570B" w:rsidRPr="00EB60A4" w:rsidRDefault="00386445" w:rsidP="006672EA">
      <w:pPr>
        <w:pStyle w:val="Heading3"/>
        <w:jc w:val="both"/>
        <w:rPr>
          <w:rFonts w:cs="Arial"/>
          <w:sz w:val="24"/>
          <w:szCs w:val="24"/>
        </w:rPr>
      </w:pPr>
      <w:bookmarkStart w:id="14" w:name="_Toc210646576"/>
      <w:r w:rsidRPr="00EB60A4">
        <w:rPr>
          <w:rFonts w:cs="Arial"/>
          <w:sz w:val="24"/>
          <w:szCs w:val="24"/>
        </w:rPr>
        <w:t xml:space="preserve">IV. </w:t>
      </w:r>
      <w:r w:rsidR="009C1FCD" w:rsidRPr="00EB60A4">
        <w:rPr>
          <w:rFonts w:cs="Arial"/>
          <w:sz w:val="24"/>
          <w:szCs w:val="24"/>
        </w:rPr>
        <w:t>Other Information</w:t>
      </w:r>
      <w:bookmarkEnd w:id="14"/>
    </w:p>
    <w:p w14:paraId="38041CD1" w14:textId="77777777" w:rsidR="008D69CA" w:rsidRDefault="008D69CA" w:rsidP="008D69CA">
      <w:pPr>
        <w:spacing w:after="240"/>
        <w:jc w:val="both"/>
        <w:rPr>
          <w:rFonts w:ascii="Arial" w:hAnsi="Arial" w:cs="Arial"/>
          <w:b/>
          <w:i/>
        </w:rPr>
      </w:pPr>
      <w:r>
        <w:rPr>
          <w:rFonts w:ascii="Arial" w:hAnsi="Arial" w:cs="Arial"/>
          <w:b/>
          <w:i/>
        </w:rPr>
        <w:t>US Department of Education Program Specific Information</w:t>
      </w:r>
    </w:p>
    <w:p w14:paraId="0FFA1F0B" w14:textId="01FF762C" w:rsidR="008D69CA" w:rsidRPr="008D69CA" w:rsidRDefault="008D69CA" w:rsidP="008D69CA">
      <w:pPr>
        <w:pStyle w:val="Heading1"/>
        <w:ind w:left="280"/>
        <w:jc w:val="both"/>
        <w:rPr>
          <w:rFonts w:cs="Arial"/>
          <w:szCs w:val="20"/>
        </w:rPr>
      </w:pPr>
      <w:bookmarkStart w:id="15" w:name="_Toc210646577"/>
      <w:r w:rsidRPr="00836A5E">
        <w:rPr>
          <w:rFonts w:cs="Arial"/>
          <w:szCs w:val="20"/>
        </w:rPr>
        <w:t>Availability of Other Program Information</w:t>
      </w:r>
      <w:bookmarkEnd w:id="15"/>
    </w:p>
    <w:p w14:paraId="66439A74" w14:textId="111020C9" w:rsidR="008D69CA" w:rsidRPr="00836A5E" w:rsidRDefault="008D69CA" w:rsidP="008D69CA">
      <w:pPr>
        <w:pStyle w:val="BodyText"/>
        <w:ind w:left="280" w:right="328"/>
        <w:jc w:val="both"/>
        <w:rPr>
          <w:rFonts w:ascii="Arial" w:hAnsi="Arial" w:cs="Arial"/>
          <w:szCs w:val="20"/>
        </w:rPr>
      </w:pPr>
      <w:r w:rsidRPr="00836A5E">
        <w:rPr>
          <w:rFonts w:ascii="Arial" w:hAnsi="Arial" w:cs="Arial"/>
          <w:szCs w:val="20"/>
        </w:rPr>
        <w:t>A number of documents posted on ED’s website contain information pertinent to the IDEA, Part B requirements in this Compliance Supplement:</w:t>
      </w:r>
    </w:p>
    <w:p w14:paraId="4A894881" w14:textId="77777777" w:rsidR="008D69CA" w:rsidRPr="00836A5E" w:rsidRDefault="008D69CA" w:rsidP="008D69CA">
      <w:pPr>
        <w:pStyle w:val="ListParagraph"/>
        <w:widowControl w:val="0"/>
        <w:numPr>
          <w:ilvl w:val="0"/>
          <w:numId w:val="81"/>
        </w:numPr>
        <w:tabs>
          <w:tab w:val="left" w:pos="999"/>
          <w:tab w:val="left" w:pos="1000"/>
        </w:tabs>
        <w:suppressAutoHyphens w:val="0"/>
        <w:adjustRightInd/>
        <w:ind w:right="451"/>
        <w:jc w:val="both"/>
        <w:rPr>
          <w:rFonts w:ascii="Arial" w:hAnsi="Arial" w:cs="Arial"/>
        </w:rPr>
      </w:pPr>
      <w:r w:rsidRPr="00836A5E">
        <w:rPr>
          <w:rFonts w:ascii="Arial" w:hAnsi="Arial" w:cs="Arial"/>
        </w:rPr>
        <w:t xml:space="preserve">OSEP Memorandum 10-5, </w:t>
      </w:r>
      <w:r w:rsidRPr="00836A5E">
        <w:rPr>
          <w:rFonts w:ascii="Arial" w:hAnsi="Arial" w:cs="Arial"/>
          <w:i/>
        </w:rPr>
        <w:t>Maintenance of Financial Support under the Individuals with Disabilities Education Act</w:t>
      </w:r>
      <w:r w:rsidRPr="00836A5E">
        <w:rPr>
          <w:rFonts w:ascii="Arial" w:hAnsi="Arial" w:cs="Arial"/>
        </w:rPr>
        <w:t>, dated December 2, 2009</w:t>
      </w:r>
      <w:r w:rsidRPr="00836A5E">
        <w:rPr>
          <w:rFonts w:ascii="Arial" w:hAnsi="Arial" w:cs="Arial"/>
          <w:color w:val="2D74B5"/>
          <w:u w:val="single" w:color="2D74B5"/>
        </w:rPr>
        <w:t xml:space="preserve"> </w:t>
      </w:r>
    </w:p>
    <w:p w14:paraId="0FAF5A14" w14:textId="77777777" w:rsidR="008D69CA" w:rsidRPr="00836A5E" w:rsidRDefault="008D69CA" w:rsidP="008D69CA">
      <w:pPr>
        <w:pStyle w:val="ListParagraph"/>
        <w:widowControl w:val="0"/>
        <w:tabs>
          <w:tab w:val="left" w:pos="999"/>
          <w:tab w:val="left" w:pos="1000"/>
        </w:tabs>
        <w:ind w:left="1000" w:right="451"/>
        <w:jc w:val="both"/>
        <w:rPr>
          <w:rFonts w:ascii="Arial" w:hAnsi="Arial" w:cs="Arial"/>
        </w:rPr>
      </w:pPr>
      <w:hyperlink r:id="rId37" w:history="1">
        <w:r w:rsidRPr="00836A5E">
          <w:rPr>
            <w:rStyle w:val="Hyperlink"/>
            <w:rFonts w:cs="Arial"/>
          </w:rPr>
          <w:t>http://www2.ed.gov/policy/speced/guid/idea/monitor/mfs-12-2-2009.pdf</w:t>
        </w:r>
      </w:hyperlink>
    </w:p>
    <w:p w14:paraId="551F633E" w14:textId="77777777" w:rsidR="008D69CA" w:rsidRPr="00836A5E" w:rsidRDefault="008D69CA" w:rsidP="008D69CA">
      <w:pPr>
        <w:pStyle w:val="BodyText"/>
        <w:spacing w:before="2"/>
        <w:jc w:val="both"/>
        <w:rPr>
          <w:rFonts w:ascii="Arial" w:hAnsi="Arial" w:cs="Arial"/>
          <w:szCs w:val="20"/>
        </w:rPr>
      </w:pPr>
    </w:p>
    <w:p w14:paraId="302F2148" w14:textId="77777777" w:rsidR="008D69CA" w:rsidRPr="00836A5E" w:rsidRDefault="008D69CA" w:rsidP="008D69CA">
      <w:pPr>
        <w:pStyle w:val="ListParagraph"/>
        <w:widowControl w:val="0"/>
        <w:numPr>
          <w:ilvl w:val="0"/>
          <w:numId w:val="81"/>
        </w:numPr>
        <w:tabs>
          <w:tab w:val="left" w:pos="999"/>
          <w:tab w:val="left" w:pos="1000"/>
        </w:tabs>
        <w:suppressAutoHyphens w:val="0"/>
        <w:adjustRightInd/>
        <w:spacing w:before="90"/>
        <w:ind w:left="999" w:right="364"/>
        <w:jc w:val="both"/>
        <w:rPr>
          <w:rFonts w:ascii="Arial" w:hAnsi="Arial" w:cs="Arial"/>
        </w:rPr>
      </w:pPr>
      <w:r w:rsidRPr="00836A5E">
        <w:rPr>
          <w:rFonts w:ascii="Arial" w:hAnsi="Arial" w:cs="Arial"/>
        </w:rPr>
        <w:t xml:space="preserve">OSEP Memorandum 15-10, </w:t>
      </w:r>
      <w:r w:rsidRPr="00836A5E">
        <w:rPr>
          <w:rFonts w:ascii="Arial" w:hAnsi="Arial" w:cs="Arial"/>
          <w:i/>
        </w:rPr>
        <w:t>Issuance of Guidance on the Final Local Educational Agency (LEA) Maintenance of Effort (MOE) Regulations under Part B of the Individuals with Disabilities Education Act (IDEA)</w:t>
      </w:r>
      <w:r w:rsidRPr="00836A5E">
        <w:rPr>
          <w:rFonts w:ascii="Arial" w:hAnsi="Arial" w:cs="Arial"/>
        </w:rPr>
        <w:t>, dated July 27, 2015</w:t>
      </w:r>
    </w:p>
    <w:p w14:paraId="69B32C1F" w14:textId="6AD61A54" w:rsidR="008D69CA" w:rsidRDefault="00D405F8" w:rsidP="00E275F2">
      <w:pPr>
        <w:pStyle w:val="ListParagraph"/>
        <w:widowControl w:val="0"/>
        <w:tabs>
          <w:tab w:val="left" w:pos="999"/>
          <w:tab w:val="left" w:pos="1000"/>
        </w:tabs>
        <w:spacing w:before="90"/>
        <w:ind w:left="999" w:right="364"/>
        <w:jc w:val="both"/>
        <w:rPr>
          <w:rFonts w:ascii="Arial" w:hAnsi="Arial" w:cs="Arial"/>
        </w:rPr>
      </w:pPr>
      <w:hyperlink r:id="rId38" w:history="1">
        <w:r>
          <w:rPr>
            <w:rStyle w:val="Hyperlink"/>
            <w:rFonts w:cs="Arial"/>
            <w:spacing w:val="-1"/>
          </w:rPr>
          <w:t>https://sites.ed.gov/idea/files/idea/policy/speced/guid/idea/memosdcltrs/osepmemo1510leamoeqa.pdf</w:t>
        </w:r>
      </w:hyperlink>
      <w:hyperlink r:id="rId39">
        <w:r w:rsidR="008D69CA" w:rsidRPr="00836A5E">
          <w:rPr>
            <w:rFonts w:ascii="Arial" w:hAnsi="Arial" w:cs="Arial"/>
            <w:color w:val="2D74B5"/>
            <w:spacing w:val="-1"/>
            <w:u w:val="single" w:color="2D74B5"/>
          </w:rPr>
          <w:t xml:space="preserve"> </w:t>
        </w:r>
      </w:hyperlink>
    </w:p>
    <w:p w14:paraId="3F6236DA" w14:textId="77777777" w:rsidR="00E275F2" w:rsidRPr="00E275F2" w:rsidRDefault="00E275F2" w:rsidP="00E275F2">
      <w:pPr>
        <w:pStyle w:val="ListParagraph"/>
        <w:widowControl w:val="0"/>
        <w:tabs>
          <w:tab w:val="left" w:pos="999"/>
          <w:tab w:val="left" w:pos="1000"/>
        </w:tabs>
        <w:spacing w:before="90"/>
        <w:ind w:left="999" w:right="364"/>
        <w:jc w:val="both"/>
        <w:rPr>
          <w:rFonts w:ascii="Arial" w:hAnsi="Arial" w:cs="Arial"/>
        </w:rPr>
      </w:pPr>
    </w:p>
    <w:p w14:paraId="2F6C8724" w14:textId="2CB0F050" w:rsidR="008D69CA" w:rsidRPr="008D69CA" w:rsidRDefault="008D69CA" w:rsidP="008D69CA">
      <w:pPr>
        <w:tabs>
          <w:tab w:val="left" w:pos="860"/>
        </w:tabs>
        <w:spacing w:after="240"/>
        <w:jc w:val="both"/>
        <w:rPr>
          <w:rFonts w:ascii="Arial" w:hAnsi="Arial" w:cs="Arial"/>
        </w:rPr>
      </w:pPr>
      <w:r w:rsidRPr="001C76A4">
        <w:rPr>
          <w:rFonts w:ascii="Arial" w:hAnsi="Arial" w:cs="Arial"/>
          <w:i/>
        </w:rPr>
        <w:t>(Source: 20</w:t>
      </w:r>
      <w:r>
        <w:rPr>
          <w:rFonts w:ascii="Arial" w:hAnsi="Arial" w:cs="Arial"/>
          <w:i/>
        </w:rPr>
        <w:t>25</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42CD7EF8"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lastRenderedPageBreak/>
        <w:t>Consolidation of Administrative Funds (SEAs and LEAs)</w:t>
      </w:r>
      <w:r w:rsidR="000B2A23" w:rsidRPr="000B2A23">
        <w:rPr>
          <w:rFonts w:ascii="Arial" w:hAnsi="Arial" w:cs="Arial"/>
          <w:bCs/>
          <w:i/>
        </w:rPr>
        <w:t xml:space="preserve"> </w:t>
      </w:r>
      <w:r w:rsidR="000B2A23">
        <w:rPr>
          <w:rFonts w:ascii="Arial" w:hAnsi="Arial" w:cs="Arial"/>
          <w:bCs/>
          <w:i/>
        </w:rPr>
        <w:t xml:space="preserve">– </w:t>
      </w:r>
      <w:r w:rsidR="000B2A23">
        <w:rPr>
          <w:rFonts w:ascii="Arial" w:hAnsi="Arial" w:cs="Arial"/>
          <w:bCs/>
          <w:i/>
          <w:color w:val="002060"/>
        </w:rPr>
        <w:t>Not Applicable to the Special Education Cluster</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6DF23EED"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r w:rsidR="0007626E">
        <w:rPr>
          <w:rFonts w:ascii="Arial" w:hAnsi="Arial" w:cs="Arial"/>
          <w:bCs/>
          <w:i/>
        </w:rPr>
        <w:t xml:space="preserve"> - </w:t>
      </w:r>
      <w:r w:rsidR="0007626E">
        <w:rPr>
          <w:rFonts w:ascii="Arial" w:hAnsi="Arial" w:cs="Arial"/>
          <w:bCs/>
          <w:i/>
          <w:color w:val="002060"/>
        </w:rPr>
        <w:t>Not Applicable to the Special Education Cluster</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2ACECDB7" w:rsidR="00E92E44" w:rsidRPr="00283DD3" w:rsidRDefault="00E92E44" w:rsidP="00E92E44">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40" w:history="1">
        <w:r w:rsidRPr="00283DD3">
          <w:rPr>
            <w:rStyle w:val="Hyperlink"/>
            <w:rFonts w:cs="Arial"/>
            <w:bCs/>
          </w:rPr>
          <w:t>https://www.congress.gov/114/plaws/publ95/PLAW-114publ95.pdf</w:t>
        </w:r>
      </w:hyperlink>
      <w:r w:rsidRPr="00283DD3">
        <w:rPr>
          <w:rFonts w:ascii="Arial" w:hAnsi="Arial" w:cs="Arial"/>
          <w:bCs/>
        </w:rPr>
        <w:t>.</w:t>
      </w:r>
    </w:p>
    <w:p w14:paraId="4BEF6202" w14:textId="7121C6AD"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41"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30C82F21"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2"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783AF212"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3"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181FD0C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4" w:history="1">
        <w:r w:rsidRPr="009513C3">
          <w:rPr>
            <w:rStyle w:val="Hyperlink"/>
            <w:rFonts w:cs="Arial"/>
            <w:bCs/>
          </w:rPr>
          <w:t>https://oese.ed.gov/files/2023/05/Title-I-ES-guidance-revised-5-2023.pdf</w:t>
        </w:r>
      </w:hyperlink>
    </w:p>
    <w:p w14:paraId="5EB919C9" w14:textId="3804D89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5" w:history="1">
        <w:r>
          <w:rPr>
            <w:rStyle w:val="Hyperlink"/>
            <w:rFonts w:cs="Arial"/>
            <w:bCs/>
          </w:rPr>
          <w:t>https://oese.ed.gov/files/2021/01/19-0043-REAP-Informational-Document-final-OS-Approved-1.pdf</w:t>
        </w:r>
      </w:hyperlink>
    </w:p>
    <w:p w14:paraId="7E1F1FEA" w14:textId="4709174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lastRenderedPageBreak/>
        <w:t xml:space="preserve">Non-Regulatory Guidance: Early Learning in the Every Student Succeeds Act (November 2016) </w:t>
      </w:r>
      <w:hyperlink r:id="rId46" w:history="1">
        <w:r w:rsidRPr="009513C3">
          <w:rPr>
            <w:rStyle w:val="Hyperlink"/>
            <w:rFonts w:cs="Arial"/>
            <w:bCs/>
          </w:rPr>
          <w:t>https://oese.ed.gov/files/2020/07/essaelguidance10202016.pdf</w:t>
        </w:r>
      </w:hyperlink>
    </w:p>
    <w:p w14:paraId="0B18436E" w14:textId="01F64DA4"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7" w:history="1">
        <w:r w:rsidRPr="009513C3">
          <w:rPr>
            <w:rStyle w:val="Hyperlink"/>
            <w:rFonts w:cs="Arial"/>
            <w:bCs/>
          </w:rPr>
          <w:t>https://oese.ed.gov/files/2022/02/Within-district-allocations-FINAL.pdf</w:t>
        </w:r>
      </w:hyperlink>
    </w:p>
    <w:p w14:paraId="3CDF8A55" w14:textId="1A310DB6"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8" w:history="1">
        <w:r>
          <w:rPr>
            <w:rStyle w:val="Hyperlink"/>
            <w:rFonts w:cs="Arial"/>
            <w:bCs/>
          </w:rPr>
          <w:t>https://oese.ed.gov/files/2020/10/Providing-Equitable-Services-under-the-CARES-Act-Programs-Update-10-9-2020.pdf</w:t>
        </w:r>
      </w:hyperlink>
    </w:p>
    <w:p w14:paraId="66CAC1A2" w14:textId="6C208DAE"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9" w:history="1">
        <w:r>
          <w:rPr>
            <w:rStyle w:val="Hyperlink"/>
            <w:rFonts w:cs="Arial"/>
            <w:bCs/>
          </w:rPr>
          <w:t>https://www2.ed.gov/about/inits/ed/non-public-education/files/esea-titleviii-guidance-2023.pdf</w:t>
        </w:r>
      </w:hyperlink>
    </w:p>
    <w:p w14:paraId="0B734D21" w14:textId="42399B3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50" w:history="1">
        <w:r w:rsidRPr="009513C3">
          <w:rPr>
            <w:rStyle w:val="Hyperlink"/>
            <w:rFonts w:cs="Arial"/>
            <w:bCs/>
          </w:rPr>
          <w:t>https://oese.ed.gov/files/2020/07/cguidedec2000.pdf</w:t>
        </w:r>
      </w:hyperlink>
    </w:p>
    <w:p w14:paraId="6162A654" w14:textId="60DB1913"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51" w:history="1">
        <w:r w:rsidRPr="009513C3">
          <w:rPr>
            <w:rStyle w:val="Hyperlink"/>
            <w:rFonts w:cs="Arial"/>
            <w:bCs/>
          </w:rPr>
          <w:t>https://oese.ed.gov/files/2020/07/fiscalguid.pdf</w:t>
        </w:r>
      </w:hyperlink>
    </w:p>
    <w:p w14:paraId="2093DF53" w14:textId="5452F44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52"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3" w:history="1">
        <w:r w:rsidRPr="009513C3">
          <w:rPr>
            <w:rStyle w:val="Hyperlink"/>
            <w:rFonts w:cs="Arial"/>
            <w:bCs/>
          </w:rPr>
          <w:t>https://www2.ed.gov/policy/fund/guid/buy-america/index.html</w:t>
        </w:r>
      </w:hyperlink>
      <w:r w:rsidRPr="001C1D58">
        <w:rPr>
          <w:rFonts w:ascii="Arial" w:hAnsi="Arial" w:cs="Arial"/>
          <w:bCs/>
        </w:rPr>
        <w:t>.</w:t>
      </w:r>
    </w:p>
    <w:p w14:paraId="63EB41D3" w14:textId="59EFCE0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4"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5"/>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0646578"/>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0831D2D6" w14:textId="77777777" w:rsidR="003644ED" w:rsidRPr="00A0464C" w:rsidRDefault="003644ED" w:rsidP="006672EA">
      <w:pPr>
        <w:pStyle w:val="Heading3"/>
        <w:jc w:val="both"/>
        <w:rPr>
          <w:rFonts w:cs="Arial"/>
          <w:sz w:val="24"/>
          <w:szCs w:val="24"/>
        </w:rPr>
      </w:pPr>
      <w:bookmarkStart w:id="18" w:name="_Toc210646579"/>
      <w:r w:rsidRPr="00A0464C">
        <w:rPr>
          <w:rFonts w:cs="Arial"/>
          <w:sz w:val="24"/>
          <w:szCs w:val="24"/>
        </w:rPr>
        <w:t>Program Overview</w:t>
      </w:r>
      <w:bookmarkEnd w:id="18"/>
    </w:p>
    <w:p w14:paraId="3DE27228" w14:textId="77777777" w:rsidR="0007626E" w:rsidRPr="00813A06" w:rsidRDefault="0007626E" w:rsidP="0007626E">
      <w:pPr>
        <w:spacing w:after="240"/>
        <w:jc w:val="both"/>
        <w:rPr>
          <w:rFonts w:ascii="Arial" w:hAnsi="Arial" w:cs="Arial"/>
        </w:rPr>
      </w:pPr>
      <w:hyperlink r:id="rId56" w:history="1">
        <w:r w:rsidRPr="00813A06">
          <w:rPr>
            <w:rStyle w:val="Hyperlink"/>
            <w:rFonts w:cs="Arial"/>
          </w:rPr>
          <w:t>IDEA Part B program regulations</w:t>
        </w:r>
      </w:hyperlink>
      <w:r w:rsidRPr="00813A06">
        <w:rPr>
          <w:rFonts w:ascii="Arial" w:hAnsi="Arial" w:cs="Arial"/>
        </w:rPr>
        <w:t xml:space="preserve"> direct the use of IDEA Part B Fund 611. </w:t>
      </w:r>
    </w:p>
    <w:p w14:paraId="3342425F" w14:textId="7F82D87E" w:rsidR="0007626E" w:rsidRPr="00813A06" w:rsidRDefault="0007626E" w:rsidP="0007626E">
      <w:pPr>
        <w:spacing w:after="240"/>
        <w:jc w:val="both"/>
        <w:rPr>
          <w:rFonts w:ascii="Arial" w:hAnsi="Arial" w:cs="Arial"/>
          <w:i/>
        </w:rPr>
      </w:pPr>
      <w:r w:rsidRPr="00E96C31">
        <w:rPr>
          <w:rFonts w:ascii="Arial" w:hAnsi="Arial" w:cs="Arial"/>
          <w:i/>
        </w:rPr>
        <w:t xml:space="preserve">(Source: Ohio Department of Education </w:t>
      </w:r>
      <w:r>
        <w:rPr>
          <w:rFonts w:ascii="Arial" w:hAnsi="Arial" w:cs="Arial"/>
          <w:i/>
        </w:rPr>
        <w:t xml:space="preserve">and Workforce, </w:t>
      </w:r>
      <w:r w:rsidRPr="00E96C31">
        <w:rPr>
          <w:rFonts w:ascii="Arial" w:hAnsi="Arial" w:cs="Arial"/>
          <w:i/>
        </w:rPr>
        <w:t>Office of Federal and State Grants Management)</w:t>
      </w:r>
    </w:p>
    <w:p w14:paraId="0FF90830" w14:textId="77777777" w:rsidR="0007626E" w:rsidRPr="00813A06" w:rsidRDefault="0007626E" w:rsidP="0007626E">
      <w:pPr>
        <w:spacing w:after="240"/>
        <w:jc w:val="both"/>
        <w:rPr>
          <w:rFonts w:ascii="Arial" w:hAnsi="Arial" w:cs="Arial"/>
        </w:rPr>
      </w:pPr>
      <w:r w:rsidRPr="686EC7EB">
        <w:rPr>
          <w:rFonts w:ascii="Arial" w:hAnsi="Arial" w:cs="Arial"/>
        </w:rPr>
        <w:t>The Office for Exceptional Children in collaboration with the Office of Fiscal Administration, Resource Management Section has provided a listing of the FY25 Project funds recipients (See Excel Spreadsheet linked below), showing the fiscal and contact information for each entity that was awarded Parent Mentor Project funds.</w:t>
      </w:r>
    </w:p>
    <w:p w14:paraId="5FBBCC76" w14:textId="714696DD" w:rsidR="0007626E" w:rsidRPr="00813A06" w:rsidRDefault="0007626E" w:rsidP="0007626E">
      <w:pPr>
        <w:spacing w:after="240"/>
        <w:jc w:val="both"/>
        <w:rPr>
          <w:rFonts w:ascii="Arial" w:hAnsi="Arial" w:cs="Arial"/>
        </w:rPr>
      </w:pPr>
      <w:r w:rsidRPr="00813A06">
        <w:rPr>
          <w:rFonts w:ascii="Arial" w:hAnsi="Arial" w:cs="Arial"/>
        </w:rPr>
        <w:t xml:space="preserve">The </w:t>
      </w:r>
      <w:hyperlink r:id="rId57" w:history="1">
        <w:r w:rsidRPr="00750428">
          <w:rPr>
            <w:rStyle w:val="Hyperlink"/>
            <w:rFonts w:cs="Arial"/>
          </w:rPr>
          <w:t>Excel Spreadsheet</w:t>
        </w:r>
      </w:hyperlink>
      <w:r w:rsidRPr="00813A06">
        <w:rPr>
          <w:rFonts w:ascii="Arial" w:hAnsi="Arial" w:cs="Arial"/>
        </w:rPr>
        <w:t xml:space="preserve"> distinguishes between entities that received Parent Mentor Project funds through the State GRF funds or through Federal Flow-through funds (see tabs in spreadsheet).</w:t>
      </w:r>
    </w:p>
    <w:p w14:paraId="429FBF75" w14:textId="77777777" w:rsidR="0007626E" w:rsidRPr="00813A06" w:rsidRDefault="0007626E" w:rsidP="0007626E">
      <w:pPr>
        <w:spacing w:after="240"/>
        <w:jc w:val="both"/>
        <w:rPr>
          <w:rFonts w:ascii="Arial" w:hAnsi="Arial" w:cs="Arial"/>
        </w:rPr>
      </w:pPr>
      <w:r w:rsidRPr="00813A06">
        <w:rPr>
          <w:rFonts w:ascii="Arial" w:hAnsi="Arial" w:cs="Arial"/>
        </w:rPr>
        <w:t xml:space="preserve">The Parent Mentor program website hosted by the Center on Education and Training for Employment at The Ohio State University can be located at </w:t>
      </w:r>
      <w:hyperlink r:id="rId58" w:history="1">
        <w:r w:rsidRPr="00591EEB">
          <w:rPr>
            <w:rStyle w:val="Hyperlink"/>
            <w:rFonts w:cs="Arial"/>
          </w:rPr>
          <w:t>https://parentmentor.osu.edu/</w:t>
        </w:r>
      </w:hyperlink>
      <w:r w:rsidRPr="00813A06">
        <w:rPr>
          <w:rFonts w:ascii="Arial" w:hAnsi="Arial" w:cs="Arial"/>
        </w:rPr>
        <w:t xml:space="preserve">. </w:t>
      </w:r>
    </w:p>
    <w:p w14:paraId="0580B743" w14:textId="010BBA99" w:rsidR="0007626E" w:rsidRPr="00557609" w:rsidRDefault="0007626E" w:rsidP="0007626E">
      <w:pPr>
        <w:spacing w:after="240"/>
        <w:jc w:val="both"/>
        <w:rPr>
          <w:rFonts w:ascii="Arial" w:hAnsi="Arial" w:cs="Arial"/>
          <w:i/>
        </w:rPr>
      </w:pPr>
      <w:r w:rsidRPr="00CD4C79">
        <w:rPr>
          <w:rFonts w:ascii="Arial" w:hAnsi="Arial" w:cs="Arial"/>
          <w:i/>
        </w:rPr>
        <w:t>(Source: Ohio Department of Education</w:t>
      </w:r>
      <w:r>
        <w:rPr>
          <w:rFonts w:ascii="Arial" w:hAnsi="Arial" w:cs="Arial"/>
          <w:i/>
        </w:rPr>
        <w:t xml:space="preserve"> and Workforce,</w:t>
      </w:r>
      <w:r w:rsidRPr="00CD4C79">
        <w:rPr>
          <w:rFonts w:ascii="Arial" w:hAnsi="Arial" w:cs="Arial"/>
          <w:i/>
        </w:rPr>
        <w:t xml:space="preserve"> Office for Exceptional Children / e-mail from Joe Petrarca)</w:t>
      </w:r>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19FFB06A"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9" w:history="1">
        <w:hyperlink r:id="rId60"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50A3E02E"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61" w:history="1">
        <w:r w:rsidRPr="00967814">
          <w:rPr>
            <w:rStyle w:val="Hyperlink"/>
            <w:rFonts w:cs="Arial"/>
          </w:rPr>
          <w:t>Additional Grants Management Guidance and Forms</w:t>
        </w:r>
      </w:hyperlink>
      <w:r w:rsidRPr="00967814">
        <w:rPr>
          <w:rFonts w:ascii="Arial" w:hAnsi="Arial" w:cs="Arial"/>
        </w:rPr>
        <w:t xml:space="preserve"> and </w:t>
      </w:r>
      <w:hyperlink r:id="rId62"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9" w:name="_Toc210646580"/>
      <w:r w:rsidRPr="00A0464C">
        <w:rPr>
          <w:rFonts w:cs="Arial"/>
          <w:sz w:val="24"/>
          <w:szCs w:val="24"/>
        </w:rPr>
        <w:t>Testing Considerations</w:t>
      </w:r>
      <w:bookmarkEnd w:id="19"/>
    </w:p>
    <w:p w14:paraId="7E169C50" w14:textId="77777777"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20" w:name="_Toc210646581"/>
      <w:r w:rsidRPr="00A0464C">
        <w:rPr>
          <w:rFonts w:cs="Arial"/>
          <w:sz w:val="24"/>
          <w:szCs w:val="24"/>
        </w:rPr>
        <w:t>Reporting</w:t>
      </w:r>
      <w:bookmarkEnd w:id="20"/>
    </w:p>
    <w:p w14:paraId="098F526F" w14:textId="10ABC72E" w:rsidR="002A4184" w:rsidRPr="0019565C" w:rsidRDefault="0047409E" w:rsidP="006672EA">
      <w:pPr>
        <w:spacing w:after="240"/>
        <w:jc w:val="both"/>
        <w:rPr>
          <w:rFonts w:ascii="Arial" w:hAnsi="Arial" w:cs="Arial"/>
          <w:b/>
        </w:rPr>
        <w:sectPr w:rsidR="002A4184" w:rsidRPr="0019565C" w:rsidSect="00FE4777">
          <w:headerReference w:type="default" r:id="rId6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064658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0646583"/>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0646584"/>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48B1F93" w14:textId="1FCEB1B3" w:rsidR="0007626E" w:rsidRDefault="0007626E" w:rsidP="006672EA">
      <w:pPr>
        <w:spacing w:after="240"/>
        <w:jc w:val="both"/>
        <w:rPr>
          <w:rFonts w:ascii="Arial" w:hAnsi="Arial" w:cs="Arial"/>
          <w:b/>
          <w:highlight w:val="yellow"/>
        </w:rPr>
      </w:pPr>
      <w:r>
        <w:rPr>
          <w:rFonts w:ascii="Arial" w:hAnsi="Arial" w:cs="Arial"/>
          <w:b/>
          <w:i/>
        </w:rPr>
        <w:t>US Department of Education Program Specific Information</w:t>
      </w:r>
      <w:r w:rsidRPr="00F00D94" w:rsidDel="0007626E">
        <w:rPr>
          <w:rFonts w:ascii="Arial" w:hAnsi="Arial" w:cs="Arial"/>
          <w:b/>
          <w:highlight w:val="yellow"/>
        </w:rPr>
        <w:t xml:space="preserve"> </w:t>
      </w:r>
    </w:p>
    <w:p w14:paraId="01408277" w14:textId="25ED7439" w:rsidR="0007626E" w:rsidRPr="0007626E" w:rsidRDefault="0007626E" w:rsidP="0007626E">
      <w:pPr>
        <w:spacing w:after="240"/>
        <w:jc w:val="both"/>
        <w:rPr>
          <w:rFonts w:ascii="Arial" w:hAnsi="Arial" w:cs="Arial"/>
          <w:b/>
        </w:rPr>
      </w:pPr>
      <w:r w:rsidRPr="0007626E">
        <w:rPr>
          <w:rFonts w:ascii="Arial" w:hAnsi="Arial" w:cs="Arial"/>
          <w:b/>
        </w:rPr>
        <w:t>1.</w:t>
      </w:r>
      <w:r w:rsidRPr="0007626E">
        <w:rPr>
          <w:rFonts w:ascii="Arial" w:hAnsi="Arial" w:cs="Arial"/>
          <w:b/>
        </w:rPr>
        <w:tab/>
        <w:t>SEAs</w:t>
      </w:r>
      <w:r>
        <w:rPr>
          <w:rFonts w:ascii="Arial" w:hAnsi="Arial" w:cs="Arial"/>
          <w:b/>
        </w:rPr>
        <w:t xml:space="preserve"> </w:t>
      </w:r>
      <w:r>
        <w:rPr>
          <w:rFonts w:ascii="Arial" w:hAnsi="Arial" w:cs="Arial"/>
          <w:bCs/>
          <w:i/>
        </w:rPr>
        <w:t xml:space="preserve">– </w:t>
      </w:r>
      <w:r>
        <w:rPr>
          <w:rFonts w:ascii="Arial" w:hAnsi="Arial" w:cs="Arial"/>
          <w:bCs/>
          <w:i/>
          <w:color w:val="002060"/>
        </w:rPr>
        <w:t xml:space="preserve">Not Applicable to Amounts Passed Through </w:t>
      </w:r>
      <w:r w:rsidR="00E275F2">
        <w:rPr>
          <w:rFonts w:ascii="Arial" w:hAnsi="Arial" w:cs="Arial"/>
          <w:bCs/>
          <w:i/>
          <w:color w:val="002060"/>
        </w:rPr>
        <w:t>DEW</w:t>
      </w:r>
    </w:p>
    <w:p w14:paraId="13B9F558" w14:textId="370B9A0A" w:rsidR="0007626E" w:rsidRPr="0007626E" w:rsidRDefault="0007626E" w:rsidP="0007626E">
      <w:pPr>
        <w:spacing w:after="240"/>
        <w:jc w:val="both"/>
        <w:rPr>
          <w:rFonts w:ascii="Arial" w:hAnsi="Arial" w:cs="Arial"/>
          <w:b/>
        </w:rPr>
      </w:pPr>
      <w:r w:rsidRPr="0007626E">
        <w:rPr>
          <w:rFonts w:ascii="Arial" w:hAnsi="Arial" w:cs="Arial"/>
          <w:b/>
        </w:rPr>
        <w:t>2.</w:t>
      </w:r>
      <w:r w:rsidRPr="0007626E">
        <w:rPr>
          <w:rFonts w:ascii="Arial" w:hAnsi="Arial" w:cs="Arial"/>
          <w:b/>
        </w:rPr>
        <w:tab/>
        <w:t>LEAs</w:t>
      </w:r>
    </w:p>
    <w:p w14:paraId="7E89D68C" w14:textId="036CCE83" w:rsidR="0007626E" w:rsidRPr="0007626E" w:rsidRDefault="0007626E" w:rsidP="0007626E">
      <w:pPr>
        <w:spacing w:after="240"/>
        <w:ind w:left="720" w:hanging="720"/>
        <w:jc w:val="both"/>
        <w:rPr>
          <w:rFonts w:ascii="Arial" w:hAnsi="Arial" w:cs="Arial"/>
          <w:bCs/>
        </w:rPr>
      </w:pPr>
      <w:r w:rsidRPr="0007626E">
        <w:rPr>
          <w:rFonts w:ascii="Arial" w:hAnsi="Arial" w:cs="Arial"/>
          <w:bCs/>
        </w:rPr>
        <w:t>a.</w:t>
      </w:r>
      <w:r w:rsidRPr="0007626E">
        <w:rPr>
          <w:rFonts w:ascii="Arial" w:hAnsi="Arial" w:cs="Arial"/>
          <w:bCs/>
        </w:rPr>
        <w:tab/>
      </w:r>
      <w:r w:rsidRPr="0007626E">
        <w:rPr>
          <w:rFonts w:ascii="Arial" w:hAnsi="Arial" w:cs="Arial"/>
          <w:bCs/>
          <w:i/>
          <w:iCs/>
        </w:rPr>
        <w:t>IDEA, Part B</w:t>
      </w:r>
      <w:r w:rsidRPr="0007626E">
        <w:rPr>
          <w:rFonts w:ascii="Arial" w:hAnsi="Arial" w:cs="Arial"/>
          <w:bCs/>
        </w:rPr>
        <w:t xml:space="preserve"> – An LEA may only use federal funds under IDEA, Part B for the excess costs of providing special education and related services to children with disabilities. Special education includes specially designed instruction, at no cost to the parent, to meet the unique needs of a child with a disability, including instruction conducted in the classroom, in the home, in hospitals and institutions and in other settings, and instruction in physical education. Related services include transportation and such developmental, corrective and other supportive services as may be required to assist a child with a disability to benefit from special education. Related services do not include a medical device that is surgically implanted or the replacement of such device. A portion of these funds, under conditions specified in the law, may also be used by the LEA</w:t>
      </w:r>
      <w:r>
        <w:rPr>
          <w:rFonts w:ascii="Arial" w:hAnsi="Arial" w:cs="Arial"/>
          <w:bCs/>
        </w:rPr>
        <w:t xml:space="preserve"> </w:t>
      </w:r>
      <w:r w:rsidRPr="0007626E">
        <w:rPr>
          <w:rFonts w:ascii="Arial" w:hAnsi="Arial" w:cs="Arial"/>
          <w:bCs/>
        </w:rPr>
        <w:t>(1)</w:t>
      </w:r>
      <w:r>
        <w:rPr>
          <w:rFonts w:ascii="Arial" w:hAnsi="Arial" w:cs="Arial"/>
          <w:bCs/>
        </w:rPr>
        <w:t xml:space="preserve"> </w:t>
      </w:r>
      <w:r w:rsidRPr="0007626E">
        <w:rPr>
          <w:rFonts w:ascii="Arial" w:hAnsi="Arial" w:cs="Arial"/>
          <w:bCs/>
        </w:rPr>
        <w:t xml:space="preserve">for services and aids that also benefit nondisabled children; (2) for early intervening services; (3) to establish and implement high-cost or risk-sharing funds; and (4) for administrative case management. </w:t>
      </w:r>
      <w:r w:rsidRPr="0007626E">
        <w:rPr>
          <w:rFonts w:ascii="Arial" w:hAnsi="Arial" w:cs="Arial"/>
          <w:bCs/>
        </w:rPr>
        <w:lastRenderedPageBreak/>
        <w:t>Excess costs are those costs for the education of an elementary school or secondary school student with a disability that are in excess of the average annual per student expenditure in an LEA during the preceding school year. LEAs are required to compute the minimum average amount of per pupil expenditure separately for children with disabilities in its elementary schools and for children with disabilities in its secondary schools, and not on a combination of the enrollments in both. Appendix A to 34 CFR Part 300 provides detailed guidance and an example for calculating the average per pupil expenditures and the minimum average amounts that the LEA must spend before using IDEA funds (20 USC 1401(8), (26) and (29); 20 USC 1413(a)(2) and (4); 34 CFR sections 300.16, 300.34, 300.39, 300.202, and 300.208).</w:t>
      </w:r>
    </w:p>
    <w:p w14:paraId="2A158231" w14:textId="08F8A1EA" w:rsidR="0007626E" w:rsidRDefault="0007626E" w:rsidP="0007626E">
      <w:pPr>
        <w:spacing w:after="240"/>
        <w:ind w:left="720" w:hanging="720"/>
        <w:jc w:val="both"/>
        <w:rPr>
          <w:rFonts w:ascii="Arial" w:hAnsi="Arial" w:cs="Arial"/>
          <w:bCs/>
        </w:rPr>
      </w:pPr>
      <w:r w:rsidRPr="0007626E">
        <w:rPr>
          <w:rFonts w:ascii="Arial" w:hAnsi="Arial" w:cs="Arial"/>
          <w:bCs/>
        </w:rPr>
        <w:t>b.</w:t>
      </w:r>
      <w:r w:rsidRPr="0007626E">
        <w:rPr>
          <w:rFonts w:ascii="Arial" w:hAnsi="Arial" w:cs="Arial"/>
          <w:bCs/>
        </w:rPr>
        <w:tab/>
      </w:r>
      <w:r w:rsidRPr="0007626E">
        <w:rPr>
          <w:rFonts w:ascii="Arial" w:hAnsi="Arial" w:cs="Arial"/>
          <w:bCs/>
          <w:i/>
          <w:iCs/>
        </w:rPr>
        <w:t>IDEA Preschool</w:t>
      </w:r>
      <w:r w:rsidRPr="0007626E">
        <w:rPr>
          <w:rFonts w:ascii="Arial" w:hAnsi="Arial" w:cs="Arial"/>
          <w:bCs/>
        </w:rPr>
        <w:t xml:space="preserve"> – An LEA may use federal funds under the Preschool Grants program only for the costs of providing special education and related services (as described above) to children with disabilities ages three through five and, at a state’s discretion, providing a free appropriate public education to two-year-old children with disabilities who will turn three during the school year (20 USC 1419(a); 34 CFR section 300.800).</w:t>
      </w:r>
    </w:p>
    <w:p w14:paraId="4005862E" w14:textId="57767F6F" w:rsidR="0007626E" w:rsidRPr="0007626E" w:rsidRDefault="0007626E" w:rsidP="0007626E">
      <w:pPr>
        <w:tabs>
          <w:tab w:val="left" w:pos="860"/>
        </w:tabs>
        <w:spacing w:after="240"/>
        <w:jc w:val="both"/>
        <w:rPr>
          <w:rFonts w:ascii="Arial" w:hAnsi="Arial" w:cs="Arial"/>
          <w:i/>
        </w:rPr>
      </w:pPr>
      <w:r>
        <w:rPr>
          <w:rFonts w:ascii="Arial" w:hAnsi="Arial" w:cs="Arial"/>
          <w:i/>
        </w:rPr>
        <w:t>(Source: 2025</w:t>
      </w:r>
      <w:r w:rsidRPr="000F3DC1">
        <w:rPr>
          <w:rFonts w:ascii="Arial" w:hAnsi="Arial" w:cs="Arial"/>
          <w:i/>
        </w:rPr>
        <w:t xml:space="preserve"> OMB Compliance Supplement, Part 4, Department of Education AL 84.027 Special Education - Grants to States (IDEA, Part B) and AL 84.173 Special Education - Preschool Grants (IDEA Preschool))</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79C59178"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w:t>
      </w:r>
      <w:r w:rsidR="000F27A8">
        <w:rPr>
          <w:rFonts w:ascii="Arial" w:hAnsi="Arial" w:cs="Arial"/>
          <w:bCs/>
          <w:i/>
        </w:rPr>
        <w:t xml:space="preserve"> </w:t>
      </w:r>
      <w:r w:rsidR="000F27A8" w:rsidRPr="00D5619A">
        <w:rPr>
          <w:rFonts w:ascii="Arial" w:hAnsi="Arial" w:cs="Arial"/>
          <w:bCs/>
          <w:i/>
        </w:rPr>
        <w:t xml:space="preserve">- </w:t>
      </w:r>
      <w:r w:rsidR="000F27A8">
        <w:rPr>
          <w:rFonts w:ascii="Arial" w:hAnsi="Arial" w:cs="Arial"/>
          <w:bCs/>
          <w:i/>
          <w:color w:val="002060"/>
        </w:rPr>
        <w:t>Not Applicable to the Special Education Cluster</w:t>
      </w:r>
      <w:r w:rsidR="000F27A8" w:rsidRPr="00D5619A" w:rsidDel="00F9476E">
        <w:rPr>
          <w:rFonts w:ascii="Arial" w:hAnsi="Arial" w:cs="Arial"/>
          <w:bCs/>
          <w:i/>
        </w:rPr>
        <w:t xml:space="preserve"> </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003370A1" w14:textId="5998C3E7" w:rsidR="009513C3" w:rsidRPr="00CE782D" w:rsidRDefault="009513C3" w:rsidP="000F27A8">
      <w:pPr>
        <w:spacing w:after="240"/>
        <w:ind w:left="720" w:hanging="720"/>
        <w:jc w:val="both"/>
        <w:rPr>
          <w:rFonts w:ascii="Arial" w:hAnsi="Arial" w:cs="Arial"/>
          <w:bCs/>
          <w:iCs/>
        </w:rPr>
      </w:pPr>
      <w:r w:rsidRPr="009513C3">
        <w:rPr>
          <w:rFonts w:ascii="Arial" w:hAnsi="Arial" w:cs="Arial"/>
          <w:bCs/>
          <w:i/>
        </w:rPr>
        <w:t>c.</w:t>
      </w:r>
      <w:r w:rsidRPr="009513C3">
        <w:rPr>
          <w:rFonts w:ascii="Arial" w:hAnsi="Arial" w:cs="Arial"/>
          <w:bCs/>
          <w:i/>
        </w:rPr>
        <w:tab/>
        <w:t>Transferability (SEAs and LEAs)</w:t>
      </w:r>
      <w:r w:rsidR="000F27A8" w:rsidRPr="000F27A8">
        <w:rPr>
          <w:rFonts w:ascii="Arial" w:hAnsi="Arial" w:cs="Arial"/>
          <w:bCs/>
          <w:i/>
        </w:rPr>
        <w:t xml:space="preserve"> </w:t>
      </w:r>
      <w:r w:rsidR="000F27A8" w:rsidRPr="002F3452">
        <w:rPr>
          <w:rFonts w:ascii="Arial" w:hAnsi="Arial" w:cs="Arial"/>
          <w:bCs/>
          <w:i/>
        </w:rPr>
        <w:t xml:space="preserve">- </w:t>
      </w:r>
      <w:r w:rsidR="000F27A8">
        <w:rPr>
          <w:rFonts w:ascii="Arial" w:hAnsi="Arial" w:cs="Arial"/>
          <w:bCs/>
          <w:i/>
          <w:color w:val="002060"/>
        </w:rPr>
        <w:t>Not Applicable to the Special Education Cluster</w:t>
      </w:r>
      <w:r w:rsidR="000F27A8" w:rsidRPr="002F3452" w:rsidDel="00F9476E">
        <w:rPr>
          <w:rFonts w:ascii="Arial" w:hAnsi="Arial" w:cs="Arial"/>
          <w:bCs/>
          <w:i/>
        </w:rPr>
        <w:t xml:space="preserve"> </w:t>
      </w:r>
    </w:p>
    <w:p w14:paraId="1E70A981" w14:textId="54A062B0"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w:t>
      </w:r>
      <w:r w:rsidR="007F17AC">
        <w:rPr>
          <w:rFonts w:ascii="Arial" w:hAnsi="Arial" w:cs="Arial"/>
          <w:bCs/>
          <w:i/>
        </w:rPr>
        <w:t xml:space="preserve"> </w:t>
      </w:r>
      <w:r w:rsidR="007F17AC" w:rsidRPr="002F3452">
        <w:rPr>
          <w:rFonts w:ascii="Arial" w:hAnsi="Arial" w:cs="Arial"/>
          <w:bCs/>
          <w:i/>
        </w:rPr>
        <w:t xml:space="preserve">- </w:t>
      </w:r>
      <w:r w:rsidR="007F17AC">
        <w:rPr>
          <w:rFonts w:ascii="Arial" w:hAnsi="Arial" w:cs="Arial"/>
          <w:bCs/>
          <w:i/>
          <w:color w:val="002060"/>
        </w:rPr>
        <w:t>Not Applicable to the Special Education Cluster</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0646585"/>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69AB46A"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C1806">
        <w:rPr>
          <w:rFonts w:ascii="Arial" w:hAnsi="Arial" w:cs="Arial"/>
          <w:b/>
          <w:highlight w:val="yellow"/>
        </w:rPr>
        <w:t xml:space="preserve"> 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27B97A2" w14:textId="77777777" w:rsidR="004C1806" w:rsidRPr="00E275F2" w:rsidRDefault="004C1806" w:rsidP="004C1806">
      <w:pPr>
        <w:spacing w:after="240"/>
        <w:jc w:val="both"/>
        <w:rPr>
          <w:rFonts w:ascii="Arial" w:hAnsi="Arial" w:cs="Arial"/>
          <w:b/>
          <w:bCs/>
          <w:u w:val="single"/>
        </w:rPr>
      </w:pPr>
      <w:r w:rsidRPr="00E275F2">
        <w:rPr>
          <w:rFonts w:ascii="Arial" w:hAnsi="Arial" w:cs="Arial"/>
          <w:b/>
          <w:bCs/>
          <w:u w:val="single"/>
        </w:rPr>
        <w:t>DEW Guidance on Determining the Allowability of a School Bus Purchase Using IDEA Funds:</w:t>
      </w:r>
    </w:p>
    <w:p w14:paraId="5A74CD29"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1.</w:t>
      </w:r>
      <w:r w:rsidRPr="004C1806">
        <w:rPr>
          <w:rFonts w:ascii="Arial" w:hAnsi="Arial" w:cs="Arial"/>
        </w:rPr>
        <w:tab/>
        <w:t>In order for a school district to use Part B funds for the purchase of a school bus or a van, the district must have a student or students’ whose IEP specifies that transportation for educational purposes must be an accommodation.</w:t>
      </w:r>
    </w:p>
    <w:p w14:paraId="4DEF7749"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2.</w:t>
      </w:r>
      <w:r w:rsidRPr="004C1806">
        <w:rPr>
          <w:rFonts w:ascii="Arial" w:hAnsi="Arial" w:cs="Arial"/>
        </w:rPr>
        <w:tab/>
        <w:t xml:space="preserve">The vehicle may only be used for the transportation of special education student(s) and the district must be able to produce documentation to validate the need for that transportation. Ancillary benefit to general education students must be limited to those for whom other transportation would be impractical. </w:t>
      </w:r>
    </w:p>
    <w:p w14:paraId="76C010BF"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3.</w:t>
      </w:r>
      <w:r w:rsidRPr="004C1806">
        <w:rPr>
          <w:rFonts w:ascii="Arial" w:hAnsi="Arial" w:cs="Arial"/>
        </w:rPr>
        <w:tab/>
        <w:t>The bus may not be used for any other purpose, including during or after school, for substitute bus routes, or extra-curricular events that are not specifically related to special education programming.</w:t>
      </w:r>
    </w:p>
    <w:p w14:paraId="414F5870"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4.</w:t>
      </w:r>
      <w:r w:rsidRPr="004C1806">
        <w:rPr>
          <w:rFonts w:ascii="Arial" w:hAnsi="Arial" w:cs="Arial"/>
        </w:rPr>
        <w:tab/>
        <w:t>For a district to use 100% IDEA part B funds for the purchase of a vehicle, it is attesting that it meets conditions 1 through 3 above.</w:t>
      </w:r>
    </w:p>
    <w:p w14:paraId="1C008DA4"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5.</w:t>
      </w:r>
      <w:r w:rsidRPr="004C1806">
        <w:rPr>
          <w:rFonts w:ascii="Arial" w:hAnsi="Arial" w:cs="Arial"/>
        </w:rPr>
        <w:tab/>
        <w:t>For a district to use less than 100% IDEA Part B funds in combination with some other funding source, the district must maintain cost allocation information which clearly, rationally and unambiguously details the cost allocation for the vehicles. One method by which this cost allocation may be derived is to determine the ratio of the percent of students with transportation requirements are on that particular bus route. It is expected this cost allocation would be maintained throughout the vehicle’s service in the district. When a district uses less than 100% IDEA Part B funding, the vehicle may be used for purposes consistent with the allowable public purposes found in the regulations for those other funds.</w:t>
      </w:r>
    </w:p>
    <w:p w14:paraId="5C4694F5"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6.</w:t>
      </w:r>
      <w:r w:rsidRPr="004C1806">
        <w:rPr>
          <w:rFonts w:ascii="Arial" w:hAnsi="Arial" w:cs="Arial"/>
        </w:rPr>
        <w:tab/>
        <w:t>If a vehicle is purchased to meet the needs of one or two students who need transportation services, but on the same bus route there are more than two general ed. students, for whom other transportation is impractical, (the same as or more general ed than special ed students) then the bus route is classified as a general ed route and the school district is not able to pursue reimbursement of transportation costs through the state form T2.</w:t>
      </w:r>
    </w:p>
    <w:p w14:paraId="1ACD66AE" w14:textId="77777777" w:rsidR="004C1806" w:rsidRPr="004C1806" w:rsidRDefault="004C1806" w:rsidP="004C1806">
      <w:pPr>
        <w:spacing w:after="240"/>
        <w:ind w:left="720" w:hanging="720"/>
        <w:jc w:val="both"/>
        <w:rPr>
          <w:rFonts w:ascii="Arial" w:hAnsi="Arial" w:cs="Arial"/>
        </w:rPr>
      </w:pPr>
      <w:r w:rsidRPr="004C1806">
        <w:rPr>
          <w:rFonts w:ascii="Arial" w:hAnsi="Arial" w:cs="Arial"/>
        </w:rPr>
        <w:t>7.</w:t>
      </w:r>
      <w:r w:rsidRPr="004C1806">
        <w:rPr>
          <w:rFonts w:ascii="Arial" w:hAnsi="Arial" w:cs="Arial"/>
        </w:rPr>
        <w:tab/>
        <w:t>School districts using IDEA Part B funds for the purchase of school transportation vehicles must comply with items 1 – 6 above for the life of the vehicle, which is typically at least 10 years.</w:t>
      </w:r>
    </w:p>
    <w:p w14:paraId="54E8D55C" w14:textId="46DF345C" w:rsidR="004C1806" w:rsidRPr="00802A7D" w:rsidRDefault="004C1806" w:rsidP="004C1806">
      <w:pPr>
        <w:spacing w:after="240"/>
        <w:jc w:val="both"/>
        <w:rPr>
          <w:rFonts w:ascii="Arial" w:hAnsi="Arial" w:cs="Arial"/>
          <w:i/>
          <w:iCs/>
        </w:rPr>
      </w:pPr>
      <w:r w:rsidRPr="00802A7D">
        <w:rPr>
          <w:rFonts w:ascii="Arial" w:hAnsi="Arial" w:cs="Arial"/>
          <w:i/>
          <w:iCs/>
        </w:rPr>
        <w:t>(Source: Sarah James &amp; Jo Hannah Ward DEW, Office of Exceptional Children)</w:t>
      </w:r>
    </w:p>
    <w:p w14:paraId="034E1473" w14:textId="77777777" w:rsidR="004C1806" w:rsidRPr="00E275F2" w:rsidRDefault="004C1806" w:rsidP="004C1806">
      <w:pPr>
        <w:spacing w:after="240"/>
        <w:jc w:val="both"/>
        <w:rPr>
          <w:rFonts w:ascii="Arial" w:hAnsi="Arial" w:cs="Arial"/>
          <w:b/>
          <w:bCs/>
        </w:rPr>
      </w:pPr>
      <w:r w:rsidRPr="00E275F2">
        <w:rPr>
          <w:rFonts w:ascii="Arial" w:hAnsi="Arial" w:cs="Arial"/>
          <w:b/>
          <w:bCs/>
        </w:rPr>
        <w:t>Coordinated Early Intervening Services (CEIS)</w:t>
      </w:r>
    </w:p>
    <w:p w14:paraId="65733413" w14:textId="77777777" w:rsidR="004C1806" w:rsidRPr="004C1806" w:rsidRDefault="004C1806" w:rsidP="004C1806">
      <w:pPr>
        <w:spacing w:after="240"/>
        <w:jc w:val="both"/>
        <w:rPr>
          <w:rFonts w:ascii="Arial" w:hAnsi="Arial" w:cs="Arial"/>
        </w:rPr>
      </w:pPr>
      <w:r w:rsidRPr="004C1806">
        <w:rPr>
          <w:rFonts w:ascii="Arial" w:hAnsi="Arial" w:cs="Arial"/>
        </w:rPr>
        <w:t>IDEA Regulations at 34 CFR §300.226 provides that an LEA may use up to 15 percent of the amount it receives under Part B of the Act for any fiscal year, less any amount reduced by the LEA pursuant to §300.205 (local maintenance of effort) to develop and implement coordinated, early interning service for students in kindergarten through grade 12. Part B funds may not be used for early intervening services in preschool.</w:t>
      </w:r>
    </w:p>
    <w:p w14:paraId="0FA1B4DE" w14:textId="77777777" w:rsidR="004C1806" w:rsidRPr="004C1806" w:rsidRDefault="004C1806" w:rsidP="004C1806">
      <w:pPr>
        <w:spacing w:after="240"/>
        <w:jc w:val="both"/>
        <w:rPr>
          <w:rFonts w:ascii="Arial" w:hAnsi="Arial" w:cs="Arial"/>
        </w:rPr>
      </w:pPr>
      <w:r w:rsidRPr="004C1806">
        <w:rPr>
          <w:rFonts w:ascii="Arial" w:hAnsi="Arial" w:cs="Arial"/>
        </w:rPr>
        <w:t xml:space="preserve">Districts that opt to use Part B funds are obligated to comply with the following guidance. CEIS may be offered to students in kindergarten (including four-year-old kindergarten) through grade 12 who are not currently identified as needing special education or related services but who have been determined to need additional academic and behavioral support to succeed in a general education environment. Districts are </w:t>
      </w:r>
      <w:r w:rsidRPr="004C1806">
        <w:rPr>
          <w:rFonts w:ascii="Arial" w:hAnsi="Arial" w:cs="Arial"/>
        </w:rPr>
        <w:lastRenderedPageBreak/>
        <w:t>encouraged to implement CEIS in the primary/intermediate grade levels to address student needs at an earlier age and to enable greater impact on student learning.</w:t>
      </w:r>
    </w:p>
    <w:p w14:paraId="49A46BB6" w14:textId="77777777" w:rsidR="004C1806" w:rsidRPr="00E275F2" w:rsidRDefault="004C1806" w:rsidP="004C1806">
      <w:pPr>
        <w:spacing w:after="240"/>
        <w:jc w:val="both"/>
        <w:rPr>
          <w:rFonts w:ascii="Arial" w:hAnsi="Arial" w:cs="Arial"/>
          <w:b/>
          <w:bCs/>
        </w:rPr>
      </w:pPr>
      <w:r w:rsidRPr="00E275F2">
        <w:rPr>
          <w:rFonts w:ascii="Arial" w:hAnsi="Arial" w:cs="Arial"/>
          <w:b/>
          <w:bCs/>
        </w:rPr>
        <w:t>Comprehensive Coordinated Early Intervening Services (CCEIS)</w:t>
      </w:r>
    </w:p>
    <w:p w14:paraId="43C4EE66" w14:textId="77777777" w:rsidR="004C1806" w:rsidRPr="004C1806" w:rsidRDefault="004C1806" w:rsidP="004C1806">
      <w:pPr>
        <w:spacing w:after="240"/>
        <w:jc w:val="both"/>
        <w:rPr>
          <w:rFonts w:ascii="Arial" w:hAnsi="Arial" w:cs="Arial"/>
        </w:rPr>
      </w:pPr>
      <w:r w:rsidRPr="004C1806">
        <w:rPr>
          <w:rFonts w:ascii="Arial" w:hAnsi="Arial" w:cs="Arial"/>
        </w:rPr>
        <w:t>Districts identified as having significant disproportionality in identification, placement and/or disciplinary removals must use exactly 15% of IDEA Part B funds (611 and 619) for CCEIS. Those districts are mandated to budget 15% of their Part B allocation for CCEIS and are obligated to comply with the following guidance. CCEIS may be provided to students age three through grade 12 who are not currently identified as needing special education or related services but who have been determined to need additional academic and behavioral support to succeed in a general education environment. Students with disabilities may also receive services, but services cannot be limited to only children with disabilities. The services are to be designed to meet the needs of the children in the district, particularly, but not exclusively, those included in the group identified as significantly disproportionate.</w:t>
      </w:r>
    </w:p>
    <w:p w14:paraId="156C0292" w14:textId="75985218" w:rsidR="00802A7D" w:rsidRPr="00A06819" w:rsidRDefault="00802A7D" w:rsidP="00802A7D">
      <w:pPr>
        <w:spacing w:after="240"/>
        <w:jc w:val="both"/>
        <w:rPr>
          <w:rFonts w:ascii="Arial" w:hAnsi="Arial" w:cs="Arial"/>
          <w:i/>
        </w:rPr>
      </w:pPr>
      <w:r>
        <w:rPr>
          <w:rFonts w:ascii="Arial" w:hAnsi="Arial" w:cs="Arial"/>
          <w:i/>
        </w:rPr>
        <w:t xml:space="preserve">(Source: </w:t>
      </w:r>
      <w:r w:rsidRPr="00845D93">
        <w:rPr>
          <w:rFonts w:ascii="Arial" w:hAnsi="Arial" w:cs="Arial"/>
          <w:i/>
        </w:rPr>
        <w:t>DEW Website</w:t>
      </w:r>
      <w:r>
        <w:rPr>
          <w:rFonts w:ascii="Arial" w:hAnsi="Arial" w:cs="Arial"/>
          <w:i/>
        </w:rPr>
        <w:t xml:space="preserve"> </w:t>
      </w:r>
      <w:hyperlink r:id="rId65" w:anchor=":~:text=IDEA%20Regulations%20at%2034%20CFR,interning%20service%20for%20students%20in" w:history="1">
        <w:r w:rsidRPr="00845D93">
          <w:rPr>
            <w:rStyle w:val="Hyperlink"/>
            <w:rFonts w:cs="Arial"/>
            <w:i/>
          </w:rPr>
          <w:t>“Use of IDEA Part B Funds for Coordinated Early Intervening Services (CEIS)”</w:t>
        </w:r>
      </w:hyperlink>
      <w:r>
        <w:rPr>
          <w:rFonts w:ascii="Arial" w:hAnsi="Arial" w:cs="Arial"/>
          <w:i/>
        </w:rPr>
        <w:t xml:space="preserve"> and </w:t>
      </w:r>
      <w:hyperlink r:id="rId66" w:history="1">
        <w:r w:rsidRPr="0063764A">
          <w:rPr>
            <w:rStyle w:val="Hyperlink"/>
            <w:rFonts w:cs="Arial"/>
            <w:i/>
          </w:rPr>
          <w:t>Fiscal Guidance for Early Intervening Services</w:t>
        </w:r>
      </w:hyperlink>
      <w:r>
        <w:rPr>
          <w:rFonts w:ascii="Arial" w:hAnsi="Arial" w:cs="Arial"/>
          <w:i/>
        </w:rPr>
        <w:t>)</w:t>
      </w:r>
    </w:p>
    <w:p w14:paraId="4ABD3266" w14:textId="77777777" w:rsidR="004C1806" w:rsidRPr="00E275F2" w:rsidRDefault="004C1806" w:rsidP="004C1806">
      <w:pPr>
        <w:spacing w:after="240"/>
        <w:jc w:val="both"/>
        <w:rPr>
          <w:rFonts w:ascii="Arial" w:hAnsi="Arial" w:cs="Arial"/>
          <w:b/>
          <w:bCs/>
        </w:rPr>
      </w:pPr>
      <w:r w:rsidRPr="00E275F2">
        <w:rPr>
          <w:rFonts w:ascii="Arial" w:hAnsi="Arial" w:cs="Arial"/>
          <w:b/>
          <w:bCs/>
        </w:rPr>
        <w:t xml:space="preserve">Nonpublic/Private Equitable Services </w:t>
      </w:r>
    </w:p>
    <w:p w14:paraId="57436193" w14:textId="77777777" w:rsidR="004C1806" w:rsidRPr="004C1806" w:rsidRDefault="004C1806" w:rsidP="004C1806">
      <w:pPr>
        <w:spacing w:after="240"/>
        <w:jc w:val="both"/>
        <w:rPr>
          <w:rFonts w:ascii="Arial" w:hAnsi="Arial" w:cs="Arial"/>
        </w:rPr>
      </w:pPr>
      <w:r w:rsidRPr="004C1806">
        <w:rPr>
          <w:rFonts w:ascii="Arial" w:hAnsi="Arial" w:cs="Arial"/>
        </w:rPr>
        <w:t xml:space="preserve">The IDEA assigns responsibility for determining equitable participation to the LEA where the private school is located.  Provisions for service are made by the LEA for those students with disabilities attending a private school within its geographic boundaries by providing them with special education and related services, including direct services determined in accordance with 34 CFR 300.137. </w:t>
      </w:r>
    </w:p>
    <w:p w14:paraId="4F031B2B" w14:textId="77777777" w:rsidR="004C1806" w:rsidRPr="004C1806" w:rsidRDefault="004C1806" w:rsidP="004C1806">
      <w:pPr>
        <w:spacing w:after="240"/>
        <w:jc w:val="both"/>
        <w:rPr>
          <w:rFonts w:ascii="Arial" w:hAnsi="Arial" w:cs="Arial"/>
        </w:rPr>
      </w:pPr>
      <w:r w:rsidRPr="004C1806">
        <w:rPr>
          <w:rFonts w:ascii="Arial" w:hAnsi="Arial" w:cs="Arial"/>
        </w:rPr>
        <w:t xml:space="preserve">Each district with private schools within its boundaries will receive a proportionate share calculation, if the private school enters a count of “eligible” students into the Non-public Data System (NPDS). To enter the data in NPDS the non-public schools must log into their OH|ID account. Please note only the principal and the non-public data entry person named in OEDS has access to this account. Once in OH|ID, the user should click on NPDS and when the page refreshes, the non-public school’s name appears (a list will appear if the user is associated with more than one school). At the top of the page the right tab labeled User Manuals and Forms has directions that will assist with entering the data. </w:t>
      </w:r>
    </w:p>
    <w:p w14:paraId="4536277F" w14:textId="77777777" w:rsidR="004C1806" w:rsidRPr="004C1806" w:rsidRDefault="004C1806" w:rsidP="004C1806">
      <w:pPr>
        <w:spacing w:after="240"/>
        <w:jc w:val="both"/>
        <w:rPr>
          <w:rFonts w:ascii="Arial" w:hAnsi="Arial" w:cs="Arial"/>
        </w:rPr>
      </w:pPr>
      <w:r w:rsidRPr="004C1806">
        <w:rPr>
          <w:rFonts w:ascii="Arial" w:hAnsi="Arial" w:cs="Arial"/>
        </w:rPr>
        <w:t xml:space="preserve">The data entered will be used for the proportionate share calculation and will ensure this is available to the LEA through the CCIP.  Please note this number includes all eligible students that have been identified, including students who may be attending a private school as part of a scholarship program such as the Autism Scholarship Program (ASP) or the Jon Peterson Special Needs Scholarship (JPSNS). “Eligible” means a student who has been evaluated (ETR) and found to be a student with a disability. LEAs can locate the proportionate share amount in the CCIP consolidated application behind the budget details page. </w:t>
      </w:r>
    </w:p>
    <w:p w14:paraId="49961C09" w14:textId="77777777" w:rsidR="004C1806" w:rsidRPr="004C1806" w:rsidRDefault="004C1806" w:rsidP="004C1806">
      <w:pPr>
        <w:spacing w:after="240"/>
        <w:jc w:val="both"/>
        <w:rPr>
          <w:rFonts w:ascii="Arial" w:hAnsi="Arial" w:cs="Arial"/>
        </w:rPr>
      </w:pPr>
      <w:r w:rsidRPr="004C1806">
        <w:rPr>
          <w:rFonts w:ascii="Arial" w:hAnsi="Arial" w:cs="Arial"/>
        </w:rPr>
        <w:t xml:space="preserve">It is the LEA’s role to verify the eligible students reported in the NPDS system. If the numbers are incorrect they should be sent back to the non-public for correction. Every effort should be made by the LEA to meet with the non-public and verify the numbers before they are entered. </w:t>
      </w:r>
    </w:p>
    <w:p w14:paraId="72C364E6" w14:textId="77777777" w:rsidR="00B61A69" w:rsidRPr="00B01ED4" w:rsidRDefault="00B61A69" w:rsidP="00B61A69">
      <w:pPr>
        <w:spacing w:after="240"/>
        <w:jc w:val="both"/>
        <w:rPr>
          <w:rFonts w:ascii="Arial" w:hAnsi="Arial" w:cs="Arial"/>
          <w:iCs/>
        </w:rPr>
      </w:pPr>
      <w:r>
        <w:rPr>
          <w:rFonts w:ascii="Arial" w:hAnsi="Arial" w:cs="Arial"/>
          <w:iCs/>
        </w:rPr>
        <w:t xml:space="preserve">Additional information can be found on the </w:t>
      </w:r>
      <w:hyperlink r:id="rId67" w:history="1">
        <w:r w:rsidRPr="00B5152D">
          <w:rPr>
            <w:rStyle w:val="Hyperlink"/>
            <w:rFonts w:cs="Arial"/>
            <w:iCs/>
          </w:rPr>
          <w:t>IDEA Funding website</w:t>
        </w:r>
      </w:hyperlink>
      <w:r>
        <w:rPr>
          <w:rFonts w:ascii="Arial" w:hAnsi="Arial" w:cs="Arial"/>
          <w:iCs/>
        </w:rPr>
        <w:t xml:space="preserve">. </w:t>
      </w:r>
    </w:p>
    <w:p w14:paraId="0A087331" w14:textId="6C3FBC51" w:rsidR="004C1806" w:rsidRPr="004C1806" w:rsidRDefault="00B61A69" w:rsidP="004C1806">
      <w:pPr>
        <w:spacing w:after="240"/>
        <w:jc w:val="both"/>
        <w:rPr>
          <w:rFonts w:ascii="Arial" w:hAnsi="Arial" w:cs="Arial"/>
        </w:rPr>
      </w:pPr>
      <w:r>
        <w:rPr>
          <w:rFonts w:ascii="Arial" w:hAnsi="Arial" w:cs="Arial"/>
          <w:i/>
        </w:rPr>
        <w:t xml:space="preserve">(Source: </w:t>
      </w:r>
      <w:hyperlink r:id="rId68" w:history="1">
        <w:r w:rsidRPr="00E04333">
          <w:rPr>
            <w:rStyle w:val="Hyperlink"/>
            <w:rFonts w:cs="Arial"/>
            <w:i/>
          </w:rPr>
          <w:t>IDEA and Nonpublic/Private Schools</w:t>
        </w:r>
      </w:hyperlink>
      <w:r>
        <w:rPr>
          <w:rFonts w:ascii="Arial" w:hAnsi="Arial" w:cs="Arial"/>
          <w:i/>
        </w:rPr>
        <w:t xml:space="preserve"> webpage, </w:t>
      </w:r>
      <w:hyperlink r:id="rId69" w:history="1">
        <w:r w:rsidRPr="00D939EB">
          <w:rPr>
            <w:rStyle w:val="Hyperlink"/>
            <w:rFonts w:cs="Arial"/>
            <w:i/>
          </w:rPr>
          <w:t>IDEA Use of Funds document</w:t>
        </w:r>
      </w:hyperlink>
      <w:r>
        <w:rPr>
          <w:rFonts w:ascii="Arial" w:hAnsi="Arial" w:cs="Arial"/>
          <w:i/>
        </w:rPr>
        <w:t>)</w:t>
      </w:r>
      <w:r w:rsidR="004C1806" w:rsidRPr="004C1806">
        <w:rPr>
          <w:rFonts w:ascii="Arial" w:hAnsi="Arial" w:cs="Arial"/>
        </w:rPr>
        <w:t xml:space="preserve"> </w:t>
      </w:r>
    </w:p>
    <w:p w14:paraId="604719AC" w14:textId="77777777"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647F0105"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70">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71"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lastRenderedPageBreak/>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2D0BA46D"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72"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9" w:name="_Toc210646586"/>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064658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0646588"/>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A2B40F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w:t>
            </w:r>
            <w:r w:rsidRPr="009F226F">
              <w:rPr>
                <w:rFonts w:ascii="Arial" w:hAnsi="Arial" w:cs="Arial"/>
                <w:bCs/>
                <w:i/>
                <w:iCs/>
                <w:color w:val="002060"/>
                <w:sz w:val="20"/>
                <w:szCs w:val="20"/>
              </w:rPr>
              <w:lastRenderedPageBreak/>
              <w:t>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0646589"/>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09B3435"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0646590"/>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62495BDA" w:rsidR="00545700" w:rsidRPr="00F00D94" w:rsidRDefault="00545700" w:rsidP="006672EA">
      <w:pPr>
        <w:spacing w:after="240"/>
        <w:jc w:val="both"/>
        <w:rPr>
          <w:rFonts w:ascii="Arial" w:hAnsi="Arial" w:cs="Arial"/>
        </w:rPr>
      </w:pPr>
      <w:hyperlink r:id="rId77"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85B2FE8" w14:textId="77777777" w:rsidR="0006255B" w:rsidRDefault="0006255B" w:rsidP="0006255B">
      <w:pPr>
        <w:spacing w:after="240"/>
        <w:jc w:val="both"/>
        <w:rPr>
          <w:rFonts w:ascii="Arial" w:hAnsi="Arial" w:cs="Arial"/>
          <w:b/>
          <w:i/>
        </w:rPr>
      </w:pPr>
      <w:r>
        <w:rPr>
          <w:rFonts w:ascii="Arial" w:hAnsi="Arial" w:cs="Arial"/>
          <w:b/>
          <w:i/>
        </w:rPr>
        <w:t>US Department of Education Program Specific Information:</w:t>
      </w:r>
    </w:p>
    <w:p w14:paraId="3B082216" w14:textId="6C74643D" w:rsidR="0006255B" w:rsidRDefault="0006255B" w:rsidP="00684090">
      <w:pPr>
        <w:pStyle w:val="BodyText"/>
        <w:jc w:val="both"/>
        <w:rPr>
          <w:rFonts w:ascii="Arial" w:hAnsi="Arial" w:cs="Arial"/>
        </w:rPr>
      </w:pPr>
      <w:r w:rsidRPr="0006255B">
        <w:rPr>
          <w:rFonts w:ascii="Arial" w:hAnsi="Arial" w:cs="Arial"/>
        </w:rPr>
        <w:t>The use of IDEA funds by a state, for the acquisition of equipment, or the construction or alteration of facilities, must be approved by ED based on a determination by ED that the program would be improved by allowing funds to be used for these purposes (20 USC 1404).</w:t>
      </w:r>
    </w:p>
    <w:p w14:paraId="3122C680" w14:textId="7ED06F58" w:rsidR="0006255B" w:rsidRPr="0006255B" w:rsidRDefault="0006255B" w:rsidP="0006255B">
      <w:pPr>
        <w:tabs>
          <w:tab w:val="left" w:pos="860"/>
        </w:tabs>
        <w:spacing w:after="240"/>
        <w:jc w:val="both"/>
        <w:rPr>
          <w:rFonts w:ascii="Arial" w:hAnsi="Arial" w:cs="Arial"/>
          <w:i/>
        </w:rPr>
      </w:pPr>
      <w:r w:rsidRPr="001C76A4">
        <w:rPr>
          <w:rFonts w:ascii="Arial" w:hAnsi="Arial" w:cs="Arial"/>
          <w:i/>
        </w:rPr>
        <w:t>(Source: 20</w:t>
      </w:r>
      <w:r>
        <w:rPr>
          <w:rFonts w:ascii="Arial" w:hAnsi="Arial" w:cs="Arial"/>
          <w:i/>
        </w:rPr>
        <w:t>25</w:t>
      </w:r>
      <w:r w:rsidRPr="001C76A4">
        <w:rPr>
          <w:rFonts w:ascii="Arial" w:hAnsi="Arial" w:cs="Arial"/>
          <w:i/>
        </w:rPr>
        <w:t xml:space="preserve"> OMB Compliance Supplement, Part 4, Department of Education </w:t>
      </w:r>
      <w:r>
        <w:rPr>
          <w:rFonts w:ascii="Arial" w:hAnsi="Arial" w:cs="Arial"/>
          <w:i/>
        </w:rPr>
        <w:t>AL 84.027 Special Education - Grants to States (IDEA, Part B) and AL 84.173 Special Education - Preschool Grants (IDEA Preschool)</w:t>
      </w:r>
      <w:r w:rsidRPr="001C76A4">
        <w:rPr>
          <w:rFonts w:ascii="Arial" w:hAnsi="Arial" w:cs="Arial"/>
          <w:i/>
        </w:rPr>
        <w:t>)</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0B2426B3" w14:textId="7924BE8F" w:rsidR="00284175" w:rsidRPr="004C4CCB" w:rsidRDefault="009D1FD1" w:rsidP="0006255B">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xml:space="preserve">: </w:t>
      </w:r>
      <w:r w:rsidR="0006255B">
        <w:rPr>
          <w:rFonts w:ascii="Arial" w:hAnsi="Arial" w:cs="Arial"/>
          <w:bCs/>
          <w:i/>
          <w:color w:val="002060"/>
        </w:rPr>
        <w:t>Not Applicable to the Special Education Cluster</w:t>
      </w:r>
      <w:r w:rsidR="0006255B" w:rsidRPr="002F3452" w:rsidDel="00F9476E">
        <w:rPr>
          <w:rFonts w:ascii="Arial" w:hAnsi="Arial" w:cs="Arial"/>
          <w:bCs/>
          <w:i/>
        </w:rPr>
        <w:t xml:space="preserve"> </w:t>
      </w:r>
    </w:p>
    <w:p w14:paraId="0161097E" w14:textId="2BB8F26C"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w:t>
      </w:r>
      <w:r w:rsidRPr="004C4CCB">
        <w:rPr>
          <w:rFonts w:ascii="Arial" w:hAnsi="Arial" w:cs="Arial"/>
          <w:bCs/>
        </w:rPr>
        <w:lastRenderedPageBreak/>
        <w:t xml:space="preserve">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78"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A “restricted” indirect cost rate (RICR) must be used for programs administered by State and local governments and their governmental subgrantees that have a statutory requirement </w:t>
      </w:r>
      <w:r w:rsidRPr="004C4CCB">
        <w:rPr>
          <w:rFonts w:ascii="Arial" w:hAnsi="Arial" w:cs="Arial"/>
          <w:bCs/>
        </w:rPr>
        <w:lastRenderedPageBreak/>
        <w:t>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lastRenderedPageBreak/>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0646591"/>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5F2FBBE3" w:rsidR="00CD5DC7" w:rsidRPr="0006255B" w:rsidRDefault="00CD5DC7" w:rsidP="0006255B">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6255B">
        <w:rPr>
          <w:rFonts w:ascii="Arial" w:hAnsi="Arial" w:cs="Arial"/>
          <w:b/>
          <w:highlight w:val="yellow"/>
        </w:rPr>
        <w:t xml:space="preserve"> 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14EAF9A9"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79"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32DA8CA3"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80">
        <w:r w:rsidRPr="00330742">
          <w:rPr>
            <w:rStyle w:val="Hyperlink"/>
            <w:rFonts w:cs="Arial"/>
            <w:i/>
            <w:iCs/>
          </w:rPr>
          <w:t>DEW Grants Manual</w:t>
        </w:r>
      </w:hyperlink>
      <w:r w:rsidRPr="00330742">
        <w:rPr>
          <w:rFonts w:ascii="Arial" w:hAnsi="Arial" w:cs="Arial"/>
          <w:i/>
          <w:iCs/>
        </w:rPr>
        <w:t>, Page 15)</w:t>
      </w:r>
    </w:p>
    <w:p w14:paraId="6AB860D5" w14:textId="6932C7F8" w:rsidR="00330742" w:rsidRPr="00330742" w:rsidRDefault="00330742" w:rsidP="00330742">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81"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5175F9C0"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82" w:history="1">
        <w:r w:rsidRPr="00330742">
          <w:rPr>
            <w:rStyle w:val="cf01"/>
            <w:rFonts w:ascii="Arial" w:hAnsi="Arial" w:cs="Arial"/>
            <w:color w:val="0000FF"/>
            <w:sz w:val="20"/>
            <w:szCs w:val="20"/>
            <w:u w:val="single"/>
          </w:rPr>
          <w:t>Grants Administration | Ohio Department of Education and Workforce</w:t>
        </w:r>
      </w:hyperlink>
    </w:p>
    <w:p w14:paraId="741E753D" w14:textId="72D87305" w:rsidR="00330742" w:rsidRDefault="00330742" w:rsidP="003D439B">
      <w:pPr>
        <w:spacing w:after="240"/>
        <w:jc w:val="both"/>
        <w:rPr>
          <w:rFonts w:ascii="Arial" w:hAnsi="Arial" w:cs="Arial"/>
          <w:i/>
          <w:iCs/>
        </w:rPr>
      </w:pPr>
      <w:r w:rsidRPr="00BF2DA3">
        <w:rPr>
          <w:rFonts w:ascii="Arial" w:hAnsi="Arial" w:cs="Arial"/>
          <w:i/>
          <w:iCs/>
        </w:rPr>
        <w:t xml:space="preserve">(Source: </w:t>
      </w:r>
      <w:hyperlink r:id="rId83"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2148D788" w14:textId="070F5306" w:rsidR="000723D6" w:rsidRPr="00FA4759" w:rsidRDefault="000723D6" w:rsidP="006672EA">
      <w:pPr>
        <w:pStyle w:val="Heading3"/>
        <w:jc w:val="both"/>
        <w:rPr>
          <w:rFonts w:cs="Arial"/>
          <w:sz w:val="24"/>
          <w:szCs w:val="24"/>
        </w:rPr>
      </w:pPr>
      <w:bookmarkStart w:id="37" w:name="_Toc21064659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0646593"/>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lastRenderedPageBreak/>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w:t>
      </w:r>
      <w:r w:rsidRPr="00582433">
        <w:rPr>
          <w:rFonts w:ascii="Arial" w:hAnsi="Arial" w:cs="Arial"/>
        </w:rPr>
        <w:lastRenderedPageBreak/>
        <w:t>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lastRenderedPageBreak/>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59EFB86"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 xml:space="preserve">If the direct cost base is not limited to direct salaries and wages, determine that distorting items are excluded from the base. Examples of distorting items include capital expenditures, flow-through funds (such as benefit payments), and subaward costs </w:t>
            </w:r>
            <w:r w:rsidR="007D2691" w:rsidRPr="007D2691">
              <w:rPr>
                <w:rFonts w:ascii="Arial" w:hAnsi="Arial" w:cs="Arial"/>
                <w:sz w:val="20"/>
              </w:rPr>
              <w:lastRenderedPageBreak/>
              <w:t>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0646594"/>
      <w:r w:rsidRPr="00FA4759">
        <w:rPr>
          <w:rFonts w:cs="Arial"/>
          <w:sz w:val="24"/>
          <w:szCs w:val="24"/>
        </w:rPr>
        <w:lastRenderedPageBreak/>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CEEE6C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0646595"/>
      <w:bookmarkEnd w:id="43"/>
      <w:bookmarkEnd w:id="44"/>
      <w:r w:rsidRPr="00220BD0">
        <w:rPr>
          <w:rFonts w:cs="Arial"/>
          <w:sz w:val="24"/>
        </w:rPr>
        <w:lastRenderedPageBreak/>
        <w:t xml:space="preserve">F.  </w:t>
      </w:r>
      <w:bookmarkStart w:id="46" w:name="_Toc442267696"/>
      <w:r w:rsidRPr="00220BD0">
        <w:rPr>
          <w:rFonts w:cs="Arial"/>
          <w:sz w:val="24"/>
        </w:rPr>
        <w:t>EQUIPMENT AND REAL PROPERTY MANAGEMENT</w:t>
      </w:r>
      <w:bookmarkEnd w:id="46"/>
      <w:bookmarkEnd w:id="45"/>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7" w:name="_Toc210646596"/>
      <w:r w:rsidRPr="00925AAE">
        <w:rPr>
          <w:sz w:val="24"/>
          <w:szCs w:val="24"/>
        </w:rPr>
        <w:t>OMB Compliance Requirements</w:t>
      </w:r>
      <w:bookmarkEnd w:id="47"/>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284175">
      <w:pPr>
        <w:pStyle w:val="ListParagraph"/>
        <w:numPr>
          <w:ilvl w:val="2"/>
          <w:numId w:val="47"/>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131D7102"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7"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1206BBD3"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8"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B77094C" w14:textId="77777777" w:rsidR="00995F75" w:rsidRDefault="00995F75" w:rsidP="00995F75">
      <w:pPr>
        <w:jc w:val="both"/>
        <w:rPr>
          <w:rFonts w:ascii="Arial" w:hAnsi="Arial" w:cs="Arial"/>
          <w:b/>
          <w:i/>
        </w:rPr>
      </w:pPr>
      <w:r>
        <w:rPr>
          <w:rFonts w:ascii="Arial" w:hAnsi="Arial" w:cs="Arial"/>
          <w:b/>
          <w:i/>
        </w:rPr>
        <w:t>US Department of Education Program Specific Information</w:t>
      </w:r>
    </w:p>
    <w:p w14:paraId="40AC60E1" w14:textId="77777777" w:rsidR="00995F75" w:rsidRPr="00665B62" w:rsidRDefault="00995F75" w:rsidP="00995F75">
      <w:pPr>
        <w:jc w:val="both"/>
        <w:rPr>
          <w:rFonts w:ascii="Arial" w:hAnsi="Arial" w:cs="Arial"/>
        </w:rPr>
      </w:pPr>
    </w:p>
    <w:p w14:paraId="2B1AEDBE" w14:textId="417844E2" w:rsidR="00162181" w:rsidRPr="00684090" w:rsidRDefault="00162181" w:rsidP="00162181">
      <w:pPr>
        <w:spacing w:after="240"/>
        <w:jc w:val="both"/>
        <w:rPr>
          <w:rFonts w:ascii="Arial" w:hAnsi="Arial" w:cs="Arial"/>
          <w:bCs/>
        </w:rPr>
      </w:pPr>
      <w:r w:rsidRPr="00684090">
        <w:rPr>
          <w:rFonts w:ascii="Arial" w:hAnsi="Arial" w:cs="Arial"/>
          <w:bCs/>
        </w:rPr>
        <w:t>Acquisition of equipment and construction or alteration of facilities by the IDEA Part B programs must meet the prior approval requirements in, and be consistent with, the IDEA-specific requirements in 20 USC 1404 and 1412(a)(10)(B); and 34 CFR sections 300.144 and 300.718.</w:t>
      </w:r>
    </w:p>
    <w:p w14:paraId="4C03C7A9" w14:textId="3DF75B02" w:rsidR="00D74E6A" w:rsidRPr="00684090" w:rsidRDefault="00162181" w:rsidP="00162181">
      <w:pPr>
        <w:spacing w:after="240"/>
        <w:jc w:val="both"/>
        <w:rPr>
          <w:rFonts w:ascii="Arial" w:hAnsi="Arial" w:cs="Arial"/>
          <w:bCs/>
          <w:i/>
          <w:iCs/>
          <w:highlight w:val="yellow"/>
        </w:rPr>
      </w:pPr>
      <w:r w:rsidRPr="00684090">
        <w:rPr>
          <w:rFonts w:ascii="Arial" w:hAnsi="Arial" w:cs="Arial"/>
          <w:bCs/>
          <w:i/>
          <w:iCs/>
        </w:rPr>
        <w:t>(Source: 2025 OMB Compliance Supplement, Part 4, Department of Education AL 84.027 Special Education - Grants to States (IDEA, Part B) and AL 84.173 Special Education - Preschool Grants (IDEA Preschool))</w:t>
      </w:r>
    </w:p>
    <w:p w14:paraId="4D6A77FC" w14:textId="77777777" w:rsidR="00E039F3" w:rsidRPr="00220BD0" w:rsidRDefault="00E039F3" w:rsidP="006672EA">
      <w:pPr>
        <w:pStyle w:val="Heading3"/>
        <w:jc w:val="both"/>
        <w:rPr>
          <w:rFonts w:cs="Arial"/>
          <w:sz w:val="24"/>
          <w:szCs w:val="24"/>
        </w:rPr>
      </w:pPr>
      <w:bookmarkStart w:id="48" w:name="_Toc210646597"/>
      <w:r w:rsidRPr="00220BD0">
        <w:rPr>
          <w:rFonts w:cs="Arial"/>
          <w:sz w:val="24"/>
          <w:szCs w:val="24"/>
        </w:rPr>
        <w:t>Additional Program Specific Information</w:t>
      </w:r>
      <w:bookmarkEnd w:id="48"/>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0B6EBECF"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w:t>
      </w:r>
      <w:r w:rsidR="009E0276">
        <w:rPr>
          <w:rFonts w:ascii="Arial" w:hAnsi="Arial" w:cs="Arial"/>
          <w:b/>
          <w:highlight w:val="yellow"/>
        </w:rPr>
        <w:t>s and</w:t>
      </w:r>
    </w:p>
    <w:p w14:paraId="7A3ACD70" w14:textId="3753378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B45327" w14:textId="77777777" w:rsidR="00330742" w:rsidRPr="00E21010" w:rsidRDefault="00330742" w:rsidP="00330742">
      <w:pPr>
        <w:spacing w:after="240"/>
        <w:jc w:val="both"/>
        <w:rPr>
          <w:rFonts w:ascii="Arial" w:hAnsi="Arial" w:cs="Arial"/>
        </w:rPr>
      </w:pPr>
      <w:r w:rsidRPr="00E21010">
        <w:rPr>
          <w:rFonts w:ascii="Arial" w:hAnsi="Arial" w:cs="Arial"/>
        </w:rPr>
        <w:t>In general, federal education funds should not be used for the acquisition of real property unless specifically permitted by the authorizing statute or implementing regulations for the program (2 CFR 200.311).</w:t>
      </w:r>
    </w:p>
    <w:p w14:paraId="49E6C659" w14:textId="561605E0"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Style w:val="Hyperlink"/>
          <w:rFonts w:cs="Arial"/>
        </w:rPr>
      </w:pPr>
      <w:r w:rsidRPr="00E21010">
        <w:rPr>
          <w:rFonts w:ascii="Arial" w:hAnsi="Arial" w:cs="Arial"/>
          <w:i/>
        </w:rPr>
        <w:t xml:space="preserve">(Source:  Ohio Department of Education and Workforce and </w:t>
      </w:r>
      <w:hyperlink r:id="rId89" w:history="1">
        <w:r w:rsidRPr="00E21010">
          <w:rPr>
            <w:rStyle w:val="Hyperlink"/>
            <w:rFonts w:cs="Arial"/>
            <w:i/>
          </w:rPr>
          <w:t>Grants Management Assurances</w:t>
        </w:r>
      </w:hyperlink>
      <w:r w:rsidRPr="00E21010">
        <w:rPr>
          <w:rFonts w:ascii="Arial" w:hAnsi="Arial" w:cs="Arial"/>
          <w:i/>
        </w:rPr>
        <w:t xml:space="preserve"> #18)</w:t>
      </w:r>
    </w:p>
    <w:p w14:paraId="3554339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Per Federal guidelines, Computing devices under $5,000 are considered Instructional Supplies; however, DEW still recommends adding them to District inventory listings.  Districts may have more stringent policies.</w:t>
      </w:r>
    </w:p>
    <w:p w14:paraId="42ED956D" w14:textId="46A071BD" w:rsidR="00330742" w:rsidRPr="00AA5B05" w:rsidRDefault="00330742" w:rsidP="00CD5DC7">
      <w:pPr>
        <w:spacing w:after="240"/>
        <w:jc w:val="both"/>
        <w:rPr>
          <w:rFonts w:ascii="Arial" w:hAnsi="Arial" w:cs="Arial"/>
          <w:b/>
        </w:rPr>
      </w:pPr>
      <w:r w:rsidRPr="00E21010">
        <w:rPr>
          <w:rFonts w:ascii="Arial" w:hAnsi="Arial" w:cs="Arial"/>
          <w:i/>
        </w:rPr>
        <w:t>(Source: Ohio Department of Education and Workforce Office of Grant Management)</w:t>
      </w:r>
    </w:p>
    <w:p w14:paraId="6869D9D8" w14:textId="77777777" w:rsidR="008B3524" w:rsidRPr="00220BD0" w:rsidRDefault="00205793" w:rsidP="006672EA">
      <w:pPr>
        <w:pStyle w:val="Heading3"/>
        <w:jc w:val="both"/>
        <w:rPr>
          <w:rFonts w:cs="Arial"/>
          <w:bCs/>
          <w:sz w:val="24"/>
          <w:szCs w:val="24"/>
        </w:rPr>
      </w:pPr>
      <w:bookmarkStart w:id="49" w:name="_Toc210646598"/>
      <w:r w:rsidRPr="00220BD0">
        <w:rPr>
          <w:rFonts w:cs="Arial"/>
          <w:sz w:val="24"/>
          <w:szCs w:val="24"/>
        </w:rPr>
        <w:t xml:space="preserve">Audit Objectives </w:t>
      </w:r>
      <w:r w:rsidR="008B3524" w:rsidRPr="00220BD0">
        <w:rPr>
          <w:rFonts w:cs="Arial"/>
          <w:sz w:val="24"/>
          <w:szCs w:val="24"/>
        </w:rPr>
        <w:t>and Control Testing</w:t>
      </w:r>
      <w:bookmarkEnd w:id="49"/>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0" w:name="_Toc21064659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1" w:name="_Toc210646600"/>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AA167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284175">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84175">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1"/>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2" w:name="_Toc210646601"/>
      <w:r w:rsidRPr="00220BD0">
        <w:rPr>
          <w:rFonts w:cs="Arial"/>
          <w:sz w:val="24"/>
        </w:rPr>
        <w:lastRenderedPageBreak/>
        <w:t xml:space="preserve">G.  </w:t>
      </w:r>
      <w:bookmarkStart w:id="53" w:name="_Toc442267697"/>
      <w:r w:rsidR="005D5ABF" w:rsidRPr="005D5ABF">
        <w:rPr>
          <w:rFonts w:cs="Arial"/>
          <w:sz w:val="24"/>
        </w:rPr>
        <w:t>COST SHARING (including MATCHING), LEVEL OF EFFORT, EARMARKING</w:t>
      </w:r>
      <w:bookmarkEnd w:id="53"/>
      <w:bookmarkEnd w:id="52"/>
    </w:p>
    <w:p w14:paraId="59C904A6" w14:textId="707FA18F" w:rsidR="00223898" w:rsidRPr="00220BD0" w:rsidRDefault="004655E0" w:rsidP="006672EA">
      <w:pPr>
        <w:pStyle w:val="Heading3"/>
        <w:jc w:val="both"/>
        <w:rPr>
          <w:rFonts w:cs="Arial"/>
          <w:sz w:val="24"/>
          <w:szCs w:val="24"/>
        </w:rPr>
      </w:pPr>
      <w:bookmarkStart w:id="54" w:name="_Toc210646602"/>
      <w:r w:rsidRPr="00220BD0">
        <w:rPr>
          <w:rFonts w:cs="Arial"/>
          <w:sz w:val="24"/>
          <w:szCs w:val="24"/>
        </w:rPr>
        <w:t xml:space="preserve">OMB </w:t>
      </w:r>
      <w:r w:rsidR="00223898" w:rsidRPr="00220BD0">
        <w:rPr>
          <w:rFonts w:cs="Arial"/>
          <w:sz w:val="24"/>
          <w:szCs w:val="24"/>
        </w:rPr>
        <w:t>Compliance Requirements</w:t>
      </w:r>
      <w:bookmarkEnd w:id="54"/>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A83B9FA" w14:textId="06AA9D11" w:rsidR="004653FF" w:rsidRDefault="004653FF" w:rsidP="004653FF">
      <w:pPr>
        <w:jc w:val="both"/>
        <w:rPr>
          <w:rFonts w:ascii="Arial" w:hAnsi="Arial" w:cs="Arial"/>
          <w:b/>
          <w:i/>
        </w:rPr>
      </w:pPr>
      <w:r>
        <w:rPr>
          <w:rFonts w:ascii="Arial" w:hAnsi="Arial" w:cs="Arial"/>
          <w:b/>
          <w:i/>
        </w:rPr>
        <w:t>US Department of Education Program Specific Information</w:t>
      </w:r>
    </w:p>
    <w:p w14:paraId="465F4C78" w14:textId="77777777" w:rsidR="004653FF" w:rsidRPr="00665B62" w:rsidRDefault="004653FF" w:rsidP="004653FF">
      <w:pPr>
        <w:jc w:val="both"/>
        <w:rPr>
          <w:rFonts w:ascii="Arial" w:hAnsi="Arial" w:cs="Arial"/>
        </w:rPr>
      </w:pPr>
    </w:p>
    <w:p w14:paraId="3A828429" w14:textId="1027DAB1" w:rsidR="004653FF" w:rsidRPr="004653FF" w:rsidRDefault="004653FF" w:rsidP="004653FF">
      <w:pPr>
        <w:jc w:val="both"/>
        <w:rPr>
          <w:rFonts w:ascii="Arial" w:hAnsi="Arial" w:cs="Arial"/>
          <w:b/>
          <w:bCs/>
        </w:rPr>
      </w:pPr>
      <w:r w:rsidRPr="004653FF">
        <w:rPr>
          <w:rFonts w:ascii="Arial" w:hAnsi="Arial" w:cs="Arial"/>
          <w:b/>
          <w:bCs/>
        </w:rPr>
        <w:t>1.</w:t>
      </w:r>
      <w:r w:rsidRPr="004653FF">
        <w:rPr>
          <w:rFonts w:ascii="Arial" w:hAnsi="Arial" w:cs="Arial"/>
          <w:b/>
          <w:bCs/>
        </w:rPr>
        <w:tab/>
      </w:r>
      <w:r w:rsidR="00253F90">
        <w:rPr>
          <w:rFonts w:ascii="Arial" w:hAnsi="Arial" w:cs="Arial"/>
          <w:b/>
        </w:rPr>
        <w:t xml:space="preserve">Cost Sharing (Including </w:t>
      </w:r>
      <w:r w:rsidR="00253F90" w:rsidRPr="003223E4">
        <w:rPr>
          <w:rFonts w:ascii="Arial" w:hAnsi="Arial" w:cs="Arial"/>
          <w:b/>
        </w:rPr>
        <w:t>Matching</w:t>
      </w:r>
      <w:r w:rsidR="00253F90">
        <w:rPr>
          <w:rFonts w:ascii="Arial" w:hAnsi="Arial" w:cs="Arial"/>
          <w:b/>
        </w:rPr>
        <w:t>)</w:t>
      </w:r>
      <w:r w:rsidRPr="004653FF">
        <w:rPr>
          <w:rFonts w:ascii="Arial" w:hAnsi="Arial" w:cs="Arial"/>
          <w:b/>
          <w:bCs/>
        </w:rPr>
        <w:t xml:space="preserve"> - </w:t>
      </w:r>
      <w:r w:rsidRPr="00B2290B">
        <w:rPr>
          <w:rFonts w:ascii="Arial" w:hAnsi="Arial" w:cs="Arial"/>
          <w:i/>
          <w:iCs/>
        </w:rPr>
        <w:t>Not Applicable</w:t>
      </w:r>
    </w:p>
    <w:p w14:paraId="3C14F8A7" w14:textId="77777777" w:rsidR="004653FF" w:rsidRPr="004653FF" w:rsidRDefault="004653FF" w:rsidP="004653FF">
      <w:pPr>
        <w:jc w:val="both"/>
        <w:rPr>
          <w:rFonts w:ascii="Arial" w:hAnsi="Arial" w:cs="Arial"/>
          <w:b/>
          <w:bCs/>
        </w:rPr>
      </w:pPr>
    </w:p>
    <w:p w14:paraId="0B93FDC1" w14:textId="77777777" w:rsidR="004653FF" w:rsidRPr="004653FF" w:rsidRDefault="004653FF" w:rsidP="004653FF">
      <w:pPr>
        <w:jc w:val="both"/>
        <w:rPr>
          <w:rFonts w:ascii="Arial" w:hAnsi="Arial" w:cs="Arial"/>
          <w:b/>
          <w:bCs/>
        </w:rPr>
      </w:pPr>
      <w:r w:rsidRPr="004653FF">
        <w:rPr>
          <w:rFonts w:ascii="Arial" w:hAnsi="Arial" w:cs="Arial"/>
          <w:b/>
          <w:bCs/>
        </w:rPr>
        <w:t>2.</w:t>
      </w:r>
      <w:r w:rsidRPr="004653FF">
        <w:rPr>
          <w:rFonts w:ascii="Arial" w:hAnsi="Arial" w:cs="Arial"/>
          <w:b/>
          <w:bCs/>
        </w:rPr>
        <w:tab/>
        <w:t>Level of Effort</w:t>
      </w:r>
    </w:p>
    <w:p w14:paraId="477A9BD8" w14:textId="77777777" w:rsidR="004653FF" w:rsidRPr="004653FF" w:rsidRDefault="004653FF" w:rsidP="004653FF">
      <w:pPr>
        <w:jc w:val="both"/>
        <w:rPr>
          <w:rFonts w:ascii="Arial" w:hAnsi="Arial" w:cs="Arial"/>
        </w:rPr>
      </w:pPr>
    </w:p>
    <w:p w14:paraId="45B9994A" w14:textId="77777777" w:rsidR="004653FF" w:rsidRPr="004653FF" w:rsidRDefault="004653FF" w:rsidP="004653FF">
      <w:pPr>
        <w:ind w:firstLine="720"/>
        <w:jc w:val="both"/>
        <w:rPr>
          <w:rFonts w:ascii="Arial" w:hAnsi="Arial" w:cs="Arial"/>
        </w:rPr>
      </w:pPr>
      <w:r w:rsidRPr="004653FF">
        <w:rPr>
          <w:rFonts w:ascii="Arial" w:hAnsi="Arial" w:cs="Arial"/>
          <w:b/>
          <w:bCs/>
        </w:rPr>
        <w:t>2.1</w:t>
      </w:r>
      <w:r w:rsidRPr="004653FF">
        <w:rPr>
          <w:rFonts w:ascii="Arial" w:hAnsi="Arial" w:cs="Arial"/>
          <w:b/>
          <w:bCs/>
        </w:rPr>
        <w:tab/>
        <w:t>Level of Effort</w:t>
      </w:r>
      <w:r w:rsidRPr="004653FF">
        <w:rPr>
          <w:rFonts w:ascii="Arial" w:hAnsi="Arial" w:cs="Arial"/>
        </w:rPr>
        <w:t xml:space="preserve"> – </w:t>
      </w:r>
      <w:r w:rsidRPr="004653FF">
        <w:rPr>
          <w:rFonts w:ascii="Arial" w:hAnsi="Arial" w:cs="Arial"/>
          <w:i/>
          <w:iCs/>
        </w:rPr>
        <w:t>Maintenance of Effort</w:t>
      </w:r>
    </w:p>
    <w:p w14:paraId="7C3A9454" w14:textId="77777777" w:rsidR="004653FF" w:rsidRPr="004653FF" w:rsidRDefault="004653FF" w:rsidP="004653FF">
      <w:pPr>
        <w:jc w:val="both"/>
        <w:rPr>
          <w:rFonts w:ascii="Arial" w:hAnsi="Arial" w:cs="Arial"/>
        </w:rPr>
      </w:pPr>
    </w:p>
    <w:p w14:paraId="6E5962A8" w14:textId="77777777" w:rsidR="004653FF" w:rsidRPr="004653FF" w:rsidRDefault="004653FF" w:rsidP="004653FF">
      <w:pPr>
        <w:ind w:firstLine="720"/>
        <w:jc w:val="both"/>
        <w:rPr>
          <w:rFonts w:ascii="Arial" w:hAnsi="Arial" w:cs="Arial"/>
        </w:rPr>
      </w:pPr>
      <w:r w:rsidRPr="004653FF">
        <w:rPr>
          <w:rFonts w:ascii="Arial" w:hAnsi="Arial" w:cs="Arial"/>
        </w:rPr>
        <w:t>a.</w:t>
      </w:r>
      <w:r w:rsidRPr="004653FF">
        <w:rPr>
          <w:rFonts w:ascii="Arial" w:hAnsi="Arial" w:cs="Arial"/>
        </w:rPr>
        <w:tab/>
        <w:t xml:space="preserve">SEAs – Maintenance of State Financial Support - </w:t>
      </w:r>
      <w:r w:rsidRPr="004653FF">
        <w:rPr>
          <w:rFonts w:ascii="Arial" w:hAnsi="Arial" w:cs="Arial"/>
          <w:i/>
          <w:iCs/>
          <w:color w:val="002060"/>
        </w:rPr>
        <w:t>SEA requirement not applicable to LEAs.</w:t>
      </w:r>
    </w:p>
    <w:p w14:paraId="762AC8E1" w14:textId="77777777" w:rsidR="004653FF" w:rsidRPr="004653FF" w:rsidRDefault="004653FF" w:rsidP="004653FF">
      <w:pPr>
        <w:jc w:val="both"/>
        <w:rPr>
          <w:rFonts w:ascii="Arial" w:hAnsi="Arial" w:cs="Arial"/>
        </w:rPr>
      </w:pPr>
    </w:p>
    <w:p w14:paraId="626957B2" w14:textId="77777777" w:rsidR="004653FF" w:rsidRPr="004653FF" w:rsidRDefault="004653FF" w:rsidP="004653FF">
      <w:pPr>
        <w:ind w:firstLine="720"/>
        <w:jc w:val="both"/>
        <w:rPr>
          <w:rFonts w:ascii="Arial" w:hAnsi="Arial" w:cs="Arial"/>
        </w:rPr>
      </w:pPr>
      <w:r w:rsidRPr="004653FF">
        <w:rPr>
          <w:rFonts w:ascii="Arial" w:hAnsi="Arial" w:cs="Arial"/>
        </w:rPr>
        <w:t>b.</w:t>
      </w:r>
      <w:r w:rsidRPr="004653FF">
        <w:rPr>
          <w:rFonts w:ascii="Arial" w:hAnsi="Arial" w:cs="Arial"/>
        </w:rPr>
        <w:tab/>
        <w:t>LEAs – Local Maintenance of Effort</w:t>
      </w:r>
    </w:p>
    <w:p w14:paraId="7E564085" w14:textId="77777777" w:rsidR="004653FF" w:rsidRPr="004653FF" w:rsidRDefault="004653FF" w:rsidP="004653FF">
      <w:pPr>
        <w:jc w:val="both"/>
        <w:rPr>
          <w:rFonts w:ascii="Arial" w:hAnsi="Arial" w:cs="Arial"/>
        </w:rPr>
      </w:pPr>
    </w:p>
    <w:p w14:paraId="4DF62DFE" w14:textId="77777777" w:rsidR="004653FF" w:rsidRPr="004653FF" w:rsidRDefault="004653FF" w:rsidP="004653FF">
      <w:pPr>
        <w:ind w:left="720" w:firstLine="720"/>
        <w:jc w:val="both"/>
        <w:rPr>
          <w:rFonts w:ascii="Arial" w:hAnsi="Arial" w:cs="Arial"/>
        </w:rPr>
      </w:pPr>
      <w:r w:rsidRPr="004653FF">
        <w:rPr>
          <w:rFonts w:ascii="Arial" w:hAnsi="Arial" w:cs="Arial"/>
        </w:rPr>
        <w:t>(1)</w:t>
      </w:r>
      <w:r w:rsidRPr="004653FF">
        <w:rPr>
          <w:rFonts w:ascii="Arial" w:hAnsi="Arial" w:cs="Arial"/>
        </w:rPr>
        <w:tab/>
        <w:t>General</w:t>
      </w:r>
    </w:p>
    <w:p w14:paraId="784F56E4" w14:textId="77777777" w:rsidR="004653FF" w:rsidRPr="004653FF" w:rsidRDefault="004653FF" w:rsidP="004653FF">
      <w:pPr>
        <w:jc w:val="both"/>
        <w:rPr>
          <w:rFonts w:ascii="Arial" w:hAnsi="Arial" w:cs="Arial"/>
        </w:rPr>
      </w:pPr>
    </w:p>
    <w:p w14:paraId="16C55F11" w14:textId="77777777" w:rsidR="004653FF" w:rsidRPr="004653FF" w:rsidRDefault="004653FF" w:rsidP="004653FF">
      <w:pPr>
        <w:ind w:left="2160"/>
        <w:jc w:val="both"/>
        <w:rPr>
          <w:rFonts w:ascii="Arial" w:hAnsi="Arial" w:cs="Arial"/>
        </w:rPr>
      </w:pPr>
      <w:r w:rsidRPr="004653FF">
        <w:rPr>
          <w:rFonts w:ascii="Arial" w:hAnsi="Arial" w:cs="Arial"/>
        </w:rPr>
        <w:t>IDEA, Part B funds received by an LEA cannot be used, except under certain limited circumstances, to reduce the level of expenditures for the education of children with disabilities made by the LEA from local funds, or a combination of state and local funds, below the level of those expenditures for the preceding fiscal year. To meet this requirement, LEAs must meet (1) the eligibility standard and (2) the compliance standard. These standards are described in detail below in paragraphs b(2) and b(3), respectively.</w:t>
      </w:r>
    </w:p>
    <w:p w14:paraId="2CDCDAEE" w14:textId="77777777" w:rsidR="004653FF" w:rsidRPr="004653FF" w:rsidRDefault="004653FF" w:rsidP="004653FF">
      <w:pPr>
        <w:jc w:val="both"/>
        <w:rPr>
          <w:rFonts w:ascii="Arial" w:hAnsi="Arial" w:cs="Arial"/>
        </w:rPr>
      </w:pPr>
    </w:p>
    <w:p w14:paraId="2FC7A871" w14:textId="77777777" w:rsidR="004653FF" w:rsidRPr="004653FF" w:rsidRDefault="004653FF" w:rsidP="004653FF">
      <w:pPr>
        <w:ind w:left="2160"/>
        <w:jc w:val="both"/>
        <w:rPr>
          <w:rFonts w:ascii="Arial" w:hAnsi="Arial" w:cs="Arial"/>
        </w:rPr>
      </w:pPr>
      <w:r w:rsidRPr="004653FF">
        <w:rPr>
          <w:rFonts w:ascii="Arial" w:hAnsi="Arial" w:cs="Arial"/>
        </w:rPr>
        <w:t>Allowances may be made for (a) the voluntary departure, by retirement or otherwise, or departure for just cause, of special education or related services personnel; (b) a decrease in the enrollment of children with disabilities; (c) the termination of the obligation of the agency, consistent with this part, to provide a program of special education to a particular child with a disability that is an exceptionally costly program, as determined by the SEA, because the child (i) has left the jurisdiction of the agency, (ii) has reached the age at which the obligation of the agency to provide a FAPE has terminated, or (iii) no longer needs such program of special education; (d) the termination of costly expenditures for long-term purchases, such as the acquisition of equipment and the construction of school facilities; or (e) the assumption of costs by the high cost fund operated by the SEA under 34 CFR section 300.704 (20 USC 1413(a)(2); 34 CFR sections 300.203 and 300.204).</w:t>
      </w:r>
    </w:p>
    <w:p w14:paraId="1995B193" w14:textId="77777777" w:rsidR="004653FF" w:rsidRPr="004653FF" w:rsidRDefault="004653FF" w:rsidP="004653FF">
      <w:pPr>
        <w:jc w:val="both"/>
        <w:rPr>
          <w:rFonts w:ascii="Arial" w:hAnsi="Arial" w:cs="Arial"/>
        </w:rPr>
      </w:pPr>
    </w:p>
    <w:p w14:paraId="5553488B" w14:textId="39F165DB" w:rsidR="00253F90" w:rsidRDefault="004653FF" w:rsidP="00253F90">
      <w:pPr>
        <w:ind w:left="2160"/>
        <w:jc w:val="both"/>
        <w:rPr>
          <w:rFonts w:ascii="Arial" w:hAnsi="Arial" w:cs="Arial"/>
        </w:rPr>
      </w:pPr>
      <w:r w:rsidRPr="004653FF">
        <w:rPr>
          <w:rFonts w:ascii="Arial" w:hAnsi="Arial" w:cs="Arial"/>
        </w:rPr>
        <w:t xml:space="preserve">Appendix E of 34 CFR Part 300 provides LEA maintenance of effort calculation examples. For more information on the LEA maintenance of effort requirements, see OSEP Memorandum 15-10, Issuance of Guidance on the Final Local Educational Agency (LEA) Maintenance of Effort (MOE) Regulations under Part B of the Individuals with Disabilities Education Act (IDEA), dated July 27, 2015. This guidance is available at </w:t>
      </w:r>
      <w:hyperlink r:id="rId92" w:history="1">
        <w:r w:rsidR="00B2290B" w:rsidRPr="002E55A2">
          <w:rPr>
            <w:rStyle w:val="Hyperlink"/>
            <w:rFonts w:cs="Arial"/>
          </w:rPr>
          <w:t>https://sites.ed.gov/idea/files/idea/policy/speced/guid/idea/memosdcltrs/osepmemo1510leamoeqa.pdf</w:t>
        </w:r>
      </w:hyperlink>
      <w:r w:rsidR="00B2290B">
        <w:rPr>
          <w:rFonts w:ascii="Arial" w:hAnsi="Arial" w:cs="Arial"/>
        </w:rPr>
        <w:t xml:space="preserve"> </w:t>
      </w:r>
    </w:p>
    <w:p w14:paraId="47D4ABFE" w14:textId="77777777" w:rsidR="00253F90" w:rsidRDefault="00253F90" w:rsidP="004653FF">
      <w:pPr>
        <w:ind w:left="720" w:firstLine="720"/>
        <w:jc w:val="both"/>
        <w:rPr>
          <w:rFonts w:ascii="Arial" w:hAnsi="Arial" w:cs="Arial"/>
        </w:rPr>
      </w:pPr>
    </w:p>
    <w:p w14:paraId="668FEC99" w14:textId="00C605AF" w:rsidR="004653FF" w:rsidRPr="004653FF" w:rsidRDefault="004653FF" w:rsidP="004653FF">
      <w:pPr>
        <w:ind w:left="720" w:firstLine="720"/>
        <w:jc w:val="both"/>
        <w:rPr>
          <w:rFonts w:ascii="Arial" w:hAnsi="Arial" w:cs="Arial"/>
        </w:rPr>
      </w:pPr>
      <w:r w:rsidRPr="004653FF">
        <w:rPr>
          <w:rFonts w:ascii="Arial" w:hAnsi="Arial" w:cs="Arial"/>
        </w:rPr>
        <w:t>(2)</w:t>
      </w:r>
      <w:r w:rsidRPr="004653FF">
        <w:rPr>
          <w:rFonts w:ascii="Arial" w:hAnsi="Arial" w:cs="Arial"/>
        </w:rPr>
        <w:tab/>
        <w:t>Eligibility Standard</w:t>
      </w:r>
    </w:p>
    <w:p w14:paraId="3A748931" w14:textId="77777777" w:rsidR="004653FF" w:rsidRPr="004653FF" w:rsidRDefault="004653FF" w:rsidP="004653FF">
      <w:pPr>
        <w:jc w:val="both"/>
        <w:rPr>
          <w:rFonts w:ascii="Arial" w:hAnsi="Arial" w:cs="Arial"/>
        </w:rPr>
      </w:pPr>
    </w:p>
    <w:p w14:paraId="23BFEDF3" w14:textId="77777777" w:rsidR="004653FF" w:rsidRPr="004653FF" w:rsidRDefault="004653FF" w:rsidP="004653FF">
      <w:pPr>
        <w:ind w:left="2880" w:hanging="720"/>
        <w:jc w:val="both"/>
        <w:rPr>
          <w:rFonts w:ascii="Arial" w:hAnsi="Arial" w:cs="Arial"/>
        </w:rPr>
      </w:pPr>
      <w:r w:rsidRPr="004653FF">
        <w:rPr>
          <w:rFonts w:ascii="Arial" w:hAnsi="Arial" w:cs="Arial"/>
        </w:rPr>
        <w:t>(a)</w:t>
      </w:r>
      <w:r w:rsidRPr="004653FF">
        <w:rPr>
          <w:rFonts w:ascii="Arial" w:hAnsi="Arial" w:cs="Arial"/>
        </w:rPr>
        <w:tab/>
        <w:t>To meet the eligibility standard for an award for a fiscal year, the LEA must budget for the education of children with disabilities at least the same amount, from at least one of the following sources, as the LEA spent for that purpose from the same source for the most recent fiscal year for which information is available:</w:t>
      </w:r>
    </w:p>
    <w:p w14:paraId="15185241" w14:textId="77777777" w:rsidR="004653FF" w:rsidRPr="004653FF" w:rsidRDefault="004653FF" w:rsidP="004653FF">
      <w:pPr>
        <w:jc w:val="both"/>
        <w:rPr>
          <w:rFonts w:ascii="Arial" w:hAnsi="Arial" w:cs="Arial"/>
        </w:rPr>
      </w:pPr>
    </w:p>
    <w:p w14:paraId="61184C52" w14:textId="77777777" w:rsidR="004653FF" w:rsidRPr="004653FF" w:rsidRDefault="004653FF" w:rsidP="004653FF">
      <w:pPr>
        <w:ind w:left="2160" w:firstLine="720"/>
        <w:jc w:val="both"/>
        <w:rPr>
          <w:rFonts w:ascii="Arial" w:hAnsi="Arial" w:cs="Arial"/>
        </w:rPr>
      </w:pPr>
      <w:r w:rsidRPr="004653FF">
        <w:rPr>
          <w:rFonts w:ascii="Arial" w:hAnsi="Arial" w:cs="Arial"/>
        </w:rPr>
        <w:t>(i)</w:t>
      </w:r>
      <w:r w:rsidRPr="004653FF">
        <w:rPr>
          <w:rFonts w:ascii="Arial" w:hAnsi="Arial" w:cs="Arial"/>
        </w:rPr>
        <w:tab/>
        <w:t>Local funds only;</w:t>
      </w:r>
    </w:p>
    <w:p w14:paraId="7C34D547" w14:textId="77777777" w:rsidR="004653FF" w:rsidRPr="004653FF" w:rsidRDefault="004653FF" w:rsidP="004653FF">
      <w:pPr>
        <w:jc w:val="both"/>
        <w:rPr>
          <w:rFonts w:ascii="Arial" w:hAnsi="Arial" w:cs="Arial"/>
        </w:rPr>
      </w:pPr>
    </w:p>
    <w:p w14:paraId="11E70FCA" w14:textId="77777777" w:rsidR="004653FF" w:rsidRPr="004653FF" w:rsidRDefault="004653FF" w:rsidP="004653FF">
      <w:pPr>
        <w:ind w:left="2160" w:firstLine="720"/>
        <w:jc w:val="both"/>
        <w:rPr>
          <w:rFonts w:ascii="Arial" w:hAnsi="Arial" w:cs="Arial"/>
        </w:rPr>
      </w:pPr>
      <w:r w:rsidRPr="004653FF">
        <w:rPr>
          <w:rFonts w:ascii="Arial" w:hAnsi="Arial" w:cs="Arial"/>
        </w:rPr>
        <w:t>(ii)</w:t>
      </w:r>
      <w:r w:rsidRPr="004653FF">
        <w:rPr>
          <w:rFonts w:ascii="Arial" w:hAnsi="Arial" w:cs="Arial"/>
        </w:rPr>
        <w:tab/>
        <w:t>The combination of state and local funds;</w:t>
      </w:r>
    </w:p>
    <w:p w14:paraId="685569C2" w14:textId="77777777" w:rsidR="004653FF" w:rsidRPr="004653FF" w:rsidRDefault="004653FF" w:rsidP="004653FF">
      <w:pPr>
        <w:jc w:val="both"/>
        <w:rPr>
          <w:rFonts w:ascii="Arial" w:hAnsi="Arial" w:cs="Arial"/>
        </w:rPr>
      </w:pPr>
    </w:p>
    <w:p w14:paraId="2FC72C37" w14:textId="77777777" w:rsidR="004653FF" w:rsidRPr="004653FF" w:rsidRDefault="004653FF" w:rsidP="004653FF">
      <w:pPr>
        <w:ind w:left="2160" w:firstLine="720"/>
        <w:jc w:val="both"/>
        <w:rPr>
          <w:rFonts w:ascii="Arial" w:hAnsi="Arial" w:cs="Arial"/>
        </w:rPr>
      </w:pPr>
      <w:r w:rsidRPr="004653FF">
        <w:rPr>
          <w:rFonts w:ascii="Arial" w:hAnsi="Arial" w:cs="Arial"/>
        </w:rPr>
        <w:t>(iii)</w:t>
      </w:r>
      <w:r w:rsidRPr="004653FF">
        <w:rPr>
          <w:rFonts w:ascii="Arial" w:hAnsi="Arial" w:cs="Arial"/>
        </w:rPr>
        <w:tab/>
        <w:t>Local funds only on a per capita basis; or</w:t>
      </w:r>
    </w:p>
    <w:p w14:paraId="06F813AC" w14:textId="77777777" w:rsidR="004653FF" w:rsidRPr="004653FF" w:rsidRDefault="004653FF" w:rsidP="004653FF">
      <w:pPr>
        <w:jc w:val="both"/>
        <w:rPr>
          <w:rFonts w:ascii="Arial" w:hAnsi="Arial" w:cs="Arial"/>
        </w:rPr>
      </w:pPr>
    </w:p>
    <w:p w14:paraId="76177137" w14:textId="77777777" w:rsidR="004653FF" w:rsidRPr="004653FF" w:rsidRDefault="004653FF" w:rsidP="004653FF">
      <w:pPr>
        <w:ind w:left="2160" w:firstLine="720"/>
        <w:jc w:val="both"/>
        <w:rPr>
          <w:rFonts w:ascii="Arial" w:hAnsi="Arial" w:cs="Arial"/>
        </w:rPr>
      </w:pPr>
      <w:r w:rsidRPr="004653FF">
        <w:rPr>
          <w:rFonts w:ascii="Arial" w:hAnsi="Arial" w:cs="Arial"/>
        </w:rPr>
        <w:t>(iv)</w:t>
      </w:r>
      <w:r w:rsidRPr="004653FF">
        <w:rPr>
          <w:rFonts w:ascii="Arial" w:hAnsi="Arial" w:cs="Arial"/>
        </w:rPr>
        <w:tab/>
        <w:t>The combination of state and local funds on a per capita basis.</w:t>
      </w:r>
    </w:p>
    <w:p w14:paraId="7C5F52F9" w14:textId="77777777" w:rsidR="004653FF" w:rsidRPr="004653FF" w:rsidRDefault="004653FF" w:rsidP="004653FF">
      <w:pPr>
        <w:jc w:val="both"/>
        <w:rPr>
          <w:rFonts w:ascii="Arial" w:hAnsi="Arial" w:cs="Arial"/>
        </w:rPr>
      </w:pPr>
    </w:p>
    <w:p w14:paraId="6FFF0E5E" w14:textId="77777777" w:rsidR="004653FF" w:rsidRPr="004653FF" w:rsidRDefault="004653FF" w:rsidP="004653FF">
      <w:pPr>
        <w:ind w:left="2880" w:hanging="720"/>
        <w:jc w:val="both"/>
        <w:rPr>
          <w:rFonts w:ascii="Arial" w:hAnsi="Arial" w:cs="Arial"/>
        </w:rPr>
      </w:pPr>
      <w:r w:rsidRPr="004653FF">
        <w:rPr>
          <w:rFonts w:ascii="Arial" w:hAnsi="Arial" w:cs="Arial"/>
        </w:rPr>
        <w:t>(b)</w:t>
      </w:r>
      <w:r w:rsidRPr="004653FF">
        <w:rPr>
          <w:rFonts w:ascii="Arial" w:hAnsi="Arial" w:cs="Arial"/>
        </w:rPr>
        <w:tab/>
        <w:t>When determining the amount of funds that the LEA must budget to meet the requirement, the LEA may take into consideration, to the extent the information is available, the exceptions and adjustment provided in 34 CFR sections 300.204 and 300.205 that the LEA:</w:t>
      </w:r>
    </w:p>
    <w:p w14:paraId="26D72C5A" w14:textId="77777777" w:rsidR="004653FF" w:rsidRPr="004653FF" w:rsidRDefault="004653FF" w:rsidP="004653FF">
      <w:pPr>
        <w:jc w:val="both"/>
        <w:rPr>
          <w:rFonts w:ascii="Arial" w:hAnsi="Arial" w:cs="Arial"/>
        </w:rPr>
      </w:pPr>
    </w:p>
    <w:p w14:paraId="27CD4A72" w14:textId="77777777" w:rsidR="004653FF" w:rsidRPr="004653FF" w:rsidRDefault="004653FF" w:rsidP="004653FF">
      <w:pPr>
        <w:ind w:left="3600" w:hanging="720"/>
        <w:jc w:val="both"/>
        <w:rPr>
          <w:rFonts w:ascii="Arial" w:hAnsi="Arial" w:cs="Arial"/>
        </w:rPr>
      </w:pPr>
      <w:r w:rsidRPr="004653FF">
        <w:rPr>
          <w:rFonts w:ascii="Arial" w:hAnsi="Arial" w:cs="Arial"/>
        </w:rPr>
        <w:t>(i)</w:t>
      </w:r>
      <w:r w:rsidRPr="004653FF">
        <w:rPr>
          <w:rFonts w:ascii="Arial" w:hAnsi="Arial" w:cs="Arial"/>
        </w:rPr>
        <w:tab/>
        <w:t>Took in the intervening year or years between the most recent fiscal year for which information is available and the fiscal year for which the LEA is budgeting; and</w:t>
      </w:r>
    </w:p>
    <w:p w14:paraId="09ADB16A" w14:textId="77777777" w:rsidR="004653FF" w:rsidRPr="004653FF" w:rsidRDefault="004653FF" w:rsidP="004653FF">
      <w:pPr>
        <w:jc w:val="both"/>
        <w:rPr>
          <w:rFonts w:ascii="Arial" w:hAnsi="Arial" w:cs="Arial"/>
        </w:rPr>
      </w:pPr>
    </w:p>
    <w:p w14:paraId="677BD33F" w14:textId="77777777" w:rsidR="004653FF" w:rsidRPr="004653FF" w:rsidRDefault="004653FF" w:rsidP="004653FF">
      <w:pPr>
        <w:ind w:left="3600" w:hanging="720"/>
        <w:jc w:val="both"/>
        <w:rPr>
          <w:rFonts w:ascii="Arial" w:hAnsi="Arial" w:cs="Arial"/>
        </w:rPr>
      </w:pPr>
      <w:r w:rsidRPr="004653FF">
        <w:rPr>
          <w:rFonts w:ascii="Arial" w:hAnsi="Arial" w:cs="Arial"/>
        </w:rPr>
        <w:t>(ii)</w:t>
      </w:r>
      <w:r w:rsidRPr="004653FF">
        <w:rPr>
          <w:rFonts w:ascii="Arial" w:hAnsi="Arial" w:cs="Arial"/>
        </w:rPr>
        <w:tab/>
        <w:t>Reasonably expects to take in the fiscal year for which the LEA is budgeting.</w:t>
      </w:r>
    </w:p>
    <w:p w14:paraId="14640A61" w14:textId="77777777" w:rsidR="004653FF" w:rsidRPr="004653FF" w:rsidRDefault="004653FF" w:rsidP="004653FF">
      <w:pPr>
        <w:jc w:val="both"/>
        <w:rPr>
          <w:rFonts w:ascii="Arial" w:hAnsi="Arial" w:cs="Arial"/>
        </w:rPr>
      </w:pPr>
    </w:p>
    <w:p w14:paraId="5CEEF3B1" w14:textId="77777777" w:rsidR="004653FF" w:rsidRPr="004653FF" w:rsidRDefault="004653FF" w:rsidP="004653FF">
      <w:pPr>
        <w:ind w:left="2880" w:hanging="720"/>
        <w:jc w:val="both"/>
        <w:rPr>
          <w:rFonts w:ascii="Arial" w:hAnsi="Arial" w:cs="Arial"/>
        </w:rPr>
      </w:pPr>
      <w:r w:rsidRPr="004653FF">
        <w:rPr>
          <w:rFonts w:ascii="Arial" w:hAnsi="Arial" w:cs="Arial"/>
        </w:rPr>
        <w:t>(c)</w:t>
      </w:r>
      <w:r w:rsidRPr="004653FF">
        <w:rPr>
          <w:rFonts w:ascii="Arial" w:hAnsi="Arial" w:cs="Arial"/>
        </w:rPr>
        <w:tab/>
        <w:t>Expenditures made from funds provided by the federal government for which the SEA is required to account to the federal government or for which the LEA is required to account to the federal government directly or through the SEA may not be considered in determining whether an LEA meets the eligibility standard (34 CFR section 300.203(a)).</w:t>
      </w:r>
    </w:p>
    <w:p w14:paraId="5607BFF1" w14:textId="77777777" w:rsidR="004653FF" w:rsidRPr="004653FF" w:rsidRDefault="004653FF" w:rsidP="004653FF">
      <w:pPr>
        <w:jc w:val="both"/>
        <w:rPr>
          <w:rFonts w:ascii="Arial" w:hAnsi="Arial" w:cs="Arial"/>
        </w:rPr>
      </w:pPr>
    </w:p>
    <w:p w14:paraId="025B56F2" w14:textId="77777777" w:rsidR="004653FF" w:rsidRPr="004653FF" w:rsidRDefault="004653FF" w:rsidP="004653FF">
      <w:pPr>
        <w:ind w:left="720" w:firstLine="720"/>
        <w:jc w:val="both"/>
        <w:rPr>
          <w:rFonts w:ascii="Arial" w:hAnsi="Arial" w:cs="Arial"/>
        </w:rPr>
      </w:pPr>
      <w:r w:rsidRPr="004653FF">
        <w:rPr>
          <w:rFonts w:ascii="Arial" w:hAnsi="Arial" w:cs="Arial"/>
        </w:rPr>
        <w:t>(3)</w:t>
      </w:r>
      <w:r w:rsidRPr="004653FF">
        <w:rPr>
          <w:rFonts w:ascii="Arial" w:hAnsi="Arial" w:cs="Arial"/>
        </w:rPr>
        <w:tab/>
        <w:t>Compliance Standard</w:t>
      </w:r>
    </w:p>
    <w:p w14:paraId="052345F4" w14:textId="77777777" w:rsidR="004653FF" w:rsidRPr="004653FF" w:rsidRDefault="004653FF" w:rsidP="004653FF">
      <w:pPr>
        <w:jc w:val="both"/>
        <w:rPr>
          <w:rFonts w:ascii="Arial" w:hAnsi="Arial" w:cs="Arial"/>
        </w:rPr>
      </w:pPr>
    </w:p>
    <w:p w14:paraId="353F526C" w14:textId="77777777" w:rsidR="004653FF" w:rsidRPr="004653FF" w:rsidRDefault="004653FF" w:rsidP="004653FF">
      <w:pPr>
        <w:ind w:left="2160"/>
        <w:jc w:val="both"/>
        <w:rPr>
          <w:rFonts w:ascii="Arial" w:hAnsi="Arial" w:cs="Arial"/>
        </w:rPr>
      </w:pPr>
      <w:r w:rsidRPr="004653FF">
        <w:rPr>
          <w:rFonts w:ascii="Arial" w:hAnsi="Arial" w:cs="Arial"/>
        </w:rPr>
        <w:t>Except as provided in 34 CFR sections 300.204 and 300.205, funds provided to an LEA under IDEA, Part B must not be used to reduce the level of expenditures for the education of children with disabilities made by the LEA from local funds below the level of those expenditures for the preceding fiscal year.</w:t>
      </w:r>
    </w:p>
    <w:p w14:paraId="5949CD38" w14:textId="77777777" w:rsidR="004653FF" w:rsidRPr="004653FF" w:rsidRDefault="004653FF" w:rsidP="004653FF">
      <w:pPr>
        <w:jc w:val="both"/>
        <w:rPr>
          <w:rFonts w:ascii="Arial" w:hAnsi="Arial" w:cs="Arial"/>
        </w:rPr>
      </w:pPr>
    </w:p>
    <w:p w14:paraId="7F52BFAF" w14:textId="77777777" w:rsidR="004653FF" w:rsidRPr="004653FF" w:rsidRDefault="004653FF" w:rsidP="004653FF">
      <w:pPr>
        <w:ind w:left="2160"/>
        <w:jc w:val="both"/>
        <w:rPr>
          <w:rFonts w:ascii="Arial" w:hAnsi="Arial" w:cs="Arial"/>
        </w:rPr>
      </w:pPr>
      <w:r w:rsidRPr="004653FF">
        <w:rPr>
          <w:rFonts w:ascii="Arial" w:hAnsi="Arial" w:cs="Arial"/>
        </w:rPr>
        <w:t>An LEA meets this standard if it does not reduce the level of expenditures for the education of children with disabilities made by the LEA from at least one of the following sources below the level of those expenditures from the same source for the preceding fiscal year, except as provided in 34 CFR sections 300.204 and 300.205:</w:t>
      </w:r>
    </w:p>
    <w:p w14:paraId="2490991B" w14:textId="77777777" w:rsidR="004653FF" w:rsidRPr="004653FF" w:rsidRDefault="004653FF" w:rsidP="004653FF">
      <w:pPr>
        <w:jc w:val="both"/>
        <w:rPr>
          <w:rFonts w:ascii="Arial" w:hAnsi="Arial" w:cs="Arial"/>
        </w:rPr>
      </w:pPr>
    </w:p>
    <w:p w14:paraId="5A4E7673" w14:textId="77777777" w:rsidR="004653FF" w:rsidRPr="004653FF" w:rsidRDefault="004653FF" w:rsidP="004653FF">
      <w:pPr>
        <w:ind w:left="1440" w:firstLine="720"/>
        <w:jc w:val="both"/>
        <w:rPr>
          <w:rFonts w:ascii="Arial" w:hAnsi="Arial" w:cs="Arial"/>
        </w:rPr>
      </w:pPr>
      <w:r w:rsidRPr="004653FF">
        <w:rPr>
          <w:rFonts w:ascii="Arial" w:hAnsi="Arial" w:cs="Arial"/>
        </w:rPr>
        <w:t>(i)</w:t>
      </w:r>
      <w:r w:rsidRPr="004653FF">
        <w:rPr>
          <w:rFonts w:ascii="Arial" w:hAnsi="Arial" w:cs="Arial"/>
        </w:rPr>
        <w:tab/>
        <w:t>Local funds only;</w:t>
      </w:r>
    </w:p>
    <w:p w14:paraId="0F230B39" w14:textId="77777777" w:rsidR="004653FF" w:rsidRPr="004653FF" w:rsidRDefault="004653FF" w:rsidP="004653FF">
      <w:pPr>
        <w:jc w:val="both"/>
        <w:rPr>
          <w:rFonts w:ascii="Arial" w:hAnsi="Arial" w:cs="Arial"/>
        </w:rPr>
      </w:pPr>
    </w:p>
    <w:p w14:paraId="4E723D55" w14:textId="77777777" w:rsidR="004653FF" w:rsidRPr="004653FF" w:rsidRDefault="004653FF" w:rsidP="004653FF">
      <w:pPr>
        <w:ind w:left="1440" w:firstLine="720"/>
        <w:jc w:val="both"/>
        <w:rPr>
          <w:rFonts w:ascii="Arial" w:hAnsi="Arial" w:cs="Arial"/>
        </w:rPr>
      </w:pPr>
      <w:r w:rsidRPr="004653FF">
        <w:rPr>
          <w:rFonts w:ascii="Arial" w:hAnsi="Arial" w:cs="Arial"/>
        </w:rPr>
        <w:t>(ii)</w:t>
      </w:r>
      <w:r w:rsidRPr="004653FF">
        <w:rPr>
          <w:rFonts w:ascii="Arial" w:hAnsi="Arial" w:cs="Arial"/>
        </w:rPr>
        <w:tab/>
        <w:t>The combination of state and local funds;</w:t>
      </w:r>
    </w:p>
    <w:p w14:paraId="0FA7C57E" w14:textId="77777777" w:rsidR="004653FF" w:rsidRPr="004653FF" w:rsidRDefault="004653FF" w:rsidP="004653FF">
      <w:pPr>
        <w:jc w:val="both"/>
        <w:rPr>
          <w:rFonts w:ascii="Arial" w:hAnsi="Arial" w:cs="Arial"/>
        </w:rPr>
      </w:pPr>
      <w:r w:rsidRPr="004653FF">
        <w:rPr>
          <w:rFonts w:ascii="Arial" w:hAnsi="Arial" w:cs="Arial"/>
        </w:rPr>
        <w:lastRenderedPageBreak/>
        <w:tab/>
      </w:r>
      <w:r w:rsidRPr="004653FF">
        <w:rPr>
          <w:rFonts w:ascii="Arial" w:hAnsi="Arial" w:cs="Arial"/>
        </w:rPr>
        <w:tab/>
      </w:r>
      <w:r w:rsidRPr="004653FF">
        <w:rPr>
          <w:rFonts w:ascii="Arial" w:hAnsi="Arial" w:cs="Arial"/>
        </w:rPr>
        <w:tab/>
      </w:r>
    </w:p>
    <w:p w14:paraId="32501D8F" w14:textId="77777777" w:rsidR="004653FF" w:rsidRPr="004653FF" w:rsidRDefault="004653FF" w:rsidP="004653FF">
      <w:pPr>
        <w:ind w:left="1440" w:firstLine="720"/>
        <w:jc w:val="both"/>
        <w:rPr>
          <w:rFonts w:ascii="Arial" w:hAnsi="Arial" w:cs="Arial"/>
        </w:rPr>
      </w:pPr>
      <w:r w:rsidRPr="004653FF">
        <w:rPr>
          <w:rFonts w:ascii="Arial" w:hAnsi="Arial" w:cs="Arial"/>
        </w:rPr>
        <w:t>(iii)</w:t>
      </w:r>
      <w:r w:rsidRPr="004653FF">
        <w:rPr>
          <w:rFonts w:ascii="Arial" w:hAnsi="Arial" w:cs="Arial"/>
        </w:rPr>
        <w:tab/>
        <w:t>Local funds only on a per capita basis; or</w:t>
      </w:r>
    </w:p>
    <w:p w14:paraId="468AC5EC" w14:textId="77777777" w:rsidR="004653FF" w:rsidRPr="004653FF" w:rsidRDefault="004653FF" w:rsidP="004653FF">
      <w:pPr>
        <w:jc w:val="both"/>
        <w:rPr>
          <w:rFonts w:ascii="Arial" w:hAnsi="Arial" w:cs="Arial"/>
        </w:rPr>
      </w:pPr>
    </w:p>
    <w:p w14:paraId="54D7D9CE" w14:textId="77777777" w:rsidR="004653FF" w:rsidRPr="004653FF" w:rsidRDefault="004653FF" w:rsidP="004653FF">
      <w:pPr>
        <w:ind w:left="1440" w:firstLine="720"/>
        <w:jc w:val="both"/>
        <w:rPr>
          <w:rFonts w:ascii="Arial" w:hAnsi="Arial" w:cs="Arial"/>
        </w:rPr>
      </w:pPr>
      <w:r w:rsidRPr="004653FF">
        <w:rPr>
          <w:rFonts w:ascii="Arial" w:hAnsi="Arial" w:cs="Arial"/>
        </w:rPr>
        <w:t>(iv)</w:t>
      </w:r>
      <w:r w:rsidRPr="004653FF">
        <w:rPr>
          <w:rFonts w:ascii="Arial" w:hAnsi="Arial" w:cs="Arial"/>
        </w:rPr>
        <w:tab/>
        <w:t>The combination of state and local funds on a per capita basis.</w:t>
      </w:r>
    </w:p>
    <w:p w14:paraId="77CBA353" w14:textId="77777777" w:rsidR="004653FF" w:rsidRPr="004653FF" w:rsidRDefault="004653FF" w:rsidP="004653FF">
      <w:pPr>
        <w:jc w:val="both"/>
        <w:rPr>
          <w:rFonts w:ascii="Arial" w:hAnsi="Arial" w:cs="Arial"/>
        </w:rPr>
      </w:pPr>
    </w:p>
    <w:p w14:paraId="5A45B225" w14:textId="77777777" w:rsidR="004653FF" w:rsidRPr="004653FF" w:rsidRDefault="004653FF" w:rsidP="004653FF">
      <w:pPr>
        <w:ind w:left="2160"/>
        <w:jc w:val="both"/>
        <w:rPr>
          <w:rFonts w:ascii="Arial" w:hAnsi="Arial" w:cs="Arial"/>
        </w:rPr>
      </w:pPr>
      <w:r w:rsidRPr="004653FF">
        <w:rPr>
          <w:rFonts w:ascii="Arial" w:hAnsi="Arial" w:cs="Arial"/>
        </w:rPr>
        <w:t>Expenditures made from funds provided by the federal government for which the SEA is required to account to the federal government or for which the LEA is required to account to the federal government directly or through the SEA may not be considered in determining whether an LEA meets the compliance standard (34 CFR section 300.203(b)).</w:t>
      </w:r>
    </w:p>
    <w:p w14:paraId="3ED00D2F" w14:textId="77777777" w:rsidR="004653FF" w:rsidRPr="004653FF" w:rsidRDefault="004653FF" w:rsidP="004653FF">
      <w:pPr>
        <w:jc w:val="both"/>
        <w:rPr>
          <w:rFonts w:ascii="Arial" w:hAnsi="Arial" w:cs="Arial"/>
        </w:rPr>
      </w:pPr>
    </w:p>
    <w:p w14:paraId="4E969273" w14:textId="77777777" w:rsidR="004653FF" w:rsidRPr="004653FF" w:rsidRDefault="004653FF" w:rsidP="004653FF">
      <w:pPr>
        <w:ind w:left="720" w:firstLine="720"/>
        <w:jc w:val="both"/>
        <w:rPr>
          <w:rFonts w:ascii="Arial" w:hAnsi="Arial" w:cs="Arial"/>
        </w:rPr>
      </w:pPr>
      <w:r w:rsidRPr="004653FF">
        <w:rPr>
          <w:rFonts w:ascii="Arial" w:hAnsi="Arial" w:cs="Arial"/>
        </w:rPr>
        <w:t>(4)</w:t>
      </w:r>
      <w:r w:rsidRPr="004653FF">
        <w:rPr>
          <w:rFonts w:ascii="Arial" w:hAnsi="Arial" w:cs="Arial"/>
        </w:rPr>
        <w:tab/>
        <w:t>Subsequent Years Rule</w:t>
      </w:r>
    </w:p>
    <w:p w14:paraId="017D1F78" w14:textId="77777777" w:rsidR="004653FF" w:rsidRPr="004653FF" w:rsidRDefault="004653FF" w:rsidP="004653FF">
      <w:pPr>
        <w:jc w:val="both"/>
        <w:rPr>
          <w:rFonts w:ascii="Arial" w:hAnsi="Arial" w:cs="Arial"/>
        </w:rPr>
      </w:pPr>
    </w:p>
    <w:p w14:paraId="382D0254" w14:textId="77777777" w:rsidR="004653FF" w:rsidRPr="004653FF" w:rsidRDefault="004653FF" w:rsidP="004653FF">
      <w:pPr>
        <w:ind w:left="2160"/>
        <w:jc w:val="both"/>
        <w:rPr>
          <w:rFonts w:ascii="Arial" w:hAnsi="Arial" w:cs="Arial"/>
        </w:rPr>
      </w:pPr>
      <w:r w:rsidRPr="004653FF">
        <w:rPr>
          <w:rFonts w:ascii="Arial" w:hAnsi="Arial" w:cs="Arial"/>
        </w:rPr>
        <w:t>If, in the fiscal year beginning on July 1, 2013, or July 1, 2014, an LEA fails to meet the eligibility standard or compliance standard in effect at that time, the level of expenditures required of the LEA for the fiscal year subsequent to the year of the failure is the amount that would have been required in the absence of that failure, not the LEA’s reduced level of expenditures.</w:t>
      </w:r>
    </w:p>
    <w:p w14:paraId="31BF3226" w14:textId="77777777" w:rsidR="004653FF" w:rsidRPr="004653FF" w:rsidRDefault="004653FF" w:rsidP="004653FF">
      <w:pPr>
        <w:jc w:val="both"/>
        <w:rPr>
          <w:rFonts w:ascii="Arial" w:hAnsi="Arial" w:cs="Arial"/>
        </w:rPr>
      </w:pPr>
    </w:p>
    <w:p w14:paraId="0EF3B4BF" w14:textId="77777777" w:rsidR="004653FF" w:rsidRPr="004653FF" w:rsidRDefault="004653FF" w:rsidP="004653FF">
      <w:pPr>
        <w:ind w:left="2160"/>
        <w:jc w:val="both"/>
        <w:rPr>
          <w:rFonts w:ascii="Arial" w:hAnsi="Arial" w:cs="Arial"/>
        </w:rPr>
      </w:pPr>
      <w:r w:rsidRPr="004653FF">
        <w:rPr>
          <w:rFonts w:ascii="Arial" w:hAnsi="Arial" w:cs="Arial"/>
        </w:rPr>
        <w:t>If, in any fiscal year beginning on or after July 1, 2015, an LEA fails to meet the requirements of 34 CFR sections 300.203(b)(2)(i) or (iii) and the LEA is relying on local funds only, or local funds only on a per capita basis, to meet the eligibility standard or compliance standard, the level of expenditures required of the LEA for the fiscal year subsequent to the year of the failure is the amount that would have been required under 34 CFR sections 300.203(b)(2)(i) or (iii) in the absence of that failure, not the LEA’s reduced level of expenditures.</w:t>
      </w:r>
    </w:p>
    <w:p w14:paraId="3669CE2B" w14:textId="77777777" w:rsidR="004653FF" w:rsidRPr="004653FF" w:rsidRDefault="004653FF" w:rsidP="004653FF">
      <w:pPr>
        <w:jc w:val="both"/>
        <w:rPr>
          <w:rFonts w:ascii="Arial" w:hAnsi="Arial" w:cs="Arial"/>
        </w:rPr>
      </w:pPr>
    </w:p>
    <w:p w14:paraId="141705BD" w14:textId="77777777" w:rsidR="004653FF" w:rsidRPr="004653FF" w:rsidRDefault="004653FF" w:rsidP="004653FF">
      <w:pPr>
        <w:ind w:left="2160"/>
        <w:jc w:val="both"/>
        <w:rPr>
          <w:rFonts w:ascii="Arial" w:hAnsi="Arial" w:cs="Arial"/>
        </w:rPr>
      </w:pPr>
      <w:r w:rsidRPr="004653FF">
        <w:rPr>
          <w:rFonts w:ascii="Arial" w:hAnsi="Arial" w:cs="Arial"/>
        </w:rPr>
        <w:t>If, in any fiscal year beginning on or after July 1, 2015, an LEA fails to meet the requirement of 34 CFR section 300.203(b)(2)(ii) or (iv) and the LEA is relying on the combination of state and local funds, or the combination of state and local funds on a per capita basis, to meet the eligibility standard or compliance standard, the level of expenditures required of the LEA for the fiscal year subsequent to the year of the failure is the amount that would have been required under 34 CFR sections 300.203(b)(2)(ii) or (iv) in the absence of that failure, not the LEA’s reduced level of expenditures (34 CFR section 300.203(c)).</w:t>
      </w:r>
    </w:p>
    <w:p w14:paraId="5243ED64" w14:textId="77777777" w:rsidR="004653FF" w:rsidRPr="004653FF" w:rsidRDefault="004653FF" w:rsidP="004653FF">
      <w:pPr>
        <w:jc w:val="both"/>
        <w:rPr>
          <w:rFonts w:ascii="Arial" w:hAnsi="Arial" w:cs="Arial"/>
        </w:rPr>
      </w:pPr>
    </w:p>
    <w:p w14:paraId="12F6E4FB" w14:textId="77777777" w:rsidR="004653FF" w:rsidRPr="004653FF" w:rsidRDefault="004653FF" w:rsidP="004653FF">
      <w:pPr>
        <w:ind w:left="720" w:firstLine="720"/>
        <w:jc w:val="both"/>
        <w:rPr>
          <w:rFonts w:ascii="Arial" w:hAnsi="Arial" w:cs="Arial"/>
        </w:rPr>
      </w:pPr>
      <w:r w:rsidRPr="004653FF">
        <w:rPr>
          <w:rFonts w:ascii="Arial" w:hAnsi="Arial" w:cs="Arial"/>
        </w:rPr>
        <w:t>(5)</w:t>
      </w:r>
      <w:r w:rsidRPr="004653FF">
        <w:rPr>
          <w:rFonts w:ascii="Arial" w:hAnsi="Arial" w:cs="Arial"/>
        </w:rPr>
        <w:tab/>
        <w:t>Consequence of Failure to Maintain Effort</w:t>
      </w:r>
    </w:p>
    <w:p w14:paraId="24BB27E2" w14:textId="77777777" w:rsidR="004653FF" w:rsidRPr="004653FF" w:rsidRDefault="004653FF" w:rsidP="004653FF">
      <w:pPr>
        <w:jc w:val="both"/>
        <w:rPr>
          <w:rFonts w:ascii="Arial" w:hAnsi="Arial" w:cs="Arial"/>
        </w:rPr>
      </w:pPr>
    </w:p>
    <w:p w14:paraId="3AF5D382" w14:textId="77777777" w:rsidR="004653FF" w:rsidRPr="004653FF" w:rsidRDefault="004653FF" w:rsidP="004653FF">
      <w:pPr>
        <w:ind w:left="2160"/>
        <w:jc w:val="both"/>
        <w:rPr>
          <w:rFonts w:ascii="Arial" w:hAnsi="Arial" w:cs="Arial"/>
        </w:rPr>
      </w:pPr>
      <w:r w:rsidRPr="004653FF">
        <w:rPr>
          <w:rFonts w:ascii="Arial" w:hAnsi="Arial" w:cs="Arial"/>
        </w:rPr>
        <w:t>If an LEA fails to maintain its level of expenditures for the education of children with disabilities in accordance with 34 CFR section 300.203(b), the SEA is liable in a recovery action under Section 452 of the General Education Provisions Act (20 USC 1234a) to return to the Department of Education, using nonfederal funds, an amount equal to the amount by which the LEA failed to maintain its level of expenditures in accordance the compliance standard in that fiscal year, or the amount of the LEA’s Part B subgrant in that fiscal year, whichever is lower (34 CFR section 300.203(d)).</w:t>
      </w:r>
    </w:p>
    <w:p w14:paraId="03BFE3DE" w14:textId="77777777" w:rsidR="004653FF" w:rsidRPr="004653FF" w:rsidRDefault="004653FF" w:rsidP="004653FF">
      <w:pPr>
        <w:jc w:val="both"/>
        <w:rPr>
          <w:rFonts w:ascii="Arial" w:hAnsi="Arial" w:cs="Arial"/>
        </w:rPr>
      </w:pPr>
    </w:p>
    <w:p w14:paraId="7395739E" w14:textId="77777777" w:rsidR="004653FF" w:rsidRPr="004653FF" w:rsidRDefault="004653FF" w:rsidP="004653FF">
      <w:pPr>
        <w:ind w:left="720" w:firstLine="720"/>
        <w:jc w:val="both"/>
        <w:rPr>
          <w:rFonts w:ascii="Arial" w:hAnsi="Arial" w:cs="Arial"/>
        </w:rPr>
      </w:pPr>
      <w:r w:rsidRPr="004653FF">
        <w:rPr>
          <w:rFonts w:ascii="Arial" w:hAnsi="Arial" w:cs="Arial"/>
        </w:rPr>
        <w:t>(6)</w:t>
      </w:r>
      <w:r w:rsidRPr="004653FF">
        <w:rPr>
          <w:rFonts w:ascii="Arial" w:hAnsi="Arial" w:cs="Arial"/>
        </w:rPr>
        <w:tab/>
        <w:t>Adjustment to Local Fiscal Effort</w:t>
      </w:r>
    </w:p>
    <w:p w14:paraId="4781688A" w14:textId="77777777" w:rsidR="004653FF" w:rsidRPr="004653FF" w:rsidRDefault="004653FF" w:rsidP="004653FF">
      <w:pPr>
        <w:jc w:val="both"/>
        <w:rPr>
          <w:rFonts w:ascii="Arial" w:hAnsi="Arial" w:cs="Arial"/>
        </w:rPr>
      </w:pPr>
    </w:p>
    <w:p w14:paraId="4A943E97" w14:textId="77777777" w:rsidR="004653FF" w:rsidRPr="004653FF" w:rsidRDefault="004653FF" w:rsidP="004653FF">
      <w:pPr>
        <w:ind w:left="2160"/>
        <w:jc w:val="both"/>
        <w:rPr>
          <w:rFonts w:ascii="Arial" w:hAnsi="Arial" w:cs="Arial"/>
        </w:rPr>
      </w:pPr>
      <w:r w:rsidRPr="004653FF">
        <w:rPr>
          <w:rFonts w:ascii="Arial" w:hAnsi="Arial" w:cs="Arial"/>
        </w:rPr>
        <w:t xml:space="preserve">For any fiscal year for which the federal allocation received by an LEA exceeds the amount received for the previous fiscal year, the LEA may reduce the level of local or state and local expenditures by not more than 50 percent of the excess (20 USC 1413(a)(2)(C)(i) and 34 CFR section 300.205(a)). If an LEA exercises this </w:t>
      </w:r>
      <w:r w:rsidRPr="004653FF">
        <w:rPr>
          <w:rFonts w:ascii="Arial" w:hAnsi="Arial" w:cs="Arial"/>
        </w:rPr>
        <w:lastRenderedPageBreak/>
        <w:t>authority, it must use an amount of local funds equal to the reduction in expenditures under Section 1413(a)(2)(C)(i) to carry out activities authorized under the Elementary and Secondary Education Act (ESEA) of 1965. The amount of funds expended by the LEA for early intervening services counts toward the maximum amount of state and local expenditures that the LEA may reduce. However, if an SEA determines that an LEA is unable to establish and maintain programs of FAPE that meet the requirements of Section 1413(a) or the SEA has taken action against the LEA under Section 1416, the SEA shall prohibit the LEA from reducing its local or state and local expenditures for that fiscal year. If, in making its annual determinations, an SEA determines that an LEA is not meeting the requirements of Part B of the IDEA, including the targets in the state’s performance plan, the SEA must prohibit the LEA from reducing its maintenance of effort under 20 USC 1413(a)(2)(C) for any fiscal year (20 USC 1413(a)(2)(C) and 1416(f); 34 CFR sections 300.205 and 300.608(a)).</w:t>
      </w:r>
    </w:p>
    <w:p w14:paraId="3431F322" w14:textId="77777777" w:rsidR="004653FF" w:rsidRPr="004653FF" w:rsidRDefault="004653FF" w:rsidP="004653FF">
      <w:pPr>
        <w:jc w:val="both"/>
        <w:rPr>
          <w:rFonts w:ascii="Arial" w:hAnsi="Arial" w:cs="Arial"/>
        </w:rPr>
      </w:pPr>
      <w:r w:rsidRPr="004653FF">
        <w:rPr>
          <w:rFonts w:ascii="Arial" w:hAnsi="Arial" w:cs="Arial"/>
        </w:rPr>
        <w:t xml:space="preserve"> </w:t>
      </w:r>
    </w:p>
    <w:p w14:paraId="7B4935BE" w14:textId="77777777" w:rsidR="004653FF" w:rsidRPr="004653FF" w:rsidRDefault="004653FF" w:rsidP="004653FF">
      <w:pPr>
        <w:ind w:firstLine="720"/>
        <w:jc w:val="both"/>
        <w:rPr>
          <w:rFonts w:ascii="Arial" w:hAnsi="Arial" w:cs="Arial"/>
        </w:rPr>
      </w:pPr>
      <w:r w:rsidRPr="004653FF">
        <w:rPr>
          <w:rFonts w:ascii="Arial" w:hAnsi="Arial" w:cs="Arial"/>
          <w:b/>
          <w:bCs/>
        </w:rPr>
        <w:t>2.2</w:t>
      </w:r>
      <w:r w:rsidRPr="004653FF">
        <w:rPr>
          <w:rFonts w:ascii="Arial" w:hAnsi="Arial" w:cs="Arial"/>
          <w:b/>
          <w:bCs/>
        </w:rPr>
        <w:tab/>
        <w:t>Level of Effort</w:t>
      </w:r>
      <w:r w:rsidRPr="004653FF">
        <w:rPr>
          <w:rFonts w:ascii="Arial" w:hAnsi="Arial" w:cs="Arial"/>
        </w:rPr>
        <w:t xml:space="preserve"> – </w:t>
      </w:r>
      <w:r w:rsidRPr="004653FF">
        <w:rPr>
          <w:rFonts w:ascii="Arial" w:hAnsi="Arial" w:cs="Arial"/>
          <w:i/>
          <w:iCs/>
        </w:rPr>
        <w:t>Supplement Not Supplant</w:t>
      </w:r>
      <w:r w:rsidRPr="004653FF">
        <w:rPr>
          <w:rFonts w:ascii="Arial" w:hAnsi="Arial" w:cs="Arial"/>
        </w:rPr>
        <w:t xml:space="preserve"> - Not Applicable</w:t>
      </w:r>
    </w:p>
    <w:p w14:paraId="429FA46C" w14:textId="77777777" w:rsidR="004653FF" w:rsidRPr="004653FF" w:rsidRDefault="004653FF" w:rsidP="004653FF">
      <w:pPr>
        <w:jc w:val="both"/>
        <w:rPr>
          <w:rFonts w:ascii="Arial" w:hAnsi="Arial" w:cs="Arial"/>
        </w:rPr>
      </w:pPr>
    </w:p>
    <w:p w14:paraId="01739A61" w14:textId="77777777" w:rsidR="004653FF" w:rsidRPr="004653FF" w:rsidRDefault="004653FF" w:rsidP="004653FF">
      <w:pPr>
        <w:jc w:val="both"/>
        <w:rPr>
          <w:rFonts w:ascii="Arial" w:hAnsi="Arial" w:cs="Arial"/>
          <w:b/>
          <w:bCs/>
        </w:rPr>
      </w:pPr>
      <w:r w:rsidRPr="004653FF">
        <w:rPr>
          <w:rFonts w:ascii="Arial" w:hAnsi="Arial" w:cs="Arial"/>
          <w:b/>
          <w:bCs/>
        </w:rPr>
        <w:t>3.</w:t>
      </w:r>
      <w:r w:rsidRPr="004653FF">
        <w:rPr>
          <w:rFonts w:ascii="Arial" w:hAnsi="Arial" w:cs="Arial"/>
          <w:b/>
          <w:bCs/>
        </w:rPr>
        <w:tab/>
        <w:t>Earmarking</w:t>
      </w:r>
    </w:p>
    <w:p w14:paraId="4AF6383B" w14:textId="77777777" w:rsidR="004653FF" w:rsidRPr="004653FF" w:rsidRDefault="004653FF" w:rsidP="004653FF">
      <w:pPr>
        <w:jc w:val="both"/>
        <w:rPr>
          <w:rFonts w:ascii="Arial" w:hAnsi="Arial" w:cs="Arial"/>
        </w:rPr>
      </w:pPr>
    </w:p>
    <w:p w14:paraId="62D803BA" w14:textId="77777777" w:rsidR="004653FF" w:rsidRPr="004653FF" w:rsidRDefault="004653FF" w:rsidP="004653FF">
      <w:pPr>
        <w:ind w:left="720"/>
        <w:jc w:val="both"/>
        <w:rPr>
          <w:rFonts w:ascii="Arial" w:hAnsi="Arial" w:cs="Arial"/>
        </w:rPr>
      </w:pPr>
      <w:r w:rsidRPr="004653FF">
        <w:rPr>
          <w:rFonts w:ascii="Arial" w:hAnsi="Arial" w:cs="Arial"/>
        </w:rPr>
        <w:t>Individual state grant award documents identify the amount of funds a state must distribute to its LEAs on a formula basis and the amount it can set aside for administration and other state-level activities under paragraphs 3.a. and b. below.</w:t>
      </w:r>
    </w:p>
    <w:p w14:paraId="1413E924" w14:textId="77777777" w:rsidR="004653FF" w:rsidRPr="004653FF" w:rsidRDefault="004653FF" w:rsidP="004653FF">
      <w:pPr>
        <w:jc w:val="both"/>
        <w:rPr>
          <w:rFonts w:ascii="Arial" w:hAnsi="Arial" w:cs="Arial"/>
        </w:rPr>
      </w:pPr>
    </w:p>
    <w:p w14:paraId="5AE3B323" w14:textId="77777777" w:rsidR="004653FF" w:rsidRPr="004653FF" w:rsidRDefault="004653FF" w:rsidP="004653FF">
      <w:pPr>
        <w:ind w:firstLine="720"/>
        <w:jc w:val="both"/>
        <w:rPr>
          <w:rFonts w:ascii="Arial" w:hAnsi="Arial" w:cs="Arial"/>
        </w:rPr>
      </w:pPr>
      <w:r w:rsidRPr="004653FF">
        <w:rPr>
          <w:rFonts w:ascii="Arial" w:hAnsi="Arial" w:cs="Arial"/>
        </w:rPr>
        <w:t>a.</w:t>
      </w:r>
      <w:r w:rsidRPr="004653FF">
        <w:rPr>
          <w:rFonts w:ascii="Arial" w:hAnsi="Arial" w:cs="Arial"/>
        </w:rPr>
        <w:tab/>
        <w:t xml:space="preserve">IDEA, Part B (SEAs) - </w:t>
      </w:r>
      <w:r w:rsidRPr="004653FF">
        <w:rPr>
          <w:rFonts w:ascii="Arial" w:hAnsi="Arial" w:cs="Arial"/>
          <w:i/>
          <w:iCs/>
          <w:color w:val="002060"/>
        </w:rPr>
        <w:t>SEA requirements are not applicable to LEAs.</w:t>
      </w:r>
    </w:p>
    <w:p w14:paraId="6C5C343B" w14:textId="77777777" w:rsidR="004653FF" w:rsidRPr="004653FF" w:rsidRDefault="004653FF" w:rsidP="004653FF">
      <w:pPr>
        <w:jc w:val="both"/>
        <w:rPr>
          <w:rFonts w:ascii="Arial" w:hAnsi="Arial" w:cs="Arial"/>
        </w:rPr>
      </w:pPr>
    </w:p>
    <w:p w14:paraId="284CB891" w14:textId="77777777" w:rsidR="004653FF" w:rsidRPr="004653FF" w:rsidRDefault="004653FF" w:rsidP="004653FF">
      <w:pPr>
        <w:ind w:firstLine="720"/>
        <w:jc w:val="both"/>
        <w:rPr>
          <w:rFonts w:ascii="Arial" w:hAnsi="Arial" w:cs="Arial"/>
        </w:rPr>
      </w:pPr>
      <w:r w:rsidRPr="004653FF">
        <w:rPr>
          <w:rFonts w:ascii="Arial" w:hAnsi="Arial" w:cs="Arial"/>
        </w:rPr>
        <w:t>b.</w:t>
      </w:r>
      <w:r w:rsidRPr="004653FF">
        <w:rPr>
          <w:rFonts w:ascii="Arial" w:hAnsi="Arial" w:cs="Arial"/>
        </w:rPr>
        <w:tab/>
        <w:t xml:space="preserve">IDEA, Preschool Grants Program (SEAs) - </w:t>
      </w:r>
      <w:r w:rsidRPr="004653FF">
        <w:rPr>
          <w:rFonts w:ascii="Arial" w:hAnsi="Arial" w:cs="Arial"/>
          <w:i/>
          <w:iCs/>
          <w:color w:val="002060"/>
        </w:rPr>
        <w:t>SEA requirements are not applicable to LEAs.</w:t>
      </w:r>
    </w:p>
    <w:p w14:paraId="22515357" w14:textId="77777777" w:rsidR="004653FF" w:rsidRPr="004653FF" w:rsidRDefault="004653FF" w:rsidP="004653FF">
      <w:pPr>
        <w:jc w:val="both"/>
        <w:rPr>
          <w:rFonts w:ascii="Arial" w:hAnsi="Arial" w:cs="Arial"/>
        </w:rPr>
      </w:pPr>
    </w:p>
    <w:p w14:paraId="24F70115" w14:textId="77777777" w:rsidR="004653FF" w:rsidRPr="004653FF" w:rsidRDefault="004653FF" w:rsidP="004653FF">
      <w:pPr>
        <w:ind w:left="1440" w:hanging="720"/>
        <w:jc w:val="both"/>
        <w:rPr>
          <w:rFonts w:ascii="Arial" w:hAnsi="Arial" w:cs="Arial"/>
        </w:rPr>
      </w:pPr>
      <w:r w:rsidRPr="004653FF">
        <w:rPr>
          <w:rFonts w:ascii="Arial" w:hAnsi="Arial" w:cs="Arial"/>
        </w:rPr>
        <w:t>c.</w:t>
      </w:r>
      <w:r w:rsidRPr="004653FF">
        <w:rPr>
          <w:rFonts w:ascii="Arial" w:hAnsi="Arial" w:cs="Arial"/>
        </w:rPr>
        <w:tab/>
        <w:t xml:space="preserve">Schoolwide Programs (LEAs) - </w:t>
      </w:r>
      <w:r w:rsidRPr="004653FF">
        <w:rPr>
          <w:rFonts w:ascii="Arial" w:hAnsi="Arial" w:cs="Arial"/>
          <w:i/>
          <w:iCs/>
          <w:color w:val="002060"/>
        </w:rPr>
        <w:t>Requirement is applicable to LEAs which consolidate funds under a schoolwide program under Section 1114 of the ESEA.</w:t>
      </w:r>
    </w:p>
    <w:p w14:paraId="32F13941" w14:textId="77777777" w:rsidR="004653FF" w:rsidRPr="004653FF" w:rsidRDefault="004653FF" w:rsidP="004653FF">
      <w:pPr>
        <w:jc w:val="both"/>
        <w:rPr>
          <w:rFonts w:ascii="Arial" w:hAnsi="Arial" w:cs="Arial"/>
        </w:rPr>
      </w:pPr>
    </w:p>
    <w:p w14:paraId="6B2E360C" w14:textId="77777777" w:rsidR="004653FF" w:rsidRPr="004653FF" w:rsidRDefault="004653FF" w:rsidP="00B2290B">
      <w:pPr>
        <w:ind w:left="1440"/>
        <w:jc w:val="both"/>
        <w:rPr>
          <w:rFonts w:ascii="Arial" w:hAnsi="Arial" w:cs="Arial"/>
        </w:rPr>
      </w:pPr>
      <w:r w:rsidRPr="004653FF">
        <w:rPr>
          <w:rFonts w:ascii="Arial" w:hAnsi="Arial" w:cs="Arial"/>
        </w:rPr>
        <w:t>The amount of IDEA-B funds used in a schoolwide program may not exceed the amount received by the LEA under IDEA-B for that fiscal year divided by the number of children with disabilities in the jurisdiction of the LEA multiplied by the number of children with disabilities participating in the schoolwide program (20 USC 1413(a)(2)(D); 34 CFR section 300.206).</w:t>
      </w:r>
    </w:p>
    <w:p w14:paraId="66DC567B" w14:textId="77777777" w:rsidR="004653FF" w:rsidRPr="004653FF" w:rsidRDefault="004653FF" w:rsidP="004653FF">
      <w:pPr>
        <w:jc w:val="both"/>
        <w:rPr>
          <w:rFonts w:ascii="Arial" w:hAnsi="Arial" w:cs="Arial"/>
        </w:rPr>
      </w:pPr>
    </w:p>
    <w:p w14:paraId="2DEE8AB8" w14:textId="77777777" w:rsidR="004653FF" w:rsidRPr="004653FF" w:rsidRDefault="004653FF" w:rsidP="004653FF">
      <w:pPr>
        <w:ind w:firstLine="720"/>
        <w:jc w:val="both"/>
        <w:rPr>
          <w:rFonts w:ascii="Arial" w:hAnsi="Arial" w:cs="Arial"/>
        </w:rPr>
      </w:pPr>
      <w:r w:rsidRPr="004653FF">
        <w:rPr>
          <w:rFonts w:ascii="Arial" w:hAnsi="Arial" w:cs="Arial"/>
        </w:rPr>
        <w:t>d.</w:t>
      </w:r>
      <w:r w:rsidRPr="004653FF">
        <w:rPr>
          <w:rFonts w:ascii="Arial" w:hAnsi="Arial" w:cs="Arial"/>
        </w:rPr>
        <w:tab/>
        <w:t>Adjustments of Base Payments to LEAs</w:t>
      </w:r>
    </w:p>
    <w:p w14:paraId="334C8D1C" w14:textId="77777777" w:rsidR="004653FF" w:rsidRPr="004653FF" w:rsidRDefault="004653FF" w:rsidP="004653FF">
      <w:pPr>
        <w:jc w:val="both"/>
        <w:rPr>
          <w:rFonts w:ascii="Arial" w:hAnsi="Arial" w:cs="Arial"/>
        </w:rPr>
      </w:pPr>
    </w:p>
    <w:p w14:paraId="1ACE43F7" w14:textId="77777777" w:rsidR="004653FF" w:rsidRPr="004653FF" w:rsidRDefault="004653FF" w:rsidP="004653FF">
      <w:pPr>
        <w:pStyle w:val="ListParagraph"/>
        <w:widowControl w:val="0"/>
        <w:numPr>
          <w:ilvl w:val="0"/>
          <w:numId w:val="82"/>
        </w:numPr>
        <w:suppressAutoHyphens w:val="0"/>
        <w:adjustRightInd/>
        <w:contextualSpacing/>
        <w:jc w:val="both"/>
        <w:rPr>
          <w:rFonts w:ascii="Arial" w:hAnsi="Arial" w:cs="Arial"/>
        </w:rPr>
      </w:pPr>
      <w:r w:rsidRPr="004653FF">
        <w:rPr>
          <w:rFonts w:ascii="Arial" w:hAnsi="Arial" w:cs="Arial"/>
        </w:rPr>
        <w:t>If a new LEA is created within a state, the state must divide the base allocation for the LEAs that would have been responsible for serving children with disabilities now being served by the new LEA among the new LEA and affected LEAs based on the relative numbers of children with disabilities currently provided special education by each of the LEAs.</w:t>
      </w:r>
    </w:p>
    <w:p w14:paraId="76121792" w14:textId="77777777" w:rsidR="004653FF" w:rsidRPr="004653FF" w:rsidRDefault="004653FF" w:rsidP="004653FF">
      <w:pPr>
        <w:jc w:val="both"/>
        <w:rPr>
          <w:rFonts w:ascii="Arial" w:hAnsi="Arial" w:cs="Arial"/>
        </w:rPr>
      </w:pPr>
    </w:p>
    <w:p w14:paraId="2F1F28C3" w14:textId="77777777" w:rsidR="004653FF" w:rsidRPr="004653FF" w:rsidRDefault="004653FF" w:rsidP="004653FF">
      <w:pPr>
        <w:pStyle w:val="ListParagraph"/>
        <w:widowControl w:val="0"/>
        <w:numPr>
          <w:ilvl w:val="0"/>
          <w:numId w:val="82"/>
        </w:numPr>
        <w:suppressAutoHyphens w:val="0"/>
        <w:adjustRightInd/>
        <w:contextualSpacing/>
        <w:jc w:val="both"/>
        <w:rPr>
          <w:rFonts w:ascii="Arial" w:hAnsi="Arial" w:cs="Arial"/>
        </w:rPr>
      </w:pPr>
      <w:r w:rsidRPr="004653FF">
        <w:rPr>
          <w:rFonts w:ascii="Arial" w:hAnsi="Arial" w:cs="Arial"/>
        </w:rPr>
        <w:t>If one or more LEAs are combined into a single LEA, the state must combine the base allocation of the merged LEAs.</w:t>
      </w:r>
    </w:p>
    <w:p w14:paraId="596B89E5" w14:textId="77777777" w:rsidR="004653FF" w:rsidRPr="004653FF" w:rsidRDefault="004653FF" w:rsidP="004653FF">
      <w:pPr>
        <w:jc w:val="both"/>
        <w:rPr>
          <w:rFonts w:ascii="Arial" w:hAnsi="Arial" w:cs="Arial"/>
        </w:rPr>
      </w:pPr>
    </w:p>
    <w:p w14:paraId="0D95F3DB" w14:textId="77777777" w:rsidR="004653FF" w:rsidRPr="004653FF" w:rsidRDefault="004653FF" w:rsidP="004653FF">
      <w:pPr>
        <w:pStyle w:val="ListParagraph"/>
        <w:widowControl w:val="0"/>
        <w:numPr>
          <w:ilvl w:val="0"/>
          <w:numId w:val="82"/>
        </w:numPr>
        <w:suppressAutoHyphens w:val="0"/>
        <w:adjustRightInd/>
        <w:contextualSpacing/>
        <w:jc w:val="both"/>
        <w:rPr>
          <w:rFonts w:ascii="Arial" w:hAnsi="Arial" w:cs="Arial"/>
        </w:rPr>
      </w:pPr>
      <w:r w:rsidRPr="004653FF">
        <w:rPr>
          <w:rFonts w:ascii="Arial" w:hAnsi="Arial" w:cs="Arial"/>
        </w:rPr>
        <w:t>If, for two or more LEAs, geographic boundaries, or administrative responsibilities for providing services to children with disabilities ages 3 through 21 change, the base allocation of affected LEAs must be redistributed among affected LEAs based on the relative numbers of children with disabilities currently provided special education by each affected LEA.</w:t>
      </w:r>
    </w:p>
    <w:p w14:paraId="4CB8CDFB" w14:textId="77777777" w:rsidR="004653FF" w:rsidRPr="004653FF" w:rsidRDefault="004653FF" w:rsidP="004653FF">
      <w:pPr>
        <w:jc w:val="both"/>
        <w:rPr>
          <w:rFonts w:ascii="Arial" w:hAnsi="Arial" w:cs="Arial"/>
        </w:rPr>
      </w:pPr>
    </w:p>
    <w:p w14:paraId="68C30394" w14:textId="77777777" w:rsidR="004653FF" w:rsidRPr="004653FF" w:rsidRDefault="004653FF" w:rsidP="004653FF">
      <w:pPr>
        <w:pStyle w:val="ListParagraph"/>
        <w:widowControl w:val="0"/>
        <w:numPr>
          <w:ilvl w:val="0"/>
          <w:numId w:val="82"/>
        </w:numPr>
        <w:suppressAutoHyphens w:val="0"/>
        <w:adjustRightInd/>
        <w:contextualSpacing/>
        <w:jc w:val="both"/>
        <w:rPr>
          <w:rFonts w:ascii="Arial" w:hAnsi="Arial" w:cs="Arial"/>
        </w:rPr>
      </w:pPr>
      <w:r w:rsidRPr="004653FF">
        <w:rPr>
          <w:rFonts w:ascii="Arial" w:hAnsi="Arial" w:cs="Arial"/>
        </w:rPr>
        <w:lastRenderedPageBreak/>
        <w:t>If an LEA received a base payment of zero in its first year of operation, the state must adjust the base payment for the first fiscal year after the first annual child count in which the LEA reports that it is serving any children with disabilities. The state shall divide the base allocation for the LEAs that would have been responsible for serving children with disabilities now being served by the LEA among the LEA and affected LEAs based on the relative numbers of children with disabilities currently provided special education by each of the LEAs (34 CFR section 300.705(b)(2)).</w:t>
      </w:r>
    </w:p>
    <w:p w14:paraId="1C6D261A" w14:textId="77777777" w:rsidR="004653FF" w:rsidRPr="004653FF" w:rsidRDefault="004653FF" w:rsidP="004653FF">
      <w:pPr>
        <w:jc w:val="both"/>
        <w:rPr>
          <w:rFonts w:ascii="Arial" w:hAnsi="Arial" w:cs="Arial"/>
        </w:rPr>
      </w:pPr>
    </w:p>
    <w:p w14:paraId="225B650D" w14:textId="77777777" w:rsidR="004653FF" w:rsidRPr="004653FF" w:rsidRDefault="004653FF" w:rsidP="004653FF">
      <w:pPr>
        <w:ind w:firstLine="720"/>
        <w:jc w:val="both"/>
        <w:rPr>
          <w:rFonts w:ascii="Arial" w:hAnsi="Arial" w:cs="Arial"/>
        </w:rPr>
      </w:pPr>
      <w:r w:rsidRPr="004653FF">
        <w:rPr>
          <w:rFonts w:ascii="Arial" w:hAnsi="Arial" w:cs="Arial"/>
        </w:rPr>
        <w:t>e.</w:t>
      </w:r>
      <w:r w:rsidRPr="004653FF">
        <w:rPr>
          <w:rFonts w:ascii="Arial" w:hAnsi="Arial" w:cs="Arial"/>
        </w:rPr>
        <w:tab/>
        <w:t>Coordinated Early Intervening Services (LEAs)</w:t>
      </w:r>
    </w:p>
    <w:p w14:paraId="274060A4" w14:textId="77777777" w:rsidR="004653FF" w:rsidRPr="004653FF" w:rsidRDefault="004653FF" w:rsidP="004653FF">
      <w:pPr>
        <w:jc w:val="both"/>
        <w:rPr>
          <w:rFonts w:ascii="Arial" w:hAnsi="Arial" w:cs="Arial"/>
        </w:rPr>
      </w:pPr>
    </w:p>
    <w:p w14:paraId="7C6EC923" w14:textId="5E299A50" w:rsidR="004653FF" w:rsidRDefault="004653FF" w:rsidP="004653FF">
      <w:pPr>
        <w:ind w:left="1440"/>
        <w:jc w:val="both"/>
        <w:rPr>
          <w:rFonts w:ascii="Arial" w:hAnsi="Arial" w:cs="Arial"/>
        </w:rPr>
      </w:pPr>
      <w:r w:rsidRPr="004653FF">
        <w:rPr>
          <w:rFonts w:ascii="Arial" w:hAnsi="Arial" w:cs="Arial"/>
        </w:rPr>
        <w:t>An LEA can use not more than 15 percent of the amount of federal Part B funds the LEA receives for any fiscal year (less any amount by which it reduces its expenditures under 20 USC 1413(a)(2)(C)) (see III.G.2.1.b.(6) in this section), in combination with other funds, to develop and implement, early intervening services for children in kindergarten through grade 12 who have not been identified under IDEA but need additional academic and behavioral support to succeed in the general education environment (20 USC 1413(f); 34 CFR section 300.226).</w:t>
      </w:r>
    </w:p>
    <w:p w14:paraId="15743705" w14:textId="77777777" w:rsidR="004653FF" w:rsidRPr="004653FF" w:rsidRDefault="004653FF" w:rsidP="004653FF">
      <w:pPr>
        <w:ind w:left="1440"/>
        <w:jc w:val="both"/>
        <w:rPr>
          <w:rFonts w:ascii="Arial" w:hAnsi="Arial" w:cs="Arial"/>
        </w:rPr>
      </w:pPr>
    </w:p>
    <w:p w14:paraId="3E7DAC2D" w14:textId="0CB023FC" w:rsidR="004653FF" w:rsidRDefault="004653FF" w:rsidP="006672EA">
      <w:pPr>
        <w:spacing w:after="240"/>
        <w:jc w:val="both"/>
        <w:rPr>
          <w:rFonts w:ascii="Arial" w:hAnsi="Arial" w:cs="Arial"/>
          <w:i/>
        </w:rPr>
      </w:pPr>
      <w:r w:rsidRPr="004653FF">
        <w:rPr>
          <w:rFonts w:ascii="Arial" w:hAnsi="Arial" w:cs="Arial"/>
          <w:i/>
        </w:rPr>
        <w:t>(Source: 2025 OMB Compliance Supplement, Part 4, Department of Education AL 84.027 Special Education - Grants to States (IDEA, Part B) and AL 84.173 Special Education - Preschool Grants (IDEA Preschool))</w:t>
      </w:r>
    </w:p>
    <w:p w14:paraId="44C3411F" w14:textId="77777777" w:rsidR="00253F90" w:rsidRDefault="00253F90" w:rsidP="00253F90">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1A627A5" w14:textId="708C8CFF" w:rsidR="00253F90" w:rsidRPr="00D84B1B" w:rsidRDefault="00253F90" w:rsidP="00253F90">
      <w:pPr>
        <w:spacing w:after="240"/>
        <w:jc w:val="both"/>
        <w:rPr>
          <w:rFonts w:ascii="Arial" w:hAnsi="Arial" w:cs="Arial"/>
          <w:b/>
          <w:bCs/>
        </w:rPr>
      </w:pPr>
      <w:r w:rsidRPr="00D84B1B">
        <w:rPr>
          <w:rFonts w:ascii="Arial" w:hAnsi="Arial" w:cs="Arial"/>
          <w:b/>
          <w:bCs/>
        </w:rPr>
        <w:t>1.</w:t>
      </w:r>
      <w:r w:rsidRPr="00D84B1B">
        <w:rPr>
          <w:rFonts w:ascii="Arial" w:hAnsi="Arial" w:cs="Arial"/>
          <w:b/>
          <w:bCs/>
        </w:rPr>
        <w:tab/>
      </w:r>
      <w:r>
        <w:rPr>
          <w:rFonts w:ascii="Arial" w:hAnsi="Arial" w:cs="Arial"/>
          <w:b/>
        </w:rPr>
        <w:t xml:space="preserve">Cost Sharing (Including </w:t>
      </w:r>
      <w:r w:rsidRPr="003223E4">
        <w:rPr>
          <w:rFonts w:ascii="Arial" w:hAnsi="Arial" w:cs="Arial"/>
          <w:b/>
        </w:rPr>
        <w:t>Matching</w:t>
      </w:r>
      <w:r>
        <w:rPr>
          <w:rFonts w:ascii="Arial" w:hAnsi="Arial" w:cs="Arial"/>
          <w:b/>
        </w:rPr>
        <w:t>)</w:t>
      </w:r>
      <w:r w:rsidRPr="004653FF">
        <w:rPr>
          <w:rFonts w:ascii="Arial" w:hAnsi="Arial" w:cs="Arial"/>
          <w:b/>
          <w:bCs/>
        </w:rPr>
        <w:t xml:space="preserve"> </w:t>
      </w:r>
      <w:r>
        <w:rPr>
          <w:rFonts w:ascii="Arial" w:hAnsi="Arial" w:cs="Arial"/>
          <w:b/>
          <w:bCs/>
        </w:rPr>
        <w:t xml:space="preserve"> </w:t>
      </w:r>
      <w:r w:rsidRPr="00144182">
        <w:rPr>
          <w:rFonts w:ascii="Arial" w:hAnsi="Arial" w:cs="Arial"/>
        </w:rPr>
        <w:t xml:space="preserve">– </w:t>
      </w:r>
      <w:r w:rsidRPr="00144182">
        <w:rPr>
          <w:rFonts w:ascii="Arial" w:hAnsi="Arial" w:cs="Arial"/>
          <w:i/>
          <w:iCs/>
        </w:rPr>
        <w:t>Not Applicable</w:t>
      </w:r>
      <w:r>
        <w:rPr>
          <w:rFonts w:ascii="Arial" w:hAnsi="Arial" w:cs="Arial"/>
          <w:b/>
          <w:bCs/>
        </w:rPr>
        <w:t xml:space="preserve"> </w:t>
      </w:r>
    </w:p>
    <w:p w14:paraId="2E4B8F34" w14:textId="77777777" w:rsidR="00253F90" w:rsidRPr="00D84B1B" w:rsidRDefault="00253F90" w:rsidP="00253F90">
      <w:pPr>
        <w:spacing w:after="240"/>
        <w:ind w:left="720" w:hanging="720"/>
        <w:jc w:val="both"/>
        <w:rPr>
          <w:rFonts w:ascii="Arial" w:hAnsi="Arial" w:cs="Arial"/>
          <w:b/>
          <w:bCs/>
        </w:rPr>
      </w:pPr>
      <w:r w:rsidRPr="00D84B1B">
        <w:rPr>
          <w:rFonts w:ascii="Arial" w:hAnsi="Arial" w:cs="Arial"/>
          <w:b/>
          <w:bCs/>
        </w:rPr>
        <w:t>2.</w:t>
      </w:r>
      <w:r w:rsidRPr="00D84B1B">
        <w:rPr>
          <w:rFonts w:ascii="Arial" w:hAnsi="Arial" w:cs="Arial"/>
          <w:b/>
          <w:bCs/>
        </w:rPr>
        <w:tab/>
        <w:t>Level of Effort</w:t>
      </w:r>
      <w:r>
        <w:rPr>
          <w:rFonts w:ascii="Arial" w:hAnsi="Arial" w:cs="Arial"/>
          <w:b/>
          <w:bCs/>
        </w:rPr>
        <w:t xml:space="preserve"> - </w:t>
      </w:r>
      <w:r w:rsidRPr="00DD09C8">
        <w:rPr>
          <w:rFonts w:ascii="Arial" w:hAnsi="Arial" w:cs="Arial"/>
          <w:bCs/>
          <w:i/>
          <w:color w:val="002060"/>
        </w:rPr>
        <w:t>This section of the Ed Crosscutting is Not Applicable to the Special Education Cluster</w:t>
      </w:r>
    </w:p>
    <w:p w14:paraId="23C18274" w14:textId="77777777" w:rsidR="00253F90" w:rsidRDefault="00253F90" w:rsidP="00253F90">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r>
        <w:rPr>
          <w:rFonts w:ascii="Arial" w:hAnsi="Arial" w:cs="Arial"/>
          <w:b/>
          <w:bCs/>
        </w:rPr>
        <w:t xml:space="preserve"> - </w:t>
      </w:r>
      <w:r w:rsidRPr="00DD09C8">
        <w:rPr>
          <w:rFonts w:ascii="Arial" w:hAnsi="Arial" w:cs="Arial"/>
          <w:bCs/>
          <w:i/>
          <w:color w:val="002060"/>
        </w:rPr>
        <w:t>This section of the Ed Crosscutting is Not Applicable to the Special Education Cluster</w:t>
      </w:r>
    </w:p>
    <w:p w14:paraId="3314B3C5" w14:textId="377152B5" w:rsidR="00253F90" w:rsidRPr="00253F90" w:rsidRDefault="00253F90" w:rsidP="006672EA">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55" w:name="_Toc210646603"/>
      <w:r w:rsidRPr="00220BD0">
        <w:rPr>
          <w:rFonts w:cs="Arial"/>
          <w:sz w:val="24"/>
          <w:szCs w:val="24"/>
        </w:rPr>
        <w:t>Additional Program Specific Information</w:t>
      </w:r>
      <w:bookmarkEnd w:id="5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0BB0E803"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653FF">
        <w:rPr>
          <w:rFonts w:ascii="Arial" w:hAnsi="Arial" w:cs="Arial"/>
          <w:b/>
          <w:highlight w:val="yellow"/>
        </w:rPr>
        <w:t xml:space="preserve"> 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21B261"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3C0F03">
        <w:rPr>
          <w:rFonts w:ascii="Arial" w:hAnsi="Arial" w:cs="Arial"/>
          <w:b/>
        </w:rPr>
        <w:t>Maintenance of Effort – Overview of DEW Procedures:</w:t>
      </w:r>
    </w:p>
    <w:p w14:paraId="15C51732"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In Ohio, the SEA prepares the calculation from information provided by the LEA through EMIS.  Auditors do not need to request copies of DEW’s maintenance of effort calculations for local school districts.  LEA auditors only need to perform limited tests over LEA maintenance of effort reports submitted to DEW.</w:t>
      </w:r>
    </w:p>
    <w:p w14:paraId="4517987A"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lastRenderedPageBreak/>
        <w:t>With exception given to County Boards of Developmental Disabilities, the Ohio Department of Education and Workforce (DEW) determines compliance based on information LEAs submit through EMIS. The required special education accounting codes are used to extract financial data from EMIS; DEW then compares totals from one year to the prior and reviews student count as well as per capita or per student expenditure. The County Boards of DD do not participate in the state’s data collection system – the EMIS. Each County Board of DD must upload a financial expenditure report demonstrating their expenditures for students 3-21 from state and local funds. Based on these comparisons, if a LEA fails to meet MOE for years FY 24 to 25, then districts are notified through an email from DEW.  The expenditure totals are listed for each failed LEA each year in the MOE module, which can be accessed through the CCIP application on the OH|ID Workforce User ID web site.</w:t>
      </w:r>
    </w:p>
    <w:p w14:paraId="35416CD1"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NOTE:  DEW considers County DD Boards to be LEAs in regards to testing the Special Education Cluster MOE.</w:t>
      </w:r>
    </w:p>
    <w:p w14:paraId="29F8685E" w14:textId="77777777" w:rsidR="004653FF" w:rsidRPr="003C0F03" w:rsidRDefault="004653FF" w:rsidP="004653FF">
      <w:pPr>
        <w:spacing w:after="240"/>
        <w:jc w:val="both"/>
        <w:rPr>
          <w:rFonts w:ascii="Arial" w:hAnsi="Arial" w:cs="Arial"/>
          <w:i/>
        </w:rPr>
      </w:pPr>
      <w:r w:rsidRPr="003C0F03">
        <w:rPr>
          <w:rFonts w:ascii="Arial" w:hAnsi="Arial" w:cs="Arial"/>
          <w:i/>
        </w:rPr>
        <w:t>(Source:  Ohio Department of Education and Workforce, Office for Exceptional Children)</w:t>
      </w:r>
    </w:p>
    <w:p w14:paraId="39C89AD7"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C0F03">
        <w:rPr>
          <w:rFonts w:ascii="Arial" w:hAnsi="Arial" w:cs="Arial"/>
          <w:i/>
        </w:rPr>
        <w:t>Allowable Replacement of Local Funds</w:t>
      </w:r>
    </w:p>
    <w:p w14:paraId="5FE908E3"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IDEA 2004 requires each state to have in place a State Performance Plan (SPP) that evaluates its efforts to implement the requirements and purposes of Part B of IDEA and describes how the state will improve such implementation. Annually states are required to report LEAs performance against the 20 indicators established by the OSEP. In addition, the law requires that states must evaluate each LEA on their performance against a set of targets established in the SPP.</w:t>
      </w:r>
    </w:p>
    <w:p w14:paraId="0A06E40E"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For those LEAs who received a “Meets Requirements” annual Rating from DEW Office for Exceptional Children, the LEA may use up to 50 percent of the special education Part B IDEA funds received in excess of the amount received for the prior year to replace state and local education funds (see the example provided in the box below) as long as the state and local funds are then used for activities authorized by ESEA. Districts choosing this option to replace state and local funds with the freed-up Part B funds are required to identify and report the expenditures of the freed up state and local funds through a separate job code. This will enable districts to document the use of Part B funds for replacement of prior year state and local expenditures for audit purposes.</w:t>
      </w:r>
    </w:p>
    <w:p w14:paraId="45679CAA"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Additional Provisions:</w:t>
      </w:r>
    </w:p>
    <w:p w14:paraId="32F20CB6" w14:textId="77777777" w:rsidR="004653FF" w:rsidRPr="003C0F03" w:rsidRDefault="004653FF" w:rsidP="004653FF">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Under IDEA 616(f), if an SEA determines that an LEA is not meeting the requirements of Part B, including meeting targets in the state’s performance plan, the SEA must prohibit that LEA from reducing its MOE under IDEA section 613(a)(2)(C) for any fiscal year;</w:t>
      </w:r>
    </w:p>
    <w:p w14:paraId="0ADE6BA0" w14:textId="77777777" w:rsidR="004653FF" w:rsidRPr="003C0F03" w:rsidRDefault="004653FF" w:rsidP="004653FF">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An LEA must receive a Rating under Section 616 of “Meets Requirements” from the state in order to take advantage of this flexibility; and</w:t>
      </w:r>
    </w:p>
    <w:p w14:paraId="11D393DF" w14:textId="77777777" w:rsidR="004653FF" w:rsidRPr="003C0F03" w:rsidRDefault="004653FF" w:rsidP="004653FF">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An LEA that is required to use 15 percent of its IDEA Part B allocation on Coordinated Early Intervening Services (CEIS) because the SEA identified the LEA as having significant disproportionality under 34 CFR 300.646 will not be able to reduce local MOE under IDEA.</w:t>
      </w:r>
    </w:p>
    <w:p w14:paraId="7CDC9512"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C0F03">
        <w:rPr>
          <w:rFonts w:ascii="Arial" w:hAnsi="Arial" w:cs="Arial"/>
          <w:i/>
        </w:rPr>
        <w:t xml:space="preserve">(Source: DEW IDEA Part B Use of Funds Guidance, available at: </w:t>
      </w:r>
      <w:hyperlink r:id="rId93" w:history="1">
        <w:r w:rsidRPr="003C0F03">
          <w:rPr>
            <w:rStyle w:val="Hyperlink"/>
            <w:rFonts w:cs="Arial"/>
            <w:i/>
          </w:rPr>
          <w:t>https://ccip.ode.state.oh.us/DocumentLibrary/ViewDocument.aspx?DocumentKey=80129</w:t>
        </w:r>
      </w:hyperlink>
      <w:r w:rsidRPr="003C0F03">
        <w:rPr>
          <w:rFonts w:ascii="Arial" w:hAnsi="Arial" w:cs="Arial"/>
          <w:i/>
        </w:rPr>
        <w:t>)</w:t>
      </w:r>
    </w:p>
    <w:p w14:paraId="354FC32F"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3C0F03">
        <w:rPr>
          <w:rFonts w:ascii="Arial" w:hAnsi="Arial" w:cs="Arial"/>
          <w:b/>
        </w:rPr>
        <w:t xml:space="preserve">Maintenance of Effort – Specific Procedures: </w:t>
      </w:r>
    </w:p>
    <w:p w14:paraId="4FFFAE6D"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C0F03">
        <w:rPr>
          <w:rFonts w:ascii="Arial" w:hAnsi="Arial" w:cs="Arial"/>
          <w:bCs/>
        </w:rPr>
        <w:lastRenderedPageBreak/>
        <w:t>According to the Individuals with Disabilities Education Improvement Act (IDEA) of 2004, Sec.613 (a)(2) (A)(iii), and federal regulation 34 C.F.R. section 300.203, states must ensure that all districts budget and expend for the education of children with disabilities in local, or state and local funds, an amount which is at least the same in total or per capita, as the amount spent in the most recent fiscal year for which information is available. This is known as Maintenance of Effort (MOE).</w:t>
      </w:r>
    </w:p>
    <w:p w14:paraId="1ED368F6"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C0F03">
        <w:rPr>
          <w:rFonts w:ascii="Arial" w:hAnsi="Arial" w:cs="Arial"/>
          <w:bCs/>
        </w:rPr>
        <w:t xml:space="preserve">With </w:t>
      </w:r>
      <w:hyperlink r:id="rId94" w:history="1">
        <w:r w:rsidRPr="003C0F03">
          <w:rPr>
            <w:rStyle w:val="Hyperlink"/>
            <w:rFonts w:cs="Arial"/>
            <w:bCs/>
          </w:rPr>
          <w:t>certain exceptions</w:t>
        </w:r>
      </w:hyperlink>
      <w:r w:rsidRPr="003C0F03">
        <w:rPr>
          <w:rFonts w:ascii="Arial" w:hAnsi="Arial" w:cs="Arial"/>
          <w:bCs/>
        </w:rPr>
        <w:t xml:space="preserve">, IDEA Part B funds must not be used by a district to reduce the level of expenditures for the education of children with disabilities made by the district from local funds below the level of those expenditures for the preceding year. </w:t>
      </w:r>
      <w:r w:rsidRPr="003C0F03">
        <w:rPr>
          <w:rFonts w:ascii="Arial" w:hAnsi="Arial" w:cs="Arial"/>
        </w:rPr>
        <w:t xml:space="preserve">The Resource Management Team monitors whether LEAs meet IDEA MOE requirements.  </w:t>
      </w:r>
    </w:p>
    <w:p w14:paraId="2F6E6548"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C0F03">
        <w:rPr>
          <w:rFonts w:ascii="Arial" w:hAnsi="Arial" w:cs="Arial"/>
          <w:bCs/>
        </w:rPr>
        <w:t xml:space="preserve">To determine if MOE has been met, DEW annually compares the total district local or state and local expenditures as reported by the district through EMIS. Maintenance of Effort calculations take place after districts have completed submitting their Period H and Period S EMIS data. The district must pass IDEA MOE by one of the four categories listed in the MOE module: Local Fund amount, Local Fund per-pupil expenditure, State and Local amount, or Local and State Fund per-pupil expenditure. Please note that each of the four fields is compared to the last previous year the district passed the specific field. </w:t>
      </w:r>
    </w:p>
    <w:p w14:paraId="393052AC"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 xml:space="preserve">Resource Management staff review all LEAs that may be missing data elements used in determining Maintenance of Effort.  </w:t>
      </w:r>
    </w:p>
    <w:p w14:paraId="0DE07052" w14:textId="77777777" w:rsidR="004653FF" w:rsidRPr="003C0F03" w:rsidRDefault="004653FF" w:rsidP="004653FF">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3C0F03">
        <w:rPr>
          <w:rFonts w:ascii="Arial" w:hAnsi="Arial" w:cs="Arial"/>
        </w:rPr>
        <w:t xml:space="preserve">LEA closed in the current fiscal year – calculation is performed, but no action is taken if LEA failed MOE or has missing data elements. </w:t>
      </w:r>
    </w:p>
    <w:p w14:paraId="7641B97A" w14:textId="77777777" w:rsidR="004653FF" w:rsidRPr="003C0F03" w:rsidRDefault="004653FF" w:rsidP="004653FF">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3C0F03">
        <w:rPr>
          <w:rFonts w:ascii="Arial" w:hAnsi="Arial" w:cs="Arial"/>
        </w:rPr>
        <w:t>LEA uses SW pool – LEAs are asked to enter the percentage of state and local funds share in the fund 598.</w:t>
      </w:r>
    </w:p>
    <w:p w14:paraId="5275664B" w14:textId="77777777" w:rsidR="004653FF" w:rsidRPr="003C0F03" w:rsidRDefault="004653FF" w:rsidP="004653FF">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3C0F03">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7CE23784" w14:textId="77777777" w:rsidR="004653FF" w:rsidRPr="003C0F03" w:rsidRDefault="004653FF" w:rsidP="004653FF">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3C0F03">
        <w:rPr>
          <w:rFonts w:ascii="Arial" w:hAnsi="Arial" w:cs="Arial"/>
        </w:rPr>
        <w:t xml:space="preserve">LEA has erroneous, missing, or incorrectly reported financial data and did not submit an appeal during the appeal window – LEA is contacted and given an opportunity to submit any errors in data entry on the MOE General tab along with supporting documentation that substantiates the error. Upon receipt and review by the Department, if the error is substantiated, then the Department uses the new data provided in the MOE General Tab to perform a new calculation.  </w:t>
      </w:r>
    </w:p>
    <w:p w14:paraId="0D78AEDA"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C0F03">
        <w:rPr>
          <w:rFonts w:ascii="Arial" w:hAnsi="Arial" w:cs="Arial"/>
        </w:rPr>
        <w:t>After the initial MOE determination is made, the LEAs that did not meet the current MOE requirement are notified by Resource Management, as evidenced by an e-mail sent from the MOE system. (E-mails are sent to the LEA’s Superintendent and Treasurer). Information provided includes directions on how to submit a justification for reduced expenditures.</w:t>
      </w:r>
    </w:p>
    <w:p w14:paraId="69D8AA40" w14:textId="77777777" w:rsidR="004653FF" w:rsidRPr="003C0F03"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C0F03">
        <w:rPr>
          <w:rFonts w:ascii="Arial" w:hAnsi="Arial" w:cs="Arial"/>
          <w:bCs/>
        </w:rPr>
        <w:t xml:space="preserve">Additional procedures for districts to complete regarding reasons for decreased expenditures are provided beginning on page 4 of the IDEA MOE Instructions. </w:t>
      </w:r>
    </w:p>
    <w:p w14:paraId="380836E9" w14:textId="77777777" w:rsidR="004653FF" w:rsidRDefault="004653FF" w:rsidP="004653FF">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3C0F03">
        <w:rPr>
          <w:rFonts w:ascii="Arial" w:hAnsi="Arial" w:cs="Arial"/>
          <w:i/>
          <w:iCs/>
        </w:rPr>
        <w:t xml:space="preserve">(Source: </w:t>
      </w:r>
      <w:hyperlink r:id="rId95" w:history="1">
        <w:r w:rsidRPr="003C0F03">
          <w:rPr>
            <w:rStyle w:val="Hyperlink"/>
            <w:rFonts w:cs="Arial"/>
            <w:i/>
            <w:iCs/>
          </w:rPr>
          <w:t>Individuals with Disabilities Education Act &amp; Maintenance of Effort</w:t>
        </w:r>
      </w:hyperlink>
      <w:r w:rsidRPr="003C0F03">
        <w:rPr>
          <w:rFonts w:ascii="Arial" w:hAnsi="Arial" w:cs="Arial"/>
          <w:i/>
          <w:iCs/>
        </w:rPr>
        <w:t xml:space="preserve">, </w:t>
      </w:r>
      <w:hyperlink r:id="rId96" w:history="1">
        <w:r w:rsidRPr="003C0F03">
          <w:rPr>
            <w:rStyle w:val="Hyperlink"/>
            <w:rFonts w:cs="Arial"/>
            <w:i/>
            <w:iCs/>
          </w:rPr>
          <w:t>Section 300.203</w:t>
        </w:r>
      </w:hyperlink>
      <w:r w:rsidRPr="003C0F03">
        <w:rPr>
          <w:rFonts w:ascii="Arial" w:hAnsi="Arial" w:cs="Arial"/>
          <w:i/>
          <w:iCs/>
        </w:rPr>
        <w:t xml:space="preserve">, and </w:t>
      </w:r>
      <w:hyperlink r:id="rId97" w:history="1">
        <w:r w:rsidRPr="003C0F03">
          <w:rPr>
            <w:rStyle w:val="Hyperlink"/>
            <w:rFonts w:cs="Arial"/>
            <w:i/>
            <w:iCs/>
          </w:rPr>
          <w:t>300.204</w:t>
        </w:r>
      </w:hyperlink>
      <w:r w:rsidRPr="003C0F03">
        <w:rPr>
          <w:rFonts w:ascii="Arial" w:hAnsi="Arial" w:cs="Arial"/>
          <w:i/>
          <w:iCs/>
        </w:rPr>
        <w:t xml:space="preserve">) </w:t>
      </w:r>
    </w:p>
    <w:p w14:paraId="6357554F" w14:textId="26A93E73" w:rsidR="00253F90" w:rsidRPr="00253F90" w:rsidRDefault="00253F90" w:rsidP="00253F90">
      <w:pPr>
        <w:pStyle w:val="Heading3"/>
        <w:jc w:val="both"/>
        <w:rPr>
          <w:rFonts w:cs="Arial"/>
          <w:bCs/>
          <w:sz w:val="24"/>
          <w:szCs w:val="24"/>
        </w:rPr>
      </w:pPr>
      <w:bookmarkStart w:id="56" w:name="_Toc210646604"/>
      <w:r w:rsidRPr="00220BD0">
        <w:rPr>
          <w:rFonts w:cs="Arial"/>
          <w:sz w:val="24"/>
          <w:szCs w:val="24"/>
        </w:rPr>
        <w:t>Audit Objectives and Control Testing</w:t>
      </w:r>
      <w:bookmarkEnd w:id="5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6AFEE301" w14:textId="09F77F36"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 xml:space="preserve">Cost Sharing (Matching) – </w:t>
      </w:r>
      <w:r w:rsidR="004653FF" w:rsidRPr="00621AFC">
        <w:rPr>
          <w:rFonts w:ascii="Arial" w:eastAsia="Arial" w:hAnsi="Arial" w:cs="Arial"/>
          <w:i/>
          <w:iCs/>
          <w:color w:val="002060"/>
        </w:rPr>
        <w:t>Not Applicable</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7" w:name="_Toc21064660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6EE40237" w14:textId="439770E9" w:rsidR="00405D65" w:rsidRPr="00405D65" w:rsidRDefault="00405D65"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522D401" w14:textId="2C24FF50" w:rsidR="00C30AA9" w:rsidRPr="009A75F1" w:rsidRDefault="00E45178" w:rsidP="00E275F2">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E275F2">
              <w:rPr>
                <w:rFonts w:ascii="Arial" w:hAnsi="Arial" w:cs="Arial"/>
                <w:b/>
                <w:bCs/>
                <w:sz w:val="20"/>
                <w:szCs w:val="20"/>
              </w:rPr>
              <w:t xml:space="preserve"> -</w:t>
            </w:r>
            <w:r w:rsidR="00E275F2" w:rsidRPr="00621AFC">
              <w:rPr>
                <w:rFonts w:ascii="Arial" w:eastAsia="Arial" w:hAnsi="Arial" w:cs="Arial"/>
                <w:i/>
                <w:iCs/>
                <w:color w:val="002060"/>
              </w:rPr>
              <w:t xml:space="preserve"> Not Applicable</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260BBEB0"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lastRenderedPageBreak/>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r w:rsidR="00E275F2">
              <w:rPr>
                <w:rFonts w:ascii="Arial" w:hAnsi="Arial" w:cs="Arial"/>
                <w:i/>
                <w:iCs/>
                <w:sz w:val="20"/>
                <w:szCs w:val="20"/>
              </w:rPr>
              <w:t xml:space="preserve"> </w:t>
            </w:r>
            <w:r w:rsidR="00E275F2">
              <w:rPr>
                <w:rFonts w:ascii="Arial" w:hAnsi="Arial" w:cs="Arial"/>
                <w:i/>
                <w:iCs/>
                <w:sz w:val="20"/>
              </w:rPr>
              <w:t xml:space="preserve">- </w:t>
            </w:r>
            <w:r w:rsidR="00E275F2" w:rsidRPr="00621AFC">
              <w:rPr>
                <w:rFonts w:ascii="Arial" w:hAnsi="Arial" w:cs="Arial"/>
                <w:i/>
                <w:iCs/>
                <w:color w:val="002060"/>
                <w:sz w:val="20"/>
              </w:rPr>
              <w:t>LEA auditors need only test step c to gain assurances over the amounts reported to DEW. Steps a, b, and d from the 202</w:t>
            </w:r>
            <w:r w:rsidR="00E275F2">
              <w:rPr>
                <w:rFonts w:ascii="Arial" w:hAnsi="Arial" w:cs="Arial"/>
                <w:i/>
                <w:iCs/>
                <w:color w:val="002060"/>
                <w:sz w:val="20"/>
              </w:rPr>
              <w:t>5</w:t>
            </w:r>
            <w:r w:rsidR="00E275F2" w:rsidRPr="00621AFC">
              <w:rPr>
                <w:rFonts w:ascii="Arial" w:hAnsi="Arial" w:cs="Arial"/>
                <w:i/>
                <w:iCs/>
                <w:color w:val="002060"/>
                <w:sz w:val="20"/>
              </w:rPr>
              <w:t xml:space="preserve"> requirements in the OMB Compliance Supplement </w:t>
            </w:r>
            <w:r w:rsidR="00E275F2">
              <w:rPr>
                <w:rFonts w:ascii="Arial" w:hAnsi="Arial" w:cs="Arial"/>
                <w:i/>
                <w:iCs/>
                <w:color w:val="002060"/>
                <w:sz w:val="20"/>
              </w:rPr>
              <w:t>are not required to be tested at the LEA level.</w:t>
            </w:r>
          </w:p>
          <w:p w14:paraId="59A0F6AF" w14:textId="2E8B300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F2485A6" w14:textId="6BE6236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727DE44" w14:textId="0644C03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405D65">
              <w:rPr>
                <w:rFonts w:ascii="Arial" w:hAnsi="Arial" w:cs="Arial"/>
                <w:sz w:val="20"/>
              </w:rPr>
              <w:t xml:space="preserve"> </w:t>
            </w:r>
            <w:r w:rsidR="00405D65">
              <w:rPr>
                <w:rFonts w:ascii="Arial" w:hAnsi="Arial" w:cs="Arial"/>
                <w:i/>
                <w:iCs/>
                <w:color w:val="002060"/>
                <w:sz w:val="20"/>
              </w:rPr>
              <w:t>Tested in DEW pass-through steps section, below.</w:t>
            </w:r>
          </w:p>
          <w:p w14:paraId="1F868995" w14:textId="430E9478"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405D65" w:rsidRPr="00E846B3">
              <w:rPr>
                <w:rFonts w:ascii="Arial" w:hAnsi="Arial" w:cs="Arial"/>
                <w:i/>
                <w:iCs/>
                <w:color w:val="002060"/>
                <w:sz w:val="20"/>
              </w:rPr>
              <w:t xml:space="preserve"> Not required to be tested for amounts passed through DEW, see DEW pass-through steps below.</w:t>
            </w:r>
          </w:p>
          <w:p w14:paraId="3D1BF6CC" w14:textId="77777777" w:rsidR="00330742"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sz w:val="20"/>
              </w:rPr>
            </w:pPr>
            <w:r w:rsidRPr="00E21010">
              <w:rPr>
                <w:rFonts w:ascii="Arial" w:hAnsi="Arial" w:cs="Arial"/>
                <w:b/>
                <w:bCs/>
                <w:sz w:val="20"/>
                <w:szCs w:val="20"/>
              </w:rPr>
              <w:t>Additional DEW Pass-Through Steps</w:t>
            </w:r>
            <w:r w:rsidRPr="00E21010">
              <w:rPr>
                <w:rFonts w:ascii="Arial" w:hAnsi="Arial" w:cs="Arial"/>
                <w:b/>
                <w:bCs/>
                <w:sz w:val="20"/>
              </w:rPr>
              <w:t xml:space="preserve">: </w:t>
            </w:r>
          </w:p>
          <w:p w14:paraId="3F204E75" w14:textId="594A441E" w:rsidR="00E275F2" w:rsidRPr="00E21010" w:rsidRDefault="00E275F2" w:rsidP="00E275F2">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DD09C8">
              <w:rPr>
                <w:rFonts w:ascii="Arial" w:hAnsi="Arial" w:cs="Arial"/>
                <w:i/>
                <w:iCs/>
                <w:color w:val="002060"/>
                <w:sz w:val="20"/>
                <w:szCs w:val="20"/>
              </w:rPr>
              <w:t>The enrollment ADM portion of testing is the same for ESEA (i.e. #84.010 Title</w:t>
            </w:r>
            <w:r w:rsidRPr="00415F06">
              <w:rPr>
                <w:rFonts w:ascii="Arial" w:hAnsi="Arial" w:cs="Arial"/>
                <w:i/>
                <w:iCs/>
                <w:color w:val="002060"/>
                <w:sz w:val="20"/>
              </w:rPr>
              <w:t xml:space="preserve"> I, #84.367 Supporting Effective Instruction, #84.287 Twenty-First Century Community Learning Centers, etc.) and the Special Education IDEA Part B Cluster, so auditors may test it for one major program and leverage the testing for the other major program(s).  </w:t>
            </w:r>
            <w:r w:rsidRPr="00EA6BAD">
              <w:rPr>
                <w:rFonts w:ascii="Arial" w:hAnsi="Arial" w:cs="Arial"/>
                <w:b/>
                <w:bCs/>
                <w:i/>
                <w:iCs/>
                <w:color w:val="002060"/>
                <w:sz w:val="20"/>
              </w:rPr>
              <w:t>However, the Aggregate General Expenditures / Expenditures Per Pupil testing is different for ESEA and Special Education Cluster, so auditors must test that portion separately.</w:t>
            </w:r>
          </w:p>
          <w:p w14:paraId="74D7C5C0" w14:textId="22636273"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E21010">
              <w:rPr>
                <w:rFonts w:ascii="Arial" w:hAnsi="Arial" w:cs="Arial"/>
                <w:sz w:val="20"/>
              </w:rPr>
              <w:t xml:space="preserve">The Ohio Department of Education and Workforce performs the maintenance of effort calculation for all LEAs.  Auditors do not need to request copies of maintenance of effort computations for local school districts from DEW.      </w:t>
            </w:r>
          </w:p>
          <w:p w14:paraId="14CA483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Note:  Clarification on MOE calculation and tests:</w:t>
            </w:r>
          </w:p>
          <w:p w14:paraId="2F4059F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2025 allocations are affected by the MOE calculation performed in FY 2024</w:t>
            </w:r>
          </w:p>
          <w:p w14:paraId="52C739B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2024 MOE calculations compare FY 2024 to FY 2023</w:t>
            </w:r>
          </w:p>
          <w:p w14:paraId="3FFEAA3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sz w:val="20"/>
              </w:rPr>
              <w:t>•</w:t>
            </w:r>
            <w:r w:rsidRPr="00E21010">
              <w:rPr>
                <w:rFonts w:ascii="Arial" w:hAnsi="Arial" w:cs="Arial"/>
                <w:sz w:val="20"/>
              </w:rPr>
              <w:tab/>
              <w:t xml:space="preserve">Therefore, for FY 2025, we will test FY 2024 </w:t>
            </w:r>
            <w:r w:rsidRPr="00E21010">
              <w:rPr>
                <w:rFonts w:ascii="Arial" w:hAnsi="Arial" w:cs="Arial"/>
                <w:b/>
                <w:bCs/>
                <w:sz w:val="20"/>
              </w:rPr>
              <w:t>and</w:t>
            </w:r>
            <w:r w:rsidRPr="00E21010">
              <w:rPr>
                <w:rFonts w:ascii="Arial" w:hAnsi="Arial" w:cs="Arial"/>
                <w:sz w:val="20"/>
              </w:rPr>
              <w:t xml:space="preserve"> FY 2023 information when performing the applicable steps (</w:t>
            </w:r>
            <w:r w:rsidRPr="00B80BE9">
              <w:rPr>
                <w:rFonts w:ascii="Arial" w:hAnsi="Arial" w:cs="Arial"/>
                <w:i/>
                <w:iCs/>
                <w:color w:val="002060"/>
                <w:sz w:val="20"/>
              </w:rPr>
              <w:t>if auditors tested FY2023 data in the prior audit, that testing can be leveraged rather than reperforming the same testing</w:t>
            </w:r>
            <w:r w:rsidRPr="00E21010">
              <w:rPr>
                <w:rFonts w:ascii="Arial" w:hAnsi="Arial" w:cs="Arial"/>
                <w:sz w:val="20"/>
              </w:rPr>
              <w:t>).</w:t>
            </w:r>
          </w:p>
          <w:p w14:paraId="27D45C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E21010">
              <w:rPr>
                <w:rFonts w:ascii="Arial" w:hAnsi="Arial" w:cs="Arial"/>
                <w:sz w:val="20"/>
              </w:rPr>
              <w:t>c.</w:t>
            </w:r>
            <w:r w:rsidRPr="00E21010">
              <w:rPr>
                <w:rFonts w:ascii="Arial" w:hAnsi="Arial" w:cs="Arial"/>
                <w:sz w:val="20"/>
              </w:rPr>
              <w:tab/>
              <w:t xml:space="preserve">Perform procedures to verify that the amounts used in the computation were derived from the books and records from which the audited financial statements were prepared. </w:t>
            </w:r>
            <w:r w:rsidRPr="00E21010">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18F1D71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lastRenderedPageBreak/>
              <w:t>Maintenance of Effort – LEA Annual ADM Substantive Testing Procedures:</w:t>
            </w:r>
          </w:p>
          <w:p w14:paraId="10D46D7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DEW for LEA MOE testing.  Instead, LEA auditors need only verify the amounts LEAs submit through EMIS to DEW for the MOE computation are accurate and complete based on the underlying books and records.  LEA auditors should perform the steps that follow for Annual ADM and Financial Expenditure Reports.</w:t>
            </w:r>
          </w:p>
          <w:p w14:paraId="407809E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student FTE data used for MOE is the same as the data used by DEW to calculate funding for districts.  DEW calculates these FTEs once and uses them for multiple purposes.  This calculation is reviewed statewide as part of DEW’s annual audit.  Therefore, the critical check at the local level is related to the data reported by each LEA to DEW to ensure that it is accurate.  The FTE (ADM) audit procedures in the Ohio Compliance Supplement relating to Ohio Revised Code Sections 3317.01, 3317.02, 3317.03 (E),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2023 </w:t>
            </w:r>
            <w:r w:rsidRPr="00E21010">
              <w:rPr>
                <w:rFonts w:ascii="Arial" w:hAnsi="Arial" w:cs="Arial"/>
                <w:b/>
                <w:bCs/>
                <w:sz w:val="20"/>
                <w:szCs w:val="20"/>
              </w:rPr>
              <w:t>and</w:t>
            </w:r>
            <w:r w:rsidRPr="00E21010">
              <w:rPr>
                <w:rFonts w:ascii="Arial" w:hAnsi="Arial" w:cs="Arial"/>
                <w:sz w:val="20"/>
                <w:szCs w:val="20"/>
              </w:rPr>
              <w:t xml:space="preserve"> 2024 information/testing for 2025 (</w:t>
            </w:r>
            <w:r w:rsidRPr="00B80BE9">
              <w:rPr>
                <w:rFonts w:ascii="Arial" w:hAnsi="Arial" w:cs="Arial"/>
                <w:i/>
                <w:iCs/>
                <w:color w:val="002060"/>
                <w:sz w:val="20"/>
                <w:szCs w:val="20"/>
              </w:rPr>
              <w:t>if auditors tested FY2023 data in the prior audit, that testing can be leveraged rather than reperforming the same testing</w:t>
            </w:r>
            <w:r w:rsidRPr="00E21010">
              <w:rPr>
                <w:rFonts w:ascii="Arial" w:hAnsi="Arial" w:cs="Arial"/>
                <w:sz w:val="20"/>
                <w:szCs w:val="20"/>
              </w:rPr>
              <w:t xml:space="preserve">).    </w:t>
            </w:r>
          </w:p>
          <w:p w14:paraId="1E3EAB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Annual ADM Substantive Steps:</w:t>
            </w:r>
          </w:p>
          <w:p w14:paraId="654C1F2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Ohio Compliance Supplement Testing</w:t>
            </w:r>
          </w:p>
          <w:p w14:paraId="3452F953" w14:textId="77777777" w:rsidR="00330742"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Review the 2024 and 2023 work papers (if accessible) for the Ohio Compliance Supplement testing referenced above along with the Schedule of Findings and Management Letter to determine if any there were any issues reported regarding the code sections noted above regarding FTE. </w:t>
            </w:r>
          </w:p>
          <w:p w14:paraId="67A6AB4D" w14:textId="77777777" w:rsidR="00E275F2" w:rsidRDefault="00E275F2" w:rsidP="00E275F2">
            <w:pPr>
              <w:pBdr>
                <w:top w:val="single" w:sz="6" w:space="0" w:color="FFFFFF"/>
                <w:left w:val="single" w:sz="6" w:space="0" w:color="FFFFFF"/>
                <w:bottom w:val="single" w:sz="6" w:space="0" w:color="FFFFFF"/>
                <w:right w:val="single" w:sz="6" w:space="0" w:color="FFFFFF"/>
              </w:pBdr>
              <w:tabs>
                <w:tab w:val="left" w:pos="-1440"/>
              </w:tabs>
              <w:spacing w:after="240"/>
              <w:ind w:left="698"/>
              <w:jc w:val="both"/>
              <w:rPr>
                <w:rFonts w:ascii="Arial" w:hAnsi="Arial" w:cs="Arial"/>
                <w:sz w:val="20"/>
                <w:szCs w:val="20"/>
              </w:rPr>
            </w:pPr>
            <w:r w:rsidRPr="006210D8">
              <w:rPr>
                <w:rFonts w:ascii="Arial" w:hAnsi="Arial" w:cs="Arial"/>
                <w:b/>
                <w:sz w:val="20"/>
                <w:szCs w:val="20"/>
              </w:rPr>
              <w:t>Expenditures Per Pupil Substantive Steps</w:t>
            </w:r>
            <w:r w:rsidRPr="006210D8">
              <w:rPr>
                <w:rFonts w:ascii="Arial" w:hAnsi="Arial" w:cs="Arial"/>
                <w:sz w:val="20"/>
                <w:szCs w:val="20"/>
              </w:rPr>
              <w:t>:</w:t>
            </w:r>
          </w:p>
          <w:p w14:paraId="00069CAB" w14:textId="77777777" w:rsidR="00E275F2" w:rsidRPr="00415F06" w:rsidRDefault="00E275F2" w:rsidP="00E275F2">
            <w:pPr>
              <w:pBdr>
                <w:top w:val="single" w:sz="6" w:space="0" w:color="FFFFFF"/>
                <w:left w:val="single" w:sz="6" w:space="0" w:color="FFFFFF"/>
                <w:bottom w:val="single" w:sz="6" w:space="0" w:color="FFFFFF"/>
                <w:right w:val="single" w:sz="6" w:space="0" w:color="FFFFFF"/>
              </w:pBdr>
              <w:tabs>
                <w:tab w:val="left" w:pos="-1440"/>
              </w:tabs>
              <w:spacing w:after="240"/>
              <w:ind w:left="698"/>
              <w:jc w:val="both"/>
              <w:rPr>
                <w:rFonts w:ascii="Arial" w:hAnsi="Arial" w:cs="Arial"/>
                <w:sz w:val="20"/>
                <w:szCs w:val="20"/>
              </w:rPr>
            </w:pPr>
            <w:r>
              <w:rPr>
                <w:rFonts w:ascii="Arial" w:hAnsi="Arial" w:cs="Arial"/>
                <w:b/>
                <w:bCs/>
                <w:i/>
                <w:iCs/>
                <w:color w:val="002060"/>
                <w:sz w:val="20"/>
              </w:rPr>
              <w:t xml:space="preserve">These procedures are specific to the </w:t>
            </w:r>
            <w:r w:rsidRPr="00EA6BAD">
              <w:rPr>
                <w:rFonts w:ascii="Arial" w:hAnsi="Arial" w:cs="Arial"/>
                <w:b/>
                <w:bCs/>
                <w:i/>
                <w:iCs/>
                <w:color w:val="002060"/>
                <w:sz w:val="20"/>
              </w:rPr>
              <w:t>Special Education Cluster</w:t>
            </w:r>
            <w:r>
              <w:rPr>
                <w:rFonts w:ascii="Arial" w:hAnsi="Arial" w:cs="Arial"/>
                <w:b/>
                <w:bCs/>
                <w:i/>
                <w:iCs/>
                <w:color w:val="002060"/>
                <w:sz w:val="20"/>
              </w:rPr>
              <w:t xml:space="preserve">. Auditors </w:t>
            </w:r>
            <w:r w:rsidRPr="00EA6BAD">
              <w:rPr>
                <w:rFonts w:ascii="Arial" w:hAnsi="Arial" w:cs="Arial"/>
                <w:b/>
                <w:bCs/>
                <w:i/>
                <w:iCs/>
                <w:color w:val="002060"/>
                <w:sz w:val="20"/>
              </w:rPr>
              <w:t xml:space="preserve">must test </w:t>
            </w:r>
            <w:r>
              <w:rPr>
                <w:rFonts w:ascii="Arial" w:hAnsi="Arial" w:cs="Arial"/>
                <w:b/>
                <w:bCs/>
                <w:i/>
                <w:iCs/>
                <w:color w:val="002060"/>
                <w:sz w:val="20"/>
              </w:rPr>
              <w:t>these steps, even if they are leveraging ADM testing completed in another FACCR for the above procedures</w:t>
            </w:r>
            <w:r w:rsidRPr="00EA6BAD">
              <w:rPr>
                <w:rFonts w:ascii="Arial" w:hAnsi="Arial" w:cs="Arial"/>
                <w:b/>
                <w:bCs/>
                <w:i/>
                <w:iCs/>
                <w:color w:val="002060"/>
                <w:sz w:val="20"/>
              </w:rPr>
              <w:t>.</w:t>
            </w:r>
          </w:p>
          <w:p w14:paraId="18B4EA9F" w14:textId="77777777" w:rsidR="00E275F2" w:rsidRPr="00415F06" w:rsidRDefault="00E275F2" w:rsidP="00E275F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shd w:val="clear" w:color="auto" w:fill="DAEEF3" w:themeFill="accent5" w:themeFillTint="33"/>
              </w:rPr>
            </w:pPr>
            <w:r w:rsidRPr="686EC7EB">
              <w:rPr>
                <w:rFonts w:ascii="Arial" w:hAnsi="Arial" w:cs="Arial"/>
                <w:sz w:val="20"/>
                <w:szCs w:val="20"/>
              </w:rPr>
              <w:t xml:space="preserve">The Ohio Department of Education and Workforce (DEW) determines compliance based on information LEAs submit through EMIS.  DEW utilized an electronic system available via CCIP for FY 2025 (based upon the FY2024 MOE calculations comparing FY 2024 to FY 2023 information) that generates the MOE.  Auditors currently do not have access to the information, however, the District Treasurers do.  DEW has provided </w:t>
            </w:r>
            <w:hyperlink r:id="rId98">
              <w:r w:rsidRPr="686EC7EB">
                <w:rPr>
                  <w:rStyle w:val="Hyperlink"/>
                  <w:rFonts w:eastAsia="Times New Roman" w:cs="Arial"/>
                  <w:sz w:val="20"/>
                  <w:szCs w:val="20"/>
                </w:rPr>
                <w:t>instructions</w:t>
              </w:r>
            </w:hyperlink>
            <w:r w:rsidRPr="686EC7EB">
              <w:rPr>
                <w:rFonts w:ascii="Arial" w:hAnsi="Arial" w:cs="Arial"/>
                <w:sz w:val="20"/>
                <w:szCs w:val="20"/>
              </w:rPr>
              <w:t xml:space="preserve"> on how to have the District Treasurer access the MOE information in CCIP.  This system will contain the information needed to test steps (a) and (b) below.</w:t>
            </w:r>
          </w:p>
          <w:p w14:paraId="6F998677" w14:textId="77777777" w:rsidR="00E275F2" w:rsidRPr="00415F06" w:rsidRDefault="00E275F2" w:rsidP="00E275F2">
            <w:pPr>
              <w:pStyle w:val="ListParagraph"/>
              <w:numPr>
                <w:ilvl w:val="1"/>
                <w:numId w:val="85"/>
              </w:numPr>
              <w:pBdr>
                <w:top w:val="single" w:sz="6" w:space="0" w:color="FFFFFF"/>
                <w:left w:val="single" w:sz="6" w:space="0" w:color="FFFFFF"/>
                <w:bottom w:val="single" w:sz="6" w:space="0" w:color="FFFFFF"/>
                <w:right w:val="single" w:sz="6" w:space="0" w:color="FFFFFF"/>
              </w:pBdr>
              <w:tabs>
                <w:tab w:val="left" w:pos="-1440"/>
              </w:tabs>
              <w:spacing w:after="240"/>
              <w:ind w:left="1148"/>
              <w:jc w:val="both"/>
              <w:rPr>
                <w:rFonts w:ascii="Arial" w:hAnsi="Arial" w:cs="Arial"/>
                <w:sz w:val="20"/>
                <w:szCs w:val="20"/>
                <w:shd w:val="clear" w:color="auto" w:fill="DAEEF3" w:themeFill="accent5" w:themeFillTint="33"/>
              </w:rPr>
            </w:pPr>
            <w:r w:rsidRPr="00415F06">
              <w:rPr>
                <w:rFonts w:ascii="Arial" w:hAnsi="Arial" w:cs="Arial"/>
                <w:sz w:val="20"/>
                <w:szCs w:val="20"/>
              </w:rPr>
              <w:t>Determine whether the school district failed to meet MOE. If noncompliance or internal control deficiencies were noted, be sure to document your audit reaction.</w:t>
            </w:r>
          </w:p>
          <w:p w14:paraId="6FC86D45" w14:textId="77777777" w:rsidR="00E275F2" w:rsidRPr="00415F06" w:rsidRDefault="00E275F2" w:rsidP="00E275F2">
            <w:pPr>
              <w:pStyle w:val="ListParagraph"/>
              <w:numPr>
                <w:ilvl w:val="1"/>
                <w:numId w:val="85"/>
              </w:numPr>
              <w:pBdr>
                <w:top w:val="single" w:sz="6" w:space="0" w:color="FFFFFF"/>
                <w:left w:val="single" w:sz="6" w:space="0" w:color="FFFFFF"/>
                <w:bottom w:val="single" w:sz="6" w:space="0" w:color="FFFFFF"/>
                <w:right w:val="single" w:sz="6" w:space="0" w:color="FFFFFF"/>
              </w:pBdr>
              <w:tabs>
                <w:tab w:val="left" w:pos="-1440"/>
              </w:tabs>
              <w:spacing w:after="240"/>
              <w:ind w:left="1148"/>
              <w:jc w:val="both"/>
              <w:rPr>
                <w:rFonts w:ascii="Arial" w:hAnsi="Arial" w:cs="Arial"/>
                <w:sz w:val="20"/>
                <w:szCs w:val="20"/>
              </w:rPr>
            </w:pPr>
            <w:r w:rsidRPr="00415F06">
              <w:rPr>
                <w:rFonts w:ascii="Arial" w:hAnsi="Arial" w:cs="Arial"/>
                <w:sz w:val="20"/>
                <w:szCs w:val="20"/>
              </w:rPr>
              <w:t xml:space="preserve">Test the amounts submitted to </w:t>
            </w:r>
            <w:r>
              <w:rPr>
                <w:rFonts w:ascii="Arial" w:hAnsi="Arial" w:cs="Arial"/>
                <w:sz w:val="20"/>
                <w:szCs w:val="20"/>
              </w:rPr>
              <w:t>DEW</w:t>
            </w:r>
            <w:r w:rsidRPr="00415F06">
              <w:rPr>
                <w:rFonts w:ascii="Arial" w:hAnsi="Arial" w:cs="Arial"/>
                <w:sz w:val="20"/>
                <w:szCs w:val="20"/>
              </w:rPr>
              <w:t xml:space="preserve"> for FY 202</w:t>
            </w:r>
            <w:r>
              <w:rPr>
                <w:rFonts w:ascii="Arial" w:hAnsi="Arial" w:cs="Arial"/>
                <w:sz w:val="20"/>
                <w:szCs w:val="20"/>
              </w:rPr>
              <w:t>5</w:t>
            </w:r>
            <w:r w:rsidRPr="00415F06">
              <w:rPr>
                <w:rFonts w:ascii="Arial" w:hAnsi="Arial" w:cs="Arial"/>
                <w:sz w:val="20"/>
                <w:szCs w:val="20"/>
              </w:rPr>
              <w:t xml:space="preserve"> (based upon FY 202</w:t>
            </w:r>
            <w:r>
              <w:rPr>
                <w:rFonts w:ascii="Arial" w:hAnsi="Arial" w:cs="Arial"/>
                <w:sz w:val="20"/>
                <w:szCs w:val="20"/>
              </w:rPr>
              <w:t>4</w:t>
            </w:r>
            <w:r w:rsidRPr="00415F06">
              <w:rPr>
                <w:rFonts w:ascii="Arial" w:hAnsi="Arial" w:cs="Arial"/>
                <w:sz w:val="20"/>
                <w:szCs w:val="20"/>
              </w:rPr>
              <w:t xml:space="preserve"> and FY 202</w:t>
            </w:r>
            <w:r>
              <w:rPr>
                <w:rFonts w:ascii="Arial" w:hAnsi="Arial" w:cs="Arial"/>
                <w:sz w:val="20"/>
                <w:szCs w:val="20"/>
              </w:rPr>
              <w:t>3</w:t>
            </w:r>
            <w:r w:rsidRPr="00415F06">
              <w:rPr>
                <w:rFonts w:ascii="Arial" w:hAnsi="Arial" w:cs="Arial"/>
                <w:sz w:val="20"/>
                <w:szCs w:val="20"/>
              </w:rPr>
              <w:t xml:space="preserve"> information) as follows:</w:t>
            </w:r>
          </w:p>
          <w:p w14:paraId="7714E95F" w14:textId="77777777" w:rsidR="00E275F2" w:rsidRPr="00415F06" w:rsidRDefault="00E275F2" w:rsidP="00E275F2">
            <w:pPr>
              <w:pStyle w:val="ListParagraph"/>
              <w:numPr>
                <w:ilvl w:val="0"/>
                <w:numId w:val="84"/>
              </w:numPr>
              <w:tabs>
                <w:tab w:val="left" w:pos="108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lastRenderedPageBreak/>
              <w:t xml:space="preserve">Trace the </w:t>
            </w:r>
            <w:r>
              <w:rPr>
                <w:rFonts w:ascii="Arial" w:hAnsi="Arial" w:cs="Arial"/>
                <w:sz w:val="20"/>
                <w:szCs w:val="20"/>
              </w:rPr>
              <w:t>DEW</w:t>
            </w:r>
            <w:r w:rsidRPr="00415F06">
              <w:rPr>
                <w:rFonts w:ascii="Arial" w:hAnsi="Arial" w:cs="Arial"/>
                <w:sz w:val="20"/>
                <w:szCs w:val="20"/>
              </w:rPr>
              <w:t xml:space="preserve"> state and local expenditure amounts for both FY 202</w:t>
            </w:r>
            <w:r>
              <w:rPr>
                <w:rFonts w:ascii="Arial" w:hAnsi="Arial" w:cs="Arial"/>
                <w:sz w:val="20"/>
                <w:szCs w:val="20"/>
              </w:rPr>
              <w:t>4</w:t>
            </w:r>
            <w:r w:rsidRPr="00415F06">
              <w:rPr>
                <w:rFonts w:ascii="Arial" w:hAnsi="Arial" w:cs="Arial"/>
                <w:sz w:val="20"/>
                <w:szCs w:val="20"/>
              </w:rPr>
              <w:t xml:space="preserve"> and FY202</w:t>
            </w:r>
            <w:r>
              <w:rPr>
                <w:rFonts w:ascii="Arial" w:hAnsi="Arial" w:cs="Arial"/>
                <w:sz w:val="20"/>
                <w:szCs w:val="20"/>
              </w:rPr>
              <w:t>3</w:t>
            </w:r>
            <w:r w:rsidRPr="00415F06">
              <w:rPr>
                <w:rFonts w:ascii="Arial" w:hAnsi="Arial" w:cs="Arial"/>
                <w:sz w:val="20"/>
                <w:szCs w:val="20"/>
              </w:rPr>
              <w:t xml:space="preserve"> to the local school district’s accounting records </w:t>
            </w:r>
            <w:r w:rsidRPr="00415F06">
              <w:rPr>
                <w:rFonts w:ascii="Arial" w:hAnsi="Arial" w:cs="Arial"/>
                <w:i/>
                <w:iCs/>
                <w:sz w:val="20"/>
                <w:szCs w:val="20"/>
              </w:rPr>
              <w:t>(</w:t>
            </w:r>
            <w:r w:rsidRPr="00DD09C8">
              <w:rPr>
                <w:rFonts w:ascii="Arial" w:hAnsi="Arial" w:cs="Arial"/>
                <w:i/>
                <w:iCs/>
                <w:color w:val="002060"/>
                <w:sz w:val="20"/>
                <w:szCs w:val="20"/>
              </w:rPr>
              <w:t>if auditors tested FY202</w:t>
            </w:r>
            <w:r>
              <w:rPr>
                <w:rFonts w:ascii="Arial" w:hAnsi="Arial" w:cs="Arial"/>
                <w:i/>
                <w:iCs/>
                <w:color w:val="002060"/>
                <w:sz w:val="20"/>
                <w:szCs w:val="20"/>
              </w:rPr>
              <w:t>3</w:t>
            </w:r>
            <w:r w:rsidRPr="00DD09C8">
              <w:rPr>
                <w:rFonts w:ascii="Arial" w:hAnsi="Arial" w:cs="Arial"/>
                <w:i/>
                <w:iCs/>
                <w:color w:val="002060"/>
                <w:sz w:val="20"/>
                <w:szCs w:val="20"/>
              </w:rPr>
              <w:t xml:space="preserve"> data in the prior audit, that testing can be leveraged rather than reperforming the same testing</w:t>
            </w:r>
            <w:r w:rsidRPr="00415F06">
              <w:rPr>
                <w:rFonts w:ascii="Arial" w:hAnsi="Arial" w:cs="Arial"/>
                <w:i/>
                <w:iCs/>
                <w:sz w:val="20"/>
                <w:szCs w:val="20"/>
              </w:rPr>
              <w:t>)</w:t>
            </w:r>
            <w:r w:rsidRPr="00415F06">
              <w:rPr>
                <w:rFonts w:ascii="Arial" w:hAnsi="Arial" w:cs="Arial"/>
                <w:sz w:val="20"/>
                <w:szCs w:val="20"/>
              </w:rPr>
              <w:t>.</w:t>
            </w:r>
          </w:p>
          <w:p w14:paraId="7849E4B5" w14:textId="77777777" w:rsidR="00E275F2" w:rsidRPr="00415F06" w:rsidRDefault="00E275F2" w:rsidP="00E275F2">
            <w:pPr>
              <w:pStyle w:val="ListParagraph"/>
              <w:numPr>
                <w:ilvl w:val="0"/>
                <w:numId w:val="84"/>
              </w:numPr>
              <w:tabs>
                <w:tab w:val="left" w:pos="108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t xml:space="preserve">Scan detail transactions included in these state and local expenditure amounts to determine expenditures related to the education of a child with disabilities.   </w:t>
            </w:r>
          </w:p>
          <w:p w14:paraId="6CA6D77C" w14:textId="754B4B56" w:rsidR="00E275F2" w:rsidRPr="00E275F2" w:rsidRDefault="00E275F2" w:rsidP="00E275F2">
            <w:pPr>
              <w:pStyle w:val="ListParagraph"/>
              <w:numPr>
                <w:ilvl w:val="0"/>
                <w:numId w:val="84"/>
              </w:numPr>
              <w:pBdr>
                <w:top w:val="single" w:sz="6" w:space="0" w:color="FFFFFF"/>
                <w:left w:val="single" w:sz="6" w:space="0" w:color="FFFFFF"/>
                <w:bottom w:val="single" w:sz="6" w:space="0" w:color="FFFFFF"/>
                <w:right w:val="single" w:sz="6" w:space="0" w:color="FFFFFF"/>
              </w:pBdr>
              <w:tabs>
                <w:tab w:val="left" w:pos="-1440"/>
                <w:tab w:val="left" w:pos="1440"/>
              </w:tabs>
              <w:suppressAutoHyphens w:val="0"/>
              <w:autoSpaceDE/>
              <w:autoSpaceDN/>
              <w:adjustRightInd/>
              <w:spacing w:after="240"/>
              <w:ind w:left="1695"/>
              <w:jc w:val="both"/>
              <w:rPr>
                <w:rFonts w:ascii="Arial" w:hAnsi="Arial" w:cs="Arial"/>
                <w:sz w:val="20"/>
                <w:szCs w:val="20"/>
              </w:rPr>
            </w:pPr>
            <w:r w:rsidRPr="00415F06">
              <w:rPr>
                <w:rFonts w:ascii="Arial" w:hAnsi="Arial" w:cs="Arial"/>
                <w:sz w:val="20"/>
                <w:szCs w:val="20"/>
              </w:rPr>
              <w:t>Ask for management’s explanation for any significant differences.</w:t>
            </w:r>
            <w:r>
              <w:rPr>
                <w:rFonts w:ascii="Arial" w:hAnsi="Arial" w:cs="Arial"/>
                <w:sz w:val="20"/>
                <w:szCs w:val="20"/>
              </w:rPr>
              <w:t xml:space="preserve"> </w:t>
            </w:r>
          </w:p>
          <w:p w14:paraId="0758D96C" w14:textId="56E3449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r w:rsidR="00E275F2">
              <w:rPr>
                <w:rFonts w:ascii="Arial" w:hAnsi="Arial" w:cs="Arial"/>
                <w:i/>
                <w:iCs/>
                <w:sz w:val="20"/>
              </w:rPr>
              <w:t xml:space="preserve"> - </w:t>
            </w:r>
            <w:r w:rsidR="00E275F2" w:rsidRPr="00DD09C8">
              <w:rPr>
                <w:rFonts w:ascii="Arial" w:hAnsi="Arial" w:cs="Arial"/>
                <w:i/>
                <w:iCs/>
                <w:color w:val="002060"/>
                <w:sz w:val="20"/>
              </w:rPr>
              <w:t xml:space="preserve">Not </w:t>
            </w:r>
            <w:r w:rsidR="00E275F2">
              <w:rPr>
                <w:rFonts w:ascii="Arial" w:hAnsi="Arial" w:cs="Arial"/>
                <w:i/>
                <w:iCs/>
                <w:color w:val="002060"/>
                <w:sz w:val="20"/>
              </w:rPr>
              <w:t>A</w:t>
            </w:r>
            <w:r w:rsidR="00E275F2" w:rsidRPr="00DD09C8">
              <w:rPr>
                <w:rFonts w:ascii="Arial" w:hAnsi="Arial" w:cs="Arial"/>
                <w:i/>
                <w:iCs/>
                <w:color w:val="002060"/>
                <w:sz w:val="20"/>
              </w:rPr>
              <w:t>pplicable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6776F36E" w14:textId="77777777" w:rsidR="0042689B"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5965B5FA"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2E030AB1"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5487B105" w14:textId="45BDFE18" w:rsidR="0042689B" w:rsidRPr="00F00D94"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0"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70A4334" w14:textId="77777777" w:rsidR="00E45178" w:rsidRDefault="00E45178" w:rsidP="0042689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30D7C66" w:rsidR="00E275F2" w:rsidRPr="00F00D94" w:rsidRDefault="00E275F2" w:rsidP="0042689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rPr>
              <w:t xml:space="preserve">: </w:t>
            </w:r>
            <w:r w:rsidRPr="003A3EDD">
              <w:rPr>
                <w:rFonts w:ascii="Arial" w:hAnsi="Arial" w:cs="Arial"/>
                <w:sz w:val="20"/>
              </w:rPr>
              <w:t>Trace student count data to underlying documentation.</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210646606"/>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BFCBC3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9" w:name="_Toc442267698"/>
      <w:bookmarkStart w:id="60" w:name="_Toc210646607"/>
      <w:r w:rsidRPr="00220BD0">
        <w:rPr>
          <w:rFonts w:cs="Arial"/>
          <w:sz w:val="24"/>
        </w:rPr>
        <w:lastRenderedPageBreak/>
        <w:t xml:space="preserve">H.  PERIOD </w:t>
      </w:r>
      <w:r w:rsidR="00F12052" w:rsidRPr="00220BD0">
        <w:rPr>
          <w:rFonts w:cs="Arial"/>
          <w:sz w:val="24"/>
        </w:rPr>
        <w:t>OF PERFORMANCE</w:t>
      </w:r>
      <w:bookmarkEnd w:id="59"/>
      <w:bookmarkEnd w:id="60"/>
    </w:p>
    <w:p w14:paraId="07D5A30C" w14:textId="635B47C0" w:rsidR="007E5B12" w:rsidRPr="00220BD0" w:rsidRDefault="004655E0" w:rsidP="006672EA">
      <w:pPr>
        <w:pStyle w:val="Heading3"/>
        <w:jc w:val="both"/>
        <w:rPr>
          <w:rFonts w:cs="Arial"/>
          <w:sz w:val="24"/>
          <w:szCs w:val="24"/>
        </w:rPr>
      </w:pPr>
      <w:bookmarkStart w:id="61" w:name="_Toc210646608"/>
      <w:r w:rsidRPr="00220BD0">
        <w:rPr>
          <w:rFonts w:cs="Arial"/>
          <w:sz w:val="24"/>
          <w:szCs w:val="24"/>
        </w:rPr>
        <w:t xml:space="preserve">OMB </w:t>
      </w:r>
      <w:r w:rsidR="007E5B12" w:rsidRPr="00220BD0">
        <w:rPr>
          <w:rFonts w:cs="Arial"/>
          <w:sz w:val="24"/>
          <w:szCs w:val="24"/>
        </w:rPr>
        <w:t>Compliance Requirements</w:t>
      </w:r>
      <w:bookmarkEnd w:id="61"/>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30DBE8C" w14:textId="77777777" w:rsidR="005036B2" w:rsidRDefault="005036B2" w:rsidP="005036B2">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808CC5A" w14:textId="39FD52A0" w:rsidR="005036B2" w:rsidRDefault="005036B2" w:rsidP="00755E27">
      <w:pPr>
        <w:spacing w:before="1"/>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4802772" w14:textId="77777777" w:rsidR="005036B2" w:rsidRPr="001D75CA" w:rsidRDefault="005036B2" w:rsidP="005036B2">
      <w:pPr>
        <w:spacing w:before="1"/>
        <w:ind w:left="999" w:right="548"/>
        <w:jc w:val="both"/>
        <w:rPr>
          <w:rFonts w:ascii="Arial" w:hAnsi="Arial" w:cs="Arial"/>
          <w:i/>
        </w:rPr>
      </w:pPr>
    </w:p>
    <w:p w14:paraId="7B79C047" w14:textId="53AA2317" w:rsidR="005036B2" w:rsidRDefault="005036B2" w:rsidP="00755E27">
      <w:pPr>
        <w:spacing w:before="1"/>
        <w:jc w:val="both"/>
        <w:rPr>
          <w:rFonts w:ascii="Arial" w:hAnsi="Arial" w:cs="Arial"/>
          <w:i/>
        </w:rPr>
      </w:pPr>
      <w:r w:rsidRPr="001D75CA">
        <w:rPr>
          <w:rFonts w:ascii="Arial" w:hAnsi="Arial" w:cs="Arial"/>
          <w:i/>
        </w:rPr>
        <w:t>This section also applies to Adult Education (84.002); IDEA (84.027</w:t>
      </w:r>
      <w:r w:rsidR="00755E27">
        <w:rPr>
          <w:rFonts w:ascii="Arial" w:hAnsi="Arial" w:cs="Arial"/>
          <w:i/>
        </w:rPr>
        <w:t xml:space="preserve"> </w:t>
      </w:r>
      <w:r w:rsidRPr="001D75CA">
        <w:rPr>
          <w:rFonts w:ascii="Arial" w:hAnsi="Arial" w:cs="Arial"/>
          <w:i/>
        </w:rPr>
        <w:t>and 84.173); CTE (84.048); and IDEA, Part C (84.181).</w:t>
      </w:r>
    </w:p>
    <w:p w14:paraId="2CFF8971" w14:textId="77777777" w:rsidR="005036B2" w:rsidRPr="001D75CA" w:rsidRDefault="005036B2" w:rsidP="005036B2">
      <w:pPr>
        <w:spacing w:before="1"/>
        <w:ind w:left="999" w:right="615"/>
        <w:jc w:val="both"/>
        <w:rPr>
          <w:rFonts w:ascii="Arial" w:hAnsi="Arial" w:cs="Arial"/>
          <w:i/>
        </w:rPr>
      </w:pPr>
    </w:p>
    <w:p w14:paraId="0A028302" w14:textId="75D42436" w:rsidR="005036B2" w:rsidRDefault="005036B2" w:rsidP="00755E27">
      <w:pPr>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 76.703 through 76.710). See note about invited waiver that pertains to this requirement under “Waivers and Expanded Flexibility.”</w:t>
      </w:r>
    </w:p>
    <w:p w14:paraId="034713B6" w14:textId="77777777" w:rsidR="005036B2" w:rsidRPr="001D75CA" w:rsidRDefault="005036B2" w:rsidP="005036B2">
      <w:pPr>
        <w:ind w:left="999" w:right="328"/>
        <w:jc w:val="both"/>
        <w:rPr>
          <w:rFonts w:ascii="Arial" w:hAnsi="Arial" w:cs="Arial"/>
        </w:rPr>
      </w:pPr>
    </w:p>
    <w:p w14:paraId="64D96092" w14:textId="77777777" w:rsidR="005036B2" w:rsidRDefault="005036B2" w:rsidP="00755E27">
      <w:pPr>
        <w:pStyle w:val="BodyText"/>
        <w:jc w:val="both"/>
        <w:rPr>
          <w:rFonts w:ascii="Arial" w:hAnsi="Arial" w:cs="Arial"/>
          <w:szCs w:val="20"/>
        </w:rPr>
      </w:pPr>
      <w:r w:rsidRPr="001D75CA">
        <w:rPr>
          <w:rFonts w:ascii="Arial" w:hAnsi="Arial" w:cs="Arial"/>
          <w:i/>
          <w:szCs w:val="20"/>
        </w:rPr>
        <w:lastRenderedPageBreak/>
        <w:t xml:space="preserve">CTE Program </w:t>
      </w:r>
      <w:r w:rsidRPr="001D75CA">
        <w:rPr>
          <w:rFonts w:ascii="Arial" w:hAnsi="Arial" w:cs="Arial"/>
          <w:szCs w:val="20"/>
        </w:rPr>
        <w:t>– 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733A3ABA" w14:textId="53816D8A" w:rsidR="005036B2" w:rsidRPr="001D75CA" w:rsidRDefault="005036B2" w:rsidP="00755E27">
      <w:pPr>
        <w:pStyle w:val="BodyText"/>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44485A74" w14:textId="5794328E" w:rsidR="005036B2" w:rsidRPr="001D75CA" w:rsidRDefault="005036B2" w:rsidP="00755E27">
      <w:pPr>
        <w:pStyle w:val="BodyText"/>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5036B2" w:rsidRPr="001D75CA" w14:paraId="60A10888" w14:textId="77777777" w:rsidTr="005036B2">
        <w:trPr>
          <w:trHeight w:val="251"/>
          <w:jc w:val="center"/>
        </w:trPr>
        <w:tc>
          <w:tcPr>
            <w:tcW w:w="4225" w:type="dxa"/>
            <w:shd w:val="clear" w:color="auto" w:fill="D9D9D9"/>
          </w:tcPr>
          <w:p w14:paraId="26C2F88C" w14:textId="77777777" w:rsidR="005036B2" w:rsidRPr="001D75CA" w:rsidRDefault="005036B2" w:rsidP="001157A4">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20C5D59F" w14:textId="77777777" w:rsidR="005036B2" w:rsidRPr="001D75CA" w:rsidRDefault="005036B2" w:rsidP="001157A4">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5036B2" w:rsidRPr="001D75CA" w14:paraId="4283742F" w14:textId="77777777" w:rsidTr="005036B2">
        <w:trPr>
          <w:trHeight w:val="760"/>
          <w:jc w:val="center"/>
        </w:trPr>
        <w:tc>
          <w:tcPr>
            <w:tcW w:w="4225" w:type="dxa"/>
          </w:tcPr>
          <w:p w14:paraId="1CD12618" w14:textId="77777777" w:rsidR="005036B2" w:rsidRPr="001D75CA" w:rsidRDefault="005036B2" w:rsidP="001157A4">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1EAF34A6" w14:textId="77777777" w:rsidR="005036B2" w:rsidRPr="001D75CA" w:rsidRDefault="005036B2" w:rsidP="001157A4">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5036B2" w:rsidRPr="001D75CA" w14:paraId="53DBC8C6" w14:textId="77777777" w:rsidTr="005036B2">
        <w:trPr>
          <w:trHeight w:val="506"/>
          <w:jc w:val="center"/>
        </w:trPr>
        <w:tc>
          <w:tcPr>
            <w:tcW w:w="4225" w:type="dxa"/>
          </w:tcPr>
          <w:p w14:paraId="480D0B89" w14:textId="77777777" w:rsidR="005036B2" w:rsidRPr="001D75CA" w:rsidRDefault="005036B2" w:rsidP="001157A4">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37806627"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5036B2" w:rsidRPr="001D75CA" w14:paraId="7AE6C2E9" w14:textId="77777777" w:rsidTr="005036B2">
        <w:trPr>
          <w:trHeight w:val="758"/>
          <w:jc w:val="center"/>
        </w:trPr>
        <w:tc>
          <w:tcPr>
            <w:tcW w:w="4225" w:type="dxa"/>
          </w:tcPr>
          <w:p w14:paraId="31B22F45" w14:textId="77777777" w:rsidR="005036B2" w:rsidRPr="001D75CA" w:rsidRDefault="005036B2" w:rsidP="001157A4">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BCC2DA7"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0300335E" w14:textId="77777777" w:rsidR="005036B2" w:rsidRPr="001D75CA" w:rsidRDefault="005036B2" w:rsidP="001157A4">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39BF4C81" w14:textId="77777777" w:rsidR="005036B2" w:rsidRPr="001D75CA" w:rsidRDefault="005036B2" w:rsidP="001157A4">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5036B2" w:rsidRPr="001D75CA" w14:paraId="1441686C" w14:textId="77777777" w:rsidTr="005036B2">
        <w:trPr>
          <w:trHeight w:val="760"/>
          <w:jc w:val="center"/>
        </w:trPr>
        <w:tc>
          <w:tcPr>
            <w:tcW w:w="4225" w:type="dxa"/>
          </w:tcPr>
          <w:p w14:paraId="01D05185" w14:textId="77777777" w:rsidR="005036B2" w:rsidRPr="001D75CA" w:rsidRDefault="005036B2" w:rsidP="001157A4">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74DB1855" w14:textId="75FFAF48" w:rsidR="005036B2" w:rsidRPr="001D75CA" w:rsidRDefault="005036B2" w:rsidP="005036B2">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5036B2" w:rsidRPr="001D75CA" w14:paraId="0A67CE87" w14:textId="77777777" w:rsidTr="005036B2">
        <w:trPr>
          <w:trHeight w:val="251"/>
          <w:jc w:val="center"/>
        </w:trPr>
        <w:tc>
          <w:tcPr>
            <w:tcW w:w="4225" w:type="dxa"/>
          </w:tcPr>
          <w:p w14:paraId="2C4FAE4F" w14:textId="77777777" w:rsidR="005036B2" w:rsidRPr="001D75CA" w:rsidRDefault="005036B2" w:rsidP="001157A4">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7DED396" w14:textId="77777777" w:rsidR="005036B2" w:rsidRPr="001D75CA" w:rsidRDefault="005036B2" w:rsidP="001157A4">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5036B2" w:rsidRPr="001D75CA" w14:paraId="355B3302" w14:textId="77777777" w:rsidTr="005036B2">
        <w:trPr>
          <w:trHeight w:val="253"/>
          <w:jc w:val="center"/>
        </w:trPr>
        <w:tc>
          <w:tcPr>
            <w:tcW w:w="4225" w:type="dxa"/>
          </w:tcPr>
          <w:p w14:paraId="4B6ACAE3" w14:textId="77777777" w:rsidR="005036B2" w:rsidRPr="001D75CA" w:rsidRDefault="005036B2" w:rsidP="001157A4">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5AF648FF" w14:textId="77777777" w:rsidR="005036B2" w:rsidRPr="001D75CA" w:rsidRDefault="005036B2" w:rsidP="001157A4">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5036B2" w:rsidRPr="001D75CA" w14:paraId="78DFC72E" w14:textId="77777777" w:rsidTr="005036B2">
        <w:trPr>
          <w:trHeight w:val="277"/>
          <w:jc w:val="center"/>
        </w:trPr>
        <w:tc>
          <w:tcPr>
            <w:tcW w:w="4225" w:type="dxa"/>
          </w:tcPr>
          <w:p w14:paraId="06C09B70" w14:textId="77777777" w:rsidR="005036B2" w:rsidRPr="001D75CA" w:rsidRDefault="005036B2" w:rsidP="00540DB4">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617C4A5"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5036B2" w:rsidRPr="001D75CA" w14:paraId="1CEDF9F6" w14:textId="77777777" w:rsidTr="005036B2">
        <w:trPr>
          <w:trHeight w:val="757"/>
          <w:jc w:val="center"/>
        </w:trPr>
        <w:tc>
          <w:tcPr>
            <w:tcW w:w="4225" w:type="dxa"/>
          </w:tcPr>
          <w:p w14:paraId="3BE9165D" w14:textId="77777777" w:rsidR="005036B2" w:rsidRPr="001D75CA" w:rsidRDefault="005036B2" w:rsidP="001157A4">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780BC1ED"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761BA09F"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3536D030" w14:textId="77777777" w:rsidR="005036B2" w:rsidRDefault="005036B2" w:rsidP="005036B2">
      <w:pPr>
        <w:pStyle w:val="BodyText"/>
        <w:ind w:right="433"/>
        <w:jc w:val="both"/>
        <w:rPr>
          <w:rFonts w:ascii="Arial" w:hAnsi="Arial" w:cs="Arial"/>
          <w:szCs w:val="20"/>
        </w:rPr>
      </w:pPr>
    </w:p>
    <w:p w14:paraId="70D4C87C" w14:textId="326C13B8" w:rsidR="005036B2" w:rsidRPr="001D75CA" w:rsidRDefault="005036B2" w:rsidP="00755E27">
      <w:pPr>
        <w:pStyle w:val="BodyText"/>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5910E44D" w14:textId="2E8248BA" w:rsidR="005036B2" w:rsidRDefault="005036B2" w:rsidP="00755E27">
      <w:pPr>
        <w:pStyle w:val="BodyText"/>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6D98BE2A" w14:textId="07DF49A9" w:rsidR="00EF2990" w:rsidRPr="00EF2990" w:rsidRDefault="00EF2990" w:rsidP="00EF2990">
      <w:pPr>
        <w:spacing w:after="240"/>
        <w:jc w:val="both"/>
        <w:rPr>
          <w:rFonts w:ascii="Arial" w:hAnsi="Arial" w:cs="Arial"/>
          <w:bCs/>
          <w:i/>
        </w:rPr>
      </w:pPr>
      <w:r>
        <w:rPr>
          <w:rFonts w:ascii="Arial" w:hAnsi="Arial" w:cs="Arial"/>
          <w:bCs/>
          <w:i/>
        </w:rPr>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62" w:name="_Toc210646609"/>
      <w:r w:rsidRPr="00220BD0">
        <w:rPr>
          <w:rFonts w:cs="Arial"/>
          <w:sz w:val="24"/>
          <w:szCs w:val="24"/>
        </w:rPr>
        <w:lastRenderedPageBreak/>
        <w:t>Additional Program Specific Information</w:t>
      </w:r>
      <w:bookmarkEnd w:id="62"/>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0D023759"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275F2">
        <w:rPr>
          <w:rFonts w:ascii="Arial" w:hAnsi="Arial" w:cs="Arial"/>
          <w:b/>
          <w:highlight w:val="yellow"/>
        </w:rPr>
        <w:t xml:space="preserve"> and</w:t>
      </w:r>
    </w:p>
    <w:p w14:paraId="6362E798" w14:textId="1F49933A"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52518D" w14:textId="77777777" w:rsidR="0042689B" w:rsidRPr="00E21010" w:rsidRDefault="0042689B" w:rsidP="0042689B">
      <w:pPr>
        <w:spacing w:after="240"/>
        <w:jc w:val="both"/>
        <w:rPr>
          <w:rFonts w:ascii="Arial" w:hAnsi="Arial" w:cs="Arial"/>
          <w:i/>
          <w:iCs/>
        </w:rPr>
      </w:pPr>
      <w:r w:rsidRPr="00E21010">
        <w:rPr>
          <w:rFonts w:ascii="Arial" w:hAnsi="Arial" w:cs="Arial"/>
        </w:rPr>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E21010">
        <w:rPr>
          <w:rFonts w:ascii="Arial" w:hAnsi="Arial" w:cs="Arial"/>
          <w:vertAlign w:val="superscript"/>
        </w:rPr>
        <w:t>th</w:t>
      </w:r>
      <w:r w:rsidRPr="00E21010">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100F6166" w14:textId="7CE6F518" w:rsidR="0042689B" w:rsidRPr="00E21010" w:rsidRDefault="0042689B" w:rsidP="0042689B">
      <w:pPr>
        <w:tabs>
          <w:tab w:val="left" w:pos="0"/>
        </w:tabs>
        <w:spacing w:after="240"/>
        <w:jc w:val="both"/>
        <w:rPr>
          <w:rFonts w:ascii="Arial" w:hAnsi="Arial" w:cs="Arial"/>
          <w:i/>
        </w:rPr>
      </w:pPr>
      <w:r w:rsidRPr="00E21010">
        <w:rPr>
          <w:rFonts w:ascii="Arial" w:hAnsi="Arial" w:cs="Arial"/>
          <w:i/>
        </w:rPr>
        <w:t xml:space="preserve">(Source: </w:t>
      </w:r>
      <w:hyperlink r:id="rId101" w:history="1">
        <w:r w:rsidRPr="00E21010">
          <w:rPr>
            <w:rStyle w:val="Hyperlink"/>
            <w:rFonts w:cs="Arial"/>
            <w:i/>
          </w:rPr>
          <w:t>DEW Grants Manual</w:t>
        </w:r>
      </w:hyperlink>
      <w:r w:rsidRPr="00E21010">
        <w:rPr>
          <w:rFonts w:ascii="Arial" w:hAnsi="Arial" w:cs="Arial"/>
          <w:i/>
        </w:rPr>
        <w:t>, Page 12-13)</w:t>
      </w:r>
    </w:p>
    <w:p w14:paraId="39184200" w14:textId="77777777"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made from the application substantially approved date through June 30. </w:t>
      </w:r>
    </w:p>
    <w:p w14:paraId="72A8B976" w14:textId="3C4F6B3D"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In most cases, goods and services should be received by June 30 which is the end of the grant period and liquidated by September 30.  See </w:t>
      </w:r>
      <w:hyperlink r:id="rId102" w:history="1">
        <w:r w:rsidRPr="00E21010">
          <w:rPr>
            <w:rStyle w:val="Hyperlink"/>
            <w:rFonts w:eastAsia="Arial" w:cs="Arial"/>
          </w:rPr>
          <w:t>2015-001-Factors-Affecting-Allowability-of-Costs.pdf.aspx (ohio.gov)</w:t>
        </w:r>
      </w:hyperlink>
      <w:r w:rsidRPr="00E21010">
        <w:rPr>
          <w:rFonts w:ascii="Arial" w:hAnsi="Arial" w:cs="Arial"/>
        </w:rPr>
        <w:t xml:space="preserve"> guidance. </w:t>
      </w:r>
    </w:p>
    <w:p w14:paraId="4DDFDE4D" w14:textId="690115E1" w:rsidR="0042689B" w:rsidRPr="00E21010" w:rsidRDefault="0042689B" w:rsidP="0042689B">
      <w:pPr>
        <w:spacing w:after="240"/>
        <w:jc w:val="both"/>
        <w:rPr>
          <w:rFonts w:ascii="Arial" w:eastAsia="Arial" w:hAnsi="Arial" w:cs="Arial"/>
        </w:rPr>
      </w:pPr>
      <w:r w:rsidRPr="00E21010">
        <w:rPr>
          <w:rFonts w:ascii="Arial" w:hAnsi="Arial" w:cs="Arial"/>
          <w:i/>
          <w:iCs/>
        </w:rPr>
        <w:t xml:space="preserve">(Source: </w:t>
      </w:r>
      <w:hyperlink r:id="rId103">
        <w:r w:rsidRPr="00E21010">
          <w:rPr>
            <w:rStyle w:val="Hyperlink"/>
            <w:rFonts w:cs="Arial"/>
            <w:i/>
            <w:iCs/>
          </w:rPr>
          <w:t>DEW Grants Manual</w:t>
        </w:r>
      </w:hyperlink>
      <w:r w:rsidRPr="00E21010">
        <w:rPr>
          <w:rFonts w:ascii="Arial" w:hAnsi="Arial" w:cs="Arial"/>
          <w:i/>
          <w:iCs/>
        </w:rPr>
        <w:t>, Page 9)</w:t>
      </w:r>
    </w:p>
    <w:p w14:paraId="20600252"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Programs included in DEW's Funding Application (FA) have a project period starting with the application's original (Revision 0) substantially approved date (SAD) through June 30. The original SAD is normally the date the application is submitted to DEW in substantially approvable form. Any changes to these dates are expected to be noted in the history log by the program office. Carryover to the subsequent school district fiscal year must be approved by DEW and moves forward once the FER is approved by the Office of Grants Management. Budget revisions contain an effective date which coincides with the date the revision request was submitted to DEW. Activities may not commence from that budget revision prior to the substantially approved date.</w:t>
      </w:r>
    </w:p>
    <w:p w14:paraId="1E45CF2B" w14:textId="63162A60"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liquidated by September 30. See additional guidance under </w:t>
      </w:r>
      <w:hyperlink r:id="rId104" w:history="1">
        <w:r w:rsidRPr="00E21010">
          <w:rPr>
            <w:rStyle w:val="Hyperlink"/>
            <w:rFonts w:cs="Arial"/>
          </w:rPr>
          <w:t>Final Expenditure Reports</w:t>
        </w:r>
      </w:hyperlink>
      <w:r w:rsidRPr="00E21010">
        <w:rPr>
          <w:rFonts w:ascii="Arial" w:hAnsi="Arial" w:cs="Arial"/>
        </w:rPr>
        <w:t>.</w:t>
      </w:r>
    </w:p>
    <w:p w14:paraId="7729741E" w14:textId="31B23ECB"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Goods and services must also be received by the end of the obligation period as well. DEW requires this to keep LEA’s from pre-paying obligations that may occur significant periods in advance. See DEW guidance Factors Affecting Allowability of Costs in the </w:t>
      </w:r>
      <w:hyperlink r:id="rId105" w:history="1">
        <w:r w:rsidRPr="00E21010">
          <w:rPr>
            <w:rStyle w:val="Hyperlink"/>
            <w:rFonts w:cs="Arial"/>
          </w:rPr>
          <w:t>Grants Manual</w:t>
        </w:r>
      </w:hyperlink>
      <w:r w:rsidRPr="00E21010">
        <w:rPr>
          <w:rFonts w:ascii="Arial" w:hAnsi="Arial" w:cs="Arial"/>
        </w:rPr>
        <w:t>.</w:t>
      </w:r>
    </w:p>
    <w:p w14:paraId="0C589864"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3DDAE09C"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Upon request by the district, DEW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DEW. </w:t>
      </w:r>
    </w:p>
    <w:p w14:paraId="10E7A7ED" w14:textId="77777777" w:rsidR="0042689B" w:rsidRPr="00E21010" w:rsidRDefault="0042689B" w:rsidP="0042689B">
      <w:pPr>
        <w:spacing w:after="240"/>
        <w:jc w:val="both"/>
        <w:rPr>
          <w:rFonts w:ascii="Arial" w:hAnsi="Arial" w:cs="Arial"/>
          <w:b/>
        </w:rPr>
      </w:pPr>
      <w:r w:rsidRPr="00E21010">
        <w:rPr>
          <w:rFonts w:ascii="Arial" w:hAnsi="Arial" w:cs="Arial"/>
          <w:i/>
        </w:rPr>
        <w:lastRenderedPageBreak/>
        <w:t>(Source: Ohio Department of Education and Workforce Office of Grants Administration)</w:t>
      </w:r>
    </w:p>
    <w:p w14:paraId="7A569597" w14:textId="77777777" w:rsidR="00C30DAB" w:rsidRPr="00220BD0" w:rsidRDefault="00205793" w:rsidP="006672EA">
      <w:pPr>
        <w:pStyle w:val="Heading3"/>
        <w:jc w:val="both"/>
        <w:rPr>
          <w:rFonts w:cs="Arial"/>
          <w:bCs/>
          <w:sz w:val="24"/>
          <w:szCs w:val="24"/>
        </w:rPr>
      </w:pPr>
      <w:bookmarkStart w:id="63" w:name="_Toc210646610"/>
      <w:r w:rsidRPr="00220BD0">
        <w:rPr>
          <w:rFonts w:cs="Arial"/>
          <w:sz w:val="24"/>
          <w:szCs w:val="24"/>
        </w:rPr>
        <w:t xml:space="preserve">Audit Objectives </w:t>
      </w:r>
      <w:r w:rsidR="00C30DAB" w:rsidRPr="00220BD0">
        <w:rPr>
          <w:rFonts w:cs="Arial"/>
          <w:sz w:val="24"/>
          <w:szCs w:val="24"/>
        </w:rPr>
        <w:t>and Control Testing</w:t>
      </w:r>
      <w:bookmarkEnd w:id="63"/>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4" w:name="_Toc21064661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lastRenderedPageBreak/>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5" w:name="_Toc210646612"/>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C308F8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28417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8417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7"/>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6" w:name="_Toc442267699"/>
      <w:bookmarkStart w:id="67" w:name="_Toc210646613"/>
      <w:r w:rsidRPr="00220BD0">
        <w:rPr>
          <w:rFonts w:cs="Arial"/>
          <w:sz w:val="24"/>
        </w:rPr>
        <w:lastRenderedPageBreak/>
        <w:t>I.  PROCUREMENT AND SUSPENSION AND DEBARMENT</w:t>
      </w:r>
      <w:bookmarkEnd w:id="66"/>
      <w:bookmarkEnd w:id="67"/>
    </w:p>
    <w:p w14:paraId="1560ABE2" w14:textId="77777777" w:rsidR="00DC3468" w:rsidRPr="00220BD0" w:rsidRDefault="004655E0" w:rsidP="006672EA">
      <w:pPr>
        <w:pStyle w:val="Heading3"/>
        <w:jc w:val="both"/>
        <w:rPr>
          <w:rFonts w:cs="Arial"/>
          <w:sz w:val="24"/>
          <w:szCs w:val="24"/>
        </w:rPr>
      </w:pPr>
      <w:bookmarkStart w:id="68" w:name="_Toc210646614"/>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8"/>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5F842EF0"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108">
        <w:r w:rsidRPr="000F1417">
          <w:rPr>
            <w:rFonts w:ascii="Arial" w:hAnsi="Arial" w:cs="Arial"/>
            <w:color w:val="2D74B5"/>
            <w:u w:val="single" w:color="2D74B5"/>
          </w:rPr>
          <w:t>IIJA</w:t>
        </w:r>
      </w:hyperlink>
      <w:r w:rsidRPr="000F1417">
        <w:rPr>
          <w:rFonts w:ascii="Arial" w:hAnsi="Arial" w:cs="Arial"/>
        </w:rPr>
        <w:t xml:space="preserve"> section 70912(4)-(5) and 70914</w:t>
      </w:r>
      <w:hyperlink r:id="rId109" w:history="1">
        <w:r w:rsidRPr="00716831">
          <w:rPr>
            <w:rStyle w:val="Hyperlink"/>
            <w:rFonts w:cs="Arial"/>
          </w:rPr>
          <w:t>,</w:t>
        </w:r>
        <w:bookmarkStart w:id="69" w:name="_Hlk209508736"/>
        <w:r w:rsidR="00716831" w:rsidRPr="00716831">
          <w:rPr>
            <w:rStyle w:val="Hyperlink"/>
            <w:rFonts w:ascii="Times New Roman" w:hAnsi="Times New Roman"/>
          </w:rPr>
          <w:t xml:space="preserve"> </w:t>
        </w:r>
        <w:bookmarkEnd w:id="69"/>
        <w:r w:rsidR="00716831" w:rsidRPr="00716831">
          <w:rPr>
            <w:rStyle w:val="Hyperlink"/>
            <w:rFonts w:cs="Arial"/>
          </w:rPr>
          <w:t>2 CFR part 184</w:t>
        </w:r>
      </w:hyperlink>
      <w:r w:rsidRPr="000F1417">
        <w:rPr>
          <w:rFonts w:ascii="Arial" w:hAnsi="Arial" w:cs="Arial"/>
        </w:rPr>
        <w:t xml:space="preserve">, and OMB Memorandum </w:t>
      </w:r>
      <w:hyperlink r:id="rId110"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1F4E01B"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111"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70" w:name="_Toc210646615"/>
      <w:r w:rsidRPr="00220BD0">
        <w:rPr>
          <w:rFonts w:cs="Arial"/>
          <w:sz w:val="24"/>
          <w:szCs w:val="24"/>
        </w:rPr>
        <w:t xml:space="preserve">OMB </w:t>
      </w:r>
      <w:r w:rsidR="00DC3468" w:rsidRPr="00220BD0">
        <w:rPr>
          <w:rFonts w:cs="Arial"/>
          <w:sz w:val="24"/>
          <w:szCs w:val="24"/>
        </w:rPr>
        <w:t>Compliance Requirements – Suspension and Debarment</w:t>
      </w:r>
      <w:bookmarkEnd w:id="70"/>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857DB0D"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112"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3AA3D591"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13"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178E63DF"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14"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D8F9633"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115" w:history="1">
        <w:r w:rsidR="000023A2" w:rsidRPr="00B206E2">
          <w:rPr>
            <w:rStyle w:val="Hyperlink"/>
            <w:rFonts w:cs="Arial"/>
          </w:rPr>
          <w:t>48 CFR 9.405-2(b)</w:t>
        </w:r>
      </w:hyperlink>
      <w:r w:rsidR="006F1440" w:rsidRPr="00F00D94">
        <w:rPr>
          <w:rFonts w:ascii="Arial" w:hAnsi="Arial" w:cs="Arial"/>
        </w:rPr>
        <w:t xml:space="preserve"> and the clause at </w:t>
      </w:r>
      <w:hyperlink r:id="rId116"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4C73168" w14:textId="5E3CE98B" w:rsidR="00E275F2" w:rsidRPr="00E275F2" w:rsidRDefault="00E275F2" w:rsidP="00D74E6A">
      <w:pPr>
        <w:spacing w:after="240"/>
        <w:jc w:val="both"/>
        <w:rPr>
          <w:rFonts w:ascii="Arial" w:hAnsi="Arial" w:cs="Arial"/>
          <w:b/>
          <w:i/>
          <w:iCs/>
        </w:rPr>
      </w:pPr>
      <w:r w:rsidRPr="00E275F2">
        <w:rPr>
          <w:rFonts w:ascii="Arial" w:hAnsi="Arial" w:cs="Arial"/>
          <w:b/>
          <w:i/>
          <w:iCs/>
        </w:rPr>
        <w:t xml:space="preserve">US Department of Education Program Specific Information </w:t>
      </w:r>
    </w:p>
    <w:p w14:paraId="0F3F2821" w14:textId="61D858BA" w:rsidR="00D74E6A" w:rsidRPr="00E275F2" w:rsidRDefault="00755E27" w:rsidP="00D74E6A">
      <w:pPr>
        <w:spacing w:after="240"/>
        <w:jc w:val="both"/>
        <w:rPr>
          <w:rFonts w:ascii="Arial" w:hAnsi="Arial" w:cs="Arial"/>
          <w:bCs/>
        </w:rPr>
      </w:pPr>
      <w:r>
        <w:rPr>
          <w:rFonts w:ascii="Arial" w:hAnsi="Arial" w:cs="Arial"/>
          <w:bCs/>
        </w:rPr>
        <w:t>A</w:t>
      </w:r>
      <w:r w:rsidR="00E275F2" w:rsidRPr="00E275F2">
        <w:rPr>
          <w:rFonts w:ascii="Arial" w:hAnsi="Arial" w:cs="Arial"/>
          <w:bCs/>
        </w:rPr>
        <w:t>cquisition of equipment and construction or alteration of facilities by the IDEA Part B programs must meet the prior approval requirements in, and be consistent with, the IDEA-specific requirements in 20 USC 1404 and 1412(a)(10)(B); and 34 CFR sections 300.144 and 300.718.</w:t>
      </w:r>
    </w:p>
    <w:p w14:paraId="15C2747D" w14:textId="440A2D74" w:rsidR="00E275F2" w:rsidRPr="004A0AB6" w:rsidRDefault="00E275F2" w:rsidP="00E275F2">
      <w:pPr>
        <w:spacing w:after="240"/>
        <w:jc w:val="both"/>
        <w:rPr>
          <w:rFonts w:ascii="Arial" w:hAnsi="Arial" w:cs="Arial"/>
          <w:b/>
          <w:highlight w:val="yellow"/>
        </w:rPr>
      </w:pPr>
      <w:r w:rsidRPr="000C0BCF">
        <w:rPr>
          <w:rFonts w:ascii="Arial" w:hAnsi="Arial" w:cs="Arial"/>
          <w:i/>
        </w:rPr>
        <w:t>(Source: 20</w:t>
      </w:r>
      <w:r>
        <w:rPr>
          <w:rFonts w:ascii="Arial" w:hAnsi="Arial" w:cs="Arial"/>
          <w:i/>
        </w:rPr>
        <w:t>25</w:t>
      </w:r>
      <w:r w:rsidRPr="000C0BCF">
        <w:rPr>
          <w:rFonts w:ascii="Arial" w:hAnsi="Arial" w:cs="Arial"/>
          <w:i/>
        </w:rPr>
        <w:t xml:space="preserve"> OMB Compliance Supplement, Part </w:t>
      </w:r>
      <w:r>
        <w:rPr>
          <w:rFonts w:ascii="Arial" w:hAnsi="Arial" w:cs="Arial"/>
          <w:i/>
        </w:rPr>
        <w:t xml:space="preserve">4, Department of Education </w:t>
      </w:r>
      <w:r w:rsidRPr="000C0BCF">
        <w:rPr>
          <w:rFonts w:ascii="Arial" w:hAnsi="Arial" w:cs="Arial"/>
          <w:i/>
        </w:rPr>
        <w:t>A</w:t>
      </w:r>
      <w:r>
        <w:rPr>
          <w:rFonts w:ascii="Arial" w:hAnsi="Arial" w:cs="Arial"/>
          <w:i/>
        </w:rPr>
        <w:t>L</w:t>
      </w:r>
      <w:r w:rsidRPr="000C0BCF">
        <w:rPr>
          <w:rFonts w:ascii="Arial" w:hAnsi="Arial" w:cs="Arial"/>
          <w:i/>
        </w:rPr>
        <w:t xml:space="preserve"> 84.027 Special Education - Grants to States</w:t>
      </w:r>
      <w:r>
        <w:rPr>
          <w:rFonts w:ascii="Arial" w:hAnsi="Arial" w:cs="Arial"/>
          <w:i/>
        </w:rPr>
        <w:t xml:space="preserve"> (IDEA, Part B) and </w:t>
      </w:r>
      <w:r w:rsidRPr="000C0BCF">
        <w:rPr>
          <w:rFonts w:ascii="Arial" w:hAnsi="Arial" w:cs="Arial"/>
          <w:i/>
        </w:rPr>
        <w:t>A</w:t>
      </w:r>
      <w:r>
        <w:rPr>
          <w:rFonts w:ascii="Arial" w:hAnsi="Arial" w:cs="Arial"/>
          <w:i/>
        </w:rPr>
        <w:t>L</w:t>
      </w:r>
      <w:r w:rsidRPr="000C0BCF">
        <w:rPr>
          <w:rFonts w:ascii="Arial" w:hAnsi="Arial" w:cs="Arial"/>
          <w:i/>
        </w:rPr>
        <w:t xml:space="preserve"> 84.173 Special Education - Preschool Grants (IDEA Preschool))</w:t>
      </w:r>
    </w:p>
    <w:p w14:paraId="0A7A484A" w14:textId="77777777" w:rsidR="00E275F2" w:rsidRDefault="00E275F2" w:rsidP="00D74E6A">
      <w:pPr>
        <w:spacing w:after="240"/>
        <w:jc w:val="both"/>
        <w:rPr>
          <w:rFonts w:ascii="Arial" w:hAnsi="Arial" w:cs="Arial"/>
          <w:b/>
          <w:highlight w:val="yellow"/>
        </w:rPr>
      </w:pPr>
    </w:p>
    <w:p w14:paraId="3253EE5F" w14:textId="77777777" w:rsidR="004B30A9" w:rsidRDefault="004B30A9" w:rsidP="004B30A9">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CF1035A" w14:textId="43D0D29A" w:rsidR="004B30A9" w:rsidRPr="001D75CA" w:rsidRDefault="004B30A9" w:rsidP="00E275F2">
      <w:pPr>
        <w:pStyle w:val="BodyText"/>
        <w:jc w:val="both"/>
        <w:rPr>
          <w:rFonts w:ascii="Arial" w:hAnsi="Arial" w:cs="Arial"/>
          <w:szCs w:val="20"/>
        </w:rPr>
      </w:pPr>
      <w:r w:rsidRPr="001D75CA">
        <w:rPr>
          <w:rFonts w:ascii="Arial" w:hAnsi="Arial" w:cs="Arial"/>
          <w:szCs w:val="20"/>
          <w:u w:val="single"/>
        </w:rPr>
        <w:t>Applicability of BABAA to ED Programs</w:t>
      </w:r>
    </w:p>
    <w:p w14:paraId="251A7674" w14:textId="5E6CCC21" w:rsidR="004B30A9" w:rsidRPr="001D75CA" w:rsidRDefault="004B30A9" w:rsidP="004B30A9">
      <w:pPr>
        <w:pStyle w:val="BodyText"/>
        <w:jc w:val="both"/>
        <w:rPr>
          <w:rFonts w:ascii="Arial" w:hAnsi="Arial" w:cs="Arial"/>
          <w:szCs w:val="20"/>
        </w:rPr>
      </w:pPr>
      <w:r w:rsidRPr="001D75CA">
        <w:rPr>
          <w:rFonts w:ascii="Arial" w:hAnsi="Arial" w:cs="Arial"/>
          <w:szCs w:val="20"/>
        </w:rPr>
        <w:t xml:space="preserve">A list of ED programs that are subject to BABAA is available at: </w:t>
      </w:r>
      <w:hyperlink r:id="rId117">
        <w:r w:rsidRPr="001D75CA">
          <w:rPr>
            <w:rFonts w:ascii="Arial" w:hAnsi="Arial" w:cs="Arial"/>
            <w:color w:val="0000FF"/>
            <w:szCs w:val="20"/>
            <w:u w:val="single" w:color="0000FF"/>
          </w:rPr>
          <w:t>infrastructure-</w:t>
        </w:r>
      </w:hyperlink>
      <w:r w:rsidRPr="001D75CA">
        <w:rPr>
          <w:rFonts w:ascii="Arial" w:hAnsi="Arial" w:cs="Arial"/>
          <w:color w:val="0000FF"/>
          <w:szCs w:val="20"/>
        </w:rPr>
        <w:t xml:space="preserve"> </w:t>
      </w:r>
      <w:hyperlink r:id="rId118">
        <w:r w:rsidRPr="001D75CA">
          <w:rPr>
            <w:rFonts w:ascii="Arial" w:hAnsi="Arial" w:cs="Arial"/>
            <w:color w:val="0000FF"/>
            <w:szCs w:val="20"/>
            <w:u w:val="single" w:color="0000FF"/>
          </w:rPr>
          <w:t>programs-list.pdf (ed.gov)</w:t>
        </w:r>
        <w:r w:rsidRPr="001D75CA">
          <w:rPr>
            <w:rFonts w:ascii="Arial" w:hAnsi="Arial" w:cs="Arial"/>
            <w:szCs w:val="20"/>
          </w:rPr>
          <w:t>.</w:t>
        </w:r>
      </w:hyperlink>
      <w:r w:rsidRPr="001D75CA">
        <w:rPr>
          <w:rFonts w:ascii="Arial" w:hAnsi="Arial" w:cs="Arial"/>
          <w:szCs w:val="20"/>
        </w:rPr>
        <w:t xml:space="preserve"> 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71A8AF68" w14:textId="3AAEC2B4" w:rsidR="004B30A9" w:rsidRDefault="004B30A9" w:rsidP="004B30A9">
      <w:pPr>
        <w:jc w:val="both"/>
        <w:rPr>
          <w:rFonts w:ascii="Arial" w:hAnsi="Arial" w:cs="Arial"/>
          <w:i/>
        </w:rPr>
      </w:pPr>
      <w:r w:rsidRPr="001D75CA">
        <w:rPr>
          <w:rFonts w:ascii="Arial" w:hAnsi="Arial" w:cs="Arial"/>
          <w:i/>
        </w:rPr>
        <w:t>As of May 3, 2023, this section applies to Vocational Rehabilitation (84.126); CSP (84.282); IDEA, Part B (84.027); IDEA, Preschool (84.173); and IDEA, Part C</w:t>
      </w:r>
      <w:r>
        <w:rPr>
          <w:rFonts w:ascii="Arial" w:hAnsi="Arial" w:cs="Arial"/>
          <w:i/>
        </w:rPr>
        <w:t xml:space="preserve"> </w:t>
      </w:r>
      <w:r w:rsidRPr="001D75CA">
        <w:rPr>
          <w:rFonts w:ascii="Arial" w:hAnsi="Arial" w:cs="Arial"/>
          <w:i/>
        </w:rPr>
        <w:t>(84.181) because Procurement is subject to audit in those program supplement sections.</w:t>
      </w:r>
    </w:p>
    <w:p w14:paraId="2AA99BD9" w14:textId="77777777" w:rsidR="004B30A9" w:rsidRPr="001D75CA" w:rsidRDefault="004B30A9" w:rsidP="004B30A9">
      <w:pPr>
        <w:jc w:val="both"/>
        <w:rPr>
          <w:rFonts w:ascii="Arial" w:hAnsi="Arial" w:cs="Arial"/>
          <w:i/>
        </w:rPr>
      </w:pPr>
    </w:p>
    <w:p w14:paraId="065D8B14" w14:textId="22C5E5D3" w:rsidR="004B30A9" w:rsidRPr="001D75CA" w:rsidRDefault="004B30A9" w:rsidP="004B30A9">
      <w:pPr>
        <w:pStyle w:val="BodyText"/>
        <w:jc w:val="both"/>
        <w:rPr>
          <w:rFonts w:ascii="Arial" w:hAnsi="Arial" w:cs="Arial"/>
          <w:szCs w:val="20"/>
        </w:rPr>
      </w:pPr>
      <w:r w:rsidRPr="001D75CA">
        <w:rPr>
          <w:rFonts w:ascii="Arial" w:hAnsi="Arial" w:cs="Arial"/>
          <w:szCs w:val="20"/>
        </w:rPr>
        <w:t xml:space="preserve">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w:t>
      </w:r>
      <w:r w:rsidRPr="001D75CA">
        <w:rPr>
          <w:rFonts w:ascii="Arial" w:hAnsi="Arial" w:cs="Arial"/>
          <w:i/>
          <w:szCs w:val="20"/>
        </w:rPr>
        <w:t xml:space="preserve">infrastructure </w:t>
      </w:r>
      <w:r w:rsidRPr="001D75CA">
        <w:rPr>
          <w:rFonts w:ascii="Arial" w:hAnsi="Arial" w:cs="Arial"/>
          <w:szCs w:val="20"/>
        </w:rPr>
        <w:t>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4DAD3962" w14:textId="77777777" w:rsidR="004B30A9" w:rsidRPr="001D75CA" w:rsidRDefault="004B30A9" w:rsidP="004B30A9">
      <w:pPr>
        <w:pStyle w:val="BodyText"/>
        <w:spacing w:before="1"/>
        <w:jc w:val="both"/>
        <w:rPr>
          <w:rFonts w:ascii="Arial" w:hAnsi="Arial" w:cs="Arial"/>
          <w:szCs w:val="20"/>
        </w:rPr>
      </w:pPr>
      <w:r w:rsidRPr="001D75CA">
        <w:rPr>
          <w:rFonts w:ascii="Arial" w:hAnsi="Arial" w:cs="Arial"/>
          <w:szCs w:val="20"/>
          <w:u w:val="single"/>
        </w:rPr>
        <w:t>Waivers – BABAA</w:t>
      </w:r>
    </w:p>
    <w:p w14:paraId="735A11E6" w14:textId="400F8529" w:rsidR="004B30A9" w:rsidRPr="001D75CA" w:rsidRDefault="004B30A9" w:rsidP="004B30A9">
      <w:pPr>
        <w:pStyle w:val="BodyText"/>
        <w:spacing w:before="180"/>
        <w:jc w:val="both"/>
        <w:rPr>
          <w:rFonts w:ascii="Arial" w:hAnsi="Arial" w:cs="Arial"/>
          <w:szCs w:val="20"/>
        </w:rPr>
      </w:pPr>
      <w:r w:rsidRPr="001D75CA">
        <w:rPr>
          <w:rFonts w:ascii="Arial" w:hAnsi="Arial" w:cs="Arial"/>
          <w:noProof/>
          <w:szCs w:val="20"/>
        </w:rPr>
        <mc:AlternateContent>
          <mc:Choice Requires="wps">
            <w:drawing>
              <wp:anchor distT="0" distB="0" distL="114300" distR="114300" simplePos="0" relativeHeight="251659264" behindDoc="0" locked="0" layoutInCell="1" allowOverlap="1" wp14:anchorId="44932C9A" wp14:editId="5D22F21A">
                <wp:simplePos x="0" y="0"/>
                <wp:positionH relativeFrom="page">
                  <wp:posOffset>4340225</wp:posOffset>
                </wp:positionH>
                <wp:positionV relativeFrom="paragraph">
                  <wp:posOffset>974090</wp:posOffset>
                </wp:positionV>
                <wp:extent cx="36830" cy="7620"/>
                <wp:effectExtent l="0" t="0" r="0" b="0"/>
                <wp:wrapNone/>
                <wp:docPr id="1861105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EA7CB" id="Rectangle 3" o:spid="_x0000_s1026" style="position:absolute;margin-left:341.75pt;margin-top:76.7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0288" behindDoc="0" locked="0" layoutInCell="1" allowOverlap="1" wp14:anchorId="20AEA757" wp14:editId="67566A8D">
                <wp:simplePos x="0" y="0"/>
                <wp:positionH relativeFrom="page">
                  <wp:posOffset>4823460</wp:posOffset>
                </wp:positionH>
                <wp:positionV relativeFrom="paragraph">
                  <wp:posOffset>974090</wp:posOffset>
                </wp:positionV>
                <wp:extent cx="38100" cy="7620"/>
                <wp:effectExtent l="0" t="0" r="0" b="0"/>
                <wp:wrapNone/>
                <wp:docPr id="1997296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58C3" id="Rectangle 2" o:spid="_x0000_s1026" style="position:absolute;margin-left:379.8pt;margin-top:76.7pt;width:3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1312" behindDoc="0" locked="0" layoutInCell="1" allowOverlap="1" wp14:anchorId="79429B08" wp14:editId="0B426CC2">
                <wp:simplePos x="0" y="0"/>
                <wp:positionH relativeFrom="page">
                  <wp:posOffset>5353685</wp:posOffset>
                </wp:positionH>
                <wp:positionV relativeFrom="paragraph">
                  <wp:posOffset>974090</wp:posOffset>
                </wp:positionV>
                <wp:extent cx="38100" cy="7620"/>
                <wp:effectExtent l="0" t="0" r="0" b="0"/>
                <wp:wrapNone/>
                <wp:docPr id="18921098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DCE4" id="Rectangle 1" o:spid="_x0000_s1026" style="position:absolute;margin-left:421.55pt;margin-top:76.7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" fillcolor="black" stroked="f">
                <w10:wrap anchorx="page"/>
              </v:rect>
            </w:pict>
          </mc:Fallback>
        </mc:AlternateContent>
      </w:r>
      <w:r w:rsidRPr="001D75CA">
        <w:rPr>
          <w:rFonts w:ascii="Arial" w:hAnsi="Arial" w:cs="Arial"/>
          <w:szCs w:val="20"/>
        </w:rPr>
        <w:t>If a grantee is implementing a proposed construction, remodeling, or broadband</w:t>
      </w:r>
      <w:r>
        <w:rPr>
          <w:rFonts w:ascii="Arial" w:hAnsi="Arial" w:cs="Arial"/>
          <w:szCs w:val="20"/>
        </w:rPr>
        <w:t xml:space="preserve"> </w:t>
      </w:r>
      <w:r w:rsidRPr="001D75CA">
        <w:rPr>
          <w:rFonts w:ascii="Arial" w:hAnsi="Arial" w:cs="Arial"/>
          <w:szCs w:val="20"/>
        </w:rPr>
        <w:t>infrastructure project and proposes to deviate from the BABAA domestic sourcing</w:t>
      </w:r>
      <w:r>
        <w:rPr>
          <w:rFonts w:ascii="Arial" w:hAnsi="Arial" w:cs="Arial"/>
          <w:szCs w:val="20"/>
        </w:rPr>
        <w:t xml:space="preserve"> </w:t>
      </w:r>
      <w:r w:rsidRPr="001D75CA">
        <w:rPr>
          <w:rFonts w:ascii="Arial" w:hAnsi="Arial" w:cs="Arial"/>
          <w:szCs w:val="20"/>
        </w:rPr>
        <w:t>requirements and meets relevant requirements for a waiver, a grantee must submit a</w:t>
      </w:r>
      <w:r>
        <w:rPr>
          <w:rFonts w:ascii="Arial" w:hAnsi="Arial" w:cs="Arial"/>
          <w:szCs w:val="20"/>
        </w:rPr>
        <w:t xml:space="preserve"> </w:t>
      </w:r>
      <w:r w:rsidRPr="001D75CA">
        <w:rPr>
          <w:rFonts w:ascii="Arial" w:hAnsi="Arial" w:cs="Arial"/>
          <w:szCs w:val="20"/>
        </w:rPr>
        <w:t>waiver request, unless the project qualifies under one the department’s agency level</w:t>
      </w:r>
      <w:r>
        <w:rPr>
          <w:rFonts w:ascii="Arial" w:hAnsi="Arial" w:cs="Arial"/>
          <w:szCs w:val="20"/>
        </w:rPr>
        <w:t xml:space="preserve"> </w:t>
      </w:r>
      <w:r w:rsidRPr="001D75CA">
        <w:rPr>
          <w:rFonts w:ascii="Arial" w:hAnsi="Arial" w:cs="Arial"/>
          <w:szCs w:val="20"/>
        </w:rPr>
        <w:t xml:space="preserve">waivers. The grantee should submit the </w:t>
      </w:r>
      <w:hyperlink r:id="rId119">
        <w:r w:rsidRPr="001D75CA">
          <w:rPr>
            <w:rFonts w:ascii="Arial" w:hAnsi="Arial" w:cs="Arial"/>
            <w:color w:val="2D74B5"/>
            <w:szCs w:val="20"/>
            <w:u w:val="single" w:color="2D74B5"/>
          </w:rPr>
          <w:t>BABAA</w:t>
        </w:r>
        <w:r w:rsidRPr="001D75CA">
          <w:rPr>
            <w:rFonts w:ascii="Arial" w:hAnsi="Arial" w:cs="Arial"/>
            <w:color w:val="2D74B5"/>
            <w:szCs w:val="20"/>
          </w:rPr>
          <w:t xml:space="preserve"> </w:t>
        </w:r>
        <w:r w:rsidRPr="001D75CA">
          <w:rPr>
            <w:rFonts w:ascii="Arial" w:hAnsi="Arial" w:cs="Arial"/>
            <w:color w:val="2D74B5"/>
            <w:szCs w:val="20"/>
            <w:u w:val="single" w:color="2D74B5"/>
          </w:rPr>
          <w:t>Waiver</w:t>
        </w:r>
        <w:r w:rsidRPr="001D75CA">
          <w:rPr>
            <w:rFonts w:ascii="Arial" w:hAnsi="Arial" w:cs="Arial"/>
            <w:color w:val="2D74B5"/>
            <w:szCs w:val="20"/>
          </w:rPr>
          <w:t xml:space="preserve"> </w:t>
        </w:r>
        <w:r w:rsidRPr="001D75CA">
          <w:rPr>
            <w:rFonts w:ascii="Arial" w:hAnsi="Arial" w:cs="Arial"/>
            <w:color w:val="2D74B5"/>
            <w:szCs w:val="20"/>
            <w:u w:val="single" w:color="2D74B5"/>
          </w:rPr>
          <w:t>Request</w:t>
        </w:r>
        <w:r w:rsidRPr="001D75CA">
          <w:rPr>
            <w:rFonts w:ascii="Arial" w:hAnsi="Arial" w:cs="Arial"/>
            <w:color w:val="2D74B5"/>
            <w:szCs w:val="20"/>
          </w:rPr>
          <w:t xml:space="preserve"> </w:t>
        </w:r>
        <w:r w:rsidRPr="001D75CA">
          <w:rPr>
            <w:rFonts w:ascii="Arial" w:hAnsi="Arial" w:cs="Arial"/>
            <w:color w:val="2D74B5"/>
            <w:szCs w:val="20"/>
            <w:u w:val="single" w:color="2D74B5"/>
          </w:rPr>
          <w:t>Form</w:t>
        </w:r>
        <w:r w:rsidRPr="001D75CA">
          <w:rPr>
            <w:rFonts w:ascii="Arial" w:hAnsi="Arial" w:cs="Arial"/>
            <w:color w:val="2D74B5"/>
            <w:szCs w:val="20"/>
          </w:rPr>
          <w:t xml:space="preserve"> </w:t>
        </w:r>
      </w:hyperlink>
      <w:r w:rsidRPr="001D75CA">
        <w:rPr>
          <w:rFonts w:ascii="Arial" w:hAnsi="Arial" w:cs="Arial"/>
          <w:szCs w:val="20"/>
        </w:rPr>
        <w:t>to ED before,</w:t>
      </w:r>
      <w:r>
        <w:rPr>
          <w:rFonts w:ascii="Arial" w:hAnsi="Arial" w:cs="Arial"/>
          <w:szCs w:val="20"/>
        </w:rPr>
        <w:t xml:space="preserve"> </w:t>
      </w:r>
      <w:r w:rsidRPr="001D75CA">
        <w:rPr>
          <w:rFonts w:ascii="Arial" w:hAnsi="Arial" w:cs="Arial"/>
          <w:szCs w:val="20"/>
        </w:rPr>
        <w:t>during, or after it solicits bids for the project that is subject to the BABAA domestic</w:t>
      </w:r>
      <w:r>
        <w:rPr>
          <w:rFonts w:ascii="Arial" w:hAnsi="Arial" w:cs="Arial"/>
          <w:szCs w:val="20"/>
        </w:rPr>
        <w:t xml:space="preserve"> </w:t>
      </w:r>
      <w:r w:rsidRPr="001D75CA">
        <w:rPr>
          <w:rFonts w:ascii="Arial" w:hAnsi="Arial" w:cs="Arial"/>
          <w:szCs w:val="20"/>
        </w:rPr>
        <w:t>sourcing requirements.</w:t>
      </w:r>
    </w:p>
    <w:p w14:paraId="616D98FE" w14:textId="3F8B1773" w:rsidR="004B30A9" w:rsidRPr="001D75CA" w:rsidRDefault="004B30A9" w:rsidP="004B30A9">
      <w:pPr>
        <w:pStyle w:val="BodyText"/>
        <w:jc w:val="both"/>
        <w:rPr>
          <w:rFonts w:ascii="Arial" w:hAnsi="Arial" w:cs="Arial"/>
          <w:szCs w:val="20"/>
        </w:rPr>
      </w:pPr>
      <w:r w:rsidRPr="001D75CA">
        <w:rPr>
          <w:rFonts w:ascii="Arial" w:hAnsi="Arial" w:cs="Arial"/>
          <w:szCs w:val="20"/>
        </w:rPr>
        <w:t>For information regarding the BABAA domestic sourcing waiver requirements and</w:t>
      </w:r>
      <w:r>
        <w:rPr>
          <w:rFonts w:ascii="Arial" w:hAnsi="Arial" w:cs="Arial"/>
          <w:szCs w:val="20"/>
        </w:rPr>
        <w:t xml:space="preserve"> </w:t>
      </w:r>
      <w:r w:rsidRPr="001D75CA">
        <w:rPr>
          <w:rFonts w:ascii="Arial" w:hAnsi="Arial" w:cs="Arial"/>
          <w:szCs w:val="20"/>
        </w:rPr>
        <w:t xml:space="preserve">waiver request process, see the </w:t>
      </w:r>
      <w:hyperlink r:id="rId120">
        <w:r w:rsidRPr="001D75CA">
          <w:rPr>
            <w:rFonts w:ascii="Arial" w:hAnsi="Arial" w:cs="Arial"/>
            <w:color w:val="2D74B5"/>
            <w:szCs w:val="20"/>
            <w:u w:val="single" w:color="2D74B5"/>
          </w:rPr>
          <w:t>U.S. Department of Education Domestic Sourcing</w:t>
        </w:r>
      </w:hyperlink>
      <w:r>
        <w:rPr>
          <w:rFonts w:ascii="Arial" w:hAnsi="Arial" w:cs="Arial"/>
          <w:color w:val="2D74B5"/>
          <w:szCs w:val="20"/>
        </w:rPr>
        <w:t xml:space="preserve"> </w:t>
      </w:r>
      <w:hyperlink r:id="rId121">
        <w:r w:rsidRPr="001D75CA">
          <w:rPr>
            <w:rFonts w:ascii="Arial" w:hAnsi="Arial" w:cs="Arial"/>
            <w:color w:val="2D74B5"/>
            <w:szCs w:val="20"/>
            <w:u w:val="single" w:color="2D74B5"/>
          </w:rPr>
          <w:t>Requirements and Grant Waiver Request Procedure</w:t>
        </w:r>
        <w:r w:rsidRPr="001D75CA">
          <w:rPr>
            <w:rFonts w:ascii="Arial" w:hAnsi="Arial" w:cs="Arial"/>
            <w:color w:val="2D74B5"/>
            <w:szCs w:val="20"/>
          </w:rPr>
          <w:t xml:space="preserve"> </w:t>
        </w:r>
      </w:hyperlink>
      <w:r w:rsidRPr="001D75CA">
        <w:rPr>
          <w:rFonts w:ascii="Arial" w:hAnsi="Arial" w:cs="Arial"/>
          <w:szCs w:val="20"/>
        </w:rPr>
        <w:t>guidance document. Additional</w:t>
      </w:r>
      <w:r>
        <w:rPr>
          <w:rFonts w:ascii="Arial" w:hAnsi="Arial" w:cs="Arial"/>
          <w:szCs w:val="20"/>
        </w:rPr>
        <w:t xml:space="preserve"> </w:t>
      </w:r>
      <w:r w:rsidRPr="001D75CA">
        <w:rPr>
          <w:rFonts w:ascii="Arial" w:hAnsi="Arial" w:cs="Arial"/>
          <w:szCs w:val="20"/>
        </w:rPr>
        <w:t>information, including information about the department’s agency level waivers, is</w:t>
      </w:r>
      <w:r>
        <w:rPr>
          <w:rFonts w:ascii="Arial" w:hAnsi="Arial" w:cs="Arial"/>
          <w:szCs w:val="20"/>
        </w:rPr>
        <w:t xml:space="preserve"> </w:t>
      </w:r>
      <w:r w:rsidRPr="001D75CA">
        <w:rPr>
          <w:rFonts w:ascii="Arial" w:hAnsi="Arial" w:cs="Arial"/>
          <w:szCs w:val="20"/>
        </w:rPr>
        <w:t xml:space="preserve">available at </w:t>
      </w:r>
      <w:hyperlink r:id="rId122">
        <w:r w:rsidRPr="001D75CA">
          <w:rPr>
            <w:rFonts w:ascii="Arial" w:hAnsi="Arial" w:cs="Arial"/>
            <w:color w:val="2D74B5"/>
            <w:szCs w:val="20"/>
            <w:u w:val="single" w:color="2D74B5"/>
          </w:rPr>
          <w:t>https://www2.ed.gov/policy/fund/guid/buy-america/index.html</w:t>
        </w:r>
      </w:hyperlink>
      <w:r w:rsidRPr="001D75CA">
        <w:rPr>
          <w:rFonts w:ascii="Arial" w:hAnsi="Arial" w:cs="Arial"/>
          <w:szCs w:val="20"/>
        </w:rPr>
        <w:t>.</w:t>
      </w:r>
    </w:p>
    <w:p w14:paraId="1C12DA84" w14:textId="65DE8D24" w:rsidR="004B30A9" w:rsidRPr="004B30A9" w:rsidRDefault="004B30A9"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71" w:name="_Toc210646616"/>
      <w:r w:rsidRPr="00220BD0">
        <w:rPr>
          <w:rFonts w:cs="Arial"/>
          <w:sz w:val="24"/>
          <w:szCs w:val="24"/>
        </w:rPr>
        <w:t>Additional Program Specific Information</w:t>
      </w:r>
      <w:bookmarkEnd w:id="71"/>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3D2C418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275F2">
        <w:rPr>
          <w:rFonts w:ascii="Arial" w:hAnsi="Arial" w:cs="Arial"/>
          <w:b/>
          <w:highlight w:val="yellow"/>
        </w:rPr>
        <w:t xml:space="preserve"> and</w:t>
      </w:r>
    </w:p>
    <w:p w14:paraId="669A9E88" w14:textId="7D55D384"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2" w:name="_Toc210646617"/>
      <w:r w:rsidRPr="00220BD0">
        <w:rPr>
          <w:rFonts w:cs="Arial"/>
          <w:sz w:val="24"/>
          <w:szCs w:val="24"/>
        </w:rPr>
        <w:t xml:space="preserve">Audit Objectives </w:t>
      </w:r>
      <w:r w:rsidR="00220BEF" w:rsidRPr="00220BD0">
        <w:rPr>
          <w:rFonts w:cs="Arial"/>
          <w:sz w:val="24"/>
          <w:szCs w:val="24"/>
        </w:rPr>
        <w:t>and Control Testing</w:t>
      </w:r>
      <w:bookmarkEnd w:id="72"/>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84175">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84175">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3" w:name="_Toc210646618"/>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4"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4"/>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67EB0A8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23" w:history="1">
              <w:r w:rsidR="000023A2" w:rsidRPr="00F00D94">
                <w:rPr>
                  <w:rStyle w:val="Hyperlink"/>
                  <w:rFonts w:cs="Arial"/>
                  <w:sz w:val="20"/>
                </w:rPr>
                <w:t>48 CFR 52.203-13</w:t>
              </w:r>
            </w:hyperlink>
            <w:r w:rsidRPr="00F00D94">
              <w:rPr>
                <w:rFonts w:ascii="Arial" w:hAnsi="Arial" w:cs="Arial"/>
                <w:sz w:val="20"/>
              </w:rPr>
              <w:t xml:space="preserve"> and </w:t>
            </w:r>
            <w:hyperlink r:id="rId124"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0F7432B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25"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26"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5B55C36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27" w:history="1">
              <w:r w:rsidR="00E52CC0" w:rsidRPr="00F00D94">
                <w:rPr>
                  <w:rStyle w:val="Hyperlink"/>
                  <w:rFonts w:cs="Arial"/>
                  <w:sz w:val="20"/>
                </w:rPr>
                <w:t>48 CFR 52.244-5</w:t>
              </w:r>
            </w:hyperlink>
            <w:r w:rsidR="00BF5750" w:rsidRPr="00F00D94">
              <w:rPr>
                <w:rFonts w:ascii="Arial" w:hAnsi="Arial" w:cs="Arial"/>
                <w:sz w:val="20"/>
              </w:rPr>
              <w:t>).</w:t>
            </w:r>
          </w:p>
          <w:p w14:paraId="02970176" w14:textId="524ED39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28" w:history="1">
              <w:r w:rsidR="00E52CC0" w:rsidRPr="00F00D94">
                <w:rPr>
                  <w:rStyle w:val="Hyperlink"/>
                  <w:rFonts w:cs="Arial"/>
                  <w:sz w:val="20"/>
                </w:rPr>
                <w:t>48 CFR 52.244-5</w:t>
              </w:r>
            </w:hyperlink>
            <w:r w:rsidRPr="00F00D94">
              <w:rPr>
                <w:rFonts w:ascii="Arial" w:hAnsi="Arial" w:cs="Arial"/>
                <w:sz w:val="20"/>
              </w:rPr>
              <w:t>).</w:t>
            </w:r>
          </w:p>
          <w:p w14:paraId="761FC7CF" w14:textId="3F28AF0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29"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3EF23E1A"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30"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5174B41A"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31" w:history="1">
              <w:r w:rsidR="00E52CC0" w:rsidRPr="00F00D94">
                <w:rPr>
                  <w:rStyle w:val="Hyperlink"/>
                  <w:rFonts w:cs="Arial"/>
                  <w:sz w:val="20"/>
                </w:rPr>
                <w:t>2 CFR 180.300</w:t>
              </w:r>
            </w:hyperlink>
            <w:r w:rsidR="00BF5750" w:rsidRPr="00F00D94">
              <w:rPr>
                <w:rFonts w:ascii="Arial" w:hAnsi="Arial" w:cs="Arial"/>
                <w:sz w:val="20"/>
              </w:rPr>
              <w:t xml:space="preserve">; </w:t>
            </w:r>
            <w:hyperlink r:id="rId132"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lastRenderedPageBreak/>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5" w:name="_Toc210646619"/>
      <w:r w:rsidRPr="00220BD0">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0298771A"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33"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84175">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3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6" w:name="J___PROGRAM_INCOME"/>
      <w:bookmarkStart w:id="77" w:name="L___REPORTING"/>
      <w:bookmarkStart w:id="78" w:name="M___SUBRECIPIENT_MONITORING__"/>
      <w:bookmarkStart w:id="79" w:name="_Toc442267702"/>
      <w:bookmarkStart w:id="80" w:name="_Toc210646620"/>
      <w:bookmarkEnd w:id="76"/>
      <w:bookmarkEnd w:id="77"/>
      <w:bookmarkEnd w:id="78"/>
      <w:r w:rsidRPr="000706D1">
        <w:rPr>
          <w:rFonts w:cs="Arial"/>
          <w:sz w:val="24"/>
        </w:rPr>
        <w:lastRenderedPageBreak/>
        <w:t>M.  SUBRECIPIENT MONITORING</w:t>
      </w:r>
      <w:bookmarkEnd w:id="79"/>
      <w:bookmarkEnd w:id="80"/>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1" w:name="_Toc210646621"/>
      <w:r w:rsidRPr="000706D1">
        <w:rPr>
          <w:rFonts w:cs="Arial"/>
          <w:sz w:val="24"/>
          <w:szCs w:val="24"/>
        </w:rPr>
        <w:t xml:space="preserve">OMB </w:t>
      </w:r>
      <w:r w:rsidR="00B57D2E" w:rsidRPr="000706D1">
        <w:rPr>
          <w:rFonts w:cs="Arial"/>
          <w:sz w:val="24"/>
          <w:szCs w:val="24"/>
        </w:rPr>
        <w:t>Compliance Requirements</w:t>
      </w:r>
      <w:bookmarkEnd w:id="81"/>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5EA34D5" w14:textId="77777777" w:rsidR="00755E27" w:rsidRPr="004A0AB6" w:rsidRDefault="00755E27" w:rsidP="00755E27">
      <w:pPr>
        <w:spacing w:after="240"/>
        <w:jc w:val="both"/>
        <w:rPr>
          <w:rFonts w:ascii="Arial" w:hAnsi="Arial" w:cs="Arial"/>
          <w:b/>
          <w:highlight w:val="yellow"/>
        </w:rPr>
      </w:pPr>
      <w:r w:rsidRPr="00415F06">
        <w:rPr>
          <w:rFonts w:ascii="Arial" w:hAnsi="Arial" w:cs="Arial"/>
          <w:i/>
          <w:iCs/>
          <w:color w:val="002060"/>
        </w:rPr>
        <w:t>No Part 4 OMB Compliance Supplement Program Specific Requirements noted for Subrecipient Monitoring.</w:t>
      </w:r>
    </w:p>
    <w:p w14:paraId="3DCB2EC4" w14:textId="77777777" w:rsidR="00B30107" w:rsidRPr="000706D1" w:rsidRDefault="00B30107" w:rsidP="006672EA">
      <w:pPr>
        <w:pStyle w:val="Heading3"/>
        <w:jc w:val="both"/>
        <w:rPr>
          <w:rFonts w:cs="Arial"/>
          <w:sz w:val="24"/>
          <w:szCs w:val="24"/>
        </w:rPr>
      </w:pPr>
      <w:bookmarkStart w:id="82" w:name="_Toc210646622"/>
      <w:r w:rsidRPr="000706D1">
        <w:rPr>
          <w:rFonts w:cs="Arial"/>
          <w:sz w:val="24"/>
          <w:szCs w:val="24"/>
        </w:rPr>
        <w:t>Additional Program Specific Information</w:t>
      </w:r>
      <w:bookmarkEnd w:id="82"/>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7C65B9E"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275F2">
        <w:rPr>
          <w:rFonts w:ascii="Arial" w:hAnsi="Arial" w:cs="Arial"/>
          <w:b/>
          <w:highlight w:val="yellow"/>
        </w:rPr>
        <w:t xml:space="preserve"> 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3" w:name="_Toc21064662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3"/>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4" w:name="_Toc21064662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4"/>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5" w:name="_Toc210646625"/>
      <w:r w:rsidRPr="000706D1">
        <w:rPr>
          <w:rFonts w:cs="Arial"/>
          <w:sz w:val="24"/>
          <w:szCs w:val="24"/>
        </w:rPr>
        <w:t>Audit Implications Summary</w:t>
      </w:r>
      <w:bookmarkEnd w:id="85"/>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E317E7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6" w:name="_Toc442267704"/>
      <w:bookmarkStart w:id="87" w:name="_Toc210646626"/>
      <w:r w:rsidRPr="000706D1">
        <w:rPr>
          <w:rStyle w:val="PageNumber"/>
          <w:rFonts w:cs="Arial"/>
          <w:sz w:val="24"/>
        </w:rPr>
        <w:lastRenderedPageBreak/>
        <w:t>Program Testing Conclusion</w:t>
      </w:r>
      <w:bookmarkEnd w:id="86"/>
      <w:bookmarkEnd w:id="8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501D9718" w:rsidR="00FA3EC3" w:rsidRPr="00F00D94" w:rsidRDefault="00FA3EC3" w:rsidP="006672EA">
      <w:pPr>
        <w:spacing w:after="240"/>
        <w:jc w:val="both"/>
        <w:rPr>
          <w:rFonts w:ascii="Arial" w:hAnsi="Arial" w:cs="Arial"/>
        </w:rPr>
      </w:pPr>
      <w:hyperlink r:id="rId13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25FE44B"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3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8" w:name="AICPAIGS:767.2670-1"/>
      <w:bookmarkEnd w:id="8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B568F4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499192A" w:rsidR="000C7D0B" w:rsidRDefault="009D190B">
    <w:pPr>
      <w:pBdr>
        <w:top w:val="single" w:sz="4" w:space="1" w:color="auto"/>
      </w:pBdr>
      <w:tabs>
        <w:tab w:val="center" w:pos="4680"/>
      </w:tabs>
      <w:spacing w:line="240" w:lineRule="exact"/>
      <w:rPr>
        <w:sz w:val="18"/>
      </w:rPr>
    </w:pPr>
    <w:r>
      <w:rPr>
        <w:sz w:val="18"/>
      </w:rPr>
      <w:t xml:space="preserve">2025 </w:t>
    </w:r>
    <w:r w:rsidR="00796630">
      <w:rPr>
        <w:sz w:val="18"/>
      </w:rPr>
      <w:t>FACCR, Special Education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DD28D9"/>
    <w:multiLevelType w:val="hybridMultilevel"/>
    <w:tmpl w:val="2030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80759"/>
    <w:multiLevelType w:val="hybridMultilevel"/>
    <w:tmpl w:val="FD4CEA70"/>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4"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742568"/>
    <w:multiLevelType w:val="hybridMultilevel"/>
    <w:tmpl w:val="5C98D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1"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F04D4B"/>
    <w:multiLevelType w:val="hybridMultilevel"/>
    <w:tmpl w:val="4440D07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BF42BFC"/>
    <w:multiLevelType w:val="hybridMultilevel"/>
    <w:tmpl w:val="9C1A265A"/>
    <w:lvl w:ilvl="0" w:tplc="90629088">
      <w:start w:val="1"/>
      <w:numFmt w:val="lowerLetter"/>
      <w:lvlText w:val="%1."/>
      <w:lvlJc w:val="left"/>
      <w:pPr>
        <w:ind w:left="1720" w:hanging="720"/>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9"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2D76E2"/>
    <w:multiLevelType w:val="hybridMultilevel"/>
    <w:tmpl w:val="38DCA76C"/>
    <w:lvl w:ilvl="0" w:tplc="CDEA10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8"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80" w15:restartNumberingAfterBreak="0">
    <w:nsid w:val="7AAD16A5"/>
    <w:multiLevelType w:val="hybridMultilevel"/>
    <w:tmpl w:val="E996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F572D8"/>
    <w:multiLevelType w:val="hybridMultilevel"/>
    <w:tmpl w:val="97DC5D0C"/>
    <w:lvl w:ilvl="0" w:tplc="F626D28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D67CA4"/>
    <w:multiLevelType w:val="hybridMultilevel"/>
    <w:tmpl w:val="E6A4CB1A"/>
    <w:lvl w:ilvl="0" w:tplc="1B8E9CEC">
      <w:start w:val="1"/>
      <w:numFmt w:val="decimal"/>
      <w:lvlText w:val="%1."/>
      <w:lvlJc w:val="left"/>
      <w:pPr>
        <w:ind w:left="1000" w:hanging="720"/>
      </w:pPr>
      <w:rPr>
        <w:rFonts w:ascii="Arial" w:eastAsia="Times New Roman" w:hAnsi="Arial" w:cs="Arial" w:hint="default"/>
        <w:spacing w:val="-3"/>
        <w:w w:val="100"/>
        <w:sz w:val="20"/>
        <w:szCs w:val="20"/>
      </w:rPr>
    </w:lvl>
    <w:lvl w:ilvl="1" w:tplc="5CC8CF74">
      <w:numFmt w:val="bullet"/>
      <w:lvlText w:val="•"/>
      <w:lvlJc w:val="left"/>
      <w:pPr>
        <w:ind w:left="1898" w:hanging="720"/>
      </w:pPr>
      <w:rPr>
        <w:rFonts w:hint="default"/>
      </w:rPr>
    </w:lvl>
    <w:lvl w:ilvl="2" w:tplc="50C04702">
      <w:numFmt w:val="bullet"/>
      <w:lvlText w:val="•"/>
      <w:lvlJc w:val="left"/>
      <w:pPr>
        <w:ind w:left="2796" w:hanging="720"/>
      </w:pPr>
      <w:rPr>
        <w:rFonts w:hint="default"/>
      </w:rPr>
    </w:lvl>
    <w:lvl w:ilvl="3" w:tplc="6A743F3E">
      <w:numFmt w:val="bullet"/>
      <w:lvlText w:val="•"/>
      <w:lvlJc w:val="left"/>
      <w:pPr>
        <w:ind w:left="3694" w:hanging="720"/>
      </w:pPr>
      <w:rPr>
        <w:rFonts w:hint="default"/>
      </w:rPr>
    </w:lvl>
    <w:lvl w:ilvl="4" w:tplc="B8AC188A">
      <w:numFmt w:val="bullet"/>
      <w:lvlText w:val="•"/>
      <w:lvlJc w:val="left"/>
      <w:pPr>
        <w:ind w:left="4592" w:hanging="720"/>
      </w:pPr>
      <w:rPr>
        <w:rFonts w:hint="default"/>
      </w:rPr>
    </w:lvl>
    <w:lvl w:ilvl="5" w:tplc="EACC34B6">
      <w:numFmt w:val="bullet"/>
      <w:lvlText w:val="•"/>
      <w:lvlJc w:val="left"/>
      <w:pPr>
        <w:ind w:left="5490" w:hanging="720"/>
      </w:pPr>
      <w:rPr>
        <w:rFonts w:hint="default"/>
      </w:rPr>
    </w:lvl>
    <w:lvl w:ilvl="6" w:tplc="85489ED4">
      <w:numFmt w:val="bullet"/>
      <w:lvlText w:val="•"/>
      <w:lvlJc w:val="left"/>
      <w:pPr>
        <w:ind w:left="6388" w:hanging="720"/>
      </w:pPr>
      <w:rPr>
        <w:rFonts w:hint="default"/>
      </w:rPr>
    </w:lvl>
    <w:lvl w:ilvl="7" w:tplc="C0B44A04">
      <w:numFmt w:val="bullet"/>
      <w:lvlText w:val="•"/>
      <w:lvlJc w:val="left"/>
      <w:pPr>
        <w:ind w:left="7286" w:hanging="720"/>
      </w:pPr>
      <w:rPr>
        <w:rFonts w:hint="default"/>
      </w:rPr>
    </w:lvl>
    <w:lvl w:ilvl="8" w:tplc="1346A87A">
      <w:numFmt w:val="bullet"/>
      <w:lvlText w:val="•"/>
      <w:lvlJc w:val="left"/>
      <w:pPr>
        <w:ind w:left="8184" w:hanging="720"/>
      </w:pPr>
      <w:rPr>
        <w:rFonts w:hint="default"/>
      </w:r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8"/>
  </w:num>
  <w:num w:numId="3" w16cid:durableId="845168209">
    <w:abstractNumId w:val="25"/>
  </w:num>
  <w:num w:numId="4" w16cid:durableId="495266702">
    <w:abstractNumId w:val="38"/>
  </w:num>
  <w:num w:numId="5" w16cid:durableId="1496074526">
    <w:abstractNumId w:val="65"/>
  </w:num>
  <w:num w:numId="6" w16cid:durableId="1894850701">
    <w:abstractNumId w:val="35"/>
  </w:num>
  <w:num w:numId="7" w16cid:durableId="1851287688">
    <w:abstractNumId w:val="82"/>
  </w:num>
  <w:num w:numId="8" w16cid:durableId="169563015">
    <w:abstractNumId w:val="59"/>
  </w:num>
  <w:num w:numId="9" w16cid:durableId="829565744">
    <w:abstractNumId w:val="22"/>
  </w:num>
  <w:num w:numId="10" w16cid:durableId="1649020827">
    <w:abstractNumId w:val="4"/>
  </w:num>
  <w:num w:numId="11" w16cid:durableId="812450053">
    <w:abstractNumId w:val="76"/>
  </w:num>
  <w:num w:numId="12" w16cid:durableId="208225967">
    <w:abstractNumId w:val="51"/>
  </w:num>
  <w:num w:numId="13" w16cid:durableId="1348169212">
    <w:abstractNumId w:val="44"/>
  </w:num>
  <w:num w:numId="14" w16cid:durableId="1337074581">
    <w:abstractNumId w:val="75"/>
  </w:num>
  <w:num w:numId="15" w16cid:durableId="1151486989">
    <w:abstractNumId w:val="23"/>
  </w:num>
  <w:num w:numId="16" w16cid:durableId="137292458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2"/>
  </w:num>
  <w:num w:numId="19" w16cid:durableId="1726903200">
    <w:abstractNumId w:val="16"/>
  </w:num>
  <w:num w:numId="20" w16cid:durableId="884410781">
    <w:abstractNumId w:val="9"/>
  </w:num>
  <w:num w:numId="21" w16cid:durableId="810370577">
    <w:abstractNumId w:val="46"/>
  </w:num>
  <w:num w:numId="22" w16cid:durableId="1178009640">
    <w:abstractNumId w:val="3"/>
  </w:num>
  <w:num w:numId="23" w16cid:durableId="1151754974">
    <w:abstractNumId w:val="83"/>
  </w:num>
  <w:num w:numId="24" w16cid:durableId="554588920">
    <w:abstractNumId w:val="66"/>
  </w:num>
  <w:num w:numId="25" w16cid:durableId="2056466201">
    <w:abstractNumId w:val="24"/>
  </w:num>
  <w:num w:numId="26" w16cid:durableId="81878645">
    <w:abstractNumId w:val="39"/>
  </w:num>
  <w:num w:numId="27" w16cid:durableId="754401759">
    <w:abstractNumId w:val="41"/>
  </w:num>
  <w:num w:numId="28" w16cid:durableId="697851989">
    <w:abstractNumId w:val="72"/>
  </w:num>
  <w:num w:numId="29" w16cid:durableId="368649401">
    <w:abstractNumId w:val="1"/>
  </w:num>
  <w:num w:numId="30" w16cid:durableId="1478910963">
    <w:abstractNumId w:val="73"/>
  </w:num>
  <w:num w:numId="31" w16cid:durableId="1939830332">
    <w:abstractNumId w:val="18"/>
  </w:num>
  <w:num w:numId="32" w16cid:durableId="516505364">
    <w:abstractNumId w:val="53"/>
  </w:num>
  <w:num w:numId="33" w16cid:durableId="1352143524">
    <w:abstractNumId w:val="30"/>
  </w:num>
  <w:num w:numId="34" w16cid:durableId="2034109230">
    <w:abstractNumId w:val="45"/>
  </w:num>
  <w:num w:numId="35" w16cid:durableId="752432378">
    <w:abstractNumId w:val="40"/>
  </w:num>
  <w:num w:numId="36" w16cid:durableId="1766726706">
    <w:abstractNumId w:val="15"/>
  </w:num>
  <w:num w:numId="37" w16cid:durableId="1123234674">
    <w:abstractNumId w:val="5"/>
  </w:num>
  <w:num w:numId="38" w16cid:durableId="1056511850">
    <w:abstractNumId w:val="62"/>
  </w:num>
  <w:num w:numId="39" w16cid:durableId="1317146710">
    <w:abstractNumId w:val="56"/>
  </w:num>
  <w:num w:numId="40" w16cid:durableId="1101756761">
    <w:abstractNumId w:val="47"/>
  </w:num>
  <w:num w:numId="41" w16cid:durableId="1244534831">
    <w:abstractNumId w:val="54"/>
  </w:num>
  <w:num w:numId="42" w16cid:durableId="120655483">
    <w:abstractNumId w:val="28"/>
  </w:num>
  <w:num w:numId="43" w16cid:durableId="894855469">
    <w:abstractNumId w:val="21"/>
  </w:num>
  <w:num w:numId="44" w16cid:durableId="667756309">
    <w:abstractNumId w:val="8"/>
  </w:num>
  <w:num w:numId="45" w16cid:durableId="142236087">
    <w:abstractNumId w:val="36"/>
  </w:num>
  <w:num w:numId="46" w16cid:durableId="2005356031">
    <w:abstractNumId w:val="12"/>
  </w:num>
  <w:num w:numId="47" w16cid:durableId="196281328">
    <w:abstractNumId w:val="57"/>
  </w:num>
  <w:num w:numId="48" w16cid:durableId="2066832860">
    <w:abstractNumId w:val="2"/>
  </w:num>
  <w:num w:numId="49" w16cid:durableId="870455721">
    <w:abstractNumId w:val="26"/>
  </w:num>
  <w:num w:numId="50" w16cid:durableId="633680411">
    <w:abstractNumId w:val="63"/>
  </w:num>
  <w:num w:numId="51" w16cid:durableId="1902322810">
    <w:abstractNumId w:val="14"/>
  </w:num>
  <w:num w:numId="52" w16cid:durableId="1314218672">
    <w:abstractNumId w:val="43"/>
  </w:num>
  <w:num w:numId="53" w16cid:durableId="1163159298">
    <w:abstractNumId w:val="33"/>
  </w:num>
  <w:num w:numId="54" w16cid:durableId="1680499553">
    <w:abstractNumId w:val="27"/>
  </w:num>
  <w:num w:numId="55" w16cid:durableId="258031119">
    <w:abstractNumId w:val="79"/>
  </w:num>
  <w:num w:numId="56" w16cid:durableId="930237306">
    <w:abstractNumId w:val="7"/>
  </w:num>
  <w:num w:numId="57" w16cid:durableId="1832941777">
    <w:abstractNumId w:val="55"/>
  </w:num>
  <w:num w:numId="58" w16cid:durableId="674382464">
    <w:abstractNumId w:val="42"/>
  </w:num>
  <w:num w:numId="59" w16cid:durableId="1343974618">
    <w:abstractNumId w:val="78"/>
  </w:num>
  <w:num w:numId="60" w16cid:durableId="1852795370">
    <w:abstractNumId w:val="49"/>
  </w:num>
  <w:num w:numId="61" w16cid:durableId="636765261">
    <w:abstractNumId w:val="19"/>
  </w:num>
  <w:num w:numId="62" w16cid:durableId="1021202449">
    <w:abstractNumId w:val="67"/>
  </w:num>
  <w:num w:numId="63" w16cid:durableId="887835808">
    <w:abstractNumId w:val="32"/>
  </w:num>
  <w:num w:numId="64" w16cid:durableId="1134567610">
    <w:abstractNumId w:val="69"/>
  </w:num>
  <w:num w:numId="65" w16cid:durableId="361125889">
    <w:abstractNumId w:val="70"/>
  </w:num>
  <w:num w:numId="66" w16cid:durableId="880939665">
    <w:abstractNumId w:val="68"/>
  </w:num>
  <w:num w:numId="67" w16cid:durableId="1958682940">
    <w:abstractNumId w:val="60"/>
  </w:num>
  <w:num w:numId="68" w16cid:durableId="1107845327">
    <w:abstractNumId w:val="34"/>
  </w:num>
  <w:num w:numId="69" w16cid:durableId="557669863">
    <w:abstractNumId w:val="37"/>
  </w:num>
  <w:num w:numId="70" w16cid:durableId="2103718397">
    <w:abstractNumId w:val="6"/>
  </w:num>
  <w:num w:numId="71" w16cid:durableId="762188126">
    <w:abstractNumId w:val="50"/>
  </w:num>
  <w:num w:numId="72" w16cid:durableId="1211646444">
    <w:abstractNumId w:val="31"/>
  </w:num>
  <w:num w:numId="73" w16cid:durableId="745762554">
    <w:abstractNumId w:val="58"/>
  </w:num>
  <w:num w:numId="74" w16cid:durableId="1175538583">
    <w:abstractNumId w:val="71"/>
  </w:num>
  <w:num w:numId="75" w16cid:durableId="743723448">
    <w:abstractNumId w:val="17"/>
  </w:num>
  <w:num w:numId="76" w16cid:durableId="2088454546">
    <w:abstractNumId w:val="61"/>
  </w:num>
  <w:num w:numId="77" w16cid:durableId="2037922248">
    <w:abstractNumId w:val="29"/>
  </w:num>
  <w:num w:numId="78" w16cid:durableId="327825992">
    <w:abstractNumId w:val="20"/>
  </w:num>
  <w:num w:numId="79" w16cid:durableId="2097707295">
    <w:abstractNumId w:val="80"/>
  </w:num>
  <w:num w:numId="80" w16cid:durableId="272518125">
    <w:abstractNumId w:val="13"/>
  </w:num>
  <w:num w:numId="81" w16cid:durableId="2123454743">
    <w:abstractNumId w:val="84"/>
  </w:num>
  <w:num w:numId="82" w16cid:durableId="520045081">
    <w:abstractNumId w:val="81"/>
  </w:num>
  <w:num w:numId="83" w16cid:durableId="880166444">
    <w:abstractNumId w:val="10"/>
  </w:num>
  <w:num w:numId="84" w16cid:durableId="1018629090">
    <w:abstractNumId w:val="74"/>
  </w:num>
  <w:num w:numId="85" w16cid:durableId="111554108">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088"/>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5B"/>
    <w:rsid w:val="000625C6"/>
    <w:rsid w:val="000628BC"/>
    <w:rsid w:val="00062BFF"/>
    <w:rsid w:val="000632BE"/>
    <w:rsid w:val="000635A9"/>
    <w:rsid w:val="0006492F"/>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7626E"/>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2A23"/>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27A8"/>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1EA2"/>
    <w:rsid w:val="001429ED"/>
    <w:rsid w:val="00143218"/>
    <w:rsid w:val="0014346B"/>
    <w:rsid w:val="00144182"/>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2181"/>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3F90"/>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1716D"/>
    <w:rsid w:val="004206E1"/>
    <w:rsid w:val="004206E7"/>
    <w:rsid w:val="004215B7"/>
    <w:rsid w:val="00422E09"/>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3FF"/>
    <w:rsid w:val="004655E0"/>
    <w:rsid w:val="00465B91"/>
    <w:rsid w:val="00465EBD"/>
    <w:rsid w:val="00466EFB"/>
    <w:rsid w:val="00467494"/>
    <w:rsid w:val="00467A66"/>
    <w:rsid w:val="00467F98"/>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1806"/>
    <w:rsid w:val="004C203D"/>
    <w:rsid w:val="004C396D"/>
    <w:rsid w:val="004C4BE3"/>
    <w:rsid w:val="004C4CCB"/>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090"/>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5D0"/>
    <w:rsid w:val="006C743F"/>
    <w:rsid w:val="006C74DD"/>
    <w:rsid w:val="006D0363"/>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074FA"/>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5E27"/>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630"/>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17AC"/>
    <w:rsid w:val="007F204B"/>
    <w:rsid w:val="007F2F92"/>
    <w:rsid w:val="007F3AB0"/>
    <w:rsid w:val="007F6210"/>
    <w:rsid w:val="007F6D03"/>
    <w:rsid w:val="00800A74"/>
    <w:rsid w:val="00801448"/>
    <w:rsid w:val="0080147B"/>
    <w:rsid w:val="00801DF9"/>
    <w:rsid w:val="00801FC0"/>
    <w:rsid w:val="008025E5"/>
    <w:rsid w:val="00802A7D"/>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D69CA"/>
    <w:rsid w:val="008D7205"/>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36789"/>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5F75"/>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D78C2"/>
    <w:rsid w:val="009E02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8162E"/>
    <w:rsid w:val="00A83C33"/>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1C3"/>
    <w:rsid w:val="00B1278C"/>
    <w:rsid w:val="00B1315D"/>
    <w:rsid w:val="00B13A12"/>
    <w:rsid w:val="00B13B41"/>
    <w:rsid w:val="00B14288"/>
    <w:rsid w:val="00B14527"/>
    <w:rsid w:val="00B1495F"/>
    <w:rsid w:val="00B14D6C"/>
    <w:rsid w:val="00B206E2"/>
    <w:rsid w:val="00B21432"/>
    <w:rsid w:val="00B21F94"/>
    <w:rsid w:val="00B2290B"/>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A69"/>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3D5"/>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521"/>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5F8"/>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5849"/>
    <w:rsid w:val="00D86E84"/>
    <w:rsid w:val="00D8768F"/>
    <w:rsid w:val="00D879A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9F9"/>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275F2"/>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34B61"/>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 w:type="character" w:styleId="Mention">
    <w:name w:val="Mention"/>
    <w:basedOn w:val="DefaultParagraphFont"/>
    <w:uiPriority w:val="99"/>
    <w:unhideWhenUsed/>
    <w:rsid w:val="00802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www2.ed.gov/about/offices/list/ofo/oaga/infrastructure-programs-list.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07/essaguidance160477.pdf" TargetMode="External"/><Relationship Id="rId47" Type="http://schemas.openxmlformats.org/officeDocument/2006/relationships/hyperlink" Target="https://oese.ed.gov/files/2022/02/Within-district-allocations-FINAL.pdf" TargetMode="External"/><Relationship Id="rId63" Type="http://schemas.openxmlformats.org/officeDocument/2006/relationships/header" Target="header6.xml"/><Relationship Id="rId68" Type="http://schemas.openxmlformats.org/officeDocument/2006/relationships/hyperlink" Target="https://education.ohio.gov/Topics/Special-Education/Special-Education-Data-and-Funding/Special-Education-Part-B-Allocations/IDEA-and-Non-public-Private-schools" TargetMode="External"/><Relationship Id="rId84" Type="http://schemas.openxmlformats.org/officeDocument/2006/relationships/hyperlink" Target="Testing_the_ICRP_discussion.pdf" TargetMode="External"/><Relationship Id="rId89" Type="http://schemas.openxmlformats.org/officeDocument/2006/relationships/hyperlink" Target="https://ccip.ode.state.oh.us/DocumentLibrary/ViewDocument.aspx?DocumentKey=93023" TargetMode="External"/><Relationship Id="rId112" Type="http://schemas.openxmlformats.org/officeDocument/2006/relationships/hyperlink" Target="https://sam.gov/content/home" TargetMode="External"/><Relationship Id="rId133" Type="http://schemas.openxmlformats.org/officeDocument/2006/relationships/hyperlink" Target="Agency_Adoption_of_the_UG_and_Example_Citations.pdf" TargetMode="External"/><Relationship Id="rId138" Type="http://schemas.openxmlformats.org/officeDocument/2006/relationships/hyperlink" Target="Agency_Adoption_of_the_UG_and_Example_Citations.pdf" TargetMode="External"/><Relationship Id="rId16" Type="http://schemas.openxmlformats.org/officeDocument/2006/relationships/hyperlink" Target="https://www.gao.gov/assets/gao-25-107721.pdf" TargetMode="External"/><Relationship Id="rId107" Type="http://schemas.openxmlformats.org/officeDocument/2006/relationships/header" Target="header11.xm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www2.ed.gov/policy/speced/guid/idea/monitor/mfs-12-2-2009.pdf" TargetMode="External"/><Relationship Id="rId53" Type="http://schemas.openxmlformats.org/officeDocument/2006/relationships/hyperlink" Target="https://www2.ed.gov/policy/fund/guid/buy-america/index.html" TargetMode="External"/><Relationship Id="rId58" Type="http://schemas.openxmlformats.org/officeDocument/2006/relationships/hyperlink" Target="https://parentmentor.osu.edu/" TargetMode="External"/><Relationship Id="rId74" Type="http://schemas.openxmlformats.org/officeDocument/2006/relationships/header" Target="header7.xml"/><Relationship Id="rId79" Type="http://schemas.openxmlformats.org/officeDocument/2006/relationships/hyperlink" Target="https://ccip.ode.state.oh.us/documentlibrary/ViewDocument.aspx?DocumentKey=79206" TargetMode="External"/><Relationship Id="rId102" Type="http://schemas.openxmlformats.org/officeDocument/2006/relationships/hyperlink" Target="https://education.ohio.gov/getattachment/Topics/Finance-and-Funding/Grants-Administration/Managing-Your-Grant/2015-001-Factors-Affecting-Allowability-of-Costs.pdf.aspx?lang=en-US" TargetMode="External"/><Relationship Id="rId123" Type="http://schemas.openxmlformats.org/officeDocument/2006/relationships/hyperlink" Target="48_CFR_Part_52.pdf" TargetMode="External"/><Relationship Id="rId128" Type="http://schemas.openxmlformats.org/officeDocument/2006/relationships/hyperlink" Target="48_CFR_Part_52.pdf" TargetMode="Externa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yperlink" Target="https://education.ohio.gov/Topics/Special-Education/Special-Education-Data-and-Funding/Special-Education-Part-B-Allocations/UPDATED-Individuals-with-Disabilities-Education-Ac"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0/07/essaswpguidance9192016.pdf" TargetMode="External"/><Relationship Id="rId48" Type="http://schemas.openxmlformats.org/officeDocument/2006/relationships/hyperlink" Target="https://oese.ed.gov/files/2020/10/Providing-Equitable-Services-under-the-CARES-Act-Programs-Update-10-9-2020.pdf" TargetMode="External"/><Relationship Id="rId64" Type="http://schemas.openxmlformats.org/officeDocument/2006/relationships/hyperlink" Target="http://www.ohioauditor.gov/references/practiceaids.html" TargetMode="External"/><Relationship Id="rId69" Type="http://schemas.openxmlformats.org/officeDocument/2006/relationships/hyperlink" Target="https://ccip.ode.state.oh.us/DocumentLibrary/ViewDocument.aspx?DocumentKey=80129" TargetMode="External"/><Relationship Id="rId113" Type="http://schemas.openxmlformats.org/officeDocument/2006/relationships/hyperlink" Target="2_CFR_Part_180.pdf" TargetMode="External"/><Relationship Id="rId118" Type="http://schemas.openxmlformats.org/officeDocument/2006/relationships/hyperlink" Target="https://www2.ed.gov/about/offices/list/ofo/oaga/infrastructure-programs-list.pdf" TargetMode="External"/><Relationship Id="rId134" Type="http://schemas.openxmlformats.org/officeDocument/2006/relationships/header" Target="header12.xml"/><Relationship Id="rId139"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oese.ed.gov/files/2020/07/fiscalguid.pdf" TargetMode="External"/><Relationship Id="rId72" Type="http://schemas.openxmlformats.org/officeDocument/2006/relationships/hyperlink" Target="https://ccip.ode.state.oh.us/DocumentLibrary/ViewDocument.aspx?DocumentKey=93023" TargetMode="External"/><Relationship Id="rId80" Type="http://schemas.openxmlformats.org/officeDocument/2006/relationships/hyperlink" Target="https://education.ohio.gov/getattachment/Topics/Finance-and-Funding/Grants-Administration/Managing-Your-Grant/Managing-Your-Grant.pdf.aspx?lang=en-US"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s://ccip.ode.state.oh.us/DocumentLibrary/ViewDocument.aspx?DocumentKey=80129" TargetMode="External"/><Relationship Id="rId98" Type="http://schemas.openxmlformats.org/officeDocument/2006/relationships/hyperlink" Target="IDEA_MOE_INSTRUCTIONS_FY2022.docx" TargetMode="External"/><Relationship Id="rId121" Type="http://schemas.openxmlformats.org/officeDocument/2006/relationships/hyperlink" Target="https://www2.ed.gov/policy/fund/guid/buy-america/domestic-sourcing-requirements092622.pdf" TargetMode="Externa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sites.ed.gov/idea/files/idea/policy/speced/guid/idea/memosdcltrs/osepmemo1510leamoeqa.pdf" TargetMode="External"/><Relationship Id="rId46" Type="http://schemas.openxmlformats.org/officeDocument/2006/relationships/hyperlink" Target="https://oese.ed.gov/files/2020/07/essaelguidance10202016.pdf" TargetMode="External"/><Relationship Id="rId59" Type="http://schemas.openxmlformats.org/officeDocument/2006/relationships/hyperlink" Target="https://ccip.ode.state.oh.us/default.aspx?ccipSessionKey=638236407880099702" TargetMode="External"/><Relationship Id="rId67" Type="http://schemas.openxmlformats.org/officeDocument/2006/relationships/hyperlink" Target="https://education.ohio.gov/Topics/Special-Education/Special-Education-Data-and-Funding/Special-Education-Part-B-Allocations/IDEA-and-Non-public-Private-schools" TargetMode="External"/><Relationship Id="rId103" Type="http://schemas.openxmlformats.org/officeDocument/2006/relationships/hyperlink" Target="https://education.ohio.gov/getattachment/Topics/Finance-and-Funding/Grants-Administration/Managing-Your-Grant/Managing-Your-Grant.pdf.aspx?lang=en-US" TargetMode="External"/><Relationship Id="rId108" Type="http://schemas.openxmlformats.org/officeDocument/2006/relationships/hyperlink" Target="https://www.congress.gov/117/plaws/publ58/PLAW-117publ58.pdf" TargetMode="External"/><Relationship Id="rId116" Type="http://schemas.openxmlformats.org/officeDocument/2006/relationships/hyperlink" Target="48_CFR_Part_52.pdf" TargetMode="External"/><Relationship Id="rId124" Type="http://schemas.openxmlformats.org/officeDocument/2006/relationships/hyperlink" Target="48_CFR_Part_52.pdf" TargetMode="External"/><Relationship Id="rId129" Type="http://schemas.openxmlformats.org/officeDocument/2006/relationships/hyperlink" Target="48_CFR_Part_15.pdf" TargetMode="External"/><Relationship Id="rId137" Type="http://schemas.openxmlformats.org/officeDocument/2006/relationships/hyperlink" Target="OMB_Appendix_I.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www.gpo.gov/fdsys/pkg/FR-2004-07-02/pdf/04-15121.pdf" TargetMode="External"/><Relationship Id="rId54" Type="http://schemas.openxmlformats.org/officeDocument/2006/relationships/hyperlink" Target="https://oese.ed.gov/files/2024/02/Title-I-Preschool-Early-Learning-Guidance-Revised-2023-FINAL.pdf" TargetMode="External"/><Relationship Id="rId62" Type="http://schemas.openxmlformats.org/officeDocument/2006/relationships/hyperlink" Target="https://education.ohio.gov/getattachment/Topics/Finance-and-Funding/Grants-Administration/Managing-Your-Grant/Managing-Your-Grant.pdf.aspx?lang=en-US" TargetMode="External"/><Relationship Id="rId70" Type="http://schemas.openxmlformats.org/officeDocument/2006/relationships/hyperlink" Target="http://education.ohio.gov/Topics/Finance-and-Funding/Grants/Grants-Management-Online-Forms" TargetMode="External"/><Relationship Id="rId75"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83" Type="http://schemas.openxmlformats.org/officeDocument/2006/relationships/hyperlink" Target="https://education.ohio.gov/getattachment/Topics/Finance-and-Funding/Grants-Administration/Managing-Your-Grant/Managing-Your-Grant.pdf.aspx?lang=en-US" TargetMode="External"/><Relationship Id="rId88" Type="http://schemas.openxmlformats.org/officeDocument/2006/relationships/hyperlink" Target="48_CFR_Part_52.pdf" TargetMode="External"/><Relationship Id="rId91" Type="http://schemas.openxmlformats.org/officeDocument/2006/relationships/header" Target="header9.xml"/><Relationship Id="rId96" Type="http://schemas.openxmlformats.org/officeDocument/2006/relationships/hyperlink" Target="https://sites.ed.gov/idea/regs/b/c/300.203" TargetMode="External"/><Relationship Id="rId111" Type="http://schemas.openxmlformats.org/officeDocument/2006/relationships/hyperlink" Target="https://www.madeinamerica.gov/waivers" TargetMode="External"/><Relationship Id="rId132" Type="http://schemas.openxmlformats.org/officeDocument/2006/relationships/hyperlink" Target="48_CFR_Part_52.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www2.ed.gov/about/inits/ed/non-public-education/files/esea-titleviii-guidance-2023.pdf" TargetMode="External"/><Relationship Id="rId57" Type="http://schemas.openxmlformats.org/officeDocument/2006/relationships/hyperlink" Target="FY25_ParentMentorAwards.xlsx" TargetMode="External"/><Relationship Id="rId106" Type="http://schemas.openxmlformats.org/officeDocument/2006/relationships/hyperlink" Target="Agency_Adoption_of_the_UG_and_Example_Citations.pdf" TargetMode="External"/><Relationship Id="rId114" Type="http://schemas.openxmlformats.org/officeDocument/2006/relationships/hyperlink" Target="OMB_Appendix_II.pdf" TargetMode="External"/><Relationship Id="rId119" Type="http://schemas.openxmlformats.org/officeDocument/2006/relationships/hyperlink" Target="https://www2.ed.gov/about/offices/list/ofo/oaga/babaawaiverrequestform.pdf" TargetMode="External"/><Relationship Id="rId127" Type="http://schemas.openxmlformats.org/officeDocument/2006/relationships/hyperlink" Target="48_CFR_Part_52.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3/05/Title-I-ES-guidance-revised-5-2023.pdf" TargetMode="External"/><Relationship Id="rId52" Type="http://schemas.openxmlformats.org/officeDocument/2006/relationships/hyperlink" Target="https://www2.ed.gov/policy/fund/guid/buy-america/faqs.pdf" TargetMode="External"/><Relationship Id="rId60" Type="http://schemas.openxmlformats.org/officeDocument/2006/relationships/hyperlink" Target="https://ccip.ode.state.oh.us/default.aspx?ccipSessionKey=638236407880099702" TargetMode="External"/><Relationship Id="rId65" Type="http://schemas.openxmlformats.org/officeDocument/2006/relationships/hyperlink" Target="https://education.ohio.gov/Topics/Special-Education/Special-Education-Data-and-Funding/Special-Education-Part-B-Allocations/Coordinated-Early-Intervening-Services"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https://oese.ed.gov/files/2020/07/fiscalguid.pdf" TargetMode="External"/><Relationship Id="rId81" Type="http://schemas.openxmlformats.org/officeDocument/2006/relationships/hyperlink" Target="https://education.ohio.gov/getattachment/Topics/Finance-and-Funding/Grants-Administration/Managing-Your-Grant/2014-002-Time-and-Effort-Guidance.pdf.aspx?lang=en-US" TargetMode="External"/><Relationship Id="rId86" Type="http://schemas.openxmlformats.org/officeDocument/2006/relationships/header" Target="header8.xml"/><Relationship Id="rId94" Type="http://schemas.openxmlformats.org/officeDocument/2006/relationships/hyperlink" Target="https://sites.ed.gov/idea/regs/b/c/300.204"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education.ohio.gov/getattachment/Topics/Finance-and-Funding/Grants-Administration/Managing-Your-Grant/Managing-Your-Grant.pdf.aspx?lang=en-US" TargetMode="External"/><Relationship Id="rId122" Type="http://schemas.openxmlformats.org/officeDocument/2006/relationships/hyperlink" Target="https://www2.ed.gov/policy/fund/guid/buy-america/index.html" TargetMode="External"/><Relationship Id="rId130" Type="http://schemas.openxmlformats.org/officeDocument/2006/relationships/hyperlink" Target="48_CFR_Part_52.pdf" TargetMode="External"/><Relationship Id="rId135"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sites.ed.gov/idea/files/idea/policy/speced/guid/idea/memosdcltrs/osepmemo1510leamoeqa.pdf" TargetMode="External"/><Relationship Id="rId109" Type="http://schemas.openxmlformats.org/officeDocument/2006/relationships/hyperlink" Target="https://www.ecfr.gov/current/title-2/subtitle-A/chapter-I/part-184"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oese.ed.gov/files/2020/07/cguidedec2000.pdf" TargetMode="External"/><Relationship Id="rId55" Type="http://schemas.openxmlformats.org/officeDocument/2006/relationships/header" Target="header5.xml"/><Relationship Id="rId76" Type="http://schemas.openxmlformats.org/officeDocument/2006/relationships/hyperlink" Target="https://ohioauditor.gov/references/practiceaids/faccrs.html" TargetMode="External"/><Relationship Id="rId97" Type="http://schemas.openxmlformats.org/officeDocument/2006/relationships/hyperlink" Target="https://sites.ed.gov/idea/regs/b/c/300.204" TargetMode="External"/><Relationship Id="rId104" Type="http://schemas.openxmlformats.org/officeDocument/2006/relationships/hyperlink" Target="https://education.ohio.gov/Topics/Federal-Programs/Financial-Compliance-Information-1/Expenditures-Information" TargetMode="External"/><Relationship Id="rId120" Type="http://schemas.openxmlformats.org/officeDocument/2006/relationships/hyperlink" Target="https://www2.ed.gov/policy/fund/guid/buy-america/domestic-sourcing-requirements092622.pdf" TargetMode="External"/><Relationship Id="rId125" Type="http://schemas.openxmlformats.org/officeDocument/2006/relationships/hyperlink" Target="48_CFR_Part_44.pdf" TargetMode="External"/><Relationship Id="rId141"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education.ohio.gov/getattachment/Topics/Finance-and-Funding/Grants-Administration/Managing-Your-Grant/Managing-Your-Grant.pdf.aspx?lang=en-US" TargetMode="External"/><Relationship Id="rId92" Type="http://schemas.openxmlformats.org/officeDocument/2006/relationships/hyperlink" Target="https://sites.ed.gov/idea/files/idea/policy/speced/guid/idea/memosdcltrs/osepmemo1510leamoeqa.pdf" TargetMode="External"/><Relationship Id="rId2" Type="http://schemas.openxmlformats.org/officeDocument/2006/relationships/customXml" Target="../customXml/item2.xml"/><Relationship Id="rId29" Type="http://schemas.openxmlformats.org/officeDocument/2006/relationships/hyperlink" Target="https://www.ed.gov/grants-and-programs/grants-birth-grade-12/ed-flex" TargetMode="External"/><Relationship Id="rId24" Type="http://schemas.openxmlformats.org/officeDocument/2006/relationships/footer" Target="footer2.xml"/><Relationship Id="rId40" Type="http://schemas.openxmlformats.org/officeDocument/2006/relationships/hyperlink" Target="https://www.congress.gov/114/plaws/publ95/PLAW-114publ95.pdf" TargetMode="External"/><Relationship Id="rId45" Type="http://schemas.openxmlformats.org/officeDocument/2006/relationships/hyperlink" Target="https://oese.ed.gov/files/2021/01/19-0043-REAP-Informational-Document-final-OS-Approved-1.pdf" TargetMode="External"/><Relationship Id="rId66" Type="http://schemas.openxmlformats.org/officeDocument/2006/relationships/hyperlink" Target="CEIS-Guidance.pdf" TargetMode="External"/><Relationship Id="rId87" Type="http://schemas.openxmlformats.org/officeDocument/2006/relationships/hyperlink" Target="48_CFR_Part_52.pdf" TargetMode="External"/><Relationship Id="rId110" Type="http://schemas.openxmlformats.org/officeDocument/2006/relationships/hyperlink" Target="https://www.whitehouse.gov/wp-content/uploads/2023/10/M-24-02-Buy-America-Implementation-Guidance-Update.pdf" TargetMode="External"/><Relationship Id="rId115" Type="http://schemas.openxmlformats.org/officeDocument/2006/relationships/hyperlink" Target="48_CFR_Part_9.pdf" TargetMode="External"/><Relationship Id="rId131" Type="http://schemas.openxmlformats.org/officeDocument/2006/relationships/hyperlink" Target="2_CFR_Part_180.pdf" TargetMode="External"/><Relationship Id="rId136" Type="http://schemas.openxmlformats.org/officeDocument/2006/relationships/header" Target="header13.xml"/><Relationship Id="rId61" Type="http://schemas.openxmlformats.org/officeDocument/2006/relationships/hyperlink" Target="http://education.ohio.gov/Topics/Finance-and-Funding/Grants/Grants-Management-Online-Forms" TargetMode="External"/><Relationship Id="rId82" Type="http://schemas.openxmlformats.org/officeDocument/2006/relationships/hyperlink" Target="https://education.ohio.gov/Topics/Finance-and-Funding/Grants-Administration"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2.ed.gov/about/offices/list/ovae/pi/AdultEd/tydings-covid-waiver-letter-aefla.pdf"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56" Type="http://schemas.openxmlformats.org/officeDocument/2006/relationships/hyperlink" Target="https://sites.ed.gov/idea/regs/b" TargetMode="External"/><Relationship Id="rId77" Type="http://schemas.openxmlformats.org/officeDocument/2006/relationships/hyperlink" Target="Selected_Items_of_Cost_Part_3.2_ComplianceSupplement.pdf" TargetMode="External"/><Relationship Id="rId100" Type="http://schemas.openxmlformats.org/officeDocument/2006/relationships/header" Target="header10.xml"/><Relationship Id="rId105" Type="http://schemas.openxmlformats.org/officeDocument/2006/relationships/hyperlink" Target="https://education.ohio.gov/getattachment/Topics/Finance-and-Funding/Grants-Administration/Managing-Your-Grant/Managing-Your-Grant.pdf.aspx?lang=en-US" TargetMode="External"/><Relationship Id="rId126" Type="http://schemas.openxmlformats.org/officeDocument/2006/relationships/hyperlink" Target="48_CFR_Part_5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16009"/>
    <w:rsid w:val="00044088"/>
    <w:rsid w:val="0006492F"/>
    <w:rsid w:val="001735BA"/>
    <w:rsid w:val="00295494"/>
    <w:rsid w:val="002E1B1A"/>
    <w:rsid w:val="003C7957"/>
    <w:rsid w:val="00435AE4"/>
    <w:rsid w:val="00444C5F"/>
    <w:rsid w:val="00445479"/>
    <w:rsid w:val="0057650C"/>
    <w:rsid w:val="006A4145"/>
    <w:rsid w:val="006D0363"/>
    <w:rsid w:val="00755AD6"/>
    <w:rsid w:val="00776DDE"/>
    <w:rsid w:val="00936789"/>
    <w:rsid w:val="00974272"/>
    <w:rsid w:val="009B27C8"/>
    <w:rsid w:val="009D78C2"/>
    <w:rsid w:val="009F636B"/>
    <w:rsid w:val="00A97B5A"/>
    <w:rsid w:val="00AB72E1"/>
    <w:rsid w:val="00AC1185"/>
    <w:rsid w:val="00BB24E2"/>
    <w:rsid w:val="00BF53D5"/>
    <w:rsid w:val="00C610AB"/>
    <w:rsid w:val="00C632B1"/>
    <w:rsid w:val="00E069F9"/>
    <w:rsid w:val="00E3231A"/>
    <w:rsid w:val="00E476A2"/>
    <w:rsid w:val="00E551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78</Pages>
  <Words>30867</Words>
  <Characters>187123</Characters>
  <Application>Microsoft Office Word</Application>
  <DocSecurity>0</DocSecurity>
  <Lines>1559</Lines>
  <Paragraphs>435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217555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2025-10-02T18:40:00Z</dcterms:created>
  <dcterms:modified xsi:type="dcterms:W3CDTF">2025-11-26T17:41:00Z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