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1D6C34B5" w:rsidR="007814B6" w:rsidRPr="00F00D94" w:rsidRDefault="00CC423D" w:rsidP="006672EA">
            <w:pPr>
              <w:jc w:val="both"/>
              <w:rPr>
                <w:rFonts w:ascii="Arial" w:hAnsi="Arial" w:cs="Arial"/>
              </w:rPr>
            </w:pPr>
            <w:r>
              <w:rPr>
                <w:rFonts w:ascii="Arial" w:hAnsi="Arial" w:cs="Arial"/>
              </w:rPr>
              <w:t xml:space="preserve">Epidemiology and Laboratory Capacity for Infectious Diseases (ELC) </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16E18888" w:rsidR="007814B6" w:rsidRPr="00F00D94" w:rsidRDefault="00CC423D" w:rsidP="006672EA">
            <w:pPr>
              <w:jc w:val="both"/>
              <w:rPr>
                <w:rFonts w:ascii="Arial" w:hAnsi="Arial" w:cs="Arial"/>
              </w:rPr>
            </w:pPr>
            <w:r>
              <w:rPr>
                <w:rFonts w:ascii="Arial" w:hAnsi="Arial" w:cs="Arial"/>
              </w:rPr>
              <w:t>#93.323</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9C6C9A">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9C6C9A">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9C6C9A">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9C6C9A">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9C6C9A">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9C6C9A">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9C6C9A">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9C6C9A">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9C6C9A">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9C6C9A">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9C6C9A">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5350010"/>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077FAA93" w14:textId="77777777" w:rsidR="00613923" w:rsidRDefault="00613923" w:rsidP="00613923">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was written for programs passed though the Ohio Department of Health. </w:t>
      </w:r>
    </w:p>
    <w:p w14:paraId="470CCBC3" w14:textId="3D8B69EC" w:rsidR="007814B6" w:rsidRPr="00F00D94" w:rsidRDefault="00613923" w:rsidP="00155515">
      <w:pPr>
        <w:spacing w:after="240"/>
        <w:jc w:val="both"/>
        <w:rPr>
          <w:rFonts w:ascii="Arial" w:hAnsi="Arial" w:cs="Arial"/>
          <w:b/>
          <w:color w:val="FF0000"/>
          <w:sz w:val="28"/>
          <w:szCs w:val="28"/>
          <w:u w:val="single"/>
        </w:rPr>
      </w:pPr>
      <w:r>
        <w:rPr>
          <w:rFonts w:ascii="Arial" w:hAnsi="Arial" w:cs="Arial"/>
          <w:i/>
          <w:noProof/>
        </w:rPr>
        <mc:AlternateContent>
          <mc:Choice Requires="wps">
            <w:drawing>
              <wp:anchor distT="0" distB="0" distL="114300" distR="114300" simplePos="0" relativeHeight="251659264" behindDoc="0" locked="0" layoutInCell="1" allowOverlap="1" wp14:anchorId="2F67A8E9" wp14:editId="4FE6C00B">
                <wp:simplePos x="0" y="0"/>
                <wp:positionH relativeFrom="column">
                  <wp:posOffset>-76200</wp:posOffset>
                </wp:positionH>
                <wp:positionV relativeFrom="paragraph">
                  <wp:posOffset>714375</wp:posOffset>
                </wp:positionV>
                <wp:extent cx="6211570" cy="1857375"/>
                <wp:effectExtent l="19050" t="19050" r="36830" b="47625"/>
                <wp:wrapNone/>
                <wp:docPr id="27" name="Rectangle 27"/>
                <wp:cNvGraphicFramePr/>
                <a:graphic xmlns:a="http://schemas.openxmlformats.org/drawingml/2006/main">
                  <a:graphicData uri="http://schemas.microsoft.com/office/word/2010/wordprocessingShape">
                    <wps:wsp>
                      <wps:cNvSpPr/>
                      <wps:spPr>
                        <a:xfrm>
                          <a:off x="0" y="0"/>
                          <a:ext cx="6211570" cy="1857375"/>
                        </a:xfrm>
                        <a:prstGeom prst="rect">
                          <a:avLst/>
                        </a:prstGeom>
                        <a:noFill/>
                        <a:ln w="635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C8FD0" id="Rectangle 27" o:spid="_x0000_s1026" style="position:absolute;margin-left:-6pt;margin-top:56.25pt;width:489.1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" filled="f" strokecolor="red" strokeweight="5pt"/>
            </w:pict>
          </mc:Fallback>
        </mc:AlternateContent>
      </w:r>
      <w:r w:rsidR="00721387" w:rsidRPr="00F00D94">
        <w:rPr>
          <w:rFonts w:ascii="Arial" w:hAnsi="Arial" w:cs="Arial"/>
          <w:b/>
          <w:color w:val="FF0000"/>
          <w:sz w:val="28"/>
          <w:szCs w:val="28"/>
          <w:u w:val="single"/>
        </w:rPr>
        <w:t xml:space="preserve">This </w:t>
      </w:r>
      <w:r>
        <w:rPr>
          <w:rFonts w:ascii="Arial" w:hAnsi="Arial" w:cs="Arial"/>
          <w:b/>
          <w:color w:val="FF0000"/>
          <w:sz w:val="28"/>
          <w:szCs w:val="28"/>
          <w:u w:val="single"/>
        </w:rPr>
        <w:t>FACCR</w:t>
      </w:r>
      <w:r w:rsidRPr="00F00D94">
        <w:rPr>
          <w:rFonts w:ascii="Arial" w:hAnsi="Arial" w:cs="Arial"/>
          <w:b/>
          <w:color w:val="FF0000"/>
          <w:sz w:val="28"/>
          <w:szCs w:val="28"/>
          <w:u w:val="single"/>
        </w:rPr>
        <w:t xml:space="preserve"> </w:t>
      </w:r>
      <w:r w:rsidR="00721387"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00721387"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00721387" w:rsidRPr="00F00D94">
        <w:rPr>
          <w:rFonts w:ascii="Arial" w:hAnsi="Arial" w:cs="Arial"/>
          <w:b/>
          <w:color w:val="FF0000"/>
          <w:sz w:val="28"/>
          <w:szCs w:val="28"/>
          <w:u w:val="single"/>
        </w:rPr>
        <w:t>references and testing for Institutes of Higher Learning or State organizations.</w:t>
      </w:r>
    </w:p>
    <w:p w14:paraId="407E5F71" w14:textId="4CAB753E" w:rsidR="00613923" w:rsidRPr="007700FC" w:rsidRDefault="00613923" w:rsidP="00613923">
      <w:pPr>
        <w:jc w:val="both"/>
        <w:rPr>
          <w:rFonts w:ascii="Arial" w:hAnsi="Arial" w:cs="Arial"/>
          <w:b/>
          <w:color w:val="FF0000"/>
          <w:sz w:val="28"/>
          <w:szCs w:val="28"/>
          <w:u w:val="single"/>
        </w:rPr>
      </w:pPr>
      <w:r w:rsidRPr="007700FC">
        <w:rPr>
          <w:rFonts w:ascii="Arial" w:hAnsi="Arial" w:cs="Arial"/>
          <w:b/>
          <w:color w:val="FF0000"/>
          <w:sz w:val="28"/>
          <w:szCs w:val="28"/>
          <w:u w:val="single"/>
        </w:rPr>
        <w:t xml:space="preserve">Important Notes: </w:t>
      </w:r>
    </w:p>
    <w:p w14:paraId="4B20515C" w14:textId="629924F0" w:rsidR="00613923" w:rsidRPr="00613923" w:rsidRDefault="00613923" w:rsidP="009C6C9A">
      <w:pPr>
        <w:pStyle w:val="ListParagraph"/>
        <w:numPr>
          <w:ilvl w:val="0"/>
          <w:numId w:val="61"/>
        </w:numPr>
        <w:suppressAutoHyphens w:val="0"/>
        <w:autoSpaceDE/>
        <w:autoSpaceDN/>
        <w:adjustRightInd/>
        <w:spacing w:after="160" w:line="259" w:lineRule="auto"/>
        <w:contextualSpacing/>
        <w:jc w:val="both"/>
        <w:rPr>
          <w:rFonts w:ascii="Arial" w:hAnsi="Arial" w:cs="Arial"/>
          <w:color w:val="FF0000"/>
        </w:rPr>
      </w:pPr>
      <w:r w:rsidRPr="00613923">
        <w:rPr>
          <w:rFonts w:ascii="Arial" w:hAnsi="Arial" w:cs="Arial"/>
          <w:color w:val="FF0000"/>
        </w:rPr>
        <w:t>When auditees receive ELC monies from various sources, auditors may use one</w:t>
      </w:r>
      <w:r w:rsidRPr="00613923">
        <w:rPr>
          <w:rFonts w:ascii="Arial" w:hAnsi="Arial" w:cs="Arial"/>
          <w:i/>
          <w:color w:val="FF0000"/>
        </w:rPr>
        <w:t xml:space="preserve"> </w:t>
      </w:r>
      <w:r w:rsidRPr="00613923">
        <w:rPr>
          <w:rFonts w:ascii="Arial" w:hAnsi="Arial" w:cs="Arial"/>
          <w:color w:val="FF0000"/>
        </w:rPr>
        <w:t xml:space="preserve">FACCR to test the ELC program; however, the funding streams have unique restrictions imposed by the pass-through agencies therefore the streams should be stratified for testing. If auditees receive more than one grant from a given pass-through entity and the grants have differing restrictions or goals (for instance, a Health District receives both funding for Contact Tracing and Enhanced Operations funding), auditors will need to stratify their population for testing the individual grants. </w:t>
      </w:r>
    </w:p>
    <w:p w14:paraId="31DE120F" w14:textId="2B4CE7F7" w:rsidR="00613923" w:rsidRPr="00AF2742" w:rsidRDefault="00613923" w:rsidP="009C6C9A">
      <w:pPr>
        <w:pStyle w:val="ListParagraph"/>
        <w:numPr>
          <w:ilvl w:val="0"/>
          <w:numId w:val="61"/>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Cs w:val="24"/>
        </w:rPr>
        <w:t xml:space="preserve">If an exception is noted during testing within one of several populations tested, auditors should evaluate the </w:t>
      </w:r>
      <w:r>
        <w:rPr>
          <w:rFonts w:ascii="Arial" w:hAnsi="Arial" w:cs="Arial"/>
          <w:color w:val="FF0000"/>
          <w:szCs w:val="24"/>
        </w:rPr>
        <w:t>exception in relation to the ELC</w:t>
      </w:r>
      <w:r w:rsidRPr="00AF2742">
        <w:rPr>
          <w:rFonts w:ascii="Arial" w:hAnsi="Arial" w:cs="Arial"/>
          <w:color w:val="FF0000"/>
          <w:szCs w:val="24"/>
        </w:rPr>
        <w:t xml:space="preserve"> </w:t>
      </w:r>
      <w:proofErr w:type="gramStart"/>
      <w:r w:rsidRPr="00AF2742">
        <w:rPr>
          <w:rFonts w:ascii="Arial" w:hAnsi="Arial" w:cs="Arial"/>
          <w:color w:val="FF0000"/>
          <w:szCs w:val="24"/>
        </w:rPr>
        <w:t xml:space="preserve">funding </w:t>
      </w:r>
      <w:r w:rsidRPr="00AF2742">
        <w:rPr>
          <w:rFonts w:ascii="Arial" w:hAnsi="Arial" w:cs="Arial"/>
          <w:b/>
          <w:color w:val="FF0000"/>
          <w:szCs w:val="24"/>
        </w:rPr>
        <w:t>as a whole</w:t>
      </w:r>
      <w:proofErr w:type="gramEnd"/>
      <w:r w:rsidRPr="00AF2742">
        <w:rPr>
          <w:rFonts w:ascii="Arial" w:hAnsi="Arial" w:cs="Arial"/>
          <w:color w:val="FF0000"/>
          <w:szCs w:val="24"/>
        </w:rPr>
        <w:t>. AOS Auditors should also review Audit Manual Section 34900.18-.20 and .25-.26.</w:t>
      </w:r>
    </w:p>
    <w:p w14:paraId="12F8E66B" w14:textId="286B52D6"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lastRenderedPageBreak/>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85595E3"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9C6C9A">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5350011"/>
      <w:bookmarkEnd w:id="2"/>
      <w:r w:rsidRPr="00F00D94">
        <w:rPr>
          <w:rFonts w:cs="Arial"/>
        </w:rPr>
        <w:lastRenderedPageBreak/>
        <w:t>AGENCY ADOPTION OF THE UG AND EXAMPLE CITATIONS</w:t>
      </w:r>
      <w:bookmarkEnd w:id="3"/>
    </w:p>
    <w:p w14:paraId="1BF1424A" w14:textId="02DA5277"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0C9A5329"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5350012"/>
      <w:r w:rsidRPr="00F00D94">
        <w:rPr>
          <w:rFonts w:cs="Arial"/>
        </w:rPr>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E97BCA" w:rsidRDefault="00084EE0" w:rsidP="006672EA">
          <w:pPr>
            <w:pStyle w:val="TOCHeading"/>
            <w:jc w:val="both"/>
            <w:rPr>
              <w:rFonts w:ascii="Arial" w:hAnsi="Arial" w:cs="Arial"/>
              <w:sz w:val="20"/>
              <w:szCs w:val="20"/>
            </w:rPr>
          </w:pPr>
          <w:r w:rsidRPr="00E97BCA">
            <w:rPr>
              <w:rFonts w:ascii="Arial" w:hAnsi="Arial" w:cs="Arial"/>
              <w:sz w:val="20"/>
              <w:szCs w:val="20"/>
            </w:rPr>
            <w:t>Table of Contents</w:t>
          </w:r>
        </w:p>
        <w:p w14:paraId="0BEE3473" w14:textId="7AAA057C" w:rsidR="00E97BCA" w:rsidRPr="00E97BCA" w:rsidRDefault="00084EE0">
          <w:pPr>
            <w:pStyle w:val="TOC1"/>
            <w:tabs>
              <w:tab w:val="right" w:leader="dot" w:pos="9350"/>
            </w:tabs>
            <w:rPr>
              <w:rFonts w:ascii="Arial" w:eastAsiaTheme="minorEastAsia" w:hAnsi="Arial" w:cs="Arial"/>
              <w:noProof/>
              <w:sz w:val="20"/>
            </w:rPr>
          </w:pPr>
          <w:r w:rsidRPr="00E97BCA">
            <w:rPr>
              <w:rFonts w:ascii="Arial" w:hAnsi="Arial" w:cs="Arial"/>
              <w:sz w:val="20"/>
            </w:rPr>
            <w:fldChar w:fldCharType="begin"/>
          </w:r>
          <w:r w:rsidRPr="00E97BCA">
            <w:rPr>
              <w:rFonts w:ascii="Arial" w:hAnsi="Arial" w:cs="Arial"/>
              <w:sz w:val="20"/>
            </w:rPr>
            <w:instrText xml:space="preserve"> TOC \o "1-3" \h \z \u </w:instrText>
          </w:r>
          <w:r w:rsidRPr="00E97BCA">
            <w:rPr>
              <w:rFonts w:ascii="Arial" w:hAnsi="Arial" w:cs="Arial"/>
              <w:sz w:val="20"/>
            </w:rPr>
            <w:fldChar w:fldCharType="separate"/>
          </w:r>
          <w:hyperlink w:anchor="_Toc125350010" w:history="1">
            <w:r w:rsidR="00E97BCA" w:rsidRPr="00E97BCA">
              <w:rPr>
                <w:rStyle w:val="Hyperlink"/>
                <w:rFonts w:ascii="Arial" w:hAnsi="Arial" w:cs="Arial"/>
                <w:noProof/>
                <w:sz w:val="20"/>
                <w:highlight w:val="yellow"/>
              </w:rPr>
              <w:t>Important Information</w:t>
            </w:r>
            <w:r w:rsidR="00E97BCA" w:rsidRPr="00E97BCA">
              <w:rPr>
                <w:rStyle w:val="Hyperlink"/>
                <w:rFonts w:ascii="Arial" w:hAnsi="Arial" w:cs="Arial"/>
                <w:noProof/>
                <w:sz w:val="20"/>
              </w:rPr>
              <w:t xml:space="preserve"> (please read)</w:t>
            </w:r>
            <w:r w:rsidR="00E97BCA" w:rsidRPr="00E97BCA">
              <w:rPr>
                <w:rFonts w:ascii="Arial" w:hAnsi="Arial" w:cs="Arial"/>
                <w:noProof/>
                <w:webHidden/>
                <w:sz w:val="20"/>
              </w:rPr>
              <w:tab/>
            </w:r>
            <w:r w:rsidR="00E97BCA" w:rsidRPr="00E97BCA">
              <w:rPr>
                <w:rFonts w:ascii="Arial" w:hAnsi="Arial" w:cs="Arial"/>
                <w:noProof/>
                <w:webHidden/>
                <w:sz w:val="20"/>
              </w:rPr>
              <w:fldChar w:fldCharType="begin"/>
            </w:r>
            <w:r w:rsidR="00E97BCA" w:rsidRPr="00E97BCA">
              <w:rPr>
                <w:rFonts w:ascii="Arial" w:hAnsi="Arial" w:cs="Arial"/>
                <w:noProof/>
                <w:webHidden/>
                <w:sz w:val="20"/>
              </w:rPr>
              <w:instrText xml:space="preserve"> PAGEREF _Toc125350010 \h </w:instrText>
            </w:r>
            <w:r w:rsidR="00E97BCA" w:rsidRPr="00E97BCA">
              <w:rPr>
                <w:rFonts w:ascii="Arial" w:hAnsi="Arial" w:cs="Arial"/>
                <w:noProof/>
                <w:webHidden/>
                <w:sz w:val="20"/>
              </w:rPr>
            </w:r>
            <w:r w:rsidR="00E97BCA" w:rsidRPr="00E97BCA">
              <w:rPr>
                <w:rFonts w:ascii="Arial" w:hAnsi="Arial" w:cs="Arial"/>
                <w:noProof/>
                <w:webHidden/>
                <w:sz w:val="20"/>
              </w:rPr>
              <w:fldChar w:fldCharType="separate"/>
            </w:r>
            <w:r w:rsidR="00B02B52">
              <w:rPr>
                <w:rFonts w:ascii="Arial" w:hAnsi="Arial" w:cs="Arial"/>
                <w:noProof/>
                <w:webHidden/>
                <w:sz w:val="20"/>
              </w:rPr>
              <w:t>1</w:t>
            </w:r>
            <w:r w:rsidR="00E97BCA" w:rsidRPr="00E97BCA">
              <w:rPr>
                <w:rFonts w:ascii="Arial" w:hAnsi="Arial" w:cs="Arial"/>
                <w:noProof/>
                <w:webHidden/>
                <w:sz w:val="20"/>
              </w:rPr>
              <w:fldChar w:fldCharType="end"/>
            </w:r>
          </w:hyperlink>
        </w:p>
        <w:p w14:paraId="4C5EE443" w14:textId="33139712" w:rsidR="00E97BCA" w:rsidRPr="00E97BCA" w:rsidRDefault="00E97BCA">
          <w:pPr>
            <w:pStyle w:val="TOC1"/>
            <w:tabs>
              <w:tab w:val="right" w:leader="dot" w:pos="9350"/>
            </w:tabs>
            <w:rPr>
              <w:rFonts w:ascii="Arial" w:eastAsiaTheme="minorEastAsia" w:hAnsi="Arial" w:cs="Arial"/>
              <w:noProof/>
              <w:sz w:val="20"/>
            </w:rPr>
          </w:pPr>
          <w:hyperlink w:anchor="_Toc125350011" w:history="1">
            <w:r w:rsidRPr="00E97BCA">
              <w:rPr>
                <w:rStyle w:val="Hyperlink"/>
                <w:rFonts w:ascii="Arial" w:hAnsi="Arial" w:cs="Arial"/>
                <w:noProof/>
                <w:sz w:val="20"/>
              </w:rPr>
              <w:t>AGENCY ADOPTION OF THE UG AND EXAMPLE CITATIONS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3</w:t>
            </w:r>
            <w:r w:rsidRPr="00E97BCA">
              <w:rPr>
                <w:rFonts w:ascii="Arial" w:hAnsi="Arial" w:cs="Arial"/>
                <w:noProof/>
                <w:webHidden/>
                <w:sz w:val="20"/>
              </w:rPr>
              <w:fldChar w:fldCharType="end"/>
            </w:r>
          </w:hyperlink>
        </w:p>
        <w:p w14:paraId="6F67B8ED" w14:textId="774EF274" w:rsidR="00E97BCA" w:rsidRPr="00E97BCA" w:rsidRDefault="00E97BCA">
          <w:pPr>
            <w:pStyle w:val="TOC1"/>
            <w:tabs>
              <w:tab w:val="right" w:leader="dot" w:pos="9350"/>
            </w:tabs>
            <w:rPr>
              <w:rFonts w:ascii="Arial" w:eastAsiaTheme="minorEastAsia" w:hAnsi="Arial" w:cs="Arial"/>
              <w:noProof/>
              <w:sz w:val="20"/>
            </w:rPr>
          </w:pPr>
          <w:hyperlink w:anchor="_Toc125350012" w:history="1">
            <w:r w:rsidRPr="00E97BCA">
              <w:rPr>
                <w:rStyle w:val="Hyperlink"/>
                <w:rFonts w:ascii="Arial" w:hAnsi="Arial" w:cs="Arial"/>
                <w:noProof/>
                <w:sz w:val="20"/>
              </w:rPr>
              <w:t>Table of Contents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4</w:t>
            </w:r>
            <w:r w:rsidRPr="00E97BCA">
              <w:rPr>
                <w:rFonts w:ascii="Arial" w:hAnsi="Arial" w:cs="Arial"/>
                <w:noProof/>
                <w:webHidden/>
                <w:sz w:val="20"/>
              </w:rPr>
              <w:fldChar w:fldCharType="end"/>
            </w:r>
          </w:hyperlink>
        </w:p>
        <w:p w14:paraId="792E4D16" w14:textId="77EEA4D3" w:rsidR="00E97BCA" w:rsidRPr="00E97BCA" w:rsidRDefault="00E97BCA">
          <w:pPr>
            <w:pStyle w:val="TOC1"/>
            <w:tabs>
              <w:tab w:val="right" w:leader="dot" w:pos="9350"/>
            </w:tabs>
            <w:rPr>
              <w:rFonts w:ascii="Arial" w:eastAsiaTheme="minorEastAsia" w:hAnsi="Arial" w:cs="Arial"/>
              <w:noProof/>
              <w:sz w:val="20"/>
            </w:rPr>
          </w:pPr>
          <w:hyperlink w:anchor="_Toc125350013" w:history="1">
            <w:r w:rsidRPr="00E97BCA">
              <w:rPr>
                <w:rStyle w:val="Hyperlink"/>
                <w:rFonts w:ascii="Arial" w:hAnsi="Arial" w:cs="Arial"/>
                <w:noProof/>
                <w:sz w:val="20"/>
              </w:rPr>
              <w:t>Introduction: Materiality by Compliance Requirement Matrix</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7</w:t>
            </w:r>
            <w:r w:rsidRPr="00E97BCA">
              <w:rPr>
                <w:rFonts w:ascii="Arial" w:hAnsi="Arial" w:cs="Arial"/>
                <w:noProof/>
                <w:webHidden/>
                <w:sz w:val="20"/>
              </w:rPr>
              <w:fldChar w:fldCharType="end"/>
            </w:r>
          </w:hyperlink>
        </w:p>
        <w:p w14:paraId="005041E7" w14:textId="4CA08C08" w:rsidR="00E97BCA" w:rsidRPr="00E97BCA" w:rsidRDefault="00E97BCA">
          <w:pPr>
            <w:pStyle w:val="TOC1"/>
            <w:tabs>
              <w:tab w:val="right" w:leader="dot" w:pos="9350"/>
            </w:tabs>
            <w:rPr>
              <w:rFonts w:ascii="Arial" w:eastAsiaTheme="minorEastAsia" w:hAnsi="Arial" w:cs="Arial"/>
              <w:noProof/>
              <w:sz w:val="20"/>
            </w:rPr>
          </w:pPr>
          <w:hyperlink w:anchor="_Toc125350014" w:history="1">
            <w:r w:rsidRPr="00E97BCA">
              <w:rPr>
                <w:rStyle w:val="Hyperlink"/>
                <w:rFonts w:ascii="Arial" w:hAnsi="Arial" w:cs="Arial"/>
                <w:noProof/>
                <w:sz w:val="20"/>
              </w:rPr>
              <w:t>Part I – OMB Compliance Supplement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w:t>
            </w:r>
            <w:r w:rsidRPr="00E97BCA">
              <w:rPr>
                <w:rFonts w:ascii="Arial" w:hAnsi="Arial" w:cs="Arial"/>
                <w:noProof/>
                <w:webHidden/>
                <w:sz w:val="20"/>
              </w:rPr>
              <w:fldChar w:fldCharType="end"/>
            </w:r>
          </w:hyperlink>
        </w:p>
        <w:p w14:paraId="21FCE69A" w14:textId="295EE59B" w:rsidR="00E97BCA" w:rsidRPr="00E97BCA" w:rsidRDefault="00E97BCA">
          <w:pPr>
            <w:pStyle w:val="TOC1"/>
            <w:tabs>
              <w:tab w:val="right" w:leader="dot" w:pos="9350"/>
            </w:tabs>
            <w:rPr>
              <w:rFonts w:ascii="Arial" w:eastAsiaTheme="minorEastAsia" w:hAnsi="Arial" w:cs="Arial"/>
              <w:noProof/>
              <w:sz w:val="20"/>
            </w:rPr>
          </w:pPr>
          <w:hyperlink w:anchor="_Toc125350015" w:history="1">
            <w:r w:rsidRPr="00E97BCA">
              <w:rPr>
                <w:rStyle w:val="Hyperlink"/>
                <w:rFonts w:ascii="Arial" w:hAnsi="Arial" w:cs="Arial"/>
                <w:noProof/>
                <w:sz w:val="20"/>
              </w:rPr>
              <w:t>Part II – Pass through Agency and Grant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_Toc125350015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13</w:t>
            </w:r>
            <w:r w:rsidRPr="00E97BCA">
              <w:rPr>
                <w:rFonts w:ascii="Arial" w:hAnsi="Arial" w:cs="Arial"/>
                <w:noProof/>
                <w:webHidden/>
                <w:sz w:val="20"/>
              </w:rPr>
              <w:fldChar w:fldCharType="end"/>
            </w:r>
          </w:hyperlink>
        </w:p>
        <w:p w14:paraId="7E2777D0" w14:textId="34519BAA" w:rsidR="00E97BCA" w:rsidRPr="00E97BCA" w:rsidRDefault="00E97BCA">
          <w:pPr>
            <w:pStyle w:val="TOC3"/>
            <w:rPr>
              <w:rFonts w:ascii="Arial" w:eastAsiaTheme="minorEastAsia" w:hAnsi="Arial" w:cs="Arial"/>
              <w:b w:val="0"/>
              <w:noProof/>
              <w:sz w:val="20"/>
            </w:rPr>
          </w:pPr>
          <w:hyperlink w:anchor="_Toc125350016" w:history="1">
            <w:r w:rsidRPr="00E97BCA">
              <w:rPr>
                <w:rStyle w:val="Hyperlink"/>
                <w:rFonts w:ascii="Arial" w:hAnsi="Arial" w:cs="Arial"/>
                <w:noProof/>
                <w:sz w:val="20"/>
              </w:rPr>
              <w:t>Program Overview</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13</w:t>
            </w:r>
            <w:r w:rsidRPr="00E97BCA">
              <w:rPr>
                <w:rFonts w:ascii="Arial" w:hAnsi="Arial" w:cs="Arial"/>
                <w:noProof/>
                <w:webHidden/>
                <w:sz w:val="20"/>
              </w:rPr>
              <w:fldChar w:fldCharType="end"/>
            </w:r>
          </w:hyperlink>
        </w:p>
        <w:p w14:paraId="4B2C54EE" w14:textId="1E3A57E8" w:rsidR="00E97BCA" w:rsidRPr="00E97BCA" w:rsidRDefault="00E97BCA">
          <w:pPr>
            <w:pStyle w:val="TOC3"/>
            <w:rPr>
              <w:rFonts w:ascii="Arial" w:eastAsiaTheme="minorEastAsia" w:hAnsi="Arial" w:cs="Arial"/>
              <w:b w:val="0"/>
              <w:noProof/>
              <w:sz w:val="20"/>
            </w:rPr>
          </w:pPr>
          <w:hyperlink w:anchor="_Toc125350017" w:history="1">
            <w:r w:rsidRPr="00E97BCA">
              <w:rPr>
                <w:rStyle w:val="Hyperlink"/>
                <w:rFonts w:ascii="Arial" w:hAnsi="Arial" w:cs="Arial"/>
                <w:noProof/>
                <w:sz w:val="20"/>
              </w:rPr>
              <w:t>Testing Considerations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15</w:t>
            </w:r>
            <w:r w:rsidRPr="00E97BCA">
              <w:rPr>
                <w:rFonts w:ascii="Arial" w:hAnsi="Arial" w:cs="Arial"/>
                <w:noProof/>
                <w:webHidden/>
                <w:sz w:val="20"/>
              </w:rPr>
              <w:fldChar w:fldCharType="end"/>
            </w:r>
          </w:hyperlink>
        </w:p>
        <w:p w14:paraId="7EC31DBA" w14:textId="40ADB088" w:rsidR="00E97BCA" w:rsidRPr="00E97BCA" w:rsidRDefault="00E97BCA">
          <w:pPr>
            <w:pStyle w:val="TOC3"/>
            <w:rPr>
              <w:rFonts w:ascii="Arial" w:eastAsiaTheme="minorEastAsia" w:hAnsi="Arial" w:cs="Arial"/>
              <w:b w:val="0"/>
              <w:noProof/>
              <w:sz w:val="20"/>
            </w:rPr>
          </w:pPr>
          <w:hyperlink w:anchor="_Toc125350018" w:history="1">
            <w:r w:rsidRPr="00E97BCA">
              <w:rPr>
                <w:rStyle w:val="Hyperlink"/>
                <w:rFonts w:ascii="Arial" w:hAnsi="Arial" w:cs="Arial"/>
                <w:noProof/>
                <w:sz w:val="20"/>
              </w:rPr>
              <w:t>Reporting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24</w:t>
            </w:r>
            <w:r w:rsidRPr="00E97BCA">
              <w:rPr>
                <w:rFonts w:ascii="Arial" w:hAnsi="Arial" w:cs="Arial"/>
                <w:noProof/>
                <w:webHidden/>
                <w:sz w:val="20"/>
              </w:rPr>
              <w:fldChar w:fldCharType="end"/>
            </w:r>
          </w:hyperlink>
        </w:p>
        <w:p w14:paraId="1E585EA9" w14:textId="3A75E7D3" w:rsidR="00E97BCA" w:rsidRPr="00E97BCA" w:rsidRDefault="00E97BCA">
          <w:pPr>
            <w:pStyle w:val="TOC1"/>
            <w:tabs>
              <w:tab w:val="right" w:leader="dot" w:pos="9350"/>
            </w:tabs>
            <w:rPr>
              <w:rFonts w:ascii="Arial" w:eastAsiaTheme="minorEastAsia" w:hAnsi="Arial" w:cs="Arial"/>
              <w:noProof/>
              <w:sz w:val="20"/>
            </w:rPr>
          </w:pPr>
          <w:hyperlink w:anchor="_Toc125350019" w:history="1">
            <w:r w:rsidRPr="00E97BCA">
              <w:rPr>
                <w:rStyle w:val="Hyperlink"/>
                <w:rFonts w:ascii="Arial" w:hAnsi="Arial" w:cs="Arial"/>
                <w:noProof/>
                <w:sz w:val="20"/>
              </w:rPr>
              <w:t>PART III – APPLICABLE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_Toc125350019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25</w:t>
            </w:r>
            <w:r w:rsidRPr="00E97BCA">
              <w:rPr>
                <w:rFonts w:ascii="Arial" w:hAnsi="Arial" w:cs="Arial"/>
                <w:noProof/>
                <w:webHidden/>
                <w:sz w:val="20"/>
              </w:rPr>
              <w:fldChar w:fldCharType="end"/>
            </w:r>
          </w:hyperlink>
        </w:p>
        <w:p w14:paraId="3F343710" w14:textId="5CF8A42E" w:rsidR="00E97BCA" w:rsidRPr="00E97BCA" w:rsidRDefault="00E97BCA">
          <w:pPr>
            <w:pStyle w:val="TOC2"/>
            <w:rPr>
              <w:rFonts w:eastAsiaTheme="minorEastAsia"/>
              <w:bCs w:val="0"/>
              <w:sz w:val="20"/>
              <w:szCs w:val="20"/>
            </w:rPr>
          </w:pPr>
          <w:hyperlink w:anchor="_Toc125350020" w:history="1">
            <w:r w:rsidRPr="00E97BCA">
              <w:rPr>
                <w:rStyle w:val="Hyperlink"/>
                <w:sz w:val="20"/>
                <w:szCs w:val="20"/>
              </w:rPr>
              <w:t>A.  ACTIVITIES ALLOWED OR UNALLOWED</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_Toc125350020 \h </w:instrText>
            </w:r>
            <w:r w:rsidRPr="00E97BCA">
              <w:rPr>
                <w:webHidden/>
                <w:sz w:val="20"/>
                <w:szCs w:val="20"/>
              </w:rPr>
            </w:r>
            <w:r w:rsidRPr="00E97BCA">
              <w:rPr>
                <w:webHidden/>
                <w:sz w:val="20"/>
                <w:szCs w:val="20"/>
              </w:rPr>
              <w:fldChar w:fldCharType="separate"/>
            </w:r>
            <w:r w:rsidR="00B02B52">
              <w:rPr>
                <w:webHidden/>
                <w:sz w:val="20"/>
                <w:szCs w:val="20"/>
              </w:rPr>
              <w:t>25</w:t>
            </w:r>
            <w:r w:rsidRPr="00E97BCA">
              <w:rPr>
                <w:webHidden/>
                <w:sz w:val="20"/>
                <w:szCs w:val="20"/>
              </w:rPr>
              <w:fldChar w:fldCharType="end"/>
            </w:r>
          </w:hyperlink>
        </w:p>
        <w:p w14:paraId="51312718" w14:textId="4DE844B6" w:rsidR="00E97BCA" w:rsidRPr="00E97BCA" w:rsidRDefault="00E97BCA">
          <w:pPr>
            <w:pStyle w:val="TOC3"/>
            <w:rPr>
              <w:rFonts w:ascii="Arial" w:eastAsiaTheme="minorEastAsia" w:hAnsi="Arial" w:cs="Arial"/>
              <w:b w:val="0"/>
              <w:noProof/>
              <w:sz w:val="20"/>
            </w:rPr>
          </w:pPr>
          <w:hyperlink w:anchor="_Toc125350021"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25</w:t>
            </w:r>
            <w:r w:rsidRPr="00E97BCA">
              <w:rPr>
                <w:rFonts w:ascii="Arial" w:hAnsi="Arial" w:cs="Arial"/>
                <w:noProof/>
                <w:webHidden/>
                <w:sz w:val="20"/>
              </w:rPr>
              <w:fldChar w:fldCharType="end"/>
            </w:r>
          </w:hyperlink>
        </w:p>
        <w:p w14:paraId="65B5AC18" w14:textId="4E5D9645" w:rsidR="00E97BCA" w:rsidRPr="00E97BCA" w:rsidRDefault="00E97BCA">
          <w:pPr>
            <w:pStyle w:val="TOC3"/>
            <w:rPr>
              <w:rFonts w:ascii="Arial" w:eastAsiaTheme="minorEastAsia" w:hAnsi="Arial" w:cs="Arial"/>
              <w:b w:val="0"/>
              <w:noProof/>
              <w:sz w:val="20"/>
            </w:rPr>
          </w:pPr>
          <w:hyperlink w:anchor="_Toc125350022"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26</w:t>
            </w:r>
            <w:r w:rsidRPr="00E97BCA">
              <w:rPr>
                <w:rFonts w:ascii="Arial" w:hAnsi="Arial" w:cs="Arial"/>
                <w:noProof/>
                <w:webHidden/>
                <w:sz w:val="20"/>
              </w:rPr>
              <w:fldChar w:fldCharType="end"/>
            </w:r>
          </w:hyperlink>
        </w:p>
        <w:p w14:paraId="0597EF89" w14:textId="6FA3CD0B" w:rsidR="00E97BCA" w:rsidRPr="00E97BCA" w:rsidRDefault="00E97BCA">
          <w:pPr>
            <w:pStyle w:val="TOC3"/>
            <w:rPr>
              <w:rFonts w:ascii="Arial" w:eastAsiaTheme="minorEastAsia" w:hAnsi="Arial" w:cs="Arial"/>
              <w:b w:val="0"/>
              <w:noProof/>
              <w:sz w:val="20"/>
            </w:rPr>
          </w:pPr>
          <w:hyperlink w:anchor="_Toc125350023"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47</w:t>
            </w:r>
            <w:r w:rsidRPr="00E97BCA">
              <w:rPr>
                <w:rFonts w:ascii="Arial" w:hAnsi="Arial" w:cs="Arial"/>
                <w:noProof/>
                <w:webHidden/>
                <w:sz w:val="20"/>
              </w:rPr>
              <w:fldChar w:fldCharType="end"/>
            </w:r>
          </w:hyperlink>
        </w:p>
        <w:p w14:paraId="30CD13F1" w14:textId="2111A68A" w:rsidR="00E97BCA" w:rsidRPr="00E97BCA" w:rsidRDefault="00E97BCA">
          <w:pPr>
            <w:pStyle w:val="TOC3"/>
            <w:rPr>
              <w:rFonts w:ascii="Arial" w:eastAsiaTheme="minorEastAsia" w:hAnsi="Arial" w:cs="Arial"/>
              <w:b w:val="0"/>
              <w:noProof/>
              <w:sz w:val="20"/>
            </w:rPr>
          </w:pPr>
          <w:hyperlink w:anchor="_Toc125350024"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48</w:t>
            </w:r>
            <w:r w:rsidRPr="00E97BCA">
              <w:rPr>
                <w:rFonts w:ascii="Arial" w:hAnsi="Arial" w:cs="Arial"/>
                <w:noProof/>
                <w:webHidden/>
                <w:sz w:val="20"/>
              </w:rPr>
              <w:fldChar w:fldCharType="end"/>
            </w:r>
          </w:hyperlink>
        </w:p>
        <w:p w14:paraId="4682CEBB" w14:textId="47805264" w:rsidR="00E97BCA" w:rsidRPr="00E97BCA" w:rsidRDefault="00E97BCA">
          <w:pPr>
            <w:pStyle w:val="TOC3"/>
            <w:rPr>
              <w:rFonts w:ascii="Arial" w:eastAsiaTheme="minorEastAsia" w:hAnsi="Arial" w:cs="Arial"/>
              <w:b w:val="0"/>
              <w:noProof/>
              <w:sz w:val="20"/>
            </w:rPr>
          </w:pPr>
          <w:hyperlink w:anchor="_Toc125350025"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_Toc125350025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49</w:t>
            </w:r>
            <w:r w:rsidRPr="00E97BCA">
              <w:rPr>
                <w:rFonts w:ascii="Arial" w:hAnsi="Arial" w:cs="Arial"/>
                <w:noProof/>
                <w:webHidden/>
                <w:sz w:val="20"/>
              </w:rPr>
              <w:fldChar w:fldCharType="end"/>
            </w:r>
          </w:hyperlink>
        </w:p>
        <w:p w14:paraId="2341AF08" w14:textId="224FF98A" w:rsidR="00E97BCA" w:rsidRPr="00E97BCA" w:rsidRDefault="00E97BCA">
          <w:pPr>
            <w:pStyle w:val="TOC2"/>
            <w:rPr>
              <w:rFonts w:eastAsiaTheme="minorEastAsia"/>
              <w:bCs w:val="0"/>
              <w:sz w:val="20"/>
              <w:szCs w:val="20"/>
            </w:rPr>
          </w:pPr>
          <w:hyperlink w:anchor="_Toc125350026" w:history="1">
            <w:r w:rsidRPr="00E97BCA">
              <w:rPr>
                <w:rStyle w:val="Hyperlink"/>
                <w:sz w:val="20"/>
                <w:szCs w:val="20"/>
              </w:rPr>
              <w:t>B.  ALLOWABLE COSTS/COST PRINCIPLES</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_Toc125350026 \h </w:instrText>
            </w:r>
            <w:r w:rsidRPr="00E97BCA">
              <w:rPr>
                <w:webHidden/>
                <w:sz w:val="20"/>
                <w:szCs w:val="20"/>
              </w:rPr>
            </w:r>
            <w:r w:rsidRPr="00E97BCA">
              <w:rPr>
                <w:webHidden/>
                <w:sz w:val="20"/>
                <w:szCs w:val="20"/>
              </w:rPr>
              <w:fldChar w:fldCharType="separate"/>
            </w:r>
            <w:r w:rsidR="00B02B52">
              <w:rPr>
                <w:webHidden/>
                <w:sz w:val="20"/>
                <w:szCs w:val="20"/>
              </w:rPr>
              <w:t>50</w:t>
            </w:r>
            <w:r w:rsidRPr="00E97BCA">
              <w:rPr>
                <w:webHidden/>
                <w:sz w:val="20"/>
                <w:szCs w:val="20"/>
              </w:rPr>
              <w:fldChar w:fldCharType="end"/>
            </w:r>
          </w:hyperlink>
        </w:p>
        <w:p w14:paraId="29E48A3E" w14:textId="2FF61191" w:rsidR="00E97BCA" w:rsidRPr="00E97BCA" w:rsidRDefault="00E97BCA">
          <w:pPr>
            <w:pStyle w:val="TOC3"/>
            <w:rPr>
              <w:rFonts w:ascii="Arial" w:eastAsiaTheme="minorEastAsia" w:hAnsi="Arial" w:cs="Arial"/>
              <w:b w:val="0"/>
              <w:noProof/>
              <w:sz w:val="20"/>
            </w:rPr>
          </w:pPr>
          <w:hyperlink w:anchor="_Toc125350027" w:history="1">
            <w:r w:rsidRPr="00E97BCA">
              <w:rPr>
                <w:rStyle w:val="Hyperlink"/>
                <w:rFonts w:ascii="Arial" w:hAnsi="Arial" w:cs="Arial"/>
                <w:noProof/>
                <w:sz w:val="20"/>
              </w:rPr>
              <w:t>Applicability of Cost Principles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50</w:t>
            </w:r>
            <w:r w:rsidRPr="00E97BCA">
              <w:rPr>
                <w:rFonts w:ascii="Arial" w:hAnsi="Arial" w:cs="Arial"/>
                <w:noProof/>
                <w:webHidden/>
                <w:sz w:val="20"/>
              </w:rPr>
              <w:fldChar w:fldCharType="end"/>
            </w:r>
          </w:hyperlink>
        </w:p>
        <w:p w14:paraId="3F98392D" w14:textId="1715DCE9" w:rsidR="00E97BCA" w:rsidRPr="00E97BCA" w:rsidRDefault="00E97BCA">
          <w:pPr>
            <w:pStyle w:val="TOC3"/>
            <w:rPr>
              <w:rFonts w:ascii="Arial" w:eastAsiaTheme="minorEastAsia" w:hAnsi="Arial" w:cs="Arial"/>
              <w:b w:val="0"/>
              <w:noProof/>
              <w:sz w:val="20"/>
            </w:rPr>
          </w:pPr>
          <w:hyperlink w:anchor="_Toc125350028"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52</w:t>
            </w:r>
            <w:r w:rsidRPr="00E97BCA">
              <w:rPr>
                <w:rFonts w:ascii="Arial" w:hAnsi="Arial" w:cs="Arial"/>
                <w:noProof/>
                <w:webHidden/>
                <w:sz w:val="20"/>
              </w:rPr>
              <w:fldChar w:fldCharType="end"/>
            </w:r>
          </w:hyperlink>
        </w:p>
        <w:p w14:paraId="4DD64638" w14:textId="732B6728" w:rsidR="00E97BCA" w:rsidRPr="00E97BCA" w:rsidRDefault="00E97BCA">
          <w:pPr>
            <w:pStyle w:val="TOC3"/>
            <w:rPr>
              <w:rFonts w:ascii="Arial" w:eastAsiaTheme="minorEastAsia" w:hAnsi="Arial" w:cs="Arial"/>
              <w:b w:val="0"/>
              <w:noProof/>
              <w:sz w:val="20"/>
            </w:rPr>
          </w:pPr>
          <w:hyperlink w:anchor="_Toc125350029" w:history="1">
            <w:r w:rsidRPr="00E97BCA">
              <w:rPr>
                <w:rStyle w:val="Hyperlink"/>
                <w:rFonts w:ascii="Arial" w:hAnsi="Arial" w:cs="Arial"/>
                <w:noProof/>
                <w:sz w:val="20"/>
              </w:rPr>
              <w:t>Indirect Cost Rate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_Toc125350029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60</w:t>
            </w:r>
            <w:r w:rsidRPr="00E97BCA">
              <w:rPr>
                <w:rFonts w:ascii="Arial" w:hAnsi="Arial" w:cs="Arial"/>
                <w:noProof/>
                <w:webHidden/>
                <w:sz w:val="20"/>
              </w:rPr>
              <w:fldChar w:fldCharType="end"/>
            </w:r>
          </w:hyperlink>
        </w:p>
        <w:p w14:paraId="3050A823" w14:textId="12C2AFFB" w:rsidR="00E97BCA" w:rsidRPr="00E97BCA" w:rsidRDefault="00E97BCA">
          <w:pPr>
            <w:pStyle w:val="TOC3"/>
            <w:rPr>
              <w:rFonts w:ascii="Arial" w:eastAsiaTheme="minorEastAsia" w:hAnsi="Arial" w:cs="Arial"/>
              <w:b w:val="0"/>
              <w:noProof/>
              <w:sz w:val="20"/>
            </w:rPr>
          </w:pPr>
          <w:hyperlink w:anchor="_Toc125350030" w:history="1">
            <w:r w:rsidRPr="00E97BCA">
              <w:rPr>
                <w:rStyle w:val="Hyperlink"/>
                <w:rFonts w:ascii="Arial" w:hAnsi="Arial" w:cs="Arial"/>
                <w:noProof/>
                <w:sz w:val="20"/>
              </w:rPr>
              <w:t>Cost Principles for States, Local Governments and Indian Tribes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_Toc125350030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62</w:t>
            </w:r>
            <w:r w:rsidRPr="00E97BCA">
              <w:rPr>
                <w:rFonts w:ascii="Arial" w:hAnsi="Arial" w:cs="Arial"/>
                <w:noProof/>
                <w:webHidden/>
                <w:sz w:val="20"/>
              </w:rPr>
              <w:fldChar w:fldCharType="end"/>
            </w:r>
          </w:hyperlink>
        </w:p>
        <w:p w14:paraId="214F1FBB" w14:textId="7ADA41E2" w:rsidR="00E97BCA" w:rsidRPr="00E97BCA" w:rsidRDefault="00E97BCA">
          <w:pPr>
            <w:pStyle w:val="TOC3"/>
            <w:rPr>
              <w:rFonts w:ascii="Arial" w:eastAsiaTheme="minorEastAsia" w:hAnsi="Arial" w:cs="Arial"/>
              <w:b w:val="0"/>
              <w:noProof/>
              <w:sz w:val="20"/>
            </w:rPr>
          </w:pPr>
          <w:hyperlink w:anchor="_Toc125350031" w:history="1">
            <w:r w:rsidRPr="00E97BCA">
              <w:rPr>
                <w:rStyle w:val="Hyperlink"/>
                <w:rFonts w:ascii="Arial" w:hAnsi="Arial" w:cs="Arial"/>
                <w:noProof/>
                <w:sz w:val="20"/>
              </w:rPr>
              <w:t>Allowable Costs – State/Local Government-wide Central Service Costs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68</w:t>
            </w:r>
            <w:r w:rsidRPr="00E97BCA">
              <w:rPr>
                <w:rFonts w:ascii="Arial" w:hAnsi="Arial" w:cs="Arial"/>
                <w:noProof/>
                <w:webHidden/>
                <w:sz w:val="20"/>
              </w:rPr>
              <w:fldChar w:fldCharType="end"/>
            </w:r>
          </w:hyperlink>
        </w:p>
        <w:p w14:paraId="73811AAD" w14:textId="05679CC8" w:rsidR="00E97BCA" w:rsidRPr="00E97BCA" w:rsidRDefault="00E97BCA">
          <w:pPr>
            <w:pStyle w:val="TOC3"/>
            <w:rPr>
              <w:rFonts w:ascii="Arial" w:eastAsiaTheme="minorEastAsia" w:hAnsi="Arial" w:cs="Arial"/>
              <w:b w:val="0"/>
              <w:noProof/>
              <w:sz w:val="20"/>
            </w:rPr>
          </w:pPr>
          <w:hyperlink w:anchor="_Toc125350032" w:history="1">
            <w:r w:rsidRPr="00E97BCA">
              <w:rPr>
                <w:rStyle w:val="Hyperlink"/>
                <w:rFonts w:ascii="Arial" w:hAnsi="Arial" w:cs="Arial"/>
                <w:noProof/>
                <w:sz w:val="20"/>
              </w:rPr>
              <w:t>Allowable Costs – State Public Assistance Agency Costs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73</w:t>
            </w:r>
            <w:r w:rsidRPr="00E97BCA">
              <w:rPr>
                <w:rFonts w:ascii="Arial" w:hAnsi="Arial" w:cs="Arial"/>
                <w:noProof/>
                <w:webHidden/>
                <w:sz w:val="20"/>
              </w:rPr>
              <w:fldChar w:fldCharType="end"/>
            </w:r>
          </w:hyperlink>
        </w:p>
        <w:p w14:paraId="3AE96592" w14:textId="6E4411AB" w:rsidR="00E97BCA" w:rsidRPr="00E97BCA" w:rsidRDefault="00E97BCA">
          <w:pPr>
            <w:pStyle w:val="TOC3"/>
            <w:rPr>
              <w:rFonts w:ascii="Arial" w:eastAsiaTheme="minorEastAsia" w:hAnsi="Arial" w:cs="Arial"/>
              <w:b w:val="0"/>
              <w:noProof/>
              <w:sz w:val="20"/>
            </w:rPr>
          </w:pPr>
          <w:hyperlink w:anchor="_Toc125350033" w:history="1">
            <w:r w:rsidRPr="00E97BCA">
              <w:rPr>
                <w:rStyle w:val="Hyperlink"/>
                <w:rFonts w:ascii="Arial" w:hAnsi="Arial" w:cs="Arial"/>
                <w:noProof/>
                <w:sz w:val="20"/>
              </w:rPr>
              <w:t>Cost Principles for Nonprofit Organizations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77</w:t>
            </w:r>
            <w:r w:rsidRPr="00E97BCA">
              <w:rPr>
                <w:rFonts w:ascii="Arial" w:hAnsi="Arial" w:cs="Arial"/>
                <w:noProof/>
                <w:webHidden/>
                <w:sz w:val="20"/>
              </w:rPr>
              <w:fldChar w:fldCharType="end"/>
            </w:r>
          </w:hyperlink>
        </w:p>
        <w:p w14:paraId="26EA5C4B" w14:textId="36CE7BAD" w:rsidR="00E97BCA" w:rsidRPr="00E97BCA" w:rsidRDefault="00E97BCA">
          <w:pPr>
            <w:pStyle w:val="TOC3"/>
            <w:rPr>
              <w:rFonts w:ascii="Arial" w:eastAsiaTheme="minorEastAsia" w:hAnsi="Arial" w:cs="Arial"/>
              <w:b w:val="0"/>
              <w:noProof/>
              <w:sz w:val="20"/>
            </w:rPr>
          </w:pPr>
          <w:hyperlink w:anchor="_Toc125350034"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77</w:t>
            </w:r>
            <w:r w:rsidRPr="00E97BCA">
              <w:rPr>
                <w:rFonts w:ascii="Arial" w:hAnsi="Arial" w:cs="Arial"/>
                <w:noProof/>
                <w:webHidden/>
                <w:sz w:val="20"/>
              </w:rPr>
              <w:fldChar w:fldCharType="end"/>
            </w:r>
          </w:hyperlink>
        </w:p>
        <w:p w14:paraId="07E38350" w14:textId="767D9EE4" w:rsidR="00E97BCA" w:rsidRPr="00E97BCA" w:rsidRDefault="00E97BCA">
          <w:pPr>
            <w:pStyle w:val="TOC2"/>
            <w:rPr>
              <w:rFonts w:eastAsiaTheme="minorEastAsia"/>
              <w:bCs w:val="0"/>
              <w:sz w:val="20"/>
              <w:szCs w:val="20"/>
            </w:rPr>
          </w:pPr>
          <w:hyperlink w:anchor="_Toc125350035" w:history="1">
            <w:r w:rsidRPr="00E97BCA">
              <w:rPr>
                <w:rStyle w:val="Hyperlink"/>
                <w:sz w:val="20"/>
                <w:szCs w:val="20"/>
              </w:rPr>
              <w:t>C. CASH MANAGEMENT</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_Toc125350035 \h </w:instrText>
            </w:r>
            <w:r w:rsidRPr="00E97BCA">
              <w:rPr>
                <w:webHidden/>
                <w:sz w:val="20"/>
                <w:szCs w:val="20"/>
              </w:rPr>
            </w:r>
            <w:r w:rsidRPr="00E97BCA">
              <w:rPr>
                <w:webHidden/>
                <w:sz w:val="20"/>
                <w:szCs w:val="20"/>
              </w:rPr>
              <w:fldChar w:fldCharType="separate"/>
            </w:r>
            <w:r w:rsidR="00B02B52">
              <w:rPr>
                <w:webHidden/>
                <w:sz w:val="20"/>
                <w:szCs w:val="20"/>
              </w:rPr>
              <w:t>79</w:t>
            </w:r>
            <w:r w:rsidRPr="00E97BCA">
              <w:rPr>
                <w:webHidden/>
                <w:sz w:val="20"/>
                <w:szCs w:val="20"/>
              </w:rPr>
              <w:fldChar w:fldCharType="end"/>
            </w:r>
          </w:hyperlink>
        </w:p>
        <w:p w14:paraId="3E315447" w14:textId="24F644ED" w:rsidR="00E97BCA" w:rsidRPr="00E97BCA" w:rsidRDefault="00E97BCA">
          <w:pPr>
            <w:pStyle w:val="TOC3"/>
            <w:rPr>
              <w:rFonts w:ascii="Arial" w:eastAsiaTheme="minorEastAsia" w:hAnsi="Arial" w:cs="Arial"/>
              <w:b w:val="0"/>
              <w:noProof/>
              <w:sz w:val="20"/>
            </w:rPr>
          </w:pPr>
          <w:hyperlink w:anchor="_Toc125350036"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79</w:t>
            </w:r>
            <w:r w:rsidRPr="00E97BCA">
              <w:rPr>
                <w:rFonts w:ascii="Arial" w:hAnsi="Arial" w:cs="Arial"/>
                <w:noProof/>
                <w:webHidden/>
                <w:sz w:val="20"/>
              </w:rPr>
              <w:fldChar w:fldCharType="end"/>
            </w:r>
          </w:hyperlink>
        </w:p>
        <w:p w14:paraId="057AF4D3" w14:textId="397F289D" w:rsidR="00E97BCA" w:rsidRPr="00E97BCA" w:rsidRDefault="00E97BCA">
          <w:pPr>
            <w:pStyle w:val="TOC3"/>
            <w:rPr>
              <w:rFonts w:ascii="Arial" w:eastAsiaTheme="minorEastAsia" w:hAnsi="Arial" w:cs="Arial"/>
              <w:b w:val="0"/>
              <w:noProof/>
              <w:sz w:val="20"/>
            </w:rPr>
          </w:pPr>
          <w:hyperlink w:anchor="_Toc125350037"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81</w:t>
            </w:r>
            <w:r w:rsidRPr="00E97BCA">
              <w:rPr>
                <w:rFonts w:ascii="Arial" w:hAnsi="Arial" w:cs="Arial"/>
                <w:noProof/>
                <w:webHidden/>
                <w:sz w:val="20"/>
              </w:rPr>
              <w:fldChar w:fldCharType="end"/>
            </w:r>
          </w:hyperlink>
        </w:p>
        <w:p w14:paraId="590EEBA3" w14:textId="3882A7E3" w:rsidR="00E97BCA" w:rsidRPr="00E97BCA" w:rsidRDefault="00E97BCA">
          <w:pPr>
            <w:pStyle w:val="TOC3"/>
            <w:rPr>
              <w:rFonts w:ascii="Arial" w:eastAsiaTheme="minorEastAsia" w:hAnsi="Arial" w:cs="Arial"/>
              <w:b w:val="0"/>
              <w:noProof/>
              <w:sz w:val="20"/>
            </w:rPr>
          </w:pPr>
          <w:hyperlink w:anchor="_Toc125350038"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83</w:t>
            </w:r>
            <w:r w:rsidRPr="00E97BCA">
              <w:rPr>
                <w:rFonts w:ascii="Arial" w:hAnsi="Arial" w:cs="Arial"/>
                <w:noProof/>
                <w:webHidden/>
                <w:sz w:val="20"/>
              </w:rPr>
              <w:fldChar w:fldCharType="end"/>
            </w:r>
          </w:hyperlink>
        </w:p>
        <w:p w14:paraId="2C72B3C4" w14:textId="5C9FEAC2" w:rsidR="00E97BCA" w:rsidRPr="00E97BCA" w:rsidRDefault="00E97BCA">
          <w:pPr>
            <w:pStyle w:val="TOC3"/>
            <w:rPr>
              <w:rFonts w:ascii="Arial" w:eastAsiaTheme="minorEastAsia" w:hAnsi="Arial" w:cs="Arial"/>
              <w:b w:val="0"/>
              <w:noProof/>
              <w:sz w:val="20"/>
            </w:rPr>
          </w:pPr>
          <w:hyperlink w:anchor="_Toc125350039"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_Toc125350039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85</w:t>
            </w:r>
            <w:r w:rsidRPr="00E97BCA">
              <w:rPr>
                <w:rFonts w:ascii="Arial" w:hAnsi="Arial" w:cs="Arial"/>
                <w:noProof/>
                <w:webHidden/>
                <w:sz w:val="20"/>
              </w:rPr>
              <w:fldChar w:fldCharType="end"/>
            </w:r>
          </w:hyperlink>
        </w:p>
        <w:p w14:paraId="47674117" w14:textId="1244C43F" w:rsidR="00E97BCA" w:rsidRPr="00E97BCA" w:rsidRDefault="00E97BCA">
          <w:pPr>
            <w:pStyle w:val="TOC3"/>
            <w:rPr>
              <w:rFonts w:ascii="Arial" w:eastAsiaTheme="minorEastAsia" w:hAnsi="Arial" w:cs="Arial"/>
              <w:b w:val="0"/>
              <w:noProof/>
              <w:sz w:val="20"/>
            </w:rPr>
          </w:pPr>
          <w:hyperlink w:anchor="_Toc125350040"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_Toc125350040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86</w:t>
            </w:r>
            <w:r w:rsidRPr="00E97BCA">
              <w:rPr>
                <w:rFonts w:ascii="Arial" w:hAnsi="Arial" w:cs="Arial"/>
                <w:noProof/>
                <w:webHidden/>
                <w:sz w:val="20"/>
              </w:rPr>
              <w:fldChar w:fldCharType="end"/>
            </w:r>
          </w:hyperlink>
        </w:p>
        <w:p w14:paraId="5F38F5DB" w14:textId="15E4A5CD" w:rsidR="00E97BCA" w:rsidRPr="00E97BCA" w:rsidRDefault="00E97BCA">
          <w:pPr>
            <w:pStyle w:val="TOC2"/>
            <w:rPr>
              <w:rFonts w:eastAsiaTheme="minorEastAsia"/>
              <w:bCs w:val="0"/>
              <w:sz w:val="20"/>
              <w:szCs w:val="20"/>
            </w:rPr>
          </w:pPr>
          <w:hyperlink w:anchor="_Toc125350041" w:history="1">
            <w:r w:rsidRPr="00E97BCA">
              <w:rPr>
                <w:rStyle w:val="Hyperlink"/>
                <w:sz w:val="20"/>
                <w:szCs w:val="20"/>
              </w:rPr>
              <w:t>E.  ELIGIBILITY</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_Toc125350041 \h </w:instrText>
            </w:r>
            <w:r w:rsidRPr="00E97BCA">
              <w:rPr>
                <w:webHidden/>
                <w:sz w:val="20"/>
                <w:szCs w:val="20"/>
              </w:rPr>
            </w:r>
            <w:r w:rsidRPr="00E97BCA">
              <w:rPr>
                <w:webHidden/>
                <w:sz w:val="20"/>
                <w:szCs w:val="20"/>
              </w:rPr>
              <w:fldChar w:fldCharType="separate"/>
            </w:r>
            <w:r w:rsidR="00B02B52">
              <w:rPr>
                <w:webHidden/>
                <w:sz w:val="20"/>
                <w:szCs w:val="20"/>
              </w:rPr>
              <w:t>87</w:t>
            </w:r>
            <w:r w:rsidRPr="00E97BCA">
              <w:rPr>
                <w:webHidden/>
                <w:sz w:val="20"/>
                <w:szCs w:val="20"/>
              </w:rPr>
              <w:fldChar w:fldCharType="end"/>
            </w:r>
          </w:hyperlink>
        </w:p>
        <w:p w14:paraId="273CBEFB" w14:textId="0900FBFB" w:rsidR="00E97BCA" w:rsidRPr="00E97BCA" w:rsidRDefault="00E97BCA">
          <w:pPr>
            <w:pStyle w:val="TOC3"/>
            <w:rPr>
              <w:rFonts w:ascii="Arial" w:eastAsiaTheme="minorEastAsia" w:hAnsi="Arial" w:cs="Arial"/>
              <w:b w:val="0"/>
              <w:noProof/>
              <w:sz w:val="20"/>
            </w:rPr>
          </w:pPr>
          <w:hyperlink w:anchor="_Toc125350042"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87</w:t>
            </w:r>
            <w:r w:rsidRPr="00E97BCA">
              <w:rPr>
                <w:rFonts w:ascii="Arial" w:hAnsi="Arial" w:cs="Arial"/>
                <w:noProof/>
                <w:webHidden/>
                <w:sz w:val="20"/>
              </w:rPr>
              <w:fldChar w:fldCharType="end"/>
            </w:r>
          </w:hyperlink>
        </w:p>
        <w:p w14:paraId="607776A7" w14:textId="07132908" w:rsidR="00E97BCA" w:rsidRPr="00E97BCA" w:rsidRDefault="00E97BCA">
          <w:pPr>
            <w:pStyle w:val="TOC3"/>
            <w:rPr>
              <w:rFonts w:ascii="Arial" w:eastAsiaTheme="minorEastAsia" w:hAnsi="Arial" w:cs="Arial"/>
              <w:b w:val="0"/>
              <w:noProof/>
              <w:sz w:val="20"/>
            </w:rPr>
          </w:pPr>
          <w:hyperlink w:anchor="_Toc125350043"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87</w:t>
            </w:r>
            <w:r w:rsidRPr="00E97BCA">
              <w:rPr>
                <w:rFonts w:ascii="Arial" w:hAnsi="Arial" w:cs="Arial"/>
                <w:noProof/>
                <w:webHidden/>
                <w:sz w:val="20"/>
              </w:rPr>
              <w:fldChar w:fldCharType="end"/>
            </w:r>
          </w:hyperlink>
        </w:p>
        <w:p w14:paraId="620FCBD8" w14:textId="4ACCF291" w:rsidR="00E97BCA" w:rsidRPr="00E97BCA" w:rsidRDefault="00E97BCA">
          <w:pPr>
            <w:pStyle w:val="TOC3"/>
            <w:rPr>
              <w:rFonts w:ascii="Arial" w:eastAsiaTheme="minorEastAsia" w:hAnsi="Arial" w:cs="Arial"/>
              <w:b w:val="0"/>
              <w:noProof/>
              <w:sz w:val="20"/>
            </w:rPr>
          </w:pPr>
          <w:hyperlink w:anchor="_Toc125350044"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88</w:t>
            </w:r>
            <w:r w:rsidRPr="00E97BCA">
              <w:rPr>
                <w:rFonts w:ascii="Arial" w:hAnsi="Arial" w:cs="Arial"/>
                <w:noProof/>
                <w:webHidden/>
                <w:sz w:val="20"/>
              </w:rPr>
              <w:fldChar w:fldCharType="end"/>
            </w:r>
          </w:hyperlink>
        </w:p>
        <w:p w14:paraId="130BFBE2" w14:textId="2DF1FA02" w:rsidR="00E97BCA" w:rsidRPr="00E97BCA" w:rsidRDefault="00E97BCA">
          <w:pPr>
            <w:pStyle w:val="TOC3"/>
            <w:rPr>
              <w:rFonts w:ascii="Arial" w:eastAsiaTheme="minorEastAsia" w:hAnsi="Arial" w:cs="Arial"/>
              <w:b w:val="0"/>
              <w:noProof/>
              <w:sz w:val="20"/>
            </w:rPr>
          </w:pPr>
          <w:hyperlink w:anchor="_Toc125350045"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_Toc125350045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89</w:t>
            </w:r>
            <w:r w:rsidRPr="00E97BCA">
              <w:rPr>
                <w:rFonts w:ascii="Arial" w:hAnsi="Arial" w:cs="Arial"/>
                <w:noProof/>
                <w:webHidden/>
                <w:sz w:val="20"/>
              </w:rPr>
              <w:fldChar w:fldCharType="end"/>
            </w:r>
          </w:hyperlink>
        </w:p>
        <w:p w14:paraId="4DCABB7B" w14:textId="208CEAD1" w:rsidR="00E97BCA" w:rsidRPr="00E97BCA" w:rsidRDefault="00E97BCA">
          <w:pPr>
            <w:pStyle w:val="TOC3"/>
            <w:rPr>
              <w:rFonts w:ascii="Arial" w:eastAsiaTheme="minorEastAsia" w:hAnsi="Arial" w:cs="Arial"/>
              <w:b w:val="0"/>
              <w:noProof/>
              <w:sz w:val="20"/>
            </w:rPr>
          </w:pPr>
          <w:hyperlink w:anchor="_Toc125350046"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91</w:t>
            </w:r>
            <w:r w:rsidRPr="00E97BCA">
              <w:rPr>
                <w:rFonts w:ascii="Arial" w:hAnsi="Arial" w:cs="Arial"/>
                <w:noProof/>
                <w:webHidden/>
                <w:sz w:val="20"/>
              </w:rPr>
              <w:fldChar w:fldCharType="end"/>
            </w:r>
          </w:hyperlink>
        </w:p>
        <w:p w14:paraId="7587483B" w14:textId="324EB44C" w:rsidR="00E97BCA" w:rsidRPr="00E97BCA" w:rsidRDefault="00E97BCA">
          <w:pPr>
            <w:pStyle w:val="TOC2"/>
            <w:rPr>
              <w:rFonts w:eastAsiaTheme="minorEastAsia"/>
              <w:bCs w:val="0"/>
              <w:sz w:val="20"/>
              <w:szCs w:val="20"/>
            </w:rPr>
          </w:pPr>
          <w:hyperlink w:anchor="_Toc125350047" w:history="1">
            <w:r w:rsidRPr="00E97BCA">
              <w:rPr>
                <w:rStyle w:val="Hyperlink"/>
                <w:sz w:val="20"/>
                <w:szCs w:val="20"/>
              </w:rPr>
              <w:t>F.  EQUIPMENT AND REAL PROPERTY MANAGEMENT</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_Toc125350047 \h </w:instrText>
            </w:r>
            <w:r w:rsidRPr="00E97BCA">
              <w:rPr>
                <w:webHidden/>
                <w:sz w:val="20"/>
                <w:szCs w:val="20"/>
              </w:rPr>
            </w:r>
            <w:r w:rsidRPr="00E97BCA">
              <w:rPr>
                <w:webHidden/>
                <w:sz w:val="20"/>
                <w:szCs w:val="20"/>
              </w:rPr>
              <w:fldChar w:fldCharType="separate"/>
            </w:r>
            <w:r w:rsidR="00B02B52">
              <w:rPr>
                <w:webHidden/>
                <w:sz w:val="20"/>
                <w:szCs w:val="20"/>
              </w:rPr>
              <w:t>92</w:t>
            </w:r>
            <w:r w:rsidRPr="00E97BCA">
              <w:rPr>
                <w:webHidden/>
                <w:sz w:val="20"/>
                <w:szCs w:val="20"/>
              </w:rPr>
              <w:fldChar w:fldCharType="end"/>
            </w:r>
          </w:hyperlink>
        </w:p>
        <w:p w14:paraId="61EAE483" w14:textId="6E317DEB" w:rsidR="00E97BCA" w:rsidRPr="00E97BCA" w:rsidRDefault="00E97BCA">
          <w:pPr>
            <w:pStyle w:val="TOC3"/>
            <w:rPr>
              <w:rFonts w:ascii="Arial" w:eastAsiaTheme="minorEastAsia" w:hAnsi="Arial" w:cs="Arial"/>
              <w:b w:val="0"/>
              <w:noProof/>
              <w:sz w:val="20"/>
            </w:rPr>
          </w:pPr>
          <w:hyperlink w:anchor="_Toc125350048"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92</w:t>
            </w:r>
            <w:r w:rsidRPr="00E97BCA">
              <w:rPr>
                <w:rFonts w:ascii="Arial" w:hAnsi="Arial" w:cs="Arial"/>
                <w:noProof/>
                <w:webHidden/>
                <w:sz w:val="20"/>
              </w:rPr>
              <w:fldChar w:fldCharType="end"/>
            </w:r>
          </w:hyperlink>
        </w:p>
        <w:p w14:paraId="0B4D50C8" w14:textId="73798A38" w:rsidR="00E97BCA" w:rsidRPr="00E97BCA" w:rsidRDefault="00E97BCA">
          <w:pPr>
            <w:pStyle w:val="TOC3"/>
            <w:rPr>
              <w:rFonts w:ascii="Arial" w:eastAsiaTheme="minorEastAsia" w:hAnsi="Arial" w:cs="Arial"/>
              <w:b w:val="0"/>
              <w:noProof/>
              <w:sz w:val="20"/>
            </w:rPr>
          </w:pPr>
          <w:hyperlink w:anchor="_Toc125350049"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_Toc125350049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94</w:t>
            </w:r>
            <w:r w:rsidRPr="00E97BCA">
              <w:rPr>
                <w:rFonts w:ascii="Arial" w:hAnsi="Arial" w:cs="Arial"/>
                <w:noProof/>
                <w:webHidden/>
                <w:sz w:val="20"/>
              </w:rPr>
              <w:fldChar w:fldCharType="end"/>
            </w:r>
          </w:hyperlink>
        </w:p>
        <w:p w14:paraId="3020BE4E" w14:textId="7654258A" w:rsidR="00E97BCA" w:rsidRPr="00E97BCA" w:rsidRDefault="00E97BCA">
          <w:pPr>
            <w:pStyle w:val="TOC3"/>
            <w:rPr>
              <w:rFonts w:ascii="Arial" w:eastAsiaTheme="minorEastAsia" w:hAnsi="Arial" w:cs="Arial"/>
              <w:b w:val="0"/>
              <w:noProof/>
              <w:sz w:val="20"/>
            </w:rPr>
          </w:pPr>
          <w:hyperlink w:anchor="_Toc125350050"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_Toc125350050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99</w:t>
            </w:r>
            <w:r w:rsidRPr="00E97BCA">
              <w:rPr>
                <w:rFonts w:ascii="Arial" w:hAnsi="Arial" w:cs="Arial"/>
                <w:noProof/>
                <w:webHidden/>
                <w:sz w:val="20"/>
              </w:rPr>
              <w:fldChar w:fldCharType="end"/>
            </w:r>
          </w:hyperlink>
        </w:p>
        <w:p w14:paraId="73319245" w14:textId="1797A30F" w:rsidR="00E97BCA" w:rsidRPr="00E97BCA" w:rsidRDefault="00E97BCA">
          <w:pPr>
            <w:pStyle w:val="TOC3"/>
            <w:rPr>
              <w:rFonts w:ascii="Arial" w:eastAsiaTheme="minorEastAsia" w:hAnsi="Arial" w:cs="Arial"/>
              <w:b w:val="0"/>
              <w:noProof/>
              <w:sz w:val="20"/>
            </w:rPr>
          </w:pPr>
          <w:hyperlink w:anchor="_Toc125350051"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100</w:t>
            </w:r>
            <w:r w:rsidRPr="00E97BCA">
              <w:rPr>
                <w:rFonts w:ascii="Arial" w:hAnsi="Arial" w:cs="Arial"/>
                <w:noProof/>
                <w:webHidden/>
                <w:sz w:val="20"/>
              </w:rPr>
              <w:fldChar w:fldCharType="end"/>
            </w:r>
          </w:hyperlink>
        </w:p>
        <w:p w14:paraId="4FC55C66" w14:textId="40B63AD4" w:rsidR="00E97BCA" w:rsidRPr="00E97BCA" w:rsidRDefault="00E97BCA">
          <w:pPr>
            <w:pStyle w:val="TOC3"/>
            <w:rPr>
              <w:rFonts w:ascii="Arial" w:eastAsiaTheme="minorEastAsia" w:hAnsi="Arial" w:cs="Arial"/>
              <w:b w:val="0"/>
              <w:noProof/>
              <w:sz w:val="20"/>
            </w:rPr>
          </w:pPr>
          <w:hyperlink w:anchor="_Toc125350052"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101</w:t>
            </w:r>
            <w:r w:rsidRPr="00E97BCA">
              <w:rPr>
                <w:rFonts w:ascii="Arial" w:hAnsi="Arial" w:cs="Arial"/>
                <w:noProof/>
                <w:webHidden/>
                <w:sz w:val="20"/>
              </w:rPr>
              <w:fldChar w:fldCharType="end"/>
            </w:r>
          </w:hyperlink>
        </w:p>
        <w:p w14:paraId="61768E4B" w14:textId="349A9750" w:rsidR="00E97BCA" w:rsidRPr="00E97BCA" w:rsidRDefault="00E97BCA">
          <w:pPr>
            <w:pStyle w:val="TOC2"/>
            <w:rPr>
              <w:rFonts w:eastAsiaTheme="minorEastAsia"/>
              <w:bCs w:val="0"/>
              <w:sz w:val="20"/>
              <w:szCs w:val="20"/>
            </w:rPr>
          </w:pPr>
          <w:hyperlink w:anchor="_Toc125350053" w:history="1">
            <w:r w:rsidRPr="00E97BCA">
              <w:rPr>
                <w:rStyle w:val="Hyperlink"/>
                <w:sz w:val="20"/>
                <w:szCs w:val="20"/>
              </w:rPr>
              <w:t>G.  MATCHING, LEVEL OF EFFORT, EARMARKING</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_Toc125350053 \h </w:instrText>
            </w:r>
            <w:r w:rsidRPr="00E97BCA">
              <w:rPr>
                <w:webHidden/>
                <w:sz w:val="20"/>
                <w:szCs w:val="20"/>
              </w:rPr>
            </w:r>
            <w:r w:rsidRPr="00E97BCA">
              <w:rPr>
                <w:webHidden/>
                <w:sz w:val="20"/>
                <w:szCs w:val="20"/>
              </w:rPr>
              <w:fldChar w:fldCharType="separate"/>
            </w:r>
            <w:r w:rsidR="00B02B52">
              <w:rPr>
                <w:webHidden/>
                <w:sz w:val="20"/>
                <w:szCs w:val="20"/>
              </w:rPr>
              <w:t>102</w:t>
            </w:r>
            <w:r w:rsidRPr="00E97BCA">
              <w:rPr>
                <w:webHidden/>
                <w:sz w:val="20"/>
                <w:szCs w:val="20"/>
              </w:rPr>
              <w:fldChar w:fldCharType="end"/>
            </w:r>
          </w:hyperlink>
        </w:p>
        <w:p w14:paraId="1C3DB9E6" w14:textId="3A985F4E" w:rsidR="00E97BCA" w:rsidRPr="00E97BCA" w:rsidRDefault="00E97BCA">
          <w:pPr>
            <w:pStyle w:val="TOC3"/>
            <w:rPr>
              <w:rFonts w:ascii="Arial" w:eastAsiaTheme="minorEastAsia" w:hAnsi="Arial" w:cs="Arial"/>
              <w:b w:val="0"/>
              <w:noProof/>
              <w:sz w:val="20"/>
            </w:rPr>
          </w:pPr>
          <w:hyperlink w:anchor="_Toc125350054"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102</w:t>
            </w:r>
            <w:r w:rsidRPr="00E97BCA">
              <w:rPr>
                <w:rFonts w:ascii="Arial" w:hAnsi="Arial" w:cs="Arial"/>
                <w:noProof/>
                <w:webHidden/>
                <w:sz w:val="20"/>
              </w:rPr>
              <w:fldChar w:fldCharType="end"/>
            </w:r>
          </w:hyperlink>
        </w:p>
        <w:p w14:paraId="0711808E" w14:textId="79A698DA" w:rsidR="00E97BCA" w:rsidRPr="00E97BCA" w:rsidRDefault="00E97BCA">
          <w:pPr>
            <w:pStyle w:val="TOC3"/>
            <w:rPr>
              <w:rFonts w:ascii="Arial" w:eastAsiaTheme="minorEastAsia" w:hAnsi="Arial" w:cs="Arial"/>
              <w:b w:val="0"/>
              <w:noProof/>
              <w:sz w:val="20"/>
            </w:rPr>
          </w:pPr>
          <w:hyperlink w:anchor="_Toc125350055"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_Toc125350055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103</w:t>
            </w:r>
            <w:r w:rsidRPr="00E97BCA">
              <w:rPr>
                <w:rFonts w:ascii="Arial" w:hAnsi="Arial" w:cs="Arial"/>
                <w:noProof/>
                <w:webHidden/>
                <w:sz w:val="20"/>
              </w:rPr>
              <w:fldChar w:fldCharType="end"/>
            </w:r>
          </w:hyperlink>
        </w:p>
        <w:p w14:paraId="457D6C73" w14:textId="2993E5E8" w:rsidR="00E97BCA" w:rsidRPr="00E97BCA" w:rsidRDefault="00E97BCA">
          <w:pPr>
            <w:pStyle w:val="TOC3"/>
            <w:rPr>
              <w:rFonts w:ascii="Arial" w:eastAsiaTheme="minorEastAsia" w:hAnsi="Arial" w:cs="Arial"/>
              <w:b w:val="0"/>
              <w:noProof/>
              <w:sz w:val="20"/>
            </w:rPr>
          </w:pPr>
          <w:hyperlink w:anchor="_Toc125350056"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104</w:t>
            </w:r>
            <w:r w:rsidRPr="00E97BCA">
              <w:rPr>
                <w:rFonts w:ascii="Arial" w:hAnsi="Arial" w:cs="Arial"/>
                <w:noProof/>
                <w:webHidden/>
                <w:sz w:val="20"/>
              </w:rPr>
              <w:fldChar w:fldCharType="end"/>
            </w:r>
          </w:hyperlink>
        </w:p>
        <w:p w14:paraId="77B65FB3" w14:textId="37DA454C" w:rsidR="00E97BCA" w:rsidRPr="00E97BCA" w:rsidRDefault="00E97BCA">
          <w:pPr>
            <w:pStyle w:val="TOC3"/>
            <w:rPr>
              <w:rFonts w:ascii="Arial" w:eastAsiaTheme="minorEastAsia" w:hAnsi="Arial" w:cs="Arial"/>
              <w:b w:val="0"/>
              <w:noProof/>
              <w:sz w:val="20"/>
            </w:rPr>
          </w:pPr>
          <w:hyperlink w:anchor="_Toc125350057"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105</w:t>
            </w:r>
            <w:r w:rsidRPr="00E97BCA">
              <w:rPr>
                <w:rFonts w:ascii="Arial" w:hAnsi="Arial" w:cs="Arial"/>
                <w:noProof/>
                <w:webHidden/>
                <w:sz w:val="20"/>
              </w:rPr>
              <w:fldChar w:fldCharType="end"/>
            </w:r>
          </w:hyperlink>
        </w:p>
        <w:p w14:paraId="2A8253C2" w14:textId="023DB224" w:rsidR="00E97BCA" w:rsidRPr="00E97BCA" w:rsidRDefault="00E97BCA">
          <w:pPr>
            <w:pStyle w:val="TOC3"/>
            <w:rPr>
              <w:rFonts w:ascii="Arial" w:eastAsiaTheme="minorEastAsia" w:hAnsi="Arial" w:cs="Arial"/>
              <w:b w:val="0"/>
              <w:noProof/>
              <w:sz w:val="20"/>
            </w:rPr>
          </w:pPr>
          <w:hyperlink w:anchor="_Toc125350058"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_Toc125350058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106</w:t>
            </w:r>
            <w:r w:rsidRPr="00E97BCA">
              <w:rPr>
                <w:rFonts w:ascii="Arial" w:hAnsi="Arial" w:cs="Arial"/>
                <w:noProof/>
                <w:webHidden/>
                <w:sz w:val="20"/>
              </w:rPr>
              <w:fldChar w:fldCharType="end"/>
            </w:r>
          </w:hyperlink>
        </w:p>
        <w:p w14:paraId="64D40B85" w14:textId="3BC982A7" w:rsidR="00E97BCA" w:rsidRPr="00E97BCA" w:rsidRDefault="00E97BCA">
          <w:pPr>
            <w:pStyle w:val="TOC2"/>
            <w:rPr>
              <w:rFonts w:eastAsiaTheme="minorEastAsia"/>
              <w:bCs w:val="0"/>
              <w:sz w:val="20"/>
              <w:szCs w:val="20"/>
            </w:rPr>
          </w:pPr>
          <w:hyperlink w:anchor="_Toc125350059" w:history="1">
            <w:r w:rsidRPr="00E97BCA">
              <w:rPr>
                <w:rStyle w:val="Hyperlink"/>
                <w:sz w:val="20"/>
                <w:szCs w:val="20"/>
              </w:rPr>
              <w:t>H.  PERIOD OF PERFORMANCE</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_Toc125350059 \h </w:instrText>
            </w:r>
            <w:r w:rsidRPr="00E97BCA">
              <w:rPr>
                <w:webHidden/>
                <w:sz w:val="20"/>
                <w:szCs w:val="20"/>
              </w:rPr>
            </w:r>
            <w:r w:rsidRPr="00E97BCA">
              <w:rPr>
                <w:webHidden/>
                <w:sz w:val="20"/>
                <w:szCs w:val="20"/>
              </w:rPr>
              <w:fldChar w:fldCharType="separate"/>
            </w:r>
            <w:r w:rsidR="00B02B52">
              <w:rPr>
                <w:webHidden/>
                <w:sz w:val="20"/>
                <w:szCs w:val="20"/>
              </w:rPr>
              <w:t>108</w:t>
            </w:r>
            <w:r w:rsidRPr="00E97BCA">
              <w:rPr>
                <w:webHidden/>
                <w:sz w:val="20"/>
                <w:szCs w:val="20"/>
              </w:rPr>
              <w:fldChar w:fldCharType="end"/>
            </w:r>
          </w:hyperlink>
        </w:p>
        <w:p w14:paraId="35CAE98C" w14:textId="47B6288B" w:rsidR="00E97BCA" w:rsidRPr="00E97BCA" w:rsidRDefault="00E97BCA">
          <w:pPr>
            <w:pStyle w:val="TOC3"/>
            <w:rPr>
              <w:rFonts w:ascii="Arial" w:eastAsiaTheme="minorEastAsia" w:hAnsi="Arial" w:cs="Arial"/>
              <w:b w:val="0"/>
              <w:noProof/>
              <w:sz w:val="20"/>
            </w:rPr>
          </w:pPr>
          <w:hyperlink w:anchor="_Toc125350060"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_Toc125350060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108</w:t>
            </w:r>
            <w:r w:rsidRPr="00E97BCA">
              <w:rPr>
                <w:rFonts w:ascii="Arial" w:hAnsi="Arial" w:cs="Arial"/>
                <w:noProof/>
                <w:webHidden/>
                <w:sz w:val="20"/>
              </w:rPr>
              <w:fldChar w:fldCharType="end"/>
            </w:r>
          </w:hyperlink>
        </w:p>
        <w:p w14:paraId="446E7FD8" w14:textId="154A6EDA" w:rsidR="00E97BCA" w:rsidRPr="00E97BCA" w:rsidRDefault="00E97BCA">
          <w:pPr>
            <w:pStyle w:val="TOC3"/>
            <w:rPr>
              <w:rFonts w:ascii="Arial" w:eastAsiaTheme="minorEastAsia" w:hAnsi="Arial" w:cs="Arial"/>
              <w:b w:val="0"/>
              <w:noProof/>
              <w:sz w:val="20"/>
            </w:rPr>
          </w:pPr>
          <w:hyperlink w:anchor="_Toc125350061"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108</w:t>
            </w:r>
            <w:r w:rsidRPr="00E97BCA">
              <w:rPr>
                <w:rFonts w:ascii="Arial" w:hAnsi="Arial" w:cs="Arial"/>
                <w:noProof/>
                <w:webHidden/>
                <w:sz w:val="20"/>
              </w:rPr>
              <w:fldChar w:fldCharType="end"/>
            </w:r>
          </w:hyperlink>
        </w:p>
        <w:p w14:paraId="5E2B4F18" w14:textId="7455CF7B" w:rsidR="00E97BCA" w:rsidRPr="00E97BCA" w:rsidRDefault="00E97BCA">
          <w:pPr>
            <w:pStyle w:val="TOC3"/>
            <w:rPr>
              <w:rFonts w:ascii="Arial" w:eastAsiaTheme="minorEastAsia" w:hAnsi="Arial" w:cs="Arial"/>
              <w:b w:val="0"/>
              <w:noProof/>
              <w:sz w:val="20"/>
            </w:rPr>
          </w:pPr>
          <w:hyperlink w:anchor="_Toc125350062"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110</w:t>
            </w:r>
            <w:r w:rsidRPr="00E97BCA">
              <w:rPr>
                <w:rFonts w:ascii="Arial" w:hAnsi="Arial" w:cs="Arial"/>
                <w:noProof/>
                <w:webHidden/>
                <w:sz w:val="20"/>
              </w:rPr>
              <w:fldChar w:fldCharType="end"/>
            </w:r>
          </w:hyperlink>
        </w:p>
        <w:p w14:paraId="3E862C74" w14:textId="3F06F6E8" w:rsidR="00E97BCA" w:rsidRPr="00E97BCA" w:rsidRDefault="00E97BCA">
          <w:pPr>
            <w:pStyle w:val="TOC3"/>
            <w:rPr>
              <w:rFonts w:ascii="Arial" w:eastAsiaTheme="minorEastAsia" w:hAnsi="Arial" w:cs="Arial"/>
              <w:b w:val="0"/>
              <w:noProof/>
              <w:sz w:val="20"/>
            </w:rPr>
          </w:pPr>
          <w:hyperlink w:anchor="_Toc125350063"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111</w:t>
            </w:r>
            <w:r w:rsidRPr="00E97BCA">
              <w:rPr>
                <w:rFonts w:ascii="Arial" w:hAnsi="Arial" w:cs="Arial"/>
                <w:noProof/>
                <w:webHidden/>
                <w:sz w:val="20"/>
              </w:rPr>
              <w:fldChar w:fldCharType="end"/>
            </w:r>
          </w:hyperlink>
        </w:p>
        <w:p w14:paraId="3C6424B9" w14:textId="35DBAEF6" w:rsidR="00E97BCA" w:rsidRPr="00E97BCA" w:rsidRDefault="00E97BCA">
          <w:pPr>
            <w:pStyle w:val="TOC3"/>
            <w:rPr>
              <w:rFonts w:ascii="Arial" w:eastAsiaTheme="minorEastAsia" w:hAnsi="Arial" w:cs="Arial"/>
              <w:b w:val="0"/>
              <w:noProof/>
              <w:sz w:val="20"/>
            </w:rPr>
          </w:pPr>
          <w:hyperlink w:anchor="_Toc125350064"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112</w:t>
            </w:r>
            <w:r w:rsidRPr="00E97BCA">
              <w:rPr>
                <w:rFonts w:ascii="Arial" w:hAnsi="Arial" w:cs="Arial"/>
                <w:noProof/>
                <w:webHidden/>
                <w:sz w:val="20"/>
              </w:rPr>
              <w:fldChar w:fldCharType="end"/>
            </w:r>
          </w:hyperlink>
        </w:p>
        <w:p w14:paraId="68E1AB17" w14:textId="28203D5A" w:rsidR="00E97BCA" w:rsidRPr="00E97BCA" w:rsidRDefault="00E97BCA">
          <w:pPr>
            <w:pStyle w:val="TOC2"/>
            <w:rPr>
              <w:rFonts w:eastAsiaTheme="minorEastAsia"/>
              <w:bCs w:val="0"/>
              <w:sz w:val="20"/>
              <w:szCs w:val="20"/>
            </w:rPr>
          </w:pPr>
          <w:hyperlink w:anchor="_Toc125350065" w:history="1">
            <w:r w:rsidRPr="00E97BCA">
              <w:rPr>
                <w:rStyle w:val="Hyperlink"/>
                <w:sz w:val="20"/>
                <w:szCs w:val="20"/>
              </w:rPr>
              <w:t>I.  PROCUREMENT AND SUSPENSION AND DEBARMENT</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_Toc125350065 \h </w:instrText>
            </w:r>
            <w:r w:rsidRPr="00E97BCA">
              <w:rPr>
                <w:webHidden/>
                <w:sz w:val="20"/>
                <w:szCs w:val="20"/>
              </w:rPr>
            </w:r>
            <w:r w:rsidRPr="00E97BCA">
              <w:rPr>
                <w:webHidden/>
                <w:sz w:val="20"/>
                <w:szCs w:val="20"/>
              </w:rPr>
              <w:fldChar w:fldCharType="separate"/>
            </w:r>
            <w:r w:rsidR="00B02B52">
              <w:rPr>
                <w:webHidden/>
                <w:sz w:val="20"/>
                <w:szCs w:val="20"/>
              </w:rPr>
              <w:t>113</w:t>
            </w:r>
            <w:r w:rsidRPr="00E97BCA">
              <w:rPr>
                <w:webHidden/>
                <w:sz w:val="20"/>
                <w:szCs w:val="20"/>
              </w:rPr>
              <w:fldChar w:fldCharType="end"/>
            </w:r>
          </w:hyperlink>
        </w:p>
        <w:p w14:paraId="346D820C" w14:textId="2909D368" w:rsidR="00E97BCA" w:rsidRPr="00E97BCA" w:rsidRDefault="00E97BCA">
          <w:pPr>
            <w:pStyle w:val="TOC3"/>
            <w:rPr>
              <w:rFonts w:ascii="Arial" w:eastAsiaTheme="minorEastAsia" w:hAnsi="Arial" w:cs="Arial"/>
              <w:b w:val="0"/>
              <w:noProof/>
              <w:sz w:val="20"/>
            </w:rPr>
          </w:pPr>
          <w:hyperlink w:anchor="_Toc125350066" w:history="1">
            <w:r w:rsidRPr="00E97BCA">
              <w:rPr>
                <w:rStyle w:val="Hyperlink"/>
                <w:rFonts w:ascii="Arial" w:hAnsi="Arial" w:cs="Arial"/>
                <w:noProof/>
                <w:sz w:val="20"/>
              </w:rPr>
              <w:t>OMB Compliance Requirements – Procurement</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113</w:t>
            </w:r>
            <w:r w:rsidRPr="00E97BCA">
              <w:rPr>
                <w:rFonts w:ascii="Arial" w:hAnsi="Arial" w:cs="Arial"/>
                <w:noProof/>
                <w:webHidden/>
                <w:sz w:val="20"/>
              </w:rPr>
              <w:fldChar w:fldCharType="end"/>
            </w:r>
          </w:hyperlink>
        </w:p>
        <w:p w14:paraId="6822E764" w14:textId="11657AF9" w:rsidR="00E97BCA" w:rsidRPr="00E97BCA" w:rsidRDefault="00E97BCA">
          <w:pPr>
            <w:pStyle w:val="TOC3"/>
            <w:rPr>
              <w:rFonts w:ascii="Arial" w:eastAsiaTheme="minorEastAsia" w:hAnsi="Arial" w:cs="Arial"/>
              <w:b w:val="0"/>
              <w:noProof/>
              <w:sz w:val="20"/>
            </w:rPr>
          </w:pPr>
          <w:hyperlink w:anchor="_Toc125350067" w:history="1">
            <w:r w:rsidRPr="00E97BCA">
              <w:rPr>
                <w:rStyle w:val="Hyperlink"/>
                <w:rFonts w:ascii="Arial" w:hAnsi="Arial" w:cs="Arial"/>
                <w:noProof/>
                <w:sz w:val="20"/>
              </w:rPr>
              <w:t>OMB Compliance Requirements – Suspension and Debarment</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114</w:t>
            </w:r>
            <w:r w:rsidRPr="00E97BCA">
              <w:rPr>
                <w:rFonts w:ascii="Arial" w:hAnsi="Arial" w:cs="Arial"/>
                <w:noProof/>
                <w:webHidden/>
                <w:sz w:val="20"/>
              </w:rPr>
              <w:fldChar w:fldCharType="end"/>
            </w:r>
          </w:hyperlink>
        </w:p>
        <w:p w14:paraId="1E13C9C9" w14:textId="05A5DFCE" w:rsidR="00E97BCA" w:rsidRPr="00E97BCA" w:rsidRDefault="00E97BCA">
          <w:pPr>
            <w:pStyle w:val="TOC3"/>
            <w:rPr>
              <w:rFonts w:ascii="Arial" w:eastAsiaTheme="minorEastAsia" w:hAnsi="Arial" w:cs="Arial"/>
              <w:b w:val="0"/>
              <w:noProof/>
              <w:sz w:val="20"/>
            </w:rPr>
          </w:pPr>
          <w:hyperlink w:anchor="_Toc125350068"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116</w:t>
            </w:r>
            <w:r w:rsidRPr="00E97BCA">
              <w:rPr>
                <w:rFonts w:ascii="Arial" w:hAnsi="Arial" w:cs="Arial"/>
                <w:noProof/>
                <w:webHidden/>
                <w:sz w:val="20"/>
              </w:rPr>
              <w:fldChar w:fldCharType="end"/>
            </w:r>
          </w:hyperlink>
        </w:p>
        <w:p w14:paraId="7830F16B" w14:textId="3971D8F9" w:rsidR="00E97BCA" w:rsidRPr="00E97BCA" w:rsidRDefault="00E97BCA">
          <w:pPr>
            <w:pStyle w:val="TOC3"/>
            <w:rPr>
              <w:rFonts w:ascii="Arial" w:eastAsiaTheme="minorEastAsia" w:hAnsi="Arial" w:cs="Arial"/>
              <w:b w:val="0"/>
              <w:noProof/>
              <w:sz w:val="20"/>
            </w:rPr>
          </w:pPr>
          <w:hyperlink w:anchor="_Toc125350069"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_Toc125350069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118</w:t>
            </w:r>
            <w:r w:rsidRPr="00E97BCA">
              <w:rPr>
                <w:rFonts w:ascii="Arial" w:hAnsi="Arial" w:cs="Arial"/>
                <w:noProof/>
                <w:webHidden/>
                <w:sz w:val="20"/>
              </w:rPr>
              <w:fldChar w:fldCharType="end"/>
            </w:r>
          </w:hyperlink>
        </w:p>
        <w:p w14:paraId="08AA8811" w14:textId="3DE0C9DA" w:rsidR="00E97BCA" w:rsidRPr="00E97BCA" w:rsidRDefault="00E97BCA">
          <w:pPr>
            <w:pStyle w:val="TOC3"/>
            <w:rPr>
              <w:rFonts w:ascii="Arial" w:eastAsiaTheme="minorEastAsia" w:hAnsi="Arial" w:cs="Arial"/>
              <w:b w:val="0"/>
              <w:noProof/>
              <w:sz w:val="20"/>
            </w:rPr>
          </w:pPr>
          <w:hyperlink w:anchor="_Toc125350070"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_Toc125350070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120</w:t>
            </w:r>
            <w:r w:rsidRPr="00E97BCA">
              <w:rPr>
                <w:rFonts w:ascii="Arial" w:hAnsi="Arial" w:cs="Arial"/>
                <w:noProof/>
                <w:webHidden/>
                <w:sz w:val="20"/>
              </w:rPr>
              <w:fldChar w:fldCharType="end"/>
            </w:r>
          </w:hyperlink>
        </w:p>
        <w:p w14:paraId="1132A0C3" w14:textId="3A35EF9A" w:rsidR="00E97BCA" w:rsidRPr="00E97BCA" w:rsidRDefault="00E97BCA">
          <w:pPr>
            <w:pStyle w:val="TOC3"/>
            <w:rPr>
              <w:rFonts w:ascii="Arial" w:eastAsiaTheme="minorEastAsia" w:hAnsi="Arial" w:cs="Arial"/>
              <w:b w:val="0"/>
              <w:noProof/>
              <w:sz w:val="20"/>
            </w:rPr>
          </w:pPr>
          <w:hyperlink w:anchor="_Toc125350071"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121</w:t>
            </w:r>
            <w:r w:rsidRPr="00E97BCA">
              <w:rPr>
                <w:rFonts w:ascii="Arial" w:hAnsi="Arial" w:cs="Arial"/>
                <w:noProof/>
                <w:webHidden/>
                <w:sz w:val="20"/>
              </w:rPr>
              <w:fldChar w:fldCharType="end"/>
            </w:r>
          </w:hyperlink>
        </w:p>
        <w:p w14:paraId="5E4E0F3C" w14:textId="21EFBF2E" w:rsidR="00E97BCA" w:rsidRPr="00E97BCA" w:rsidRDefault="00E97BCA">
          <w:pPr>
            <w:pStyle w:val="TOC2"/>
            <w:rPr>
              <w:rFonts w:eastAsiaTheme="minorEastAsia"/>
              <w:bCs w:val="0"/>
              <w:sz w:val="20"/>
              <w:szCs w:val="20"/>
            </w:rPr>
          </w:pPr>
          <w:hyperlink w:anchor="_Toc125350072" w:history="1">
            <w:r w:rsidRPr="00E97BCA">
              <w:rPr>
                <w:rStyle w:val="Hyperlink"/>
                <w:sz w:val="20"/>
                <w:szCs w:val="20"/>
              </w:rPr>
              <w:t>J.  PROGRAM INCOME</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_Toc125350072 \h </w:instrText>
            </w:r>
            <w:r w:rsidRPr="00E97BCA">
              <w:rPr>
                <w:webHidden/>
                <w:sz w:val="20"/>
                <w:szCs w:val="20"/>
              </w:rPr>
            </w:r>
            <w:r w:rsidRPr="00E97BCA">
              <w:rPr>
                <w:webHidden/>
                <w:sz w:val="20"/>
                <w:szCs w:val="20"/>
              </w:rPr>
              <w:fldChar w:fldCharType="separate"/>
            </w:r>
            <w:r w:rsidR="00B02B52">
              <w:rPr>
                <w:webHidden/>
                <w:sz w:val="20"/>
                <w:szCs w:val="20"/>
              </w:rPr>
              <w:t>123</w:t>
            </w:r>
            <w:r w:rsidRPr="00E97BCA">
              <w:rPr>
                <w:webHidden/>
                <w:sz w:val="20"/>
                <w:szCs w:val="20"/>
              </w:rPr>
              <w:fldChar w:fldCharType="end"/>
            </w:r>
          </w:hyperlink>
        </w:p>
        <w:p w14:paraId="73AB6C0D" w14:textId="001EF0D2" w:rsidR="00E97BCA" w:rsidRPr="00E97BCA" w:rsidRDefault="00E97BCA">
          <w:pPr>
            <w:pStyle w:val="TOC3"/>
            <w:rPr>
              <w:rFonts w:ascii="Arial" w:eastAsiaTheme="minorEastAsia" w:hAnsi="Arial" w:cs="Arial"/>
              <w:b w:val="0"/>
              <w:noProof/>
              <w:sz w:val="20"/>
            </w:rPr>
          </w:pPr>
          <w:hyperlink w:anchor="_Toc125350073"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123</w:t>
            </w:r>
            <w:r w:rsidRPr="00E97BCA">
              <w:rPr>
                <w:rFonts w:ascii="Arial" w:hAnsi="Arial" w:cs="Arial"/>
                <w:noProof/>
                <w:webHidden/>
                <w:sz w:val="20"/>
              </w:rPr>
              <w:fldChar w:fldCharType="end"/>
            </w:r>
          </w:hyperlink>
        </w:p>
        <w:p w14:paraId="125D2736" w14:textId="0793C592" w:rsidR="00E97BCA" w:rsidRPr="00E97BCA" w:rsidRDefault="00E97BCA">
          <w:pPr>
            <w:pStyle w:val="TOC3"/>
            <w:rPr>
              <w:rFonts w:ascii="Arial" w:eastAsiaTheme="minorEastAsia" w:hAnsi="Arial" w:cs="Arial"/>
              <w:b w:val="0"/>
              <w:noProof/>
              <w:sz w:val="20"/>
            </w:rPr>
          </w:pPr>
          <w:hyperlink w:anchor="_Toc125350074"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_Toc125350074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124</w:t>
            </w:r>
            <w:r w:rsidRPr="00E97BCA">
              <w:rPr>
                <w:rFonts w:ascii="Arial" w:hAnsi="Arial" w:cs="Arial"/>
                <w:noProof/>
                <w:webHidden/>
                <w:sz w:val="20"/>
              </w:rPr>
              <w:fldChar w:fldCharType="end"/>
            </w:r>
          </w:hyperlink>
        </w:p>
        <w:p w14:paraId="1AB5F918" w14:textId="1FA344AE" w:rsidR="00E97BCA" w:rsidRPr="00E97BCA" w:rsidRDefault="00E97BCA">
          <w:pPr>
            <w:pStyle w:val="TOC3"/>
            <w:rPr>
              <w:rFonts w:ascii="Arial" w:eastAsiaTheme="minorEastAsia" w:hAnsi="Arial" w:cs="Arial"/>
              <w:b w:val="0"/>
              <w:noProof/>
              <w:sz w:val="20"/>
            </w:rPr>
          </w:pPr>
          <w:hyperlink w:anchor="_Toc125350075"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_Toc125350075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127</w:t>
            </w:r>
            <w:r w:rsidRPr="00E97BCA">
              <w:rPr>
                <w:rFonts w:ascii="Arial" w:hAnsi="Arial" w:cs="Arial"/>
                <w:noProof/>
                <w:webHidden/>
                <w:sz w:val="20"/>
              </w:rPr>
              <w:fldChar w:fldCharType="end"/>
            </w:r>
          </w:hyperlink>
        </w:p>
        <w:p w14:paraId="5221C337" w14:textId="564A8081" w:rsidR="00E97BCA" w:rsidRPr="00E97BCA" w:rsidRDefault="00E97BCA">
          <w:pPr>
            <w:pStyle w:val="TOC3"/>
            <w:rPr>
              <w:rFonts w:ascii="Arial" w:eastAsiaTheme="minorEastAsia" w:hAnsi="Arial" w:cs="Arial"/>
              <w:b w:val="0"/>
              <w:noProof/>
              <w:sz w:val="20"/>
            </w:rPr>
          </w:pPr>
          <w:hyperlink w:anchor="_Toc125350076"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128</w:t>
            </w:r>
            <w:r w:rsidRPr="00E97BCA">
              <w:rPr>
                <w:rFonts w:ascii="Arial" w:hAnsi="Arial" w:cs="Arial"/>
                <w:noProof/>
                <w:webHidden/>
                <w:sz w:val="20"/>
              </w:rPr>
              <w:fldChar w:fldCharType="end"/>
            </w:r>
          </w:hyperlink>
        </w:p>
        <w:p w14:paraId="744B0957" w14:textId="0006A5E9" w:rsidR="00E97BCA" w:rsidRPr="00E97BCA" w:rsidRDefault="00E97BCA">
          <w:pPr>
            <w:pStyle w:val="TOC3"/>
            <w:rPr>
              <w:rFonts w:ascii="Arial" w:eastAsiaTheme="minorEastAsia" w:hAnsi="Arial" w:cs="Arial"/>
              <w:b w:val="0"/>
              <w:noProof/>
              <w:sz w:val="20"/>
            </w:rPr>
          </w:pPr>
          <w:hyperlink w:anchor="_Toc125350077"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128</w:t>
            </w:r>
            <w:r w:rsidRPr="00E97BCA">
              <w:rPr>
                <w:rFonts w:ascii="Arial" w:hAnsi="Arial" w:cs="Arial"/>
                <w:noProof/>
                <w:webHidden/>
                <w:sz w:val="20"/>
              </w:rPr>
              <w:fldChar w:fldCharType="end"/>
            </w:r>
          </w:hyperlink>
        </w:p>
        <w:p w14:paraId="7DB2522D" w14:textId="119326B2" w:rsidR="00E97BCA" w:rsidRPr="00E97BCA" w:rsidRDefault="00E97BCA">
          <w:pPr>
            <w:pStyle w:val="TOC2"/>
            <w:rPr>
              <w:rFonts w:eastAsiaTheme="minorEastAsia"/>
              <w:bCs w:val="0"/>
              <w:sz w:val="20"/>
              <w:szCs w:val="20"/>
            </w:rPr>
          </w:pPr>
          <w:hyperlink w:anchor="_Toc125350078" w:history="1">
            <w:r w:rsidRPr="00E97BCA">
              <w:rPr>
                <w:rStyle w:val="Hyperlink"/>
                <w:sz w:val="20"/>
                <w:szCs w:val="20"/>
              </w:rPr>
              <w:t>L.  REPORTING</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_Toc125350078 \h </w:instrText>
            </w:r>
            <w:r w:rsidRPr="00E97BCA">
              <w:rPr>
                <w:webHidden/>
                <w:sz w:val="20"/>
                <w:szCs w:val="20"/>
              </w:rPr>
            </w:r>
            <w:r w:rsidRPr="00E97BCA">
              <w:rPr>
                <w:webHidden/>
                <w:sz w:val="20"/>
                <w:szCs w:val="20"/>
              </w:rPr>
              <w:fldChar w:fldCharType="separate"/>
            </w:r>
            <w:r w:rsidR="00B02B52">
              <w:rPr>
                <w:webHidden/>
                <w:sz w:val="20"/>
                <w:szCs w:val="20"/>
              </w:rPr>
              <w:t>130</w:t>
            </w:r>
            <w:r w:rsidRPr="00E97BCA">
              <w:rPr>
                <w:webHidden/>
                <w:sz w:val="20"/>
                <w:szCs w:val="20"/>
              </w:rPr>
              <w:fldChar w:fldCharType="end"/>
            </w:r>
          </w:hyperlink>
        </w:p>
        <w:p w14:paraId="3D07870D" w14:textId="1E1AEFF1" w:rsidR="00E97BCA" w:rsidRPr="00E97BCA" w:rsidRDefault="00E97BCA">
          <w:pPr>
            <w:pStyle w:val="TOC3"/>
            <w:rPr>
              <w:rFonts w:ascii="Arial" w:eastAsiaTheme="minorEastAsia" w:hAnsi="Arial" w:cs="Arial"/>
              <w:b w:val="0"/>
              <w:noProof/>
              <w:sz w:val="20"/>
            </w:rPr>
          </w:pPr>
          <w:hyperlink w:anchor="_Toc125350079"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_Toc125350079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130</w:t>
            </w:r>
            <w:r w:rsidRPr="00E97BCA">
              <w:rPr>
                <w:rFonts w:ascii="Arial" w:hAnsi="Arial" w:cs="Arial"/>
                <w:noProof/>
                <w:webHidden/>
                <w:sz w:val="20"/>
              </w:rPr>
              <w:fldChar w:fldCharType="end"/>
            </w:r>
          </w:hyperlink>
        </w:p>
        <w:p w14:paraId="64D4DD8E" w14:textId="12F24080" w:rsidR="00E97BCA" w:rsidRPr="00E97BCA" w:rsidRDefault="00E97BCA">
          <w:pPr>
            <w:pStyle w:val="TOC3"/>
            <w:rPr>
              <w:rFonts w:ascii="Arial" w:eastAsiaTheme="minorEastAsia" w:hAnsi="Arial" w:cs="Arial"/>
              <w:b w:val="0"/>
              <w:noProof/>
              <w:sz w:val="20"/>
            </w:rPr>
          </w:pPr>
          <w:hyperlink w:anchor="_Toc125350080"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_Toc125350080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133</w:t>
            </w:r>
            <w:r w:rsidRPr="00E97BCA">
              <w:rPr>
                <w:rFonts w:ascii="Arial" w:hAnsi="Arial" w:cs="Arial"/>
                <w:noProof/>
                <w:webHidden/>
                <w:sz w:val="20"/>
              </w:rPr>
              <w:fldChar w:fldCharType="end"/>
            </w:r>
          </w:hyperlink>
        </w:p>
        <w:p w14:paraId="554476A3" w14:textId="2C30D384" w:rsidR="00E97BCA" w:rsidRPr="00E97BCA" w:rsidRDefault="00E97BCA">
          <w:pPr>
            <w:pStyle w:val="TOC3"/>
            <w:rPr>
              <w:rFonts w:ascii="Arial" w:eastAsiaTheme="minorEastAsia" w:hAnsi="Arial" w:cs="Arial"/>
              <w:b w:val="0"/>
              <w:noProof/>
              <w:sz w:val="20"/>
            </w:rPr>
          </w:pPr>
          <w:hyperlink w:anchor="_Toc125350081"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_Toc125350081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139</w:t>
            </w:r>
            <w:r w:rsidRPr="00E97BCA">
              <w:rPr>
                <w:rFonts w:ascii="Arial" w:hAnsi="Arial" w:cs="Arial"/>
                <w:noProof/>
                <w:webHidden/>
                <w:sz w:val="20"/>
              </w:rPr>
              <w:fldChar w:fldCharType="end"/>
            </w:r>
          </w:hyperlink>
        </w:p>
        <w:p w14:paraId="3E883431" w14:textId="795EA189" w:rsidR="00E97BCA" w:rsidRPr="00E97BCA" w:rsidRDefault="00E97BCA">
          <w:pPr>
            <w:pStyle w:val="TOC3"/>
            <w:rPr>
              <w:rFonts w:ascii="Arial" w:eastAsiaTheme="minorEastAsia" w:hAnsi="Arial" w:cs="Arial"/>
              <w:b w:val="0"/>
              <w:noProof/>
              <w:sz w:val="20"/>
            </w:rPr>
          </w:pPr>
          <w:hyperlink w:anchor="_Toc125350082"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_Toc125350082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140</w:t>
            </w:r>
            <w:r w:rsidRPr="00E97BCA">
              <w:rPr>
                <w:rFonts w:ascii="Arial" w:hAnsi="Arial" w:cs="Arial"/>
                <w:noProof/>
                <w:webHidden/>
                <w:sz w:val="20"/>
              </w:rPr>
              <w:fldChar w:fldCharType="end"/>
            </w:r>
          </w:hyperlink>
        </w:p>
        <w:p w14:paraId="0A4701A3" w14:textId="363AA5B9" w:rsidR="00E97BCA" w:rsidRPr="00E97BCA" w:rsidRDefault="00E97BCA">
          <w:pPr>
            <w:pStyle w:val="TOC3"/>
            <w:rPr>
              <w:rFonts w:ascii="Arial" w:eastAsiaTheme="minorEastAsia" w:hAnsi="Arial" w:cs="Arial"/>
              <w:b w:val="0"/>
              <w:noProof/>
              <w:sz w:val="20"/>
            </w:rPr>
          </w:pPr>
          <w:hyperlink w:anchor="_Toc125350083"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_Toc125350083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142</w:t>
            </w:r>
            <w:r w:rsidRPr="00E97BCA">
              <w:rPr>
                <w:rFonts w:ascii="Arial" w:hAnsi="Arial" w:cs="Arial"/>
                <w:noProof/>
                <w:webHidden/>
                <w:sz w:val="20"/>
              </w:rPr>
              <w:fldChar w:fldCharType="end"/>
            </w:r>
          </w:hyperlink>
        </w:p>
        <w:p w14:paraId="611688C7" w14:textId="79D3AE05" w:rsidR="00E97BCA" w:rsidRPr="00E97BCA" w:rsidRDefault="00E97BCA">
          <w:pPr>
            <w:pStyle w:val="TOC2"/>
            <w:rPr>
              <w:rFonts w:eastAsiaTheme="minorEastAsia"/>
              <w:bCs w:val="0"/>
              <w:sz w:val="20"/>
              <w:szCs w:val="20"/>
            </w:rPr>
          </w:pPr>
          <w:hyperlink w:anchor="_Toc125350084" w:history="1">
            <w:r w:rsidRPr="00E97BCA">
              <w:rPr>
                <w:rStyle w:val="Hyperlink"/>
                <w:sz w:val="20"/>
                <w:szCs w:val="20"/>
              </w:rPr>
              <w:t>M.  SUBRECIPIENT MONITORING</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_Toc125350084 \h </w:instrText>
            </w:r>
            <w:r w:rsidRPr="00E97BCA">
              <w:rPr>
                <w:webHidden/>
                <w:sz w:val="20"/>
                <w:szCs w:val="20"/>
              </w:rPr>
            </w:r>
            <w:r w:rsidRPr="00E97BCA">
              <w:rPr>
                <w:webHidden/>
                <w:sz w:val="20"/>
                <w:szCs w:val="20"/>
              </w:rPr>
              <w:fldChar w:fldCharType="separate"/>
            </w:r>
            <w:r w:rsidR="00B02B52">
              <w:rPr>
                <w:webHidden/>
                <w:sz w:val="20"/>
                <w:szCs w:val="20"/>
              </w:rPr>
              <w:t>143</w:t>
            </w:r>
            <w:r w:rsidRPr="00E97BCA">
              <w:rPr>
                <w:webHidden/>
                <w:sz w:val="20"/>
                <w:szCs w:val="20"/>
              </w:rPr>
              <w:fldChar w:fldCharType="end"/>
            </w:r>
          </w:hyperlink>
        </w:p>
        <w:p w14:paraId="388A2DD5" w14:textId="383EFD33" w:rsidR="00E97BCA" w:rsidRPr="00E97BCA" w:rsidRDefault="00E97BCA">
          <w:pPr>
            <w:pStyle w:val="TOC3"/>
            <w:rPr>
              <w:rFonts w:ascii="Arial" w:eastAsiaTheme="minorEastAsia" w:hAnsi="Arial" w:cs="Arial"/>
              <w:b w:val="0"/>
              <w:noProof/>
              <w:sz w:val="20"/>
            </w:rPr>
          </w:pPr>
          <w:hyperlink w:anchor="_Toc125350085" w:history="1">
            <w:r w:rsidRPr="00E97BCA">
              <w:rPr>
                <w:rStyle w:val="Hyperlink"/>
                <w:rFonts w:ascii="Arial" w:hAnsi="Arial" w:cs="Arial"/>
                <w:noProof/>
                <w:sz w:val="20"/>
              </w:rPr>
              <w:t>OMB Compliance Requirements</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_Toc125350085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143</w:t>
            </w:r>
            <w:r w:rsidRPr="00E97BCA">
              <w:rPr>
                <w:rFonts w:ascii="Arial" w:hAnsi="Arial" w:cs="Arial"/>
                <w:noProof/>
                <w:webHidden/>
                <w:sz w:val="20"/>
              </w:rPr>
              <w:fldChar w:fldCharType="end"/>
            </w:r>
          </w:hyperlink>
        </w:p>
        <w:p w14:paraId="280D21AB" w14:textId="67F48489" w:rsidR="00E97BCA" w:rsidRPr="00E97BCA" w:rsidRDefault="00E97BCA">
          <w:pPr>
            <w:pStyle w:val="TOC3"/>
            <w:rPr>
              <w:rFonts w:ascii="Arial" w:eastAsiaTheme="minorEastAsia" w:hAnsi="Arial" w:cs="Arial"/>
              <w:b w:val="0"/>
              <w:noProof/>
              <w:sz w:val="20"/>
            </w:rPr>
          </w:pPr>
          <w:hyperlink w:anchor="_Toc125350086" w:history="1">
            <w:r w:rsidRPr="00E97BCA">
              <w:rPr>
                <w:rStyle w:val="Hyperlink"/>
                <w:rFonts w:ascii="Arial" w:hAnsi="Arial" w:cs="Arial"/>
                <w:noProof/>
                <w:sz w:val="20"/>
              </w:rPr>
              <w:t>Additional Program Specific Information</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_Toc125350086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144</w:t>
            </w:r>
            <w:r w:rsidRPr="00E97BCA">
              <w:rPr>
                <w:rFonts w:ascii="Arial" w:hAnsi="Arial" w:cs="Arial"/>
                <w:noProof/>
                <w:webHidden/>
                <w:sz w:val="20"/>
              </w:rPr>
              <w:fldChar w:fldCharType="end"/>
            </w:r>
          </w:hyperlink>
        </w:p>
        <w:p w14:paraId="1AD15612" w14:textId="0F27C4A9" w:rsidR="00E97BCA" w:rsidRPr="00E97BCA" w:rsidRDefault="00E97BCA">
          <w:pPr>
            <w:pStyle w:val="TOC3"/>
            <w:rPr>
              <w:rFonts w:ascii="Arial" w:eastAsiaTheme="minorEastAsia" w:hAnsi="Arial" w:cs="Arial"/>
              <w:b w:val="0"/>
              <w:noProof/>
              <w:sz w:val="20"/>
            </w:rPr>
          </w:pPr>
          <w:hyperlink w:anchor="_Toc125350087" w:history="1">
            <w:r w:rsidRPr="00E97BCA">
              <w:rPr>
                <w:rStyle w:val="Hyperlink"/>
                <w:rFonts w:ascii="Arial" w:hAnsi="Arial" w:cs="Arial"/>
                <w:noProof/>
                <w:sz w:val="20"/>
              </w:rPr>
              <w:t>Audit Objectives and Control Testing</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_Toc125350087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144</w:t>
            </w:r>
            <w:r w:rsidRPr="00E97BCA">
              <w:rPr>
                <w:rFonts w:ascii="Arial" w:hAnsi="Arial" w:cs="Arial"/>
                <w:noProof/>
                <w:webHidden/>
                <w:sz w:val="20"/>
              </w:rPr>
              <w:fldChar w:fldCharType="end"/>
            </w:r>
          </w:hyperlink>
        </w:p>
        <w:p w14:paraId="6BDFA5D0" w14:textId="1C02E0D9" w:rsidR="00E97BCA" w:rsidRPr="00E97BCA" w:rsidRDefault="00E97BCA">
          <w:pPr>
            <w:pStyle w:val="TOC3"/>
            <w:rPr>
              <w:rFonts w:ascii="Arial" w:eastAsiaTheme="minorEastAsia" w:hAnsi="Arial" w:cs="Arial"/>
              <w:b w:val="0"/>
              <w:noProof/>
              <w:sz w:val="20"/>
            </w:rPr>
          </w:pPr>
          <w:hyperlink w:anchor="_Toc125350088" w:history="1">
            <w:r w:rsidRPr="00E97BCA">
              <w:rPr>
                <w:rStyle w:val="Hyperlink"/>
                <w:rFonts w:ascii="Arial" w:hAnsi="Arial" w:cs="Arial"/>
                <w:noProof/>
                <w:sz w:val="20"/>
              </w:rPr>
              <w:t>Suggested Audit Procedures – Compliance</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_Toc125350088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145</w:t>
            </w:r>
            <w:r w:rsidRPr="00E97BCA">
              <w:rPr>
                <w:rFonts w:ascii="Arial" w:hAnsi="Arial" w:cs="Arial"/>
                <w:noProof/>
                <w:webHidden/>
                <w:sz w:val="20"/>
              </w:rPr>
              <w:fldChar w:fldCharType="end"/>
            </w:r>
          </w:hyperlink>
        </w:p>
        <w:p w14:paraId="7DE8FC05" w14:textId="714F1FA6" w:rsidR="00E97BCA" w:rsidRPr="00E97BCA" w:rsidRDefault="00E97BCA">
          <w:pPr>
            <w:pStyle w:val="TOC3"/>
            <w:rPr>
              <w:rFonts w:ascii="Arial" w:eastAsiaTheme="minorEastAsia" w:hAnsi="Arial" w:cs="Arial"/>
              <w:b w:val="0"/>
              <w:noProof/>
              <w:sz w:val="20"/>
            </w:rPr>
          </w:pPr>
          <w:hyperlink w:anchor="_Toc125350089" w:history="1">
            <w:r w:rsidRPr="00E97BCA">
              <w:rPr>
                <w:rStyle w:val="Hyperlink"/>
                <w:rFonts w:ascii="Arial" w:hAnsi="Arial" w:cs="Arial"/>
                <w:noProof/>
                <w:sz w:val="20"/>
              </w:rPr>
              <w:t>Audit Implications Summary</w:t>
            </w:r>
            <w:r w:rsidRPr="00E97BCA">
              <w:rPr>
                <w:rFonts w:ascii="Arial" w:hAnsi="Arial" w:cs="Arial"/>
                <w:noProof/>
                <w:webHidden/>
                <w:sz w:val="20"/>
              </w:rPr>
              <w:tab/>
            </w:r>
            <w:r w:rsidRPr="00E97BCA">
              <w:rPr>
                <w:rFonts w:ascii="Arial" w:hAnsi="Arial" w:cs="Arial"/>
                <w:noProof/>
                <w:webHidden/>
                <w:sz w:val="20"/>
              </w:rPr>
              <w:fldChar w:fldCharType="begin"/>
            </w:r>
            <w:r w:rsidRPr="00E97BCA">
              <w:rPr>
                <w:rFonts w:ascii="Arial" w:hAnsi="Arial" w:cs="Arial"/>
                <w:noProof/>
                <w:webHidden/>
                <w:sz w:val="20"/>
              </w:rPr>
              <w:instrText xml:space="preserve"> PAGEREF _Toc125350089 \h </w:instrText>
            </w:r>
            <w:r w:rsidRPr="00E97BCA">
              <w:rPr>
                <w:rFonts w:ascii="Arial" w:hAnsi="Arial" w:cs="Arial"/>
                <w:noProof/>
                <w:webHidden/>
                <w:sz w:val="20"/>
              </w:rPr>
            </w:r>
            <w:r w:rsidRPr="00E97BCA">
              <w:rPr>
                <w:rFonts w:ascii="Arial" w:hAnsi="Arial" w:cs="Arial"/>
                <w:noProof/>
                <w:webHidden/>
                <w:sz w:val="20"/>
              </w:rPr>
              <w:fldChar w:fldCharType="separate"/>
            </w:r>
            <w:r w:rsidR="00B02B52">
              <w:rPr>
                <w:rFonts w:ascii="Arial" w:hAnsi="Arial" w:cs="Arial"/>
                <w:noProof/>
                <w:webHidden/>
                <w:sz w:val="20"/>
              </w:rPr>
              <w:t>146</w:t>
            </w:r>
            <w:r w:rsidRPr="00E97BCA">
              <w:rPr>
                <w:rFonts w:ascii="Arial" w:hAnsi="Arial" w:cs="Arial"/>
                <w:noProof/>
                <w:webHidden/>
                <w:sz w:val="20"/>
              </w:rPr>
              <w:fldChar w:fldCharType="end"/>
            </w:r>
          </w:hyperlink>
        </w:p>
        <w:p w14:paraId="6E19358A" w14:textId="180E3098" w:rsidR="00E97BCA" w:rsidRPr="00E97BCA" w:rsidRDefault="00E97BCA">
          <w:pPr>
            <w:pStyle w:val="TOC2"/>
            <w:rPr>
              <w:rFonts w:eastAsiaTheme="minorEastAsia"/>
              <w:bCs w:val="0"/>
              <w:sz w:val="20"/>
              <w:szCs w:val="20"/>
            </w:rPr>
          </w:pPr>
          <w:hyperlink w:anchor="_Toc125350090" w:history="1">
            <w:r w:rsidRPr="00E97BCA">
              <w:rPr>
                <w:rStyle w:val="Hyperlink"/>
                <w:sz w:val="20"/>
                <w:szCs w:val="20"/>
              </w:rPr>
              <w:t>Program Testing Conclusion</w:t>
            </w:r>
            <w:r w:rsidRPr="00E97BCA">
              <w:rPr>
                <w:webHidden/>
                <w:sz w:val="20"/>
                <w:szCs w:val="20"/>
              </w:rPr>
              <w:tab/>
            </w:r>
            <w:r w:rsidRPr="00E97BCA">
              <w:rPr>
                <w:webHidden/>
                <w:sz w:val="20"/>
                <w:szCs w:val="20"/>
              </w:rPr>
              <w:fldChar w:fldCharType="begin"/>
            </w:r>
            <w:r w:rsidRPr="00E97BCA">
              <w:rPr>
                <w:webHidden/>
                <w:sz w:val="20"/>
                <w:szCs w:val="20"/>
              </w:rPr>
              <w:instrText xml:space="preserve"> PAGEREF _Toc125350090 \h </w:instrText>
            </w:r>
            <w:r w:rsidRPr="00E97BCA">
              <w:rPr>
                <w:webHidden/>
                <w:sz w:val="20"/>
                <w:szCs w:val="20"/>
              </w:rPr>
            </w:r>
            <w:r w:rsidRPr="00E97BCA">
              <w:rPr>
                <w:webHidden/>
                <w:sz w:val="20"/>
                <w:szCs w:val="20"/>
              </w:rPr>
              <w:fldChar w:fldCharType="separate"/>
            </w:r>
            <w:r w:rsidR="00B02B52">
              <w:rPr>
                <w:webHidden/>
                <w:sz w:val="20"/>
                <w:szCs w:val="20"/>
              </w:rPr>
              <w:t>147</w:t>
            </w:r>
            <w:r w:rsidRPr="00E97BCA">
              <w:rPr>
                <w:webHidden/>
                <w:sz w:val="20"/>
                <w:szCs w:val="20"/>
              </w:rPr>
              <w:fldChar w:fldCharType="end"/>
            </w:r>
          </w:hyperlink>
        </w:p>
        <w:p w14:paraId="03C2BB18" w14:textId="5827D45C" w:rsidR="00084EE0" w:rsidRPr="00F00D94" w:rsidRDefault="00084EE0" w:rsidP="006672EA">
          <w:pPr>
            <w:jc w:val="both"/>
            <w:rPr>
              <w:rFonts w:ascii="Arial" w:hAnsi="Arial" w:cs="Arial"/>
            </w:rPr>
          </w:pPr>
          <w:r w:rsidRPr="00E97BCA">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5350013"/>
      <w:r w:rsidRPr="00F00D94">
        <w:rPr>
          <w:rFonts w:cs="Arial"/>
        </w:rPr>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90FFC59"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BEEDB35"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22FAC074"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E6D005D"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8D23FBC"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DF46216"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5C1B3E8"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14058A1"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35A86C3"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170B954"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BF43318" w:rsidR="0010435B" w:rsidRPr="00F00D94" w:rsidRDefault="00FB730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FB730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699EF36"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4F5C1366" w:rsidR="0010435B" w:rsidRPr="00F00D94" w:rsidRDefault="00FB730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0A7AD97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25F46A0B"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63B9C8C"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6AE8F3F6"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B02B52"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1BDA6CAF"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B02B52"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7F1A4BE" w:rsidR="000104D2" w:rsidRPr="00F00D94" w:rsidRDefault="009055FF"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9C6C9A">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9C6C9A">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5350014"/>
      <w:r w:rsidRPr="00F00D94">
        <w:rPr>
          <w:rFonts w:cs="Arial"/>
        </w:rPr>
        <w:t>Part I</w:t>
      </w:r>
      <w:bookmarkEnd w:id="8"/>
      <w:r w:rsidR="003644ED" w:rsidRPr="00F00D94">
        <w:rPr>
          <w:rFonts w:cs="Arial"/>
        </w:rPr>
        <w:t xml:space="preserve"> – OMB Compliance Supplement Information</w:t>
      </w:r>
      <w:bookmarkEnd w:id="9"/>
    </w:p>
    <w:p w14:paraId="0E1A5A66" w14:textId="2843669A" w:rsidR="009656BB" w:rsidRPr="004645BE" w:rsidRDefault="004645BE" w:rsidP="001A2761">
      <w:pPr>
        <w:spacing w:after="240"/>
        <w:jc w:val="both"/>
        <w:rPr>
          <w:rFonts w:ascii="Arial" w:hAnsi="Arial" w:cs="Arial"/>
          <w:szCs w:val="24"/>
        </w:rPr>
      </w:pPr>
      <w:r w:rsidRPr="004645BE">
        <w:rPr>
          <w:rFonts w:ascii="Arial" w:hAnsi="Arial" w:cs="Arial"/>
          <w:szCs w:val="24"/>
        </w:rPr>
        <w:t xml:space="preserve">This program is not included in Part 4 of the </w:t>
      </w:r>
      <w:r w:rsidR="00CB40AF">
        <w:rPr>
          <w:rFonts w:ascii="Arial" w:hAnsi="Arial" w:cs="Arial"/>
          <w:szCs w:val="24"/>
        </w:rPr>
        <w:t xml:space="preserve">2022 </w:t>
      </w:r>
      <w:r w:rsidRPr="004645BE">
        <w:rPr>
          <w:rFonts w:ascii="Arial" w:hAnsi="Arial" w:cs="Arial"/>
          <w:szCs w:val="24"/>
        </w:rPr>
        <w:t>OMB Compliance Supplement.</w:t>
      </w:r>
    </w:p>
    <w:p w14:paraId="7E318C26" w14:textId="77777777" w:rsidR="008148E3" w:rsidRPr="00F00D94" w:rsidRDefault="008148E3" w:rsidP="006672EA">
      <w:pPr>
        <w:spacing w:after="240"/>
        <w:jc w:val="both"/>
        <w:rPr>
          <w:rFonts w:ascii="Arial" w:hAnsi="Arial" w:cs="Arial"/>
          <w:bCs/>
          <w:sz w:val="20"/>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0" w:name="_Toc442267684"/>
      <w:bookmarkStart w:id="11" w:name="_Toc125350015"/>
      <w:r w:rsidRPr="00F00D94">
        <w:rPr>
          <w:rFonts w:cs="Arial"/>
        </w:rPr>
        <w:t>Part II</w:t>
      </w:r>
      <w:bookmarkEnd w:id="10"/>
      <w:r w:rsidR="003644ED" w:rsidRPr="00F00D94">
        <w:rPr>
          <w:rFonts w:cs="Arial"/>
        </w:rPr>
        <w:t xml:space="preserve"> – Pass through Agency and Grant Specific Information</w:t>
      </w:r>
      <w:bookmarkEnd w:id="11"/>
    </w:p>
    <w:p w14:paraId="465129D3" w14:textId="6181A661" w:rsidR="00CB40AF" w:rsidRPr="00B470E4" w:rsidRDefault="00CB40AF" w:rsidP="00B470E4">
      <w:pPr>
        <w:autoSpaceDE w:val="0"/>
        <w:autoSpaceDN w:val="0"/>
        <w:adjustRightInd w:val="0"/>
        <w:spacing w:before="240" w:after="240"/>
        <w:jc w:val="both"/>
        <w:rPr>
          <w:rFonts w:ascii="Arial" w:hAnsi="Arial" w:cs="Arial"/>
          <w:kern w:val="2"/>
          <w:sz w:val="20"/>
        </w:rPr>
      </w:pPr>
      <w:r w:rsidRPr="00B470E4">
        <w:rPr>
          <w:rFonts w:ascii="Arial" w:hAnsi="Arial" w:cs="Arial"/>
          <w:kern w:val="2"/>
          <w:sz w:val="20"/>
        </w:rPr>
        <w:t>In Ohio, ODH recipients are governed by the uniform administration guidelines in the ODH Grants Administration Policy and Procedure Manual (GAPP Manual).  Several sections of that manual are used as sources within this document.  The manual should be available from the local entity for auditors to review; however, the OGAPP Manual is also available on the ODH web site.</w:t>
      </w:r>
    </w:p>
    <w:p w14:paraId="7CDEBE27" w14:textId="47E95A1A" w:rsidR="003644ED" w:rsidRPr="00B470E4" w:rsidRDefault="00CB40AF" w:rsidP="00B470E4">
      <w:pPr>
        <w:spacing w:after="240"/>
        <w:jc w:val="both"/>
        <w:rPr>
          <w:rFonts w:ascii="Arial" w:hAnsi="Arial" w:cs="Arial"/>
          <w:i/>
          <w:sz w:val="20"/>
        </w:rPr>
      </w:pPr>
      <w:r w:rsidRPr="00B470E4">
        <w:rPr>
          <w:rFonts w:ascii="Arial" w:hAnsi="Arial" w:cs="Arial"/>
          <w:i/>
          <w:sz w:val="20"/>
        </w:rPr>
        <w:t xml:space="preserve">(Source: OGAAP Manual, Updated December 2017 </w:t>
      </w:r>
      <w:hyperlink r:id="rId21" w:history="1">
        <w:r w:rsidRPr="00B470E4">
          <w:rPr>
            <w:rStyle w:val="Hyperlink"/>
            <w:rFonts w:ascii="Arial" w:hAnsi="Arial" w:cs="Arial"/>
            <w:i/>
            <w:sz w:val="20"/>
          </w:rPr>
          <w:t>https://odh.ohio.gov/wps/wcm/connect/gov/4778786c-ea5b-48a3-9536-a1fe0b79574c/04-OFA-M03-OGAPP-Manual-V100-3-Rev-12-1-17.pdf?MOD=AJPERES&amp;CONVERT_TO=url&amp;CACHEID=ROOTWORKSPACE.Z18_M1HGGIK0N0JO00QO9DDDDM3000-4778786c-ea5b-48a3-9536-a1fe0b79574c-mI9NdFj</w:t>
        </w:r>
      </w:hyperlink>
      <w:r w:rsidRPr="00B470E4">
        <w:rPr>
          <w:rFonts w:ascii="Arial" w:hAnsi="Arial" w:cs="Arial"/>
          <w:i/>
          <w:sz w:val="20"/>
        </w:rPr>
        <w:t>)</w:t>
      </w:r>
    </w:p>
    <w:p w14:paraId="0831D2D6" w14:textId="77777777" w:rsidR="003644ED" w:rsidRPr="00F00D94" w:rsidRDefault="003644ED" w:rsidP="006672EA">
      <w:pPr>
        <w:pStyle w:val="Heading3"/>
        <w:jc w:val="both"/>
        <w:rPr>
          <w:rFonts w:cs="Arial"/>
        </w:rPr>
      </w:pPr>
      <w:bookmarkStart w:id="12" w:name="_Toc125350016"/>
      <w:r w:rsidRPr="00F00D94">
        <w:rPr>
          <w:rFonts w:cs="Arial"/>
        </w:rPr>
        <w:t>Program Overview</w:t>
      </w:r>
      <w:bookmarkEnd w:id="12"/>
    </w:p>
    <w:p w14:paraId="09607B89" w14:textId="77777777" w:rsidR="00CB40AF" w:rsidRPr="00BC0075" w:rsidRDefault="00CB40AF" w:rsidP="00CB40AF">
      <w:pPr>
        <w:spacing w:after="240"/>
        <w:jc w:val="both"/>
        <w:rPr>
          <w:rFonts w:ascii="Arial" w:hAnsi="Arial" w:cs="Arial"/>
          <w:bCs/>
          <w:sz w:val="20"/>
        </w:rPr>
      </w:pPr>
      <w:r w:rsidRPr="00BC0075">
        <w:rPr>
          <w:rFonts w:ascii="Arial" w:hAnsi="Arial" w:cs="Arial"/>
          <w:color w:val="202020"/>
          <w:sz w:val="20"/>
        </w:rPr>
        <w:t>The purpose of this program is to protect the public health and safety of the American people by enhancing the capacity of public health agencies to effectively detect, respond, prevent and control known and emerging (or re-emerging) infectious diseases. This is accomplished by providing financial and technical resources to (1) strengthen epidemiologic capacity; (2) enhance laboratory capacity; (3) improve health information systems; and (4) enhance collaboration among epidemiology, laboratory, and information systems components of public health departments.</w:t>
      </w:r>
    </w:p>
    <w:p w14:paraId="556FF050" w14:textId="5E327135" w:rsidR="00CB40AF" w:rsidRPr="00AA6507" w:rsidRDefault="00CB40AF" w:rsidP="00CB40AF">
      <w:pPr>
        <w:spacing w:after="240"/>
        <w:jc w:val="both"/>
        <w:rPr>
          <w:rFonts w:ascii="Arial" w:hAnsi="Arial" w:cs="Arial"/>
          <w:bCs/>
          <w:i/>
          <w:sz w:val="20"/>
        </w:rPr>
      </w:pPr>
      <w:r w:rsidRPr="00AA6507">
        <w:rPr>
          <w:rFonts w:ascii="Arial" w:hAnsi="Arial" w:cs="Arial"/>
          <w:bCs/>
          <w:i/>
          <w:sz w:val="20"/>
        </w:rPr>
        <w:t xml:space="preserve">(Source: </w:t>
      </w:r>
      <w:hyperlink r:id="rId22" w:history="1">
        <w:r w:rsidRPr="00AA6507">
          <w:rPr>
            <w:rStyle w:val="Hyperlink"/>
            <w:rFonts w:ascii="Arial" w:hAnsi="Arial" w:cs="Arial"/>
            <w:bCs/>
            <w:i/>
            <w:sz w:val="20"/>
          </w:rPr>
          <w:t>https://sam.gov/fal/c59c934af5ba45ca85159f7b18233e71/view</w:t>
        </w:r>
      </w:hyperlink>
      <w:r w:rsidRPr="00AA6507">
        <w:rPr>
          <w:rFonts w:ascii="Arial" w:hAnsi="Arial" w:cs="Arial"/>
          <w:bCs/>
          <w:i/>
          <w:sz w:val="20"/>
        </w:rPr>
        <w:t>)</w:t>
      </w:r>
    </w:p>
    <w:p w14:paraId="42631A15" w14:textId="77777777" w:rsidR="00CB40AF" w:rsidRDefault="00CB40AF" w:rsidP="00CB40AF">
      <w:pPr>
        <w:autoSpaceDE w:val="0"/>
        <w:autoSpaceDN w:val="0"/>
        <w:adjustRightInd w:val="0"/>
        <w:spacing w:after="240"/>
        <w:jc w:val="both"/>
        <w:rPr>
          <w:rFonts w:ascii="Arial" w:hAnsi="Arial" w:cs="Arial"/>
          <w:sz w:val="20"/>
        </w:rPr>
      </w:pPr>
      <w:r w:rsidRPr="00105CA9">
        <w:rPr>
          <w:rFonts w:ascii="Arial" w:hAnsi="Arial" w:cs="Arial"/>
          <w:sz w:val="20"/>
        </w:rPr>
        <w:t>On April 23, 2020, Congress passed its fourth measure including supplemental appropriations to</w:t>
      </w:r>
      <w:r>
        <w:rPr>
          <w:rFonts w:ascii="Arial" w:hAnsi="Arial" w:cs="Arial"/>
          <w:sz w:val="20"/>
        </w:rPr>
        <w:t xml:space="preserve"> </w:t>
      </w:r>
      <w:r w:rsidRPr="00105CA9">
        <w:rPr>
          <w:rFonts w:ascii="Arial" w:hAnsi="Arial" w:cs="Arial"/>
          <w:sz w:val="20"/>
        </w:rPr>
        <w:t>respond to the Coronavirus Disease 2019 (COVID-19) pandemic. The Paycheck Protection</w:t>
      </w:r>
      <w:r>
        <w:rPr>
          <w:rFonts w:ascii="Arial" w:hAnsi="Arial" w:cs="Arial"/>
          <w:sz w:val="20"/>
        </w:rPr>
        <w:t xml:space="preserve"> </w:t>
      </w:r>
      <w:r w:rsidRPr="00105CA9">
        <w:rPr>
          <w:rFonts w:ascii="Arial" w:hAnsi="Arial" w:cs="Arial"/>
          <w:sz w:val="20"/>
        </w:rPr>
        <w:t>Program and Health Care Enhancement Act (the act; P.L. 116-139) includes enhancements for the</w:t>
      </w:r>
      <w:r>
        <w:rPr>
          <w:rFonts w:ascii="Arial" w:hAnsi="Arial" w:cs="Arial"/>
          <w:sz w:val="20"/>
        </w:rPr>
        <w:t xml:space="preserve"> </w:t>
      </w:r>
      <w:r w:rsidRPr="00105CA9">
        <w:rPr>
          <w:rFonts w:ascii="Arial" w:hAnsi="Arial" w:cs="Arial"/>
          <w:sz w:val="20"/>
        </w:rPr>
        <w:t>Small Business Administration’s Paycheck Protection Program (PPP), Economic Injury Disaster</w:t>
      </w:r>
      <w:r>
        <w:rPr>
          <w:rFonts w:ascii="Arial" w:hAnsi="Arial" w:cs="Arial"/>
          <w:sz w:val="20"/>
        </w:rPr>
        <w:t xml:space="preserve"> </w:t>
      </w:r>
      <w:r w:rsidRPr="00105CA9">
        <w:rPr>
          <w:rFonts w:ascii="Arial" w:hAnsi="Arial" w:cs="Arial"/>
          <w:sz w:val="20"/>
        </w:rPr>
        <w:t>Loans (EIDL), and Emergency EIDL grants, and emergency supplemental appropriations for the</w:t>
      </w:r>
      <w:r>
        <w:rPr>
          <w:rFonts w:ascii="Arial" w:hAnsi="Arial" w:cs="Arial"/>
          <w:sz w:val="20"/>
        </w:rPr>
        <w:t xml:space="preserve"> </w:t>
      </w:r>
      <w:r w:rsidRPr="00105CA9">
        <w:rPr>
          <w:rFonts w:ascii="Arial" w:hAnsi="Arial" w:cs="Arial"/>
          <w:sz w:val="20"/>
        </w:rPr>
        <w:t>Department of Health and Human Services (HHS) and Small Business Administration (SBA).</w:t>
      </w:r>
    </w:p>
    <w:p w14:paraId="6EEC7C7B" w14:textId="77777777" w:rsidR="00CB40AF" w:rsidRDefault="00CB40AF" w:rsidP="00CB40AF">
      <w:pPr>
        <w:autoSpaceDE w:val="0"/>
        <w:autoSpaceDN w:val="0"/>
        <w:adjustRightInd w:val="0"/>
        <w:spacing w:after="240"/>
        <w:jc w:val="both"/>
        <w:rPr>
          <w:rFonts w:ascii="Arial" w:hAnsi="Arial" w:cs="Arial"/>
          <w:sz w:val="20"/>
        </w:rPr>
      </w:pPr>
      <w:r w:rsidRPr="00105CA9">
        <w:rPr>
          <w:rFonts w:ascii="Arial" w:hAnsi="Arial" w:cs="Arial"/>
          <w:sz w:val="20"/>
        </w:rPr>
        <w:t>The Congressional Budget Office estimates that the act will result in $321.3 billion in additional</w:t>
      </w:r>
      <w:r>
        <w:rPr>
          <w:rFonts w:ascii="Arial" w:hAnsi="Arial" w:cs="Arial"/>
          <w:sz w:val="20"/>
        </w:rPr>
        <w:t xml:space="preserve"> </w:t>
      </w:r>
      <w:r w:rsidRPr="00105CA9">
        <w:rPr>
          <w:rFonts w:ascii="Arial" w:hAnsi="Arial" w:cs="Arial"/>
          <w:sz w:val="20"/>
        </w:rPr>
        <w:t>direct spending for the PPP, and $162.1 billion in additional discretionary spending, including</w:t>
      </w:r>
      <w:r>
        <w:rPr>
          <w:rFonts w:ascii="Arial" w:hAnsi="Arial" w:cs="Arial"/>
          <w:sz w:val="20"/>
        </w:rPr>
        <w:t xml:space="preserve"> </w:t>
      </w:r>
      <w:r w:rsidRPr="00105CA9">
        <w:rPr>
          <w:rFonts w:ascii="Arial" w:hAnsi="Arial" w:cs="Arial"/>
          <w:sz w:val="20"/>
        </w:rPr>
        <w:t>$50 billion for EIDL and $10 billion for Emergency EIDL grants.</w:t>
      </w:r>
    </w:p>
    <w:p w14:paraId="01706742" w14:textId="502DEF52" w:rsidR="00CB40AF" w:rsidRDefault="00CB40AF" w:rsidP="00CB40AF">
      <w:pPr>
        <w:autoSpaceDE w:val="0"/>
        <w:autoSpaceDN w:val="0"/>
        <w:adjustRightInd w:val="0"/>
        <w:spacing w:after="240"/>
        <w:jc w:val="both"/>
        <w:rPr>
          <w:rFonts w:ascii="Arial" w:hAnsi="Arial" w:cs="Arial"/>
          <w:sz w:val="20"/>
        </w:rPr>
      </w:pPr>
      <w:r w:rsidRPr="00AA6507">
        <w:rPr>
          <w:rFonts w:ascii="Arial" w:hAnsi="Arial" w:cs="Arial"/>
          <w:i/>
          <w:sz w:val="20"/>
        </w:rPr>
        <w:t xml:space="preserve">(Source: </w:t>
      </w:r>
      <w:hyperlink r:id="rId23" w:history="1">
        <w:r w:rsidRPr="00AA6507">
          <w:rPr>
            <w:rStyle w:val="Hyperlink"/>
            <w:rFonts w:ascii="Arial" w:hAnsi="Arial" w:cs="Arial"/>
            <w:i/>
            <w:sz w:val="20"/>
          </w:rPr>
          <w:t>https://crsreports.congress.gov/product/pdf/R/R46325</w:t>
        </w:r>
      </w:hyperlink>
      <w:r w:rsidRPr="00AA6507">
        <w:rPr>
          <w:rFonts w:ascii="Arial" w:hAnsi="Arial" w:cs="Arial"/>
          <w:i/>
          <w:sz w:val="20"/>
        </w:rPr>
        <w:t>)</w:t>
      </w:r>
    </w:p>
    <w:p w14:paraId="50360A18" w14:textId="77777777" w:rsidR="00CB40AF" w:rsidRDefault="00CB40AF" w:rsidP="00CB40AF">
      <w:pPr>
        <w:autoSpaceDE w:val="0"/>
        <w:autoSpaceDN w:val="0"/>
        <w:adjustRightInd w:val="0"/>
        <w:spacing w:after="240"/>
        <w:jc w:val="both"/>
        <w:rPr>
          <w:rFonts w:ascii="Arial" w:hAnsi="Arial" w:cs="Arial"/>
          <w:color w:val="000000"/>
          <w:sz w:val="20"/>
        </w:rPr>
      </w:pPr>
      <w:r w:rsidRPr="00105CA9">
        <w:rPr>
          <w:rFonts w:ascii="Arial" w:hAnsi="Arial" w:cs="Arial"/>
          <w:color w:val="000000"/>
          <w:sz w:val="20"/>
        </w:rPr>
        <w:t xml:space="preserve">Over the past 25 years, the Centers for Disease Control and Prevention’s (CDC) Epidemiology and Laboratory Capacity for Prevention and Control of Emerging Infectious Diseases (ELC) cooperative agreement has enhanced the capacity of each of our recipient jurisdictions’ public health capacity to </w:t>
      </w:r>
      <w:proofErr w:type="gramStart"/>
      <w:r w:rsidRPr="00105CA9">
        <w:rPr>
          <w:rFonts w:ascii="Arial" w:hAnsi="Arial" w:cs="Arial"/>
          <w:color w:val="000000"/>
          <w:sz w:val="20"/>
        </w:rPr>
        <w:t>cohesively and comprehensively address infectious disease needs</w:t>
      </w:r>
      <w:proofErr w:type="gramEnd"/>
      <w:r w:rsidRPr="00105CA9">
        <w:rPr>
          <w:rFonts w:ascii="Arial" w:hAnsi="Arial" w:cs="Arial"/>
          <w:color w:val="000000"/>
          <w:sz w:val="20"/>
        </w:rPr>
        <w:t xml:space="preserve">. In addition to foundational support for epidemiology, laboratory, and health information systems, the ELC also supports disease-specific program areas (e.g., respiratory diseases; healthcare associated infections). The portfolio of ELC-supported activities at each jurisdiction is overseen by an ELC Governance Team with representation from epidemiology, laboratory, and health information systems. This structure has been successfully utilized by ELC recipients to manage activities and funding from special appropriations provided in response to </w:t>
      </w:r>
      <w:proofErr w:type="gramStart"/>
      <w:r w:rsidRPr="00105CA9">
        <w:rPr>
          <w:rFonts w:ascii="Arial" w:hAnsi="Arial" w:cs="Arial"/>
          <w:color w:val="000000"/>
          <w:sz w:val="20"/>
        </w:rPr>
        <w:t>a number of</w:t>
      </w:r>
      <w:proofErr w:type="gramEnd"/>
      <w:r w:rsidRPr="00105CA9">
        <w:rPr>
          <w:rFonts w:ascii="Arial" w:hAnsi="Arial" w:cs="Arial"/>
          <w:color w:val="000000"/>
          <w:sz w:val="20"/>
        </w:rPr>
        <w:t xml:space="preserve"> infectious disease emergencies (e.g., H1N1, Ebola, and Zika). </w:t>
      </w:r>
    </w:p>
    <w:p w14:paraId="442E209F" w14:textId="77777777" w:rsidR="00CB40AF" w:rsidRPr="00105CA9" w:rsidRDefault="00CB40AF" w:rsidP="00CB40AF">
      <w:pPr>
        <w:autoSpaceDE w:val="0"/>
        <w:autoSpaceDN w:val="0"/>
        <w:adjustRightInd w:val="0"/>
        <w:spacing w:after="240"/>
        <w:jc w:val="both"/>
        <w:rPr>
          <w:rFonts w:ascii="Arial" w:hAnsi="Arial" w:cs="Arial"/>
          <w:color w:val="000000"/>
          <w:sz w:val="20"/>
        </w:rPr>
      </w:pPr>
      <w:r w:rsidRPr="00105CA9">
        <w:rPr>
          <w:rFonts w:ascii="Arial" w:hAnsi="Arial" w:cs="Arial"/>
          <w:color w:val="000000"/>
          <w:sz w:val="20"/>
        </w:rPr>
        <w:t>As part of the “Paycheck Protection Program and Health Care Enhancement Act of 2020 (P.L. 116-139, Title I)”, the ELC is awarding a total of $10.25 billion dollars to our recipient base in a program-initiated component funding under the Emerging Issues (E) Project of CK19-1904, henceforth, ”ELC Enhancing Detection” supplement. These funds are broadly intended to provide critical resources to state, local, and territorial health departments in support of a broad range of COVID-19/SARS-CoV-2 testing and epidemiologic surveillance related activities. Direct recipients are limited to existing jurisdictions covered under CK19-1904</w:t>
      </w:r>
      <w:r>
        <w:rPr>
          <w:rFonts w:ascii="Arial" w:hAnsi="Arial" w:cs="Arial"/>
          <w:color w:val="000000"/>
          <w:sz w:val="20"/>
        </w:rPr>
        <w:t xml:space="preserve"> (</w:t>
      </w:r>
      <w:r w:rsidRPr="00105CA9">
        <w:rPr>
          <w:rFonts w:ascii="Arial" w:hAnsi="Arial" w:cs="Arial"/>
          <w:color w:val="000000"/>
          <w:sz w:val="20"/>
        </w:rPr>
        <w:t xml:space="preserve">Only current ELC recipients are eligible to receive awards associated with the supplement described in this guidance. While tribal nations are not included in these awards, other federal support is provided in the </w:t>
      </w:r>
      <w:r w:rsidRPr="00105CA9">
        <w:rPr>
          <w:rFonts w:ascii="Arial" w:hAnsi="Arial" w:cs="Arial"/>
          <w:i/>
          <w:iCs/>
          <w:color w:val="000000"/>
          <w:sz w:val="20"/>
        </w:rPr>
        <w:t>Paycheck Protection Program and Health Care Enhancement Act of 2020</w:t>
      </w:r>
      <w:r w:rsidRPr="00105CA9">
        <w:rPr>
          <w:rFonts w:ascii="Arial" w:hAnsi="Arial" w:cs="Arial"/>
          <w:color w:val="000000"/>
          <w:sz w:val="20"/>
        </w:rPr>
        <w:t xml:space="preserve">. </w:t>
      </w:r>
      <w:r>
        <w:rPr>
          <w:rFonts w:ascii="Arial" w:hAnsi="Arial" w:cs="Arial"/>
          <w:color w:val="000000"/>
          <w:sz w:val="20"/>
        </w:rPr>
        <w:t>)</w:t>
      </w:r>
      <w:r w:rsidRPr="00105CA9">
        <w:rPr>
          <w:rFonts w:ascii="Arial" w:hAnsi="Arial" w:cs="Arial"/>
          <w:color w:val="000000"/>
          <w:sz w:val="20"/>
        </w:rPr>
        <w:t xml:space="preserve">. These resources should complement, not duplicate, existing funding provided to jurisdictions, including the ELC Community-based Surveillance and ELC CARES Act supplements. Additionally, recipients should leverage and build upon existing ELC infrastructure that emphasizes the coordination and critical integration of laboratory with epidemiology and health information systems </w:t>
      </w:r>
      <w:proofErr w:type="gramStart"/>
      <w:r w:rsidRPr="00105CA9">
        <w:rPr>
          <w:rFonts w:ascii="Arial" w:hAnsi="Arial" w:cs="Arial"/>
          <w:color w:val="000000"/>
          <w:sz w:val="20"/>
        </w:rPr>
        <w:t>in order to</w:t>
      </w:r>
      <w:proofErr w:type="gramEnd"/>
      <w:r w:rsidRPr="00105CA9">
        <w:rPr>
          <w:rFonts w:ascii="Arial" w:hAnsi="Arial" w:cs="Arial"/>
          <w:color w:val="000000"/>
          <w:sz w:val="20"/>
        </w:rPr>
        <w:t xml:space="preserve"> maximize the public health impact of available resources. Ongoing monitoring of milestones and performance measures will be utilized to gauge progress toward successful completion of priority activities supported with these funds. </w:t>
      </w:r>
    </w:p>
    <w:p w14:paraId="38A65A44" w14:textId="77777777" w:rsidR="00CB40AF" w:rsidRDefault="00CB40AF" w:rsidP="00CB40AF">
      <w:pPr>
        <w:autoSpaceDE w:val="0"/>
        <w:autoSpaceDN w:val="0"/>
        <w:adjustRightInd w:val="0"/>
        <w:spacing w:after="240"/>
        <w:jc w:val="both"/>
        <w:rPr>
          <w:rFonts w:ascii="Arial" w:hAnsi="Arial" w:cs="Arial"/>
          <w:color w:val="000000"/>
          <w:sz w:val="20"/>
        </w:rPr>
      </w:pPr>
      <w:r w:rsidRPr="00105CA9">
        <w:rPr>
          <w:rFonts w:ascii="Arial" w:hAnsi="Arial" w:cs="Arial"/>
          <w:color w:val="000000"/>
          <w:sz w:val="20"/>
        </w:rPr>
        <w:t xml:space="preserve">Resources provided via this award mechanism should support necessary expenses to implement and oversee expanded testing capacity for COVID-19/SARS-CoV-2, including the ability to process, manage, analyze, use, and report the increased data produced. Recipients will establish a robust SARS-CoV-2 testing program that ensures adequate testing is made available according to CDC priorities, including but not limited to: diagnostic tests, tests or contact tracing, and surveillance of asymptomatic persons to determine community spread. Recipients should assure that provisions are in place to meet future surge capacity testing needs including point of care or other rapid result testing for local outbreaks. Plans should include plans for testing at non-traditional sites (e.g., retail sites, community centers, residential medical facilities, or pharmacies); testing of at risk populations including elderly, disabled, those in congregate living facilities including prisons, racial and ethnic minorities, and other groups at risk due to high frequency of occupational or nonoccupational contacts; and should also address any essential partnerships with academic, commercial, and hospital laboratories to successfully meet testing demand. Plans should explicitly detail how a minimum of 2% of the state’s population will be tested each month beginning immediately; as well as plans to increase that number by Fall 2020. Plans should include a list of established and proposed laboratories that will be testing for SARS-CoV-2 in each state along with each laboratory’s available platforms and throughput, that are used for testing and indicate per laboratory, testing projections by month through December 31st, 2020. </w:t>
      </w:r>
    </w:p>
    <w:p w14:paraId="60E1A8C2" w14:textId="77777777" w:rsidR="00CB40AF" w:rsidRPr="00105CA9" w:rsidRDefault="00CB40AF" w:rsidP="00CB40AF">
      <w:pPr>
        <w:autoSpaceDE w:val="0"/>
        <w:autoSpaceDN w:val="0"/>
        <w:adjustRightInd w:val="0"/>
        <w:spacing w:after="240"/>
        <w:jc w:val="both"/>
        <w:rPr>
          <w:rFonts w:ascii="Arial" w:hAnsi="Arial" w:cs="Arial"/>
          <w:color w:val="000000"/>
          <w:sz w:val="20"/>
        </w:rPr>
      </w:pPr>
      <w:r w:rsidRPr="00105CA9">
        <w:rPr>
          <w:rFonts w:ascii="Arial" w:hAnsi="Arial" w:cs="Arial"/>
          <w:color w:val="000000"/>
          <w:sz w:val="20"/>
        </w:rPr>
        <w:t xml:space="preserve">In conjunction with optimizing testing and increasing test volumes for COVID-19/SARS-CoV-2, resources will support the establishment of modernized public health surveillance systems. These systems will support the public health response to COVID-19 and lay the foundation for the future of public health surveillance. Establishing systems and processes to report the data categories described in this document on a daily, automated basis to state and federal health systems is a requirement of accepting these </w:t>
      </w:r>
      <w:proofErr w:type="gramStart"/>
      <w:r w:rsidRPr="00105CA9">
        <w:rPr>
          <w:rFonts w:ascii="Arial" w:hAnsi="Arial" w:cs="Arial"/>
          <w:color w:val="000000"/>
          <w:sz w:val="20"/>
        </w:rPr>
        <w:t>funds, if</w:t>
      </w:r>
      <w:proofErr w:type="gramEnd"/>
      <w:r w:rsidRPr="00105CA9">
        <w:rPr>
          <w:rFonts w:ascii="Arial" w:hAnsi="Arial" w:cs="Arial"/>
          <w:color w:val="000000"/>
          <w:sz w:val="20"/>
        </w:rPr>
        <w:t xml:space="preserve"> such systems are not already in place. These systems must be transparent and visible to communities through an open website. For each data category, minimum required data elements will be specified by CDC for each reportable condition </w:t>
      </w:r>
      <w:proofErr w:type="gramStart"/>
      <w:r w:rsidRPr="00105CA9">
        <w:rPr>
          <w:rFonts w:ascii="Arial" w:hAnsi="Arial" w:cs="Arial"/>
          <w:color w:val="000000"/>
          <w:sz w:val="20"/>
        </w:rPr>
        <w:t>at a later date</w:t>
      </w:r>
      <w:proofErr w:type="gramEnd"/>
      <w:r w:rsidRPr="00105CA9">
        <w:rPr>
          <w:rFonts w:ascii="Arial" w:hAnsi="Arial" w:cs="Arial"/>
          <w:color w:val="000000"/>
          <w:sz w:val="20"/>
        </w:rPr>
        <w:t xml:space="preserve">. These surveillance and data reporting systems must: </w:t>
      </w:r>
    </w:p>
    <w:p w14:paraId="4C14144F" w14:textId="27A0F917" w:rsidR="00CB40AF" w:rsidRPr="00105CA9" w:rsidRDefault="00CB40AF" w:rsidP="00CB40AF">
      <w:pPr>
        <w:autoSpaceDE w:val="0"/>
        <w:autoSpaceDN w:val="0"/>
        <w:adjustRightInd w:val="0"/>
        <w:spacing w:after="240"/>
        <w:ind w:left="720"/>
        <w:jc w:val="both"/>
        <w:rPr>
          <w:rFonts w:ascii="Arial" w:hAnsi="Arial" w:cs="Arial"/>
          <w:color w:val="000000"/>
          <w:sz w:val="20"/>
        </w:rPr>
      </w:pPr>
      <w:r w:rsidRPr="00105CA9">
        <w:rPr>
          <w:rFonts w:ascii="Arial" w:hAnsi="Arial" w:cs="Arial"/>
          <w:color w:val="000000"/>
          <w:sz w:val="20"/>
        </w:rPr>
        <w:t xml:space="preserve">• Ensure that real-time, at least daily, </w:t>
      </w:r>
      <w:proofErr w:type="gramStart"/>
      <w:r w:rsidRPr="00105CA9">
        <w:rPr>
          <w:rFonts w:ascii="Arial" w:hAnsi="Arial" w:cs="Arial"/>
          <w:color w:val="000000"/>
          <w:sz w:val="20"/>
        </w:rPr>
        <w:t>complete</w:t>
      </w:r>
      <w:proofErr w:type="gramEnd"/>
      <w:r w:rsidRPr="00105CA9">
        <w:rPr>
          <w:rFonts w:ascii="Arial" w:hAnsi="Arial" w:cs="Arial"/>
          <w:color w:val="000000"/>
          <w:sz w:val="20"/>
        </w:rPr>
        <w:t xml:space="preserve"> and accurate test orders and results can be exchanged within the healthcare/public health system and simultaneously reported to CDC and others via automated systems in a machine-readable format. These systems must support reporting of test results at the county or </w:t>
      </w:r>
      <w:r w:rsidR="00B02B52" w:rsidRPr="00105CA9">
        <w:rPr>
          <w:rFonts w:ascii="Arial" w:hAnsi="Arial" w:cs="Arial"/>
          <w:color w:val="000000"/>
          <w:sz w:val="20"/>
        </w:rPr>
        <w:t>zip code</w:t>
      </w:r>
      <w:r w:rsidRPr="00105CA9">
        <w:rPr>
          <w:rFonts w:ascii="Arial" w:hAnsi="Arial" w:cs="Arial"/>
          <w:color w:val="000000"/>
          <w:sz w:val="20"/>
        </w:rPr>
        <w:t xml:space="preserve"> level with additional data fields as specified by CDC. This includes not only testing for the presence of virus (nucleic acid or antigen testing), but also serological testing documenting past infection. </w:t>
      </w:r>
    </w:p>
    <w:p w14:paraId="395C01E0" w14:textId="77777777" w:rsidR="00CB40AF" w:rsidRPr="00105CA9" w:rsidRDefault="00CB40AF" w:rsidP="00CB40AF">
      <w:pPr>
        <w:autoSpaceDE w:val="0"/>
        <w:autoSpaceDN w:val="0"/>
        <w:adjustRightInd w:val="0"/>
        <w:spacing w:after="240"/>
        <w:ind w:left="720"/>
        <w:jc w:val="both"/>
        <w:rPr>
          <w:rFonts w:ascii="Arial" w:hAnsi="Arial" w:cs="Arial"/>
          <w:color w:val="000000"/>
          <w:sz w:val="20"/>
        </w:rPr>
      </w:pPr>
      <w:r w:rsidRPr="00105CA9">
        <w:rPr>
          <w:rFonts w:ascii="Arial" w:hAnsi="Arial" w:cs="Arial"/>
          <w:color w:val="000000"/>
          <w:sz w:val="20"/>
        </w:rPr>
        <w:t xml:space="preserve">• Ensure real-time, at least daily, complete, automated reporting in a machine-readable format for the following data categories: case, </w:t>
      </w:r>
      <w:proofErr w:type="gramStart"/>
      <w:r w:rsidRPr="00105CA9">
        <w:rPr>
          <w:rFonts w:ascii="Arial" w:hAnsi="Arial" w:cs="Arial"/>
          <w:color w:val="000000"/>
          <w:sz w:val="20"/>
        </w:rPr>
        <w:t>hospitalization</w:t>
      </w:r>
      <w:proofErr w:type="gramEnd"/>
      <w:r w:rsidRPr="00105CA9">
        <w:rPr>
          <w:rFonts w:ascii="Arial" w:hAnsi="Arial" w:cs="Arial"/>
          <w:color w:val="000000"/>
          <w:sz w:val="20"/>
        </w:rPr>
        <w:t xml:space="preserve"> and death reporting; emergency department syndromic surveillance; and capacity, resources, and patient impact at healthcare facilities through electronic reporting. </w:t>
      </w:r>
    </w:p>
    <w:p w14:paraId="19C0CCCA" w14:textId="6308EABD" w:rsidR="00CB40AF" w:rsidRPr="00105CA9" w:rsidRDefault="00CB40AF" w:rsidP="00CB40AF">
      <w:pPr>
        <w:autoSpaceDE w:val="0"/>
        <w:autoSpaceDN w:val="0"/>
        <w:adjustRightInd w:val="0"/>
        <w:spacing w:after="240"/>
        <w:ind w:left="720"/>
        <w:jc w:val="both"/>
        <w:rPr>
          <w:rFonts w:ascii="Arial" w:hAnsi="Arial" w:cs="Arial"/>
          <w:color w:val="000000"/>
          <w:sz w:val="20"/>
        </w:rPr>
      </w:pPr>
      <w:r w:rsidRPr="00105CA9">
        <w:rPr>
          <w:rFonts w:ascii="Arial" w:hAnsi="Arial" w:cs="Arial"/>
          <w:color w:val="000000"/>
          <w:sz w:val="20"/>
        </w:rPr>
        <w:t xml:space="preserve">• Support the display of up-to-date, critical public health information relating to COVID-19 and future outbreaks at the county or </w:t>
      </w:r>
      <w:r w:rsidR="00B02B52" w:rsidRPr="00105CA9">
        <w:rPr>
          <w:rFonts w:ascii="Arial" w:hAnsi="Arial" w:cs="Arial"/>
          <w:color w:val="000000"/>
          <w:sz w:val="20"/>
        </w:rPr>
        <w:t>zip code</w:t>
      </w:r>
      <w:r w:rsidRPr="00105CA9">
        <w:rPr>
          <w:rFonts w:ascii="Arial" w:hAnsi="Arial" w:cs="Arial"/>
          <w:color w:val="000000"/>
          <w:sz w:val="20"/>
        </w:rPr>
        <w:t xml:space="preserve"> level in visual dashboards on county or state websites, including case data and syndromic surveillance data. </w:t>
      </w:r>
    </w:p>
    <w:p w14:paraId="147D0FC4" w14:textId="77777777" w:rsidR="00CB40AF" w:rsidRPr="00105CA9" w:rsidRDefault="00CB40AF" w:rsidP="00CB40AF">
      <w:pPr>
        <w:autoSpaceDE w:val="0"/>
        <w:autoSpaceDN w:val="0"/>
        <w:adjustRightInd w:val="0"/>
        <w:spacing w:after="240"/>
        <w:jc w:val="both"/>
        <w:rPr>
          <w:rFonts w:ascii="Arial" w:hAnsi="Arial" w:cs="Arial"/>
          <w:color w:val="000000"/>
          <w:sz w:val="20"/>
        </w:rPr>
      </w:pPr>
      <w:r w:rsidRPr="00105CA9">
        <w:rPr>
          <w:rFonts w:ascii="Arial" w:hAnsi="Arial" w:cs="Arial"/>
          <w:color w:val="000000"/>
          <w:sz w:val="20"/>
        </w:rPr>
        <w:t>Enhancements to epidemiologic activities resulting from additional test data are also fundamental to controlling the spread of COVID-19. Recipients must accelerate efforts to conduct robust contact tracing and then identify and isolate new cases of COVID-19 among symptomatic or asymptomatic individuals. This information should be further utilized to understand COVID-19/SARS-CoV-2 exposure within a community and determine appropriate mitigation strategies.</w:t>
      </w:r>
    </w:p>
    <w:p w14:paraId="1CD29664" w14:textId="0D42FA4E" w:rsidR="00CB40AF" w:rsidRPr="00AA6507" w:rsidRDefault="00CB40AF" w:rsidP="00CB40AF">
      <w:pPr>
        <w:autoSpaceDE w:val="0"/>
        <w:autoSpaceDN w:val="0"/>
        <w:adjustRightInd w:val="0"/>
        <w:spacing w:after="240"/>
        <w:jc w:val="both"/>
        <w:rPr>
          <w:rFonts w:ascii="Arial" w:hAnsi="Arial" w:cs="Arial"/>
          <w:sz w:val="20"/>
        </w:rPr>
      </w:pPr>
      <w:r w:rsidRPr="00AA6507">
        <w:rPr>
          <w:rFonts w:ascii="Arial" w:hAnsi="Arial" w:cs="Arial"/>
          <w:bCs/>
          <w:i/>
          <w:sz w:val="20"/>
        </w:rPr>
        <w:t xml:space="preserve">(Source: </w:t>
      </w:r>
      <w:hyperlink r:id="rId24" w:history="1">
        <w:r w:rsidRPr="00AA6507">
          <w:rPr>
            <w:rStyle w:val="Hyperlink"/>
            <w:rFonts w:ascii="Arial" w:hAnsi="Arial" w:cs="Arial"/>
            <w:bCs/>
            <w:i/>
            <w:sz w:val="20"/>
          </w:rPr>
          <w:t>https://www.cdc.gov/ncezid/dpei/pdf/elc-enhancing-detection-guidance.pdf</w:t>
        </w:r>
      </w:hyperlink>
      <w:r w:rsidRPr="00AA6507">
        <w:rPr>
          <w:rFonts w:ascii="Arial" w:hAnsi="Arial" w:cs="Arial"/>
          <w:bCs/>
          <w:i/>
          <w:sz w:val="20"/>
        </w:rPr>
        <w:t>)</w:t>
      </w:r>
    </w:p>
    <w:p w14:paraId="55E0390B" w14:textId="77777777" w:rsidR="00CB40AF" w:rsidRPr="003D3B40" w:rsidRDefault="00CB40AF" w:rsidP="00B470E4">
      <w:pPr>
        <w:autoSpaceDE w:val="0"/>
        <w:autoSpaceDN w:val="0"/>
        <w:adjustRightInd w:val="0"/>
        <w:spacing w:after="240"/>
        <w:jc w:val="both"/>
        <w:rPr>
          <w:rFonts w:ascii="Arial" w:hAnsi="Arial" w:cs="Arial"/>
          <w:sz w:val="20"/>
        </w:rPr>
      </w:pPr>
      <w:r w:rsidRPr="429469B6">
        <w:rPr>
          <w:rFonts w:ascii="Arial" w:hAnsi="Arial" w:cs="Arial"/>
          <w:color w:val="313131"/>
          <w:sz w:val="20"/>
        </w:rPr>
        <w:t>Authorization: Authorization of funds for this purpose is contained in the Coronavirus Preparedness and Response Supplemental Appropriations Act, 2020 (P.L. 116-123) or the Coronavirus Aid, Relief, and Economic Security Act, 2020 (the CARES Act) (P.L. 116-136).</w:t>
      </w:r>
    </w:p>
    <w:p w14:paraId="149DA538" w14:textId="5D8929D2" w:rsidR="00CB40AF" w:rsidRDefault="00CB40AF" w:rsidP="00B470E4">
      <w:pPr>
        <w:kinsoku w:val="0"/>
        <w:overflowPunct w:val="0"/>
        <w:autoSpaceDE w:val="0"/>
        <w:autoSpaceDN w:val="0"/>
        <w:adjustRightInd w:val="0"/>
        <w:spacing w:after="240" w:line="249" w:lineRule="auto"/>
        <w:ind w:right="273"/>
        <w:jc w:val="both"/>
        <w:rPr>
          <w:rFonts w:ascii="Arial" w:hAnsi="Arial" w:cs="Arial"/>
          <w:bCs/>
          <w:color w:val="000000"/>
          <w:sz w:val="20"/>
        </w:rPr>
      </w:pPr>
      <w:r w:rsidRPr="429469B6">
        <w:rPr>
          <w:rFonts w:ascii="Arial" w:hAnsi="Arial" w:cs="Arial"/>
          <w:i/>
          <w:iCs/>
          <w:color w:val="2D2D2D"/>
          <w:sz w:val="20"/>
        </w:rPr>
        <w:t>(Source: June 23, 2020 Memo from ODH, COVID-19 Contact Tracing Supplemental (CT21) Subgrant Budget Period June 19, 2020 through June 30, 2021)</w:t>
      </w:r>
    </w:p>
    <w:p w14:paraId="7ED80F09" w14:textId="77777777" w:rsidR="00CB40AF" w:rsidRPr="00AA6507" w:rsidRDefault="00CB40AF" w:rsidP="00B470E4">
      <w:pPr>
        <w:spacing w:after="240"/>
        <w:jc w:val="both"/>
        <w:rPr>
          <w:rFonts w:ascii="Arial" w:hAnsi="Arial" w:cs="Arial"/>
          <w:color w:val="000000"/>
          <w:sz w:val="20"/>
        </w:rPr>
      </w:pPr>
      <w:r w:rsidRPr="003D3B40">
        <w:rPr>
          <w:rFonts w:ascii="Arial" w:hAnsi="Arial" w:cs="Arial"/>
          <w:bCs/>
          <w:color w:val="000000"/>
          <w:sz w:val="20"/>
        </w:rPr>
        <w:t xml:space="preserve">Authorization: </w:t>
      </w:r>
      <w:r w:rsidRPr="003D3B40">
        <w:rPr>
          <w:rFonts w:ascii="Arial" w:hAnsi="Arial" w:cs="Arial"/>
          <w:color w:val="000000"/>
          <w:sz w:val="20"/>
        </w:rPr>
        <w:t>The program</w:t>
      </w:r>
      <w:r w:rsidRPr="00AA6507">
        <w:rPr>
          <w:rFonts w:ascii="Arial" w:hAnsi="Arial" w:cs="Arial"/>
          <w:color w:val="000000"/>
          <w:sz w:val="20"/>
        </w:rPr>
        <w:t xml:space="preserve"> is authorized under the Paycheck Protection Program and Health Care Enhancement Act (P.L. 116-139). Authorization of funds is contained in the Centers for Disease Control and Prevention Epidemiology and Laboratory Capacity for Prevention and Control of Emerging Infectious Diseases (ELC) Cooperative Agreement CK19-1904, ELC Enhanced Detection supplement, Catalog of Federal Domestic Assistance (CFDA) Number 93.323.</w:t>
      </w:r>
    </w:p>
    <w:p w14:paraId="03B0752D" w14:textId="721652EC" w:rsidR="003644ED" w:rsidRPr="00F00D94" w:rsidRDefault="00CB40AF" w:rsidP="00B470E4">
      <w:pPr>
        <w:kinsoku w:val="0"/>
        <w:overflowPunct w:val="0"/>
        <w:autoSpaceDE w:val="0"/>
        <w:autoSpaceDN w:val="0"/>
        <w:adjustRightInd w:val="0"/>
        <w:spacing w:after="240" w:line="249" w:lineRule="auto"/>
        <w:ind w:right="273"/>
        <w:jc w:val="both"/>
        <w:rPr>
          <w:rFonts w:ascii="Arial" w:hAnsi="Arial" w:cs="Arial"/>
          <w:sz w:val="20"/>
        </w:rPr>
      </w:pPr>
      <w:r w:rsidRPr="008A46DE">
        <w:rPr>
          <w:rFonts w:ascii="Arial" w:hAnsi="Arial" w:cs="Arial"/>
          <w:i/>
          <w:color w:val="2D2D2D"/>
          <w:w w:val="110"/>
          <w:sz w:val="20"/>
        </w:rPr>
        <w:t xml:space="preserve">(Source: </w:t>
      </w:r>
      <w:r>
        <w:rPr>
          <w:rFonts w:ascii="Arial" w:hAnsi="Arial" w:cs="Arial"/>
          <w:i/>
          <w:color w:val="2D2D2D"/>
          <w:w w:val="110"/>
          <w:sz w:val="20"/>
        </w:rPr>
        <w:t>December</w:t>
      </w:r>
      <w:r w:rsidRPr="008A46DE">
        <w:rPr>
          <w:rFonts w:ascii="Arial" w:hAnsi="Arial" w:cs="Arial"/>
          <w:i/>
          <w:color w:val="2D2D2D"/>
          <w:w w:val="110"/>
          <w:sz w:val="20"/>
        </w:rPr>
        <w:t xml:space="preserve"> 23, 2020 Memo from ODH, COVID-19 </w:t>
      </w:r>
      <w:r>
        <w:rPr>
          <w:rFonts w:ascii="Arial" w:hAnsi="Arial" w:cs="Arial"/>
          <w:i/>
          <w:color w:val="2D2D2D"/>
          <w:w w:val="110"/>
          <w:sz w:val="20"/>
        </w:rPr>
        <w:t xml:space="preserve">Enhanced Operations (EO22) </w:t>
      </w:r>
      <w:r w:rsidRPr="008A46DE">
        <w:rPr>
          <w:rFonts w:ascii="Arial" w:hAnsi="Arial" w:cs="Arial"/>
          <w:i/>
          <w:color w:val="2D2D2D"/>
          <w:w w:val="110"/>
          <w:sz w:val="20"/>
        </w:rPr>
        <w:t xml:space="preserve">Subgrant Budget Period </w:t>
      </w:r>
      <w:r>
        <w:rPr>
          <w:rFonts w:ascii="Arial" w:hAnsi="Arial" w:cs="Arial"/>
          <w:i/>
          <w:color w:val="2D2D2D"/>
          <w:w w:val="110"/>
          <w:sz w:val="20"/>
        </w:rPr>
        <w:t>February 1, 2021 through July 31, 2022</w:t>
      </w:r>
      <w:r w:rsidRPr="008A46DE">
        <w:rPr>
          <w:rFonts w:ascii="Arial" w:hAnsi="Arial" w:cs="Arial"/>
          <w:i/>
          <w:color w:val="2D2D2D"/>
          <w:w w:val="110"/>
          <w:sz w:val="20"/>
        </w:rPr>
        <w:t>)</w:t>
      </w:r>
    </w:p>
    <w:p w14:paraId="238BF61F" w14:textId="77777777" w:rsidR="003644ED" w:rsidRPr="00F00D94" w:rsidRDefault="003644ED" w:rsidP="006672EA">
      <w:pPr>
        <w:pStyle w:val="Heading3"/>
        <w:jc w:val="both"/>
        <w:rPr>
          <w:rFonts w:cs="Arial"/>
        </w:rPr>
      </w:pPr>
      <w:bookmarkStart w:id="13" w:name="_Toc125350017"/>
      <w:r w:rsidRPr="00F00D94">
        <w:rPr>
          <w:rFonts w:cs="Arial"/>
        </w:rPr>
        <w:t>Testing Considerations</w:t>
      </w:r>
      <w:bookmarkEnd w:id="13"/>
    </w:p>
    <w:p w14:paraId="590F6965" w14:textId="77777777" w:rsidR="00CB40AF" w:rsidRPr="00D3447F" w:rsidRDefault="00CB40AF" w:rsidP="00CB40AF">
      <w:pPr>
        <w:spacing w:after="240" w:line="259" w:lineRule="auto"/>
        <w:jc w:val="both"/>
        <w:rPr>
          <w:rFonts w:cs="Arial"/>
          <w:bCs/>
          <w:color w:val="000000" w:themeColor="text1"/>
          <w:sz w:val="20"/>
        </w:rPr>
      </w:pPr>
      <w:r w:rsidRPr="00D3447F">
        <w:rPr>
          <w:rFonts w:ascii="Arial" w:hAnsi="Arial" w:cs="Arial"/>
          <w:b/>
          <w:bCs/>
          <w:color w:val="000000" w:themeColor="text1"/>
          <w:sz w:val="20"/>
        </w:rPr>
        <w:t>CT20 Contact Tracing and CT21 Contact Tracing Supplemental</w:t>
      </w:r>
    </w:p>
    <w:p w14:paraId="3F4B3191" w14:textId="77777777" w:rsidR="00CB40AF" w:rsidRPr="00AA6507" w:rsidRDefault="00CB40AF" w:rsidP="00CB40AF">
      <w:pPr>
        <w:jc w:val="both"/>
        <w:rPr>
          <w:rFonts w:ascii="Arial" w:hAnsi="Arial" w:cs="Arial"/>
          <w:color w:val="313131"/>
          <w:sz w:val="20"/>
        </w:rPr>
      </w:pPr>
      <w:r w:rsidRPr="429469B6">
        <w:rPr>
          <w:rFonts w:ascii="Arial" w:hAnsi="Arial" w:cs="Arial"/>
          <w:color w:val="313131"/>
          <w:sz w:val="20"/>
        </w:rPr>
        <w:t>The Ohio Department of Health has received funding from the Coronavirus Aid, Relief, and Economic Security (CARES) Act (H.R. 748) for contact tracing activities. All subrecipients of the COVID-19 Contact Tracing (CT20) Subgrant will receive contact tracing funding based on the per capita methodology (with all subrecipients receiving at least $35,000). This funding can only be used for contact tracing activities and must be used to supplement not supplant current contact tracing activities.</w:t>
      </w:r>
    </w:p>
    <w:p w14:paraId="42B95467" w14:textId="77777777" w:rsidR="00CB40AF" w:rsidRPr="00AA6507" w:rsidRDefault="00CB40AF" w:rsidP="00CB40AF">
      <w:pPr>
        <w:rPr>
          <w:rFonts w:ascii="Arial" w:hAnsi="Arial" w:cs="Arial"/>
          <w:color w:val="313131"/>
          <w:sz w:val="20"/>
        </w:rPr>
      </w:pPr>
    </w:p>
    <w:tbl>
      <w:tblPr>
        <w:tblStyle w:val="TableGrid"/>
        <w:tblW w:w="0" w:type="auto"/>
        <w:jc w:val="center"/>
        <w:tblLayout w:type="fixed"/>
        <w:tblLook w:val="06A0" w:firstRow="1" w:lastRow="0" w:firstColumn="1" w:lastColumn="0" w:noHBand="1" w:noVBand="1"/>
      </w:tblPr>
      <w:tblGrid>
        <w:gridCol w:w="2565"/>
        <w:gridCol w:w="6795"/>
      </w:tblGrid>
      <w:tr w:rsidR="00CB40AF" w14:paraId="469C6FB2" w14:textId="77777777" w:rsidTr="00CB40AF">
        <w:trPr>
          <w:jc w:val="center"/>
        </w:trPr>
        <w:tc>
          <w:tcPr>
            <w:tcW w:w="2565" w:type="dxa"/>
          </w:tcPr>
          <w:p w14:paraId="5AE7CD41" w14:textId="77777777" w:rsidR="00CB40AF" w:rsidRPr="00D3447F" w:rsidRDefault="00CB40AF" w:rsidP="00D3447F">
            <w:pPr>
              <w:rPr>
                <w:rFonts w:ascii="Arial" w:hAnsi="Arial" w:cs="Arial"/>
                <w:color w:val="313131"/>
                <w:sz w:val="20"/>
                <w:szCs w:val="20"/>
              </w:rPr>
            </w:pPr>
            <w:r w:rsidRPr="429469B6">
              <w:rPr>
                <w:rFonts w:ascii="Arial" w:hAnsi="Arial" w:cs="Arial"/>
                <w:color w:val="313131"/>
                <w:sz w:val="20"/>
                <w:szCs w:val="20"/>
              </w:rPr>
              <w:t>Percentage</w:t>
            </w:r>
          </w:p>
        </w:tc>
        <w:tc>
          <w:tcPr>
            <w:tcW w:w="6795" w:type="dxa"/>
          </w:tcPr>
          <w:p w14:paraId="09BA2EA7" w14:textId="77777777" w:rsidR="00CB40AF" w:rsidRPr="00D3447F" w:rsidRDefault="00CB40AF" w:rsidP="00D3447F">
            <w:pPr>
              <w:rPr>
                <w:rFonts w:ascii="Arial" w:hAnsi="Arial" w:cs="Arial"/>
                <w:color w:val="313131"/>
                <w:sz w:val="20"/>
                <w:szCs w:val="20"/>
              </w:rPr>
            </w:pPr>
            <w:r w:rsidRPr="429469B6">
              <w:rPr>
                <w:rFonts w:ascii="Arial" w:hAnsi="Arial" w:cs="Arial"/>
                <w:color w:val="313131"/>
                <w:sz w:val="20"/>
                <w:szCs w:val="20"/>
              </w:rPr>
              <w:t>Allowable Costs</w:t>
            </w:r>
          </w:p>
        </w:tc>
      </w:tr>
      <w:tr w:rsidR="00CB40AF" w14:paraId="2F239546" w14:textId="77777777" w:rsidTr="00CB40AF">
        <w:trPr>
          <w:jc w:val="center"/>
        </w:trPr>
        <w:tc>
          <w:tcPr>
            <w:tcW w:w="2565" w:type="dxa"/>
          </w:tcPr>
          <w:p w14:paraId="7A75CDE3" w14:textId="77777777" w:rsidR="00CB40AF" w:rsidRDefault="00CB40AF" w:rsidP="00D3447F">
            <w:pPr>
              <w:rPr>
                <w:rFonts w:ascii="Arial" w:hAnsi="Arial" w:cs="Arial"/>
                <w:color w:val="313131"/>
                <w:sz w:val="20"/>
                <w:szCs w:val="20"/>
              </w:rPr>
            </w:pPr>
            <w:r w:rsidRPr="429469B6">
              <w:rPr>
                <w:rFonts w:ascii="Arial" w:hAnsi="Arial" w:cs="Arial"/>
                <w:color w:val="313131"/>
                <w:sz w:val="20"/>
                <w:szCs w:val="20"/>
              </w:rPr>
              <w:t>90%</w:t>
            </w:r>
          </w:p>
        </w:tc>
        <w:tc>
          <w:tcPr>
            <w:tcW w:w="6795" w:type="dxa"/>
          </w:tcPr>
          <w:p w14:paraId="14686F95" w14:textId="77777777" w:rsidR="00CB40AF" w:rsidRDefault="00CB40AF" w:rsidP="00CB40AF">
            <w:pPr>
              <w:ind w:left="736" w:hanging="736"/>
              <w:rPr>
                <w:rFonts w:ascii="Arial" w:hAnsi="Arial" w:cs="Arial"/>
                <w:color w:val="313131"/>
                <w:sz w:val="20"/>
                <w:szCs w:val="20"/>
              </w:rPr>
            </w:pPr>
            <w:r w:rsidRPr="429469B6">
              <w:rPr>
                <w:rFonts w:ascii="Arial" w:hAnsi="Arial" w:cs="Arial"/>
                <w:color w:val="313131"/>
                <w:sz w:val="20"/>
                <w:szCs w:val="20"/>
              </w:rPr>
              <w:t>•</w:t>
            </w:r>
            <w:r>
              <w:tab/>
            </w:r>
            <w:r w:rsidRPr="429469B6">
              <w:rPr>
                <w:rFonts w:ascii="Arial" w:hAnsi="Arial" w:cs="Arial"/>
                <w:color w:val="313131"/>
                <w:sz w:val="20"/>
                <w:szCs w:val="20"/>
              </w:rPr>
              <w:t>Contact Tracing Staff -Regular Time and Overtime (supplement not supplant current contact tracing activities)</w:t>
            </w:r>
          </w:p>
          <w:p w14:paraId="058D732F" w14:textId="77777777" w:rsidR="00CB40AF" w:rsidRPr="00D3447F" w:rsidRDefault="00CB40AF" w:rsidP="00D3447F">
            <w:pPr>
              <w:rPr>
                <w:rFonts w:ascii="Arial" w:hAnsi="Arial" w:cs="Arial"/>
                <w:color w:val="313131"/>
                <w:sz w:val="20"/>
                <w:szCs w:val="20"/>
              </w:rPr>
            </w:pPr>
            <w:r w:rsidRPr="429469B6">
              <w:rPr>
                <w:rFonts w:ascii="Arial" w:hAnsi="Arial" w:cs="Arial"/>
                <w:color w:val="313131"/>
                <w:sz w:val="20"/>
                <w:szCs w:val="20"/>
              </w:rPr>
              <w:t>•</w:t>
            </w:r>
            <w:r>
              <w:tab/>
            </w:r>
            <w:r w:rsidRPr="429469B6">
              <w:rPr>
                <w:rFonts w:ascii="Arial" w:hAnsi="Arial" w:cs="Arial"/>
                <w:color w:val="313131"/>
                <w:sz w:val="20"/>
                <w:szCs w:val="20"/>
              </w:rPr>
              <w:t>Contact Tracing Supplies</w:t>
            </w:r>
          </w:p>
          <w:p w14:paraId="1E889390" w14:textId="77777777" w:rsidR="00CB40AF" w:rsidRPr="00D3447F" w:rsidRDefault="00CB40AF" w:rsidP="00D3447F">
            <w:pPr>
              <w:rPr>
                <w:rFonts w:ascii="Arial" w:hAnsi="Arial" w:cs="Arial"/>
                <w:color w:val="313131"/>
                <w:sz w:val="20"/>
                <w:szCs w:val="20"/>
              </w:rPr>
            </w:pPr>
            <w:r w:rsidRPr="429469B6">
              <w:rPr>
                <w:rFonts w:ascii="Arial" w:hAnsi="Arial" w:cs="Arial"/>
                <w:color w:val="313131"/>
                <w:sz w:val="20"/>
                <w:szCs w:val="20"/>
              </w:rPr>
              <w:t>•</w:t>
            </w:r>
            <w:r>
              <w:tab/>
            </w:r>
            <w:r w:rsidRPr="429469B6">
              <w:rPr>
                <w:rFonts w:ascii="Arial" w:hAnsi="Arial" w:cs="Arial"/>
                <w:color w:val="313131"/>
                <w:sz w:val="20"/>
                <w:szCs w:val="20"/>
              </w:rPr>
              <w:t>Contact Tracing Equipment</w:t>
            </w:r>
          </w:p>
          <w:p w14:paraId="7891CBB5" w14:textId="77777777" w:rsidR="00CB40AF" w:rsidRPr="00D3447F" w:rsidRDefault="00CB40AF" w:rsidP="00D3447F">
            <w:pPr>
              <w:rPr>
                <w:rFonts w:ascii="Arial" w:hAnsi="Arial" w:cs="Arial"/>
                <w:color w:val="313131"/>
                <w:sz w:val="20"/>
                <w:szCs w:val="20"/>
              </w:rPr>
            </w:pPr>
            <w:r w:rsidRPr="429469B6">
              <w:rPr>
                <w:rFonts w:ascii="Arial" w:hAnsi="Arial" w:cs="Arial"/>
                <w:color w:val="313131"/>
                <w:sz w:val="20"/>
                <w:szCs w:val="20"/>
              </w:rPr>
              <w:t>•</w:t>
            </w:r>
            <w:r>
              <w:tab/>
            </w:r>
            <w:r w:rsidRPr="429469B6">
              <w:rPr>
                <w:rFonts w:ascii="Arial" w:hAnsi="Arial" w:cs="Arial"/>
                <w:color w:val="313131"/>
                <w:sz w:val="20"/>
                <w:szCs w:val="20"/>
              </w:rPr>
              <w:t>Contact Tracing Contracts</w:t>
            </w:r>
          </w:p>
          <w:p w14:paraId="0C40DB23" w14:textId="77777777" w:rsidR="00CB40AF" w:rsidRPr="00D3447F" w:rsidRDefault="00CB40AF" w:rsidP="00D3447F">
            <w:pPr>
              <w:rPr>
                <w:rFonts w:ascii="Arial" w:hAnsi="Arial" w:cs="Arial"/>
                <w:color w:val="313131"/>
                <w:sz w:val="20"/>
                <w:szCs w:val="20"/>
              </w:rPr>
            </w:pPr>
          </w:p>
        </w:tc>
      </w:tr>
      <w:tr w:rsidR="00CB40AF" w14:paraId="22E90E98" w14:textId="77777777" w:rsidTr="00CB40AF">
        <w:trPr>
          <w:jc w:val="center"/>
        </w:trPr>
        <w:tc>
          <w:tcPr>
            <w:tcW w:w="2565" w:type="dxa"/>
          </w:tcPr>
          <w:p w14:paraId="032263D1" w14:textId="77777777" w:rsidR="00CB40AF" w:rsidRDefault="00CB40AF" w:rsidP="00D3447F">
            <w:pPr>
              <w:rPr>
                <w:rFonts w:ascii="Arial" w:hAnsi="Arial" w:cs="Arial"/>
                <w:color w:val="313131"/>
                <w:sz w:val="20"/>
                <w:szCs w:val="20"/>
              </w:rPr>
            </w:pPr>
            <w:r w:rsidRPr="429469B6">
              <w:rPr>
                <w:rFonts w:ascii="Arial" w:hAnsi="Arial" w:cs="Arial"/>
                <w:color w:val="313131"/>
                <w:sz w:val="20"/>
                <w:szCs w:val="20"/>
              </w:rPr>
              <w:t>10%</w:t>
            </w:r>
          </w:p>
        </w:tc>
        <w:tc>
          <w:tcPr>
            <w:tcW w:w="6795" w:type="dxa"/>
          </w:tcPr>
          <w:p w14:paraId="595C040B" w14:textId="77777777" w:rsidR="00CB40AF" w:rsidRDefault="00CB40AF" w:rsidP="00D3447F">
            <w:pPr>
              <w:rPr>
                <w:rFonts w:ascii="Arial" w:hAnsi="Arial" w:cs="Arial"/>
                <w:color w:val="313131"/>
                <w:sz w:val="20"/>
                <w:szCs w:val="20"/>
              </w:rPr>
            </w:pPr>
            <w:r w:rsidRPr="429469B6">
              <w:rPr>
                <w:rFonts w:ascii="Arial" w:hAnsi="Arial" w:cs="Arial"/>
                <w:color w:val="313131"/>
                <w:sz w:val="20"/>
                <w:szCs w:val="20"/>
              </w:rPr>
              <w:t>•</w:t>
            </w:r>
            <w:r>
              <w:tab/>
            </w:r>
            <w:r w:rsidRPr="429469B6">
              <w:rPr>
                <w:rFonts w:ascii="Arial" w:hAnsi="Arial" w:cs="Arial"/>
                <w:color w:val="313131"/>
                <w:sz w:val="20"/>
                <w:szCs w:val="20"/>
              </w:rPr>
              <w:t>Indirect (if currently being charged to ODH subgrants)</w:t>
            </w:r>
          </w:p>
          <w:p w14:paraId="3A13FFE7" w14:textId="02E0105B" w:rsidR="00CB40AF" w:rsidRPr="00D3447F" w:rsidRDefault="00CB40AF" w:rsidP="00D3447F">
            <w:pPr>
              <w:rPr>
                <w:rFonts w:ascii="Arial" w:hAnsi="Arial" w:cs="Arial"/>
                <w:color w:val="313131"/>
                <w:sz w:val="20"/>
                <w:szCs w:val="20"/>
              </w:rPr>
            </w:pPr>
            <w:r w:rsidRPr="429469B6">
              <w:rPr>
                <w:rFonts w:ascii="Arial" w:hAnsi="Arial" w:cs="Arial"/>
                <w:color w:val="313131"/>
                <w:sz w:val="20"/>
                <w:szCs w:val="20"/>
              </w:rPr>
              <w:t>•</w:t>
            </w:r>
            <w:r>
              <w:tab/>
            </w:r>
            <w:r w:rsidRPr="429469B6">
              <w:rPr>
                <w:rFonts w:ascii="Arial" w:hAnsi="Arial" w:cs="Arial"/>
                <w:color w:val="313131"/>
                <w:sz w:val="20"/>
                <w:szCs w:val="20"/>
              </w:rPr>
              <w:t xml:space="preserve">Administrative staff </w:t>
            </w:r>
            <w:r w:rsidR="00B02B52" w:rsidRPr="429469B6">
              <w:rPr>
                <w:rFonts w:ascii="Arial" w:hAnsi="Arial" w:cs="Arial"/>
                <w:color w:val="313131"/>
                <w:sz w:val="20"/>
                <w:szCs w:val="20"/>
              </w:rPr>
              <w:t>payroll</w:t>
            </w:r>
            <w:r w:rsidRPr="429469B6">
              <w:rPr>
                <w:rFonts w:ascii="Arial" w:hAnsi="Arial" w:cs="Arial"/>
                <w:color w:val="313131"/>
                <w:sz w:val="20"/>
                <w:szCs w:val="20"/>
              </w:rPr>
              <w:t xml:space="preserve"> costs</w:t>
            </w:r>
          </w:p>
          <w:p w14:paraId="2C4D0C99" w14:textId="77777777" w:rsidR="00CB40AF" w:rsidRPr="00D3447F" w:rsidRDefault="00CB40AF" w:rsidP="00D3447F">
            <w:pPr>
              <w:rPr>
                <w:rFonts w:ascii="Arial" w:hAnsi="Arial" w:cs="Arial"/>
                <w:color w:val="313131"/>
                <w:sz w:val="20"/>
                <w:szCs w:val="20"/>
              </w:rPr>
            </w:pPr>
          </w:p>
        </w:tc>
      </w:tr>
    </w:tbl>
    <w:p w14:paraId="61E19BDB" w14:textId="77777777" w:rsidR="00CB40AF" w:rsidRPr="00AA6507" w:rsidRDefault="00CB40AF" w:rsidP="00CB40AF">
      <w:pPr>
        <w:rPr>
          <w:rFonts w:ascii="Arial" w:hAnsi="Arial" w:cs="Arial"/>
          <w:color w:val="313131"/>
          <w:sz w:val="20"/>
        </w:rPr>
      </w:pPr>
    </w:p>
    <w:p w14:paraId="7EC0CD49" w14:textId="5D782EAE" w:rsidR="00CB40AF" w:rsidRPr="00B470E4" w:rsidRDefault="00CB40AF" w:rsidP="00B470E4">
      <w:pPr>
        <w:spacing w:after="240"/>
        <w:jc w:val="both"/>
        <w:rPr>
          <w:rFonts w:ascii="Arial" w:hAnsi="Arial" w:cs="Arial"/>
          <w:color w:val="313131"/>
          <w:szCs w:val="24"/>
        </w:rPr>
      </w:pPr>
      <w:r w:rsidRPr="00B470E4">
        <w:rPr>
          <w:rFonts w:ascii="Arial" w:hAnsi="Arial" w:cs="Arial"/>
          <w:i/>
          <w:iCs/>
          <w:color w:val="313131"/>
          <w:sz w:val="20"/>
        </w:rPr>
        <w:t>(Source: CT20 Contact Tracing Subrecipient Guidance 041420 Budget Period May 1, 2020 through December 30, 2020)</w:t>
      </w:r>
    </w:p>
    <w:p w14:paraId="4EE11F07" w14:textId="66A3A84B" w:rsidR="00CB40AF" w:rsidRPr="00B470E4" w:rsidRDefault="00CB40AF" w:rsidP="00B470E4">
      <w:pPr>
        <w:spacing w:after="240"/>
        <w:jc w:val="both"/>
        <w:rPr>
          <w:rFonts w:ascii="Arial" w:hAnsi="Arial" w:cs="Arial"/>
          <w:color w:val="313131"/>
          <w:sz w:val="20"/>
        </w:rPr>
      </w:pPr>
      <w:r w:rsidRPr="00B470E4">
        <w:rPr>
          <w:rFonts w:ascii="Arial" w:hAnsi="Arial" w:cs="Arial"/>
          <w:color w:val="313131"/>
          <w:sz w:val="20"/>
        </w:rPr>
        <w:t>The Ohio Department of Health has received funding from the Coronavirus Preparedness and Response Supplemental Appropriations Act, 2020 (P.L. 116-123) or the Coronavirus Aid, Relief, and Economic Security Act, 2020 (the CARES Act) (P.L. 116-136) contact tracing activities. All subrecipients of the COVID-19 Contact Tracing (CT21) Subgrant will receive contact tracing funding based on the per capita methodology (with all subrecipients receiving at least $30,000). This funding can only be used for contact tracing activities and must be used to supplement not supplant current COVID-19 disease investigation and contact tracing activities.</w:t>
      </w:r>
    </w:p>
    <w:p w14:paraId="4FF292DA" w14:textId="77777777" w:rsidR="00CB40AF" w:rsidRPr="00B470E4" w:rsidRDefault="00CB40AF" w:rsidP="00B470E4">
      <w:pPr>
        <w:autoSpaceDE w:val="0"/>
        <w:autoSpaceDN w:val="0"/>
        <w:adjustRightInd w:val="0"/>
        <w:spacing w:after="240"/>
        <w:jc w:val="both"/>
        <w:rPr>
          <w:rFonts w:ascii="Arial" w:hAnsi="Arial" w:cs="Arial"/>
          <w:color w:val="313131"/>
          <w:sz w:val="20"/>
        </w:rPr>
      </w:pPr>
      <w:r w:rsidRPr="00B470E4">
        <w:rPr>
          <w:rFonts w:ascii="Arial" w:hAnsi="Arial" w:cs="Arial"/>
          <w:color w:val="313131"/>
          <w:sz w:val="20"/>
        </w:rPr>
        <w:t>Subrecipients are required to spend all the COVID-19 Contract Tracing (CT20) funding prior to requesting any COVID-19 Contact Tracing Supplemental (CT21) funding. ODH has placed a hold on all CT21 payments. The hold will be released once the CT20 reports have been reviewed and verified.</w:t>
      </w:r>
    </w:p>
    <w:p w14:paraId="08379F8E" w14:textId="2F7C3258" w:rsidR="00CB40AF" w:rsidRPr="00B470E4" w:rsidRDefault="00CB40AF" w:rsidP="00B470E4">
      <w:pPr>
        <w:kinsoku w:val="0"/>
        <w:overflowPunct w:val="0"/>
        <w:autoSpaceDE w:val="0"/>
        <w:autoSpaceDN w:val="0"/>
        <w:adjustRightInd w:val="0"/>
        <w:spacing w:after="240" w:line="249" w:lineRule="auto"/>
        <w:ind w:right="273"/>
        <w:jc w:val="both"/>
        <w:rPr>
          <w:rFonts w:ascii="Arial" w:hAnsi="Arial" w:cs="Arial"/>
          <w:i/>
          <w:iCs/>
          <w:color w:val="2D2D2D"/>
          <w:szCs w:val="24"/>
        </w:rPr>
      </w:pPr>
      <w:r w:rsidRPr="00B470E4">
        <w:rPr>
          <w:rFonts w:ascii="Arial" w:hAnsi="Arial" w:cs="Arial"/>
          <w:i/>
          <w:iCs/>
          <w:color w:val="2D2D2D"/>
          <w:sz w:val="20"/>
        </w:rPr>
        <w:t>(Source: June 23, 2020 Memo from ODH, COVID-19 Contact Tracing Supplemental (CT21) Subgrant Budget Period June 19, 2020 through June 30, 2021)</w:t>
      </w:r>
    </w:p>
    <w:p w14:paraId="253FAE6E" w14:textId="4AA41F6D" w:rsidR="00CB40AF" w:rsidRPr="00B470E4" w:rsidRDefault="00CB40AF" w:rsidP="00B470E4">
      <w:pPr>
        <w:spacing w:after="240"/>
        <w:jc w:val="both"/>
        <w:rPr>
          <w:rFonts w:ascii="Arial" w:hAnsi="Arial" w:cs="Arial"/>
          <w:i/>
          <w:iCs/>
          <w:szCs w:val="24"/>
        </w:rPr>
      </w:pPr>
      <w:r w:rsidRPr="00B470E4">
        <w:rPr>
          <w:rFonts w:ascii="Arial" w:hAnsi="Arial" w:cs="Arial"/>
          <w:color w:val="313131"/>
          <w:sz w:val="20"/>
        </w:rPr>
        <w:t>The Ohio Department of Health (ODH) previously issued guidance on July 16, 2020 that described the use of additional funding from the Coronavirus Aid, Relief, and Economic Security (CARES) Act (H.R. 748) for contact tracing activities. All subrecipients of the COVID-19 Contact Tracing (CT20) Subgrant received additional contact tracing funds to supplement COVID-19 disease investigation and contact tracing activities. CT20 subrecipients were to use at least 75% of awarded funding for contact tracing and COVID-19 disease investigation activities. If subrecipients needed to fund other COVID-19 response activities, ODH allowed up to 25% of the CT20 funding for other COVID-19 non-contact tracing activities. ODH will now allow up to 50% of awarded CT20 funding for COVID-19 non-contact tracing activities.</w:t>
      </w:r>
    </w:p>
    <w:p w14:paraId="171367C3" w14:textId="77777777" w:rsidR="00CB40AF" w:rsidRPr="00B470E4" w:rsidRDefault="00CB40AF" w:rsidP="00B470E4">
      <w:pPr>
        <w:spacing w:after="240" w:line="249" w:lineRule="auto"/>
        <w:ind w:right="273"/>
        <w:jc w:val="both"/>
        <w:rPr>
          <w:rFonts w:ascii="Arial" w:hAnsi="Arial" w:cs="Arial"/>
          <w:i/>
          <w:iCs/>
          <w:color w:val="2D2D2D"/>
          <w:sz w:val="20"/>
        </w:rPr>
      </w:pPr>
      <w:r w:rsidRPr="00B470E4">
        <w:rPr>
          <w:rFonts w:ascii="Arial" w:hAnsi="Arial" w:cs="Arial"/>
          <w:i/>
          <w:iCs/>
          <w:color w:val="2D2D2D"/>
          <w:sz w:val="20"/>
        </w:rPr>
        <w:t>(Source: June 23, 2020 Memo from ODH, COVID-19 Contact Tracing Supplemental (CT21) Subgrant Budget Period June 19, 2020 through June 30, 2021)</w:t>
      </w:r>
    </w:p>
    <w:p w14:paraId="325B6D13" w14:textId="77777777" w:rsidR="00CB40AF" w:rsidRPr="00B470E4" w:rsidRDefault="00CB40AF" w:rsidP="00B470E4">
      <w:pPr>
        <w:spacing w:after="240"/>
        <w:jc w:val="both"/>
        <w:rPr>
          <w:rFonts w:ascii="Arial" w:hAnsi="Arial" w:cs="Arial"/>
          <w:color w:val="313131"/>
          <w:sz w:val="20"/>
        </w:rPr>
      </w:pPr>
      <w:r w:rsidRPr="00B470E4">
        <w:rPr>
          <w:rFonts w:ascii="Arial" w:hAnsi="Arial" w:cs="Arial"/>
          <w:color w:val="313131"/>
          <w:sz w:val="20"/>
        </w:rPr>
        <w:t>The Ohio Department of Health (ODH) notified local health departments on December 29, 2020 that the federal government extended Coronavirus Aid, Relief, and Economic Security (CARES) Coronavirus Response Funds (CRF) one additional year. This funding extension affected the following subgrants: 1) Coronavirus Response Supplemental (CO21); COVID-19 Care Resource Coordination Support (RC21); and 3) COVID-19 Contact Tracing (CT20).</w:t>
      </w:r>
    </w:p>
    <w:p w14:paraId="787443A5" w14:textId="77777777" w:rsidR="00CB40AF" w:rsidRPr="00B470E4" w:rsidRDefault="00CB40AF" w:rsidP="00B470E4">
      <w:pPr>
        <w:spacing w:after="240"/>
        <w:jc w:val="both"/>
        <w:rPr>
          <w:rFonts w:ascii="Arial" w:hAnsi="Arial" w:cs="Arial"/>
          <w:color w:val="313131"/>
          <w:sz w:val="20"/>
        </w:rPr>
      </w:pPr>
      <w:r w:rsidRPr="00B470E4">
        <w:rPr>
          <w:rFonts w:ascii="Arial" w:hAnsi="Arial" w:cs="Arial"/>
          <w:color w:val="313131"/>
          <w:sz w:val="20"/>
        </w:rPr>
        <w:t>CT20 subgrant guidance issued on May 14, 2020, July 16, 2020 and November 6, 2020 indicated that the budget period was May 1, 2020 through December 30, 2020. The new updated CT20 budget period is May 1, 2020 through December 30, 2021. All other CT20 funding guidance remains in effect. CT20 expenditure and program reports are now extended through December 30, 2021. The final CT20 expenditure report will be due on February 5, 2022. The new CT20 budget revision deadline is October 30, 2021. The new CT20 equipment purchase deadline is June 30, 2021.</w:t>
      </w:r>
    </w:p>
    <w:p w14:paraId="781C9F02" w14:textId="7B8EE6BC" w:rsidR="00CB40AF" w:rsidRPr="00B470E4" w:rsidRDefault="00CB40AF" w:rsidP="00B470E4">
      <w:pPr>
        <w:spacing w:after="240"/>
        <w:jc w:val="both"/>
        <w:rPr>
          <w:rFonts w:ascii="Arial" w:hAnsi="Arial" w:cs="Arial"/>
          <w:color w:val="313131"/>
          <w:sz w:val="20"/>
        </w:rPr>
      </w:pPr>
      <w:r w:rsidRPr="00B470E4">
        <w:rPr>
          <w:rFonts w:ascii="Arial" w:hAnsi="Arial" w:cs="Arial"/>
          <w:color w:val="313131"/>
          <w:sz w:val="20"/>
        </w:rPr>
        <w:t>CT21 subgrant guidance issued on June 23, 2020 and July 29, 2020 indicated that subrecipient local health departments were required to spend all COVID-19 Contact Tracing (CT20) funding prior to expending any COVID-19 Contact Tracing Supplemental (CT21) funding. Given the federal extension of CARES CRF funds for the CT20 subgrant, ODH will no longer hold CT21 payments until CT20 funds have been exhausted. Effective December 31, 2020, ODH will allow local health departments to simultaneously use CT20 and CT21 funds for contact tracing related costs. All other CT21 funding guidance remains in effect.</w:t>
      </w:r>
    </w:p>
    <w:p w14:paraId="7D43C23A" w14:textId="3742F4D8" w:rsidR="00CB40AF" w:rsidRPr="00B470E4" w:rsidRDefault="00CB40AF" w:rsidP="00B470E4">
      <w:pPr>
        <w:spacing w:after="240" w:line="249" w:lineRule="auto"/>
        <w:ind w:right="273"/>
        <w:jc w:val="both"/>
        <w:rPr>
          <w:rFonts w:ascii="Arial" w:hAnsi="Arial" w:cs="Arial"/>
          <w:i/>
          <w:iCs/>
          <w:sz w:val="20"/>
        </w:rPr>
      </w:pPr>
      <w:r w:rsidRPr="00B470E4">
        <w:rPr>
          <w:rFonts w:ascii="Arial" w:hAnsi="Arial" w:cs="Arial"/>
          <w:i/>
          <w:iCs/>
          <w:sz w:val="20"/>
        </w:rPr>
        <w:t>(Source: January 5, 2021 Memo from ODH, COVID-19 Contact Tracing (CT20) Budget Period May 1, 2020 through December 30, 2021 and  Contact Tracing Supplemental (CT21) Subgrant Budget Period June 19, 2020 through June 30, 2021)</w:t>
      </w:r>
    </w:p>
    <w:p w14:paraId="2B7F1F96"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Enhanced Operations (EO21) Subgrants.</w:t>
      </w:r>
    </w:p>
    <w:p w14:paraId="46EB825A" w14:textId="77777777" w:rsidR="00CB40AF" w:rsidRPr="00B470E4" w:rsidRDefault="00CB40AF" w:rsidP="00B470E4">
      <w:pPr>
        <w:spacing w:after="240"/>
        <w:jc w:val="both"/>
        <w:rPr>
          <w:rFonts w:ascii="Arial" w:hAnsi="Arial" w:cs="Arial"/>
          <w:color w:val="000000"/>
          <w:sz w:val="20"/>
        </w:rPr>
      </w:pPr>
      <w:r w:rsidRPr="00B470E4">
        <w:rPr>
          <w:rFonts w:ascii="Arial" w:hAnsi="Arial" w:cs="Arial"/>
          <w:color w:val="000000" w:themeColor="text1"/>
          <w:sz w:val="20"/>
        </w:rPr>
        <w:t>The Ohio Department of Health received funding from the Paycheck Protection Program and Health Care Enhancement Act (P.L.116-139) to assist local health departments with general coronavirus activities</w:t>
      </w:r>
      <w:r w:rsidRPr="00B470E4">
        <w:rPr>
          <w:rFonts w:ascii="Arial" w:hAnsi="Arial" w:cs="Arial"/>
          <w:i/>
          <w:iCs/>
          <w:color w:val="000000" w:themeColor="text1"/>
          <w:sz w:val="20"/>
        </w:rPr>
        <w:t xml:space="preserve">. </w:t>
      </w:r>
      <w:r w:rsidRPr="00B470E4">
        <w:rPr>
          <w:rFonts w:ascii="Arial" w:hAnsi="Arial" w:cs="Arial"/>
          <w:color w:val="000000" w:themeColor="text1"/>
          <w:sz w:val="20"/>
        </w:rPr>
        <w:t>All subrecipients of the COVID-19 Enhanced Operations (EO22) Subgrant will receive funding based on a per capita methodology (with all subrecipients receiving at least $100,000). This funding can be used for COVID-19 case investigation, contact tracing, and infection prevention and control activities.</w:t>
      </w:r>
    </w:p>
    <w:p w14:paraId="6298DF7C" w14:textId="1556810D" w:rsidR="00CB40AF" w:rsidRPr="00B470E4" w:rsidRDefault="00CB40AF" w:rsidP="00B470E4">
      <w:pPr>
        <w:kinsoku w:val="0"/>
        <w:overflowPunct w:val="0"/>
        <w:autoSpaceDE w:val="0"/>
        <w:autoSpaceDN w:val="0"/>
        <w:adjustRightInd w:val="0"/>
        <w:spacing w:after="240" w:line="249" w:lineRule="auto"/>
        <w:ind w:right="273"/>
        <w:jc w:val="both"/>
        <w:rPr>
          <w:rFonts w:ascii="Arial" w:hAnsi="Arial" w:cs="Arial"/>
          <w:i/>
          <w:color w:val="2D2D2D"/>
          <w:w w:val="110"/>
          <w:sz w:val="20"/>
        </w:rPr>
      </w:pPr>
      <w:r w:rsidRPr="00B470E4">
        <w:rPr>
          <w:rFonts w:ascii="Arial" w:hAnsi="Arial" w:cs="Arial"/>
          <w:i/>
          <w:iCs/>
          <w:color w:val="2D2D2D"/>
          <w:w w:val="110"/>
          <w:sz w:val="20"/>
        </w:rPr>
        <w:t xml:space="preserve">(Source: December 23, 2020 Memo from ODH, COVID-19 Enhanced Operations (EO22) Subgrant Budget Period February 1, 2021 through July 31, 2022) </w:t>
      </w:r>
    </w:p>
    <w:p w14:paraId="1DC27EC7" w14:textId="05EC789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The Ohio Department of Health (ODH) previously issued EO22 guidance on December 23, 2020, that described the use of funding from the Paycheck Protection Program and Health Care Enhancement Act (P.L.116-139) to assist local health departments with general coronavirus activities</w:t>
      </w:r>
      <w:r w:rsidRPr="00B470E4">
        <w:rPr>
          <w:rFonts w:ascii="Arial" w:hAnsi="Arial" w:cs="Arial"/>
          <w:i/>
          <w:iCs/>
          <w:color w:val="000000" w:themeColor="text1"/>
          <w:sz w:val="20"/>
        </w:rPr>
        <w:t xml:space="preserve">. </w:t>
      </w:r>
      <w:r w:rsidRPr="00B470E4">
        <w:rPr>
          <w:rFonts w:ascii="Arial" w:hAnsi="Arial" w:cs="Arial"/>
          <w:color w:val="000000" w:themeColor="text1"/>
          <w:sz w:val="20"/>
        </w:rPr>
        <w:t>Since that time, ODH changed the abbreviation in the Grants Management Information System (GMIS) from EO22 to EO21. All subrecipients of the COVID-19 Enhanced Operations (EO21) Subgrant received a notice of award for COVID-19 case investigation, contact tracing, and infection prevention and control activities</w:t>
      </w:r>
      <w:r w:rsidR="000D03AD" w:rsidRPr="00B470E4">
        <w:rPr>
          <w:rFonts w:ascii="Arial" w:hAnsi="Arial" w:cs="Arial"/>
          <w:color w:val="000000" w:themeColor="text1"/>
          <w:sz w:val="20"/>
        </w:rPr>
        <w:t>.</w:t>
      </w:r>
      <w:r w:rsidRPr="00B470E4">
        <w:rPr>
          <w:rFonts w:ascii="Arial" w:hAnsi="Arial" w:cs="Arial"/>
          <w:color w:val="000000" w:themeColor="text1"/>
          <w:sz w:val="20"/>
        </w:rPr>
        <w:t xml:space="preserve"> </w:t>
      </w:r>
    </w:p>
    <w:p w14:paraId="49864CE4"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 xml:space="preserve">Previous EO21 subrecipient requirements issued on December 23, 2020, remain the same. Subrecipients should use GMIS Primary Reason ‘Subgrantee Addition of new line’ when initiating the budget revision. EO21 funds are to be used to increase rapid COVID-19 case investigation, contact tracing, and infection prevention and control. EO21 funds can be used for COVID-19 vaccination operations. </w:t>
      </w:r>
    </w:p>
    <w:p w14:paraId="4040B44C"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i/>
          <w:iCs/>
          <w:sz w:val="20"/>
        </w:rPr>
        <w:t>(Source: January 28, 2021, Memo from ODH, COVID-19 Enhanced Operations (EO21) Subgrant Budgetary Period February 1, 2021, through July 31, 2022)</w:t>
      </w:r>
      <w:r w:rsidRPr="00B470E4">
        <w:rPr>
          <w:rFonts w:ascii="Arial" w:hAnsi="Arial" w:cs="Arial"/>
          <w:color w:val="000000" w:themeColor="text1"/>
          <w:sz w:val="20"/>
        </w:rPr>
        <w:t xml:space="preserve"> </w:t>
      </w:r>
    </w:p>
    <w:p w14:paraId="0D51AFEA"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March 18, 2021, guidance was released to allow up to 80% of EO21 funding to be used for vaccine delivery efforts.</w:t>
      </w:r>
    </w:p>
    <w:p w14:paraId="11D6517E"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Up to 80% of subgrant recipient funding from EO21 can be used to support vaccine delivery efforts. Subrecipients can plan to expend 80% of funding on vaccine delivery efforts if the spending plan does not duplicate other CDC vaccine delivery efforts. Subrecipients must clearly identify vaccine costs on the budget justification submitted with the budget revision. Vaccine costs can include staffing and PPE such as masks, gloves, sanitizer, and pens, but not food for vaccine events, ancillary kits, or vaccines themselves.</w:t>
      </w:r>
    </w:p>
    <w:p w14:paraId="66010C10" w14:textId="5E462752"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EO21 subrecipients must focus COVID-19 related efforts on three critical activities, as well a</w:t>
      </w:r>
      <w:r w:rsidR="00B73CA4" w:rsidRPr="00B470E4">
        <w:rPr>
          <w:rFonts w:ascii="Arial" w:hAnsi="Arial" w:cs="Arial"/>
          <w:color w:val="000000" w:themeColor="text1"/>
          <w:sz w:val="20"/>
        </w:rPr>
        <w:t xml:space="preserve">s </w:t>
      </w:r>
      <w:r w:rsidRPr="00B470E4">
        <w:rPr>
          <w:rFonts w:ascii="Arial" w:hAnsi="Arial" w:cs="Arial"/>
          <w:color w:val="000000" w:themeColor="text1"/>
          <w:sz w:val="20"/>
        </w:rPr>
        <w:t>vaccine delivery efforts:</w:t>
      </w:r>
    </w:p>
    <w:p w14:paraId="694D774A" w14:textId="77777777" w:rsidR="00B73CA4" w:rsidRPr="00B470E4" w:rsidRDefault="00CB40AF" w:rsidP="00B470E4">
      <w:pPr>
        <w:pStyle w:val="ListParagraph"/>
        <w:numPr>
          <w:ilvl w:val="0"/>
          <w:numId w:val="63"/>
        </w:numPr>
        <w:spacing w:after="240"/>
        <w:jc w:val="both"/>
        <w:rPr>
          <w:rFonts w:ascii="Arial" w:hAnsi="Arial" w:cs="Arial"/>
          <w:color w:val="000000" w:themeColor="text1"/>
        </w:rPr>
      </w:pPr>
      <w:r w:rsidRPr="00B470E4">
        <w:rPr>
          <w:rFonts w:ascii="Arial" w:hAnsi="Arial" w:cs="Arial"/>
          <w:color w:val="000000" w:themeColor="text1"/>
        </w:rPr>
        <w:t>COVID-19 case investigation.</w:t>
      </w:r>
    </w:p>
    <w:p w14:paraId="64936D51" w14:textId="77777777" w:rsidR="00B73CA4" w:rsidRPr="00B470E4" w:rsidRDefault="00CB40AF" w:rsidP="00B470E4">
      <w:pPr>
        <w:pStyle w:val="ListParagraph"/>
        <w:numPr>
          <w:ilvl w:val="0"/>
          <w:numId w:val="63"/>
        </w:numPr>
        <w:spacing w:after="240"/>
        <w:jc w:val="both"/>
        <w:rPr>
          <w:rFonts w:ascii="Arial" w:hAnsi="Arial" w:cs="Arial"/>
          <w:color w:val="000000" w:themeColor="text1"/>
        </w:rPr>
      </w:pPr>
      <w:r w:rsidRPr="00B470E4">
        <w:rPr>
          <w:rFonts w:ascii="Arial" w:hAnsi="Arial" w:cs="Arial"/>
          <w:color w:val="000000" w:themeColor="text1"/>
        </w:rPr>
        <w:t>COVID-19 contact tracing.</w:t>
      </w:r>
    </w:p>
    <w:p w14:paraId="28C1516A" w14:textId="0CD8647B" w:rsidR="00CB40AF" w:rsidRPr="00B470E4" w:rsidRDefault="00CB40AF" w:rsidP="00B470E4">
      <w:pPr>
        <w:pStyle w:val="ListParagraph"/>
        <w:numPr>
          <w:ilvl w:val="0"/>
          <w:numId w:val="63"/>
        </w:numPr>
        <w:spacing w:after="240"/>
        <w:jc w:val="both"/>
        <w:rPr>
          <w:rFonts w:ascii="Arial" w:hAnsi="Arial" w:cs="Arial"/>
          <w:color w:val="000000" w:themeColor="text1"/>
        </w:rPr>
      </w:pPr>
      <w:r w:rsidRPr="00B470E4">
        <w:rPr>
          <w:rFonts w:ascii="Arial" w:hAnsi="Arial" w:cs="Arial"/>
          <w:color w:val="000000" w:themeColor="text1"/>
        </w:rPr>
        <w:t>COVID-19 infection prevention and control.</w:t>
      </w:r>
    </w:p>
    <w:p w14:paraId="1B5D1A4A" w14:textId="0DB55080" w:rsidR="00CB40AF" w:rsidRPr="00B470E4" w:rsidRDefault="00CB40AF" w:rsidP="00B470E4">
      <w:pPr>
        <w:spacing w:after="240"/>
        <w:jc w:val="both"/>
        <w:rPr>
          <w:rFonts w:ascii="Arial" w:hAnsi="Arial" w:cs="Arial"/>
          <w:color w:val="000000" w:themeColor="text1"/>
          <w:sz w:val="20"/>
        </w:rPr>
      </w:pPr>
      <w:r w:rsidRPr="00B470E4">
        <w:rPr>
          <w:rFonts w:ascii="Arial" w:hAnsi="Arial" w:cs="Arial"/>
          <w:i/>
          <w:iCs/>
          <w:sz w:val="20"/>
        </w:rPr>
        <w:t>(Source: March 18, 2021, Memo from ODH, COVID-19 Enhanced Operations (EO21) Subgrant Budgetary Period February 1, 2021, through July 31, 2022)</w:t>
      </w:r>
    </w:p>
    <w:p w14:paraId="1A9E94BB"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March 22, 2021, guidance was issued regarding Vaccination Subrecipient Guidance to clarify the use of vaccine management systems and the ODH contract with PCG for contract tracing.</w:t>
      </w:r>
    </w:p>
    <w:p w14:paraId="50BC9995"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Vaccine Management Systems:</w:t>
      </w:r>
    </w:p>
    <w:p w14:paraId="0EDA8C19" w14:textId="32A18B24" w:rsidR="00316FE2"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With respect to COVID-19 vaccine scheduling systems relative to all COVID-19 ODH subgrant funds, ODH has procured the Vaccine Management System (VMS) as an enterprise solution for all providers, including subrecipients, for vaccine scheduling and administration. In late January, Governor DeWine formally announced procurement of the centralized scheduling system.</w:t>
      </w:r>
    </w:p>
    <w:p w14:paraId="24E3DD87" w14:textId="7A63BF7D" w:rsidR="00316FE2"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February 16, 2021, Governor DeWine announced the technical readiness of the VMS system and that ODH would aggressively work with existing providers to use the VMS system in the 2-3 weeks following</w:t>
      </w:r>
      <w:r w:rsidR="00316FE2" w:rsidRPr="00B470E4">
        <w:rPr>
          <w:rFonts w:ascii="Arial" w:hAnsi="Arial" w:cs="Arial"/>
          <w:color w:val="000000" w:themeColor="text1"/>
          <w:sz w:val="20"/>
        </w:rPr>
        <w:t xml:space="preserve"> </w:t>
      </w:r>
      <w:r w:rsidRPr="00B470E4">
        <w:rPr>
          <w:rFonts w:ascii="Arial" w:hAnsi="Arial" w:cs="Arial"/>
          <w:color w:val="000000" w:themeColor="text1"/>
          <w:sz w:val="20"/>
        </w:rPr>
        <w:t>his announcement. However, ODH understands that prior to Governor DeWine’s announcement, LHDs</w:t>
      </w:r>
      <w:r w:rsidR="00316FE2" w:rsidRPr="00B470E4">
        <w:rPr>
          <w:rFonts w:ascii="Arial" w:hAnsi="Arial" w:cs="Arial"/>
          <w:color w:val="000000" w:themeColor="text1"/>
          <w:sz w:val="20"/>
        </w:rPr>
        <w:t xml:space="preserve"> </w:t>
      </w:r>
      <w:r w:rsidRPr="00B470E4">
        <w:rPr>
          <w:rFonts w:ascii="Arial" w:hAnsi="Arial" w:cs="Arial"/>
          <w:color w:val="000000" w:themeColor="text1"/>
          <w:sz w:val="20"/>
        </w:rPr>
        <w:t>may have contracted for a vaccine scheduling system to facilitate their COVID-19 vaccination work as early as December of 2020.</w:t>
      </w:r>
    </w:p>
    <w:p w14:paraId="31AD4D1F" w14:textId="5FB60F53" w:rsidR="00316FE2"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Therefore, the following guidelines and requirements are applicable:</w:t>
      </w:r>
    </w:p>
    <w:p w14:paraId="1DD7F444" w14:textId="77777777" w:rsidR="00CB40AF" w:rsidRPr="00B470E4" w:rsidRDefault="00CB40AF" w:rsidP="00B470E4">
      <w:pPr>
        <w:pStyle w:val="ListParagraph"/>
        <w:numPr>
          <w:ilvl w:val="0"/>
          <w:numId w:val="62"/>
        </w:numPr>
        <w:spacing w:after="240"/>
        <w:jc w:val="both"/>
        <w:rPr>
          <w:rFonts w:ascii="Arial" w:hAnsi="Arial" w:cs="Arial"/>
          <w:color w:val="000000" w:themeColor="text1"/>
        </w:rPr>
      </w:pPr>
      <w:r w:rsidRPr="00B470E4">
        <w:rPr>
          <w:rFonts w:ascii="Arial" w:hAnsi="Arial" w:cs="Arial"/>
          <w:color w:val="000000" w:themeColor="text1"/>
        </w:rPr>
        <w:t>Subrecipients may request reimbursement for vaccine scheduling systems that have an executed contract date on or before February 16, 2021. ODH will consider these requests.</w:t>
      </w:r>
    </w:p>
    <w:p w14:paraId="14C59B6A" w14:textId="77777777" w:rsidR="00CB40AF" w:rsidRPr="00B470E4" w:rsidRDefault="00CB40AF" w:rsidP="00B470E4">
      <w:pPr>
        <w:pStyle w:val="ListParagraph"/>
        <w:numPr>
          <w:ilvl w:val="0"/>
          <w:numId w:val="62"/>
        </w:numPr>
        <w:spacing w:after="240"/>
        <w:jc w:val="both"/>
        <w:rPr>
          <w:rFonts w:ascii="Arial" w:hAnsi="Arial" w:cs="Arial"/>
          <w:color w:val="000000" w:themeColor="text1"/>
        </w:rPr>
      </w:pPr>
      <w:r w:rsidRPr="00B470E4">
        <w:rPr>
          <w:rFonts w:ascii="Arial" w:hAnsi="Arial" w:cs="Arial"/>
          <w:color w:val="000000" w:themeColor="text1"/>
        </w:rPr>
        <w:t>ODH will not reimburse subrecipients for vaccine scheduling systems that have an executed contract after February 16, 2021.</w:t>
      </w:r>
    </w:p>
    <w:p w14:paraId="6F47B994" w14:textId="77777777" w:rsidR="00CB40AF" w:rsidRPr="00B470E4" w:rsidRDefault="00CB40AF" w:rsidP="00B470E4">
      <w:pPr>
        <w:pStyle w:val="ListParagraph"/>
        <w:numPr>
          <w:ilvl w:val="0"/>
          <w:numId w:val="62"/>
        </w:numPr>
        <w:spacing w:after="240"/>
        <w:jc w:val="both"/>
        <w:rPr>
          <w:rFonts w:ascii="Arial" w:hAnsi="Arial" w:cs="Arial"/>
          <w:color w:val="000000" w:themeColor="text1"/>
        </w:rPr>
      </w:pPr>
      <w:r w:rsidRPr="00B470E4">
        <w:rPr>
          <w:rFonts w:ascii="Arial" w:hAnsi="Arial" w:cs="Arial"/>
          <w:color w:val="000000" w:themeColor="text1"/>
        </w:rPr>
        <w:t>Even where an executed contract falls within the approved deadlines, subrecipients will not be reimbursed for expenses representing an increase in the executed contract amount unless the increase is being used solely for the purpose of supporting the interface of an existing vaccine scheduling system with VMS.</w:t>
      </w:r>
    </w:p>
    <w:p w14:paraId="236B8CA7" w14:textId="77777777" w:rsidR="00CB40AF" w:rsidRPr="00B470E4" w:rsidRDefault="00CB40AF" w:rsidP="00B470E4">
      <w:pPr>
        <w:pStyle w:val="ListParagraph"/>
        <w:numPr>
          <w:ilvl w:val="0"/>
          <w:numId w:val="62"/>
        </w:numPr>
        <w:spacing w:after="240"/>
        <w:jc w:val="both"/>
        <w:rPr>
          <w:rFonts w:ascii="Arial" w:hAnsi="Arial" w:cs="Arial"/>
          <w:color w:val="000000" w:themeColor="text1"/>
        </w:rPr>
      </w:pPr>
      <w:r w:rsidRPr="00B470E4">
        <w:rPr>
          <w:rFonts w:ascii="Arial" w:hAnsi="Arial" w:cs="Arial"/>
          <w:color w:val="000000" w:themeColor="text1"/>
        </w:rPr>
        <w:t>In accordance with longstanding ODH procurement rules, ODH will not reimburse for expenses incurred prior to a contract execution date.</w:t>
      </w:r>
    </w:p>
    <w:p w14:paraId="1112F679" w14:textId="6676D92A" w:rsidR="00316FE2" w:rsidRPr="00B470E4" w:rsidRDefault="00CB40AF" w:rsidP="00B470E4">
      <w:pPr>
        <w:pStyle w:val="ListParagraph"/>
        <w:numPr>
          <w:ilvl w:val="0"/>
          <w:numId w:val="62"/>
        </w:numPr>
        <w:spacing w:after="240"/>
        <w:jc w:val="both"/>
        <w:rPr>
          <w:rFonts w:ascii="Arial" w:hAnsi="Arial" w:cs="Arial"/>
          <w:color w:val="000000" w:themeColor="text1"/>
        </w:rPr>
      </w:pPr>
      <w:r w:rsidRPr="00B470E4">
        <w:rPr>
          <w:rFonts w:ascii="Arial" w:hAnsi="Arial" w:cs="Arial"/>
          <w:color w:val="000000" w:themeColor="text1"/>
        </w:rPr>
        <w:t>This guidance does not apply to subrecipients who are using systems that pre-date COVID-19 vaccinations and who are working to interface their existing systems with VMS.</w:t>
      </w:r>
    </w:p>
    <w:p w14:paraId="5203CC96" w14:textId="7875FD51" w:rsidR="00CB40AF" w:rsidRPr="00B470E4" w:rsidRDefault="00CB40AF" w:rsidP="00B470E4">
      <w:pPr>
        <w:spacing w:after="240" w:line="259" w:lineRule="auto"/>
        <w:jc w:val="both"/>
        <w:rPr>
          <w:rFonts w:ascii="Arial" w:hAnsi="Arial" w:cs="Arial"/>
          <w:color w:val="000000" w:themeColor="text1"/>
          <w:sz w:val="20"/>
        </w:rPr>
      </w:pPr>
      <w:r w:rsidRPr="00B470E4">
        <w:rPr>
          <w:rFonts w:ascii="Arial" w:hAnsi="Arial" w:cs="Arial"/>
          <w:color w:val="000000" w:themeColor="text1"/>
          <w:sz w:val="20"/>
        </w:rPr>
        <w:t>As the state begins to move rapidly through the vaccination process, providers will be expected to either</w:t>
      </w:r>
      <w:r w:rsidR="00316FE2" w:rsidRPr="00B470E4">
        <w:rPr>
          <w:rFonts w:ascii="Arial" w:hAnsi="Arial" w:cs="Arial"/>
          <w:color w:val="000000" w:themeColor="text1"/>
          <w:sz w:val="20"/>
        </w:rPr>
        <w:t xml:space="preserve"> </w:t>
      </w:r>
      <w:r w:rsidRPr="00B470E4">
        <w:rPr>
          <w:rFonts w:ascii="Arial" w:hAnsi="Arial" w:cs="Arial"/>
          <w:color w:val="000000" w:themeColor="text1"/>
          <w:sz w:val="20"/>
        </w:rPr>
        <w:t>administer vaccines via the VMS system or an electronic health record (EHR) that interfaces with the state’s system no later than the week of March 22. The state anticipates this will enhance the customer service experience for Ohioans, reduce data lags, and provide real-time information on vaccination progress at the state and county level. We thank you in advance for your continued partnership.</w:t>
      </w:r>
    </w:p>
    <w:p w14:paraId="1E3764F2" w14:textId="6183FD31" w:rsidR="00CB40AF" w:rsidRPr="00B470E4" w:rsidRDefault="00CB40AF" w:rsidP="00B470E4">
      <w:pPr>
        <w:spacing w:after="240" w:line="259" w:lineRule="auto"/>
        <w:jc w:val="both"/>
        <w:rPr>
          <w:rFonts w:ascii="Arial" w:hAnsi="Arial" w:cs="Arial"/>
          <w:color w:val="000000" w:themeColor="text1"/>
          <w:szCs w:val="24"/>
        </w:rPr>
      </w:pPr>
      <w:r w:rsidRPr="00B470E4">
        <w:rPr>
          <w:rFonts w:ascii="Arial" w:hAnsi="Arial" w:cs="Arial"/>
          <w:color w:val="000000" w:themeColor="text1"/>
          <w:sz w:val="20"/>
        </w:rPr>
        <w:t>Contact Tracing and Vaccination Assistance</w:t>
      </w:r>
    </w:p>
    <w:p w14:paraId="4745894E" w14:textId="1F9528E1" w:rsidR="0088086C" w:rsidRPr="00B470E4" w:rsidRDefault="00CB40AF" w:rsidP="00B470E4">
      <w:pPr>
        <w:spacing w:after="240" w:line="259" w:lineRule="auto"/>
        <w:jc w:val="both"/>
        <w:rPr>
          <w:rFonts w:ascii="Arial" w:hAnsi="Arial" w:cs="Arial"/>
          <w:color w:val="000000" w:themeColor="text1"/>
          <w:sz w:val="20"/>
        </w:rPr>
      </w:pPr>
      <w:r w:rsidRPr="00B470E4">
        <w:rPr>
          <w:rFonts w:ascii="Arial" w:hAnsi="Arial" w:cs="Arial"/>
          <w:color w:val="000000" w:themeColor="text1"/>
          <w:sz w:val="20"/>
        </w:rPr>
        <w:t>Subrecipients are encouraged to use the following services that have been procured on behalf of the</w:t>
      </w:r>
      <w:r w:rsidR="00316FE2" w:rsidRPr="00B470E4">
        <w:rPr>
          <w:rFonts w:ascii="Arial" w:hAnsi="Arial" w:cs="Arial"/>
          <w:color w:val="000000" w:themeColor="text1"/>
          <w:sz w:val="20"/>
        </w:rPr>
        <w:t xml:space="preserve"> </w:t>
      </w:r>
      <w:r w:rsidRPr="00B470E4">
        <w:rPr>
          <w:rFonts w:ascii="Arial" w:hAnsi="Arial" w:cs="Arial"/>
          <w:color w:val="000000" w:themeColor="text1"/>
          <w:sz w:val="20"/>
        </w:rPr>
        <w:t xml:space="preserve">enterprise and for the benefit of subrecipients so that they may focus their efforts on maximizing vaccination administration. Recently, ODH has transitioned its role in staffing contact tracing administration and services to Public Consulting Group (PCG) to maintain a sustained response. Subrecipients should maximize and transition to the use of PCG in lieu of continuing to expend funding and resources on contact tracing staff within their respective jurisdictions. The state is currently working with two vendors, Prolink and GQR, to provide vaccination assistance to local health departments where needed. </w:t>
      </w:r>
      <w:proofErr w:type="gramStart"/>
      <w:r w:rsidRPr="00B470E4">
        <w:rPr>
          <w:rFonts w:ascii="Arial" w:hAnsi="Arial" w:cs="Arial"/>
          <w:color w:val="000000" w:themeColor="text1"/>
          <w:sz w:val="20"/>
        </w:rPr>
        <w:t>At this time</w:t>
      </w:r>
      <w:proofErr w:type="gramEnd"/>
      <w:r w:rsidRPr="00B470E4">
        <w:rPr>
          <w:rFonts w:ascii="Arial" w:hAnsi="Arial" w:cs="Arial"/>
          <w:color w:val="000000" w:themeColor="text1"/>
          <w:sz w:val="20"/>
        </w:rPr>
        <w:t>, Prolink is currently working with at least 16 local health departments to provide nursing assistance</w:t>
      </w:r>
      <w:r w:rsidR="0088086C" w:rsidRPr="00B470E4">
        <w:rPr>
          <w:rFonts w:ascii="Arial" w:hAnsi="Arial" w:cs="Arial"/>
          <w:color w:val="000000" w:themeColor="text1"/>
          <w:sz w:val="20"/>
        </w:rPr>
        <w:t>.</w:t>
      </w:r>
    </w:p>
    <w:p w14:paraId="68FC1F3E" w14:textId="7886C876" w:rsidR="00CB40AF" w:rsidRPr="00B470E4" w:rsidRDefault="00CB40AF" w:rsidP="00B470E4">
      <w:pPr>
        <w:spacing w:after="240"/>
        <w:jc w:val="both"/>
        <w:rPr>
          <w:rFonts w:ascii="Arial" w:hAnsi="Arial" w:cs="Arial"/>
          <w:i/>
          <w:iCs/>
          <w:sz w:val="20"/>
        </w:rPr>
      </w:pPr>
      <w:r w:rsidRPr="00B470E4">
        <w:rPr>
          <w:rFonts w:ascii="Arial" w:hAnsi="Arial" w:cs="Arial"/>
          <w:i/>
          <w:iCs/>
          <w:sz w:val="20"/>
        </w:rPr>
        <w:t>(Source: March 22, 2021, Memo from ODH, COVID Subrecipient Guidance for LHDs 03.22.21)</w:t>
      </w:r>
    </w:p>
    <w:p w14:paraId="2B478F00"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Additional guidance was issued on April 8, 2021, regarding the centralized use of the contract between ODH and PCG for contract tracing. Subrecipients were to transition their contract tracing functions to PCG by April 30, 2021.</w:t>
      </w:r>
    </w:p>
    <w:p w14:paraId="7345C80A"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The Auditor of State strongly recommended COVID-19 contact tracing be streamlined and centralized to ensure accuracy of data collection as well as mitigation of disease. In response, ODH transitioned its role in employing and providing an ODH COVID-19 contact tracing pool to an experienced vendor to maintain a centralized, sustained response. All LHDs should take advantage of this service to enhance statewide data collection and to enable standardization of COVID-19 contact tracing processes as much as possible.</w:t>
      </w:r>
    </w:p>
    <w:p w14:paraId="57182E0E"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To facilitate this, Ohio Department of Health has contracted with Public Consultant Group (PCG) to perform standardized COVID-19 contact tracing for the State of Ohio. LHDs should use the enterprise service, Public Consulting Group (PCG), to perform COVID-19 contact tracing (case interviews, and contact interviews and symptom monitoring, including working with employers and schools if an exposure to COVID-19 occurs). This service is provided at no cost to the LHDs. We hope that LHDs will take advantage of this opportunity and use EO21 funding to focus on COVID-19 vaccine administration and COVID-19 infection prevention and control.</w:t>
      </w:r>
    </w:p>
    <w:p w14:paraId="55ABA3D4"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If you have contact tracing staff that you cannot re-assign to COVID-19 vaccination and or COVID-19 infection and control operations, please feel free to work with ODH to facilitate a smooth transition of your contact tracing staff to employment with PCG if you and they desire. Please contact Kelly Friar, Assistant Bureau Chief, Bureau of Infectious Diseases, 614-704-8109, kelly.friar@odh.ohio.gov to discuss the transition of your staff (employed or independently contracted contact tracers) to PCG. All LHDs should be in process of working with Kelly to transition contact tracing functions funded by EO21, CT20, CO20, and CO21 subgrants to PCG by April 30, 2021, with the goal of completing the transition soon after.</w:t>
      </w:r>
    </w:p>
    <w:p w14:paraId="34B8E691"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i/>
          <w:iCs/>
          <w:sz w:val="20"/>
        </w:rPr>
        <w:t>(Source: April 08, 2021, Memo from ODH, COVID-19 Enhanced Operations (EO21) Subgrant Budgetary Period December 1, 2020, through July 31, 2022)</w:t>
      </w:r>
    </w:p>
    <w:p w14:paraId="15926272"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April 27, 2021, guidance was released to rescind the administrative cap and to clarify the transition of contact tracing to the state vendor.</w:t>
      </w:r>
    </w:p>
    <w:p w14:paraId="2BD75E19" w14:textId="1AF5A16B"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Further guidance for EO21 expenditure planning is contained here, including more information about administrative costs and contact tracing. The 10% administrative cap for EO21 is rescinded. COVID-19 contact tracing cannot be covered using EO21 funds unless your agency has an ODH approved appeal. For the purposes of EO21, contact tracing is defined as calling people exposed to COVID-19 by an infected individual, enrolling them in symptom monitoring and sharing quarantine guidance as directed by the local health department. Any electronic equipment such as laptops, cell phones, headphones, iPads, desktops purchased through grant funds can be repurposed for COVID-19 response, such as vaccine operations, COVID-19 case investigations, COVID-19 outbreak investigation and mitigation. Costs related to COVID-19 case investigation, outbreak investigation and mitigation, including working with schools, employers, universities, long term care facilities and correctional institutes can be covered by EO21.</w:t>
      </w:r>
    </w:p>
    <w:p w14:paraId="00419EC8"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i/>
          <w:iCs/>
          <w:sz w:val="20"/>
        </w:rPr>
        <w:t>(Source: April 27, 2021, Memo from ODH, COVID-19 Enhanced Operations (EO21) Subgrant Budgetary Period February 1, 2021, through July 31, 2022)</w:t>
      </w:r>
    </w:p>
    <w:p w14:paraId="70750CE2"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October 26, 2021, guidance was issued regarding ending vaccine operations in EO21 effective 1/1/2022.</w:t>
      </w:r>
    </w:p>
    <w:p w14:paraId="557C3D14"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In accordance with new guidance from CDC, ELC funding and as a result E021, cannot be used to support vaccine operations after 01/01/2022. There will be other opportunities for vaccine funding to support continued efforts.</w:t>
      </w:r>
    </w:p>
    <w:p w14:paraId="1A3FFD9D" w14:textId="1045EA19" w:rsidR="00CB40AF" w:rsidRPr="00B470E4" w:rsidRDefault="00CB40AF" w:rsidP="00B470E4">
      <w:pPr>
        <w:spacing w:after="240"/>
        <w:jc w:val="both"/>
        <w:rPr>
          <w:rFonts w:ascii="Arial" w:hAnsi="Arial" w:cs="Arial"/>
          <w:i/>
          <w:iCs/>
          <w:color w:val="000000" w:themeColor="text1"/>
          <w:sz w:val="20"/>
        </w:rPr>
      </w:pPr>
      <w:r w:rsidRPr="00B470E4">
        <w:rPr>
          <w:rFonts w:ascii="Arial" w:hAnsi="Arial" w:cs="Arial"/>
          <w:i/>
          <w:iCs/>
          <w:color w:val="000000" w:themeColor="text1"/>
          <w:sz w:val="20"/>
        </w:rPr>
        <w:t>(Source: October 26, 2021, Memo from ODH, COVID-19 Enhanced Operations (EO21) Subgrant Budgetary Period December 1, 2020, through July 31, 2022)</w:t>
      </w:r>
    </w:p>
    <w:p w14:paraId="744851A1"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January 26, 22, Dr. Vanderhoff announced that COVID-19 has evolved and contact tracing is no longer required.</w:t>
      </w:r>
    </w:p>
    <w:p w14:paraId="157091F7"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As COVID-19 has evolved, public health mitigation strategies have had to adjust periodically to address new challenges. The quick spread of the Omicron variant and its rapid clinical course have made universal contact tracing, case investigation and exposure notification impractical when combined with newly reduced timelines for quarantine and isolation.</w:t>
      </w:r>
    </w:p>
    <w:p w14:paraId="1A9C699B"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Therefore, effective immediately:</w:t>
      </w:r>
    </w:p>
    <w:p w14:paraId="3C0D17E8" w14:textId="77777777" w:rsidR="009C6C9A" w:rsidRPr="00B470E4" w:rsidRDefault="00CB40AF" w:rsidP="00B470E4">
      <w:pPr>
        <w:pStyle w:val="ListParagraph"/>
        <w:numPr>
          <w:ilvl w:val="0"/>
          <w:numId w:val="64"/>
        </w:numPr>
        <w:spacing w:after="240"/>
        <w:jc w:val="both"/>
        <w:rPr>
          <w:rFonts w:ascii="Arial" w:hAnsi="Arial" w:cs="Arial"/>
          <w:color w:val="000000" w:themeColor="text1"/>
        </w:rPr>
      </w:pPr>
      <w:r w:rsidRPr="00B470E4">
        <w:rPr>
          <w:rFonts w:ascii="Arial" w:hAnsi="Arial" w:cs="Arial"/>
          <w:color w:val="000000" w:themeColor="text1"/>
        </w:rPr>
        <w:t xml:space="preserve">The Ohio Department of Health recommends that local health departments (LHDs) shift from universal contact tracing, case investigation and exposure notification to a cluster- or outbreak-based model. This strategy prioritizes people in high-risk settings, such as congregate residential settings (e.g., shelters, </w:t>
      </w:r>
      <w:proofErr w:type="gramStart"/>
      <w:r w:rsidRPr="00B470E4">
        <w:rPr>
          <w:rFonts w:ascii="Arial" w:hAnsi="Arial" w:cs="Arial"/>
          <w:color w:val="000000" w:themeColor="text1"/>
        </w:rPr>
        <w:t>correctional facilities</w:t>
      </w:r>
      <w:proofErr w:type="gramEnd"/>
      <w:r w:rsidRPr="00B470E4">
        <w:rPr>
          <w:rFonts w:ascii="Arial" w:hAnsi="Arial" w:cs="Arial"/>
          <w:color w:val="000000" w:themeColor="text1"/>
        </w:rPr>
        <w:t>, and nursing homes) or for certain circumstances such as outbreaks or clusters in specific settings or in relation to initial cases or clusters associated with new variants, as appropriate.</w:t>
      </w:r>
    </w:p>
    <w:p w14:paraId="6E4ECC39" w14:textId="77777777" w:rsidR="009C6C9A" w:rsidRPr="00B470E4" w:rsidRDefault="00CB40AF" w:rsidP="00B470E4">
      <w:pPr>
        <w:pStyle w:val="ListParagraph"/>
        <w:numPr>
          <w:ilvl w:val="0"/>
          <w:numId w:val="64"/>
        </w:numPr>
        <w:spacing w:after="240"/>
        <w:jc w:val="both"/>
        <w:rPr>
          <w:rFonts w:ascii="Arial" w:hAnsi="Arial" w:cs="Arial"/>
          <w:color w:val="000000" w:themeColor="text1"/>
        </w:rPr>
      </w:pPr>
      <w:r w:rsidRPr="00B470E4">
        <w:rPr>
          <w:rFonts w:ascii="Arial" w:hAnsi="Arial" w:cs="Arial"/>
          <w:color w:val="000000" w:themeColor="text1"/>
        </w:rPr>
        <w:t>Schools may discontinue universal contact tracing but are expected to assist LHDs with contact tracing, case investigation and exposure notification related to outbreaks or clusters in schools as determined by the LHD. K-12 schools should continue to follow ODH’s protocol, “Mask to Stay, Test to Play,” and allow asymptomatic students to attend school while wearing a mask if they have been exposed to someone with COVID-19. The best place for kids is in school, in-person, full-time.</w:t>
      </w:r>
    </w:p>
    <w:p w14:paraId="0AAA2750" w14:textId="7411EA1A" w:rsidR="00CB40AF" w:rsidRPr="00B470E4" w:rsidRDefault="00CB40AF" w:rsidP="00B470E4">
      <w:pPr>
        <w:pStyle w:val="ListParagraph"/>
        <w:numPr>
          <w:ilvl w:val="0"/>
          <w:numId w:val="64"/>
        </w:numPr>
        <w:spacing w:after="240"/>
        <w:jc w:val="both"/>
        <w:rPr>
          <w:rFonts w:ascii="Arial" w:hAnsi="Arial" w:cs="Arial"/>
          <w:color w:val="000000" w:themeColor="text1"/>
        </w:rPr>
      </w:pPr>
      <w:r w:rsidRPr="00B470E4">
        <w:rPr>
          <w:rFonts w:ascii="Arial" w:hAnsi="Arial" w:cs="Arial"/>
          <w:color w:val="000000" w:themeColor="text1"/>
        </w:rPr>
        <w:t>ODH also will change the school case reporting cadence to weekly. Schools should report positive student and staff cases to their LHDs by close of business on Fridays. LHDs will continue to report on the same weekly cadence. This schedule will begin on Friday, Feb. 4. ODH will continue to evaluate related school reporting requirements.</w:t>
      </w:r>
    </w:p>
    <w:p w14:paraId="3CB2E368"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 xml:space="preserve">LHDs should continue providing education and messaging to the </w:t>
      </w:r>
      <w:proofErr w:type="gramStart"/>
      <w:r w:rsidRPr="00B470E4">
        <w:rPr>
          <w:rFonts w:ascii="Arial" w:hAnsi="Arial" w:cs="Arial"/>
          <w:color w:val="000000" w:themeColor="text1"/>
          <w:sz w:val="20"/>
        </w:rPr>
        <w:t>general public</w:t>
      </w:r>
      <w:proofErr w:type="gramEnd"/>
      <w:r w:rsidRPr="00B470E4">
        <w:rPr>
          <w:rFonts w:ascii="Arial" w:hAnsi="Arial" w:cs="Arial"/>
          <w:color w:val="000000" w:themeColor="text1"/>
          <w:sz w:val="20"/>
        </w:rPr>
        <w:t xml:space="preserve"> about steps to take after exposure or a positive test. The attached flow chart may be shared with the public to explain how they should proceed after testing positive for COVID-19 or being exposed to someone who has COVID-19.</w:t>
      </w:r>
    </w:p>
    <w:p w14:paraId="35CAECBA" w14:textId="42BCA9B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This is also a good time to remind the public of mitigation strategies that work against transmission of COVID-19 and other infectious diseases</w:t>
      </w:r>
      <w:r w:rsidR="009C6C9A" w:rsidRPr="00B470E4">
        <w:rPr>
          <w:rFonts w:ascii="Arial" w:hAnsi="Arial" w:cs="Arial"/>
          <w:color w:val="000000" w:themeColor="text1"/>
          <w:sz w:val="20"/>
        </w:rPr>
        <w:t>.</w:t>
      </w:r>
    </w:p>
    <w:p w14:paraId="44E878EE" w14:textId="3D96C9B1" w:rsidR="00CB40AF" w:rsidRPr="00B470E4" w:rsidRDefault="00CB40AF" w:rsidP="00B470E4">
      <w:pPr>
        <w:spacing w:after="240"/>
        <w:jc w:val="both"/>
        <w:rPr>
          <w:rFonts w:ascii="Arial" w:hAnsi="Arial" w:cs="Arial"/>
          <w:i/>
          <w:iCs/>
          <w:color w:val="000000" w:themeColor="text1"/>
          <w:sz w:val="20"/>
        </w:rPr>
      </w:pPr>
      <w:r w:rsidRPr="00B470E4">
        <w:rPr>
          <w:rFonts w:ascii="Arial" w:hAnsi="Arial" w:cs="Arial"/>
          <w:i/>
          <w:iCs/>
          <w:color w:val="000000" w:themeColor="text1"/>
          <w:sz w:val="20"/>
        </w:rPr>
        <w:t>(Source: February 23, 2022, Memo from Dr. Bruce Vanderhoff, MD, MBA, Director, Ohio Department of Health)</w:t>
      </w:r>
    </w:p>
    <w:p w14:paraId="32756276"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Enhanced Operations (EO22) Subgrants.</w:t>
      </w:r>
    </w:p>
    <w:p w14:paraId="5C4F0E53"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 xml:space="preserve">On February 23, 2022, guidance was issued to distribute a survey to gauge the interest and funding requests for Local Health Departments to participate in the new EO22 Subgrant. </w:t>
      </w:r>
    </w:p>
    <w:p w14:paraId="5FE56E9A"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The Ohio Department of Health received supplemental funding from the Paycheck Protection Program and Health Care Enhancement Act (P.L.116-139) to assist local health departments with general coronavirus activities. Local health departments will be the subrecipients of this COVID-19 Enhanced Operations (EO22) subgrant funding expected to be released for activities starting on August 1, 2022.</w:t>
      </w:r>
    </w:p>
    <w:p w14:paraId="7FD0EBB9"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All subrecipients of the COVID-19 Enhanced Operations (EO22) are asked to participate in the attached survey to determine the needs in the Local Health District and ensure that activities are allowable expenses. Eligible costs in the new funding cycle can include activities to address case investigation, contact tracing, disease mitigation, infection prevention and control activities and is contingent on sufficient funding being available.</w:t>
      </w:r>
    </w:p>
    <w:p w14:paraId="0CF019FC" w14:textId="52FD7DDE" w:rsidR="00CB40AF" w:rsidRPr="00B470E4" w:rsidRDefault="00CB40AF" w:rsidP="00B470E4">
      <w:pPr>
        <w:spacing w:after="240"/>
        <w:jc w:val="both"/>
        <w:rPr>
          <w:rFonts w:ascii="Arial" w:hAnsi="Arial" w:cs="Arial"/>
          <w:i/>
          <w:iCs/>
          <w:color w:val="000000" w:themeColor="text1"/>
          <w:sz w:val="20"/>
        </w:rPr>
      </w:pPr>
      <w:r w:rsidRPr="00B470E4">
        <w:rPr>
          <w:rFonts w:ascii="Arial" w:hAnsi="Arial" w:cs="Arial"/>
          <w:i/>
          <w:iCs/>
          <w:color w:val="000000" w:themeColor="text1"/>
          <w:sz w:val="20"/>
        </w:rPr>
        <w:t>(Source: February 23, 2022, Memo from ODH, COVID-19 Enhanced Operations (EO22) Subgrant Budgetary Period August 1, 2022, through July 31, 2023)</w:t>
      </w:r>
    </w:p>
    <w:p w14:paraId="0F7AEC06"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April 8, 2022, initial guidance was issued regarding the use of EO22, funding levels for subrecipients, and budgetary due dates.</w:t>
      </w:r>
    </w:p>
    <w:p w14:paraId="79BD520E"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EO22 subrecipients should focus on disease mitigation to include testing in addition to focusing on reducing outbreaks and clusters that could lead to community spread by performing three critical activities:</w:t>
      </w:r>
    </w:p>
    <w:p w14:paraId="079382EA" w14:textId="77777777" w:rsidR="00B850A9" w:rsidRPr="00B470E4" w:rsidRDefault="00CB40AF" w:rsidP="00B470E4">
      <w:pPr>
        <w:pStyle w:val="ListParagraph"/>
        <w:numPr>
          <w:ilvl w:val="0"/>
          <w:numId w:val="67"/>
        </w:numPr>
        <w:spacing w:after="240"/>
        <w:jc w:val="both"/>
        <w:rPr>
          <w:rFonts w:ascii="Arial" w:hAnsi="Arial" w:cs="Arial"/>
          <w:color w:val="000000" w:themeColor="text1"/>
        </w:rPr>
      </w:pPr>
      <w:r w:rsidRPr="00B470E4">
        <w:rPr>
          <w:rFonts w:ascii="Arial" w:hAnsi="Arial" w:cs="Arial"/>
          <w:color w:val="000000" w:themeColor="text1"/>
        </w:rPr>
        <w:t>COVID-19 case investigation and contact tracing.</w:t>
      </w:r>
    </w:p>
    <w:p w14:paraId="2643BAC6" w14:textId="77777777" w:rsidR="00B850A9" w:rsidRPr="00B470E4" w:rsidRDefault="00CB40AF" w:rsidP="00B470E4">
      <w:pPr>
        <w:pStyle w:val="ListParagraph"/>
        <w:numPr>
          <w:ilvl w:val="0"/>
          <w:numId w:val="67"/>
        </w:numPr>
        <w:spacing w:after="240"/>
        <w:jc w:val="both"/>
        <w:rPr>
          <w:rFonts w:ascii="Arial" w:hAnsi="Arial" w:cs="Arial"/>
          <w:color w:val="000000" w:themeColor="text1"/>
        </w:rPr>
      </w:pPr>
      <w:r w:rsidRPr="00B470E4">
        <w:rPr>
          <w:rFonts w:ascii="Arial" w:hAnsi="Arial" w:cs="Arial"/>
          <w:color w:val="000000" w:themeColor="text1"/>
        </w:rPr>
        <w:t>COVID-19 outbreak mitigation.</w:t>
      </w:r>
    </w:p>
    <w:p w14:paraId="7CF9DDF6" w14:textId="646F8B66" w:rsidR="00CB40AF" w:rsidRPr="00B470E4" w:rsidRDefault="00CB40AF" w:rsidP="00B470E4">
      <w:pPr>
        <w:pStyle w:val="ListParagraph"/>
        <w:numPr>
          <w:ilvl w:val="0"/>
          <w:numId w:val="67"/>
        </w:numPr>
        <w:spacing w:after="240"/>
        <w:jc w:val="both"/>
        <w:rPr>
          <w:rFonts w:ascii="Arial" w:hAnsi="Arial" w:cs="Arial"/>
          <w:color w:val="000000" w:themeColor="text1"/>
        </w:rPr>
      </w:pPr>
      <w:r w:rsidRPr="00B470E4">
        <w:rPr>
          <w:rFonts w:ascii="Arial" w:hAnsi="Arial" w:cs="Arial"/>
          <w:color w:val="000000" w:themeColor="text1"/>
        </w:rPr>
        <w:t>COVID-19 infection prevention and control.</w:t>
      </w:r>
    </w:p>
    <w:p w14:paraId="18C526CC" w14:textId="196C105F" w:rsidR="00CB40AF" w:rsidRPr="00B470E4" w:rsidRDefault="00CB40AF" w:rsidP="00B470E4">
      <w:pPr>
        <w:spacing w:after="240"/>
        <w:jc w:val="both"/>
        <w:rPr>
          <w:rFonts w:ascii="Arial" w:hAnsi="Arial" w:cs="Arial"/>
          <w:i/>
          <w:iCs/>
          <w:color w:val="000000" w:themeColor="text1"/>
          <w:sz w:val="20"/>
        </w:rPr>
      </w:pPr>
      <w:r w:rsidRPr="00B470E4">
        <w:rPr>
          <w:rFonts w:ascii="Arial" w:hAnsi="Arial" w:cs="Arial"/>
          <w:i/>
          <w:iCs/>
          <w:color w:val="000000" w:themeColor="text1"/>
          <w:sz w:val="20"/>
        </w:rPr>
        <w:t>(Source: April 28, 2022, Memo from ODH, COVID-19 Enhanced Operations (EO22) Subgrant Budgetary Period August 1, 2022, through July 31, 2023)</w:t>
      </w:r>
    </w:p>
    <w:p w14:paraId="41E09CEC"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On May 19, 2022 additional guidance was issued for EO22 regarding allowable activities and budgetary due dates.</w:t>
      </w:r>
    </w:p>
    <w:p w14:paraId="60F0D0D7"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The Ohio Department of Health received funding from the Paycheck Protection Program and Health Care Enhancement Act (P.L.116-139) to assist local health departments with general coronavirus activities. The intent of the subgrant is to support to Local Health Departments to address COVID-19/SARS-CoV-2 surveillance, case detection, reporting, response, and prevention needs at the local level. Potential activities may include the following as they are related to COVID-19:</w:t>
      </w:r>
    </w:p>
    <w:p w14:paraId="33DBDDF4" w14:textId="77777777" w:rsidR="00B850A9"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Testing and specimen collection</w:t>
      </w:r>
    </w:p>
    <w:p w14:paraId="09D4356D" w14:textId="77777777" w:rsidR="00B850A9"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Building out infection prevention and control and outbreak response capacity</w:t>
      </w:r>
    </w:p>
    <w:p w14:paraId="216E314A" w14:textId="77777777" w:rsidR="00B850A9"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Informatics and surveillance</w:t>
      </w:r>
    </w:p>
    <w:p w14:paraId="23D2203B" w14:textId="77777777" w:rsidR="00B850A9"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Data management, analysis, and reporting</w:t>
      </w:r>
    </w:p>
    <w:p w14:paraId="1DCA2633" w14:textId="77777777" w:rsidR="00B850A9"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Identify cases and exposure in high-risk settings or vulnerable populations an implement mitigation strategies</w:t>
      </w:r>
    </w:p>
    <w:p w14:paraId="01B8E156" w14:textId="77777777" w:rsidR="00B850A9"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Staffing to support any of these activities</w:t>
      </w:r>
    </w:p>
    <w:p w14:paraId="2B1E56B1" w14:textId="5A8A2BA3" w:rsidR="00CB40AF" w:rsidRPr="00B470E4" w:rsidRDefault="00CB40AF" w:rsidP="00B470E4">
      <w:pPr>
        <w:pStyle w:val="ListParagraph"/>
        <w:numPr>
          <w:ilvl w:val="0"/>
          <w:numId w:val="68"/>
        </w:numPr>
        <w:spacing w:after="240"/>
        <w:jc w:val="both"/>
        <w:rPr>
          <w:rFonts w:ascii="Arial" w:hAnsi="Arial" w:cs="Arial"/>
          <w:color w:val="000000" w:themeColor="text1"/>
        </w:rPr>
      </w:pPr>
      <w:r w:rsidRPr="00B470E4">
        <w:rPr>
          <w:rFonts w:ascii="Arial" w:hAnsi="Arial" w:cs="Arial"/>
          <w:color w:val="000000" w:themeColor="text1"/>
        </w:rPr>
        <w:t>Training and public education/awareness for mitigation efforts</w:t>
      </w:r>
    </w:p>
    <w:p w14:paraId="45F0826B"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Enhance Laboratory, Surveillance, Informatics, and other Workforce Capacity</w:t>
      </w:r>
    </w:p>
    <w:p w14:paraId="36C80C9A" w14:textId="423BE5BC" w:rsidR="00CB40AF" w:rsidRPr="00B470E4" w:rsidRDefault="00CB40AF" w:rsidP="00B470E4">
      <w:pPr>
        <w:pStyle w:val="ListParagraph"/>
        <w:numPr>
          <w:ilvl w:val="0"/>
          <w:numId w:val="69"/>
        </w:numPr>
        <w:spacing w:after="240"/>
        <w:jc w:val="both"/>
        <w:rPr>
          <w:rFonts w:ascii="Arial" w:hAnsi="Arial" w:cs="Arial"/>
          <w:color w:val="000000" w:themeColor="text1"/>
        </w:rPr>
      </w:pPr>
      <w:r w:rsidRPr="00B470E4">
        <w:rPr>
          <w:rFonts w:ascii="Arial" w:hAnsi="Arial" w:cs="Arial"/>
          <w:color w:val="000000" w:themeColor="text1"/>
        </w:rPr>
        <w:t>Train and hire staff to improve the capacities of the epidemiology and informatics workforce to effectively conduct surveillance and response of COVID-19 (including contact tracing) and other conditions of public health significance.</w:t>
      </w:r>
    </w:p>
    <w:p w14:paraId="33983F98"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Strengthen Laboratory Testing</w:t>
      </w:r>
    </w:p>
    <w:p w14:paraId="72CC8747" w14:textId="190953E4" w:rsidR="00CB40AF" w:rsidRPr="00B470E4" w:rsidRDefault="00CB40AF" w:rsidP="00B470E4">
      <w:pPr>
        <w:pStyle w:val="ListParagraph"/>
        <w:numPr>
          <w:ilvl w:val="0"/>
          <w:numId w:val="70"/>
        </w:numPr>
        <w:spacing w:after="240"/>
        <w:jc w:val="both"/>
        <w:rPr>
          <w:rFonts w:ascii="Arial" w:hAnsi="Arial" w:cs="Arial"/>
          <w:color w:val="000000" w:themeColor="text1"/>
        </w:rPr>
      </w:pPr>
      <w:r w:rsidRPr="00B470E4">
        <w:rPr>
          <w:rFonts w:ascii="Arial" w:hAnsi="Arial" w:cs="Arial"/>
          <w:color w:val="000000" w:themeColor="text1"/>
        </w:rPr>
        <w:t>Build local capacity for testing of COVID-19/SARS-CoV-2 including within high-risk settings or in vulnerable populations that reside in their communities.</w:t>
      </w:r>
    </w:p>
    <w:p w14:paraId="2B6E9F90"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Improve Surveillance and Reporting of Electronic Health Data</w:t>
      </w:r>
    </w:p>
    <w:p w14:paraId="4DEC1906" w14:textId="385050C2" w:rsidR="00CB40AF" w:rsidRPr="00B470E4" w:rsidRDefault="00CB40AF" w:rsidP="00B470E4">
      <w:pPr>
        <w:pStyle w:val="ListParagraph"/>
        <w:numPr>
          <w:ilvl w:val="0"/>
          <w:numId w:val="71"/>
        </w:numPr>
        <w:spacing w:after="240"/>
        <w:jc w:val="both"/>
        <w:rPr>
          <w:rFonts w:ascii="Arial" w:hAnsi="Arial" w:cs="Arial"/>
          <w:color w:val="000000" w:themeColor="text1"/>
        </w:rPr>
      </w:pPr>
      <w:r w:rsidRPr="00B470E4">
        <w:rPr>
          <w:rFonts w:ascii="Arial" w:hAnsi="Arial" w:cs="Arial"/>
          <w:color w:val="000000" w:themeColor="text1"/>
        </w:rPr>
        <w:t>Monitoring changes to daily incidence rates of COVID-19 and other conditions of public health significance at the county or zip code level to inform community mitigation strategies.</w:t>
      </w:r>
    </w:p>
    <w:p w14:paraId="7588E07B"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Use Laboratory Data to Enhance Investigation, Response and Prevention</w:t>
      </w:r>
    </w:p>
    <w:p w14:paraId="4318453D" w14:textId="77777777" w:rsidR="00B850A9" w:rsidRPr="00B470E4" w:rsidRDefault="00CB40AF" w:rsidP="00B470E4">
      <w:pPr>
        <w:pStyle w:val="ListParagraph"/>
        <w:numPr>
          <w:ilvl w:val="0"/>
          <w:numId w:val="72"/>
        </w:numPr>
        <w:spacing w:after="240"/>
        <w:jc w:val="both"/>
        <w:rPr>
          <w:rFonts w:ascii="Arial" w:hAnsi="Arial" w:cs="Arial"/>
          <w:color w:val="000000" w:themeColor="text1"/>
        </w:rPr>
      </w:pPr>
      <w:r w:rsidRPr="00B470E4">
        <w:rPr>
          <w:rFonts w:ascii="Arial" w:hAnsi="Arial" w:cs="Arial"/>
          <w:color w:val="000000" w:themeColor="text1"/>
        </w:rPr>
        <w:t>Use laboratory data to initiate case investigations, conduct contact tracing and follow up, and implement containment measures.</w:t>
      </w:r>
    </w:p>
    <w:p w14:paraId="1F281640" w14:textId="77777777" w:rsidR="006F4340"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Conduct necessary contact tracing including contact elicitation/identification, contact notification, and contact follow-up. Activities could include traditional contact tracing and/or proximity/location- based methods, as well as methods adapted for healthcare-specific and congregate settings.</w:t>
      </w:r>
    </w:p>
    <w:p w14:paraId="545F4D57" w14:textId="77777777" w:rsidR="006F4340"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Utilize tools (e.g., geographic information systems and methods) that assist in the rapid mapping and tracking of disease cases for timely and effective epidemic monitoring and response, incorporating laboratory testing results and other data sources.</w:t>
      </w:r>
    </w:p>
    <w:p w14:paraId="47C6F5C8" w14:textId="77777777" w:rsidR="006F4340" w:rsidRPr="00B470E4" w:rsidRDefault="00CB40AF" w:rsidP="00B470E4">
      <w:pPr>
        <w:pStyle w:val="ListParagraph"/>
        <w:numPr>
          <w:ilvl w:val="0"/>
          <w:numId w:val="72"/>
        </w:numPr>
        <w:spacing w:after="240"/>
        <w:jc w:val="both"/>
        <w:rPr>
          <w:rFonts w:ascii="Arial" w:hAnsi="Arial" w:cs="Arial"/>
          <w:color w:val="000000" w:themeColor="text1"/>
        </w:rPr>
      </w:pPr>
      <w:r w:rsidRPr="00B470E4">
        <w:rPr>
          <w:rFonts w:ascii="Arial" w:hAnsi="Arial" w:cs="Arial"/>
          <w:color w:val="000000" w:themeColor="text1"/>
        </w:rPr>
        <w:t>Identify cases and exposure to COVID-19 in high-risk settings or within vulnerable populations to target mitigation strategies.</w:t>
      </w:r>
    </w:p>
    <w:p w14:paraId="54D042AA" w14:textId="77777777" w:rsidR="006F4340"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Assess and monitor infections in healthcare workers across the healthcare spectrum.</w:t>
      </w:r>
    </w:p>
    <w:p w14:paraId="32034750" w14:textId="77777777" w:rsidR="000A722C"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Monitor cases and exposure to COVID-19 to identify need for targeted mitigation strategies to isolate and prevent further spread within high-risk healthcare facilities (e.g., hospitals, dialysis clinics, cancer clinics, nursing homes, and other long-term care facilities, etc.).</w:t>
      </w:r>
    </w:p>
    <w:p w14:paraId="0D8E0F42" w14:textId="77777777" w:rsidR="000A722C"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Monitor cases and exposure to COVID-19 to identify need for targeted mitigation strategies to isolate and prevent further spread within high-risk employment settings (e.g., meat processing facilities), and congregate living settings (e.g., prisons, youth homes, shelters).</w:t>
      </w:r>
    </w:p>
    <w:p w14:paraId="26187450" w14:textId="77777777" w:rsidR="000A722C"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Work with LHDs to build local capacity for reporting, rapid containment, and prevention of COVID-19/SARS-CoV-2 within high-risk settings or in vulnerable populations that reside in their communities.</w:t>
      </w:r>
    </w:p>
    <w:p w14:paraId="03653B96" w14:textId="77777777" w:rsidR="000A722C" w:rsidRPr="00B470E4" w:rsidRDefault="00CB40AF" w:rsidP="00B470E4">
      <w:pPr>
        <w:pStyle w:val="ListParagraph"/>
        <w:numPr>
          <w:ilvl w:val="0"/>
          <w:numId w:val="72"/>
        </w:numPr>
        <w:spacing w:after="240"/>
        <w:jc w:val="both"/>
        <w:rPr>
          <w:rFonts w:ascii="Arial" w:hAnsi="Arial" w:cs="Arial"/>
          <w:color w:val="000000" w:themeColor="text1"/>
        </w:rPr>
      </w:pPr>
      <w:r w:rsidRPr="00B470E4">
        <w:rPr>
          <w:rFonts w:ascii="Arial" w:hAnsi="Arial" w:cs="Arial"/>
          <w:color w:val="000000" w:themeColor="text1"/>
        </w:rPr>
        <w:t>Implement prevention strategies in high-risk settings or within vulnerable populations (including tribal nations) including proactive monitoring for asymptomatic case detection.</w:t>
      </w:r>
    </w:p>
    <w:p w14:paraId="22E35D09" w14:textId="77777777" w:rsidR="000A722C" w:rsidRPr="00B470E4" w:rsidRDefault="00CB40AF" w:rsidP="00B470E4">
      <w:pPr>
        <w:pStyle w:val="ListParagraph"/>
        <w:numPr>
          <w:ilvl w:val="1"/>
          <w:numId w:val="72"/>
        </w:numPr>
        <w:spacing w:after="240"/>
        <w:jc w:val="both"/>
        <w:rPr>
          <w:rFonts w:ascii="Arial" w:hAnsi="Arial" w:cs="Arial"/>
          <w:color w:val="000000" w:themeColor="text1"/>
        </w:rPr>
      </w:pPr>
      <w:r w:rsidRPr="00B470E4">
        <w:rPr>
          <w:rFonts w:ascii="Arial" w:hAnsi="Arial" w:cs="Arial"/>
          <w:color w:val="000000" w:themeColor="text1"/>
        </w:rPr>
        <w:t>Build capacity for infection prevention and control in LTCFs (e.g., at least one Infection Preventionist (IP) for every facility) and outpatient settings.</w:t>
      </w:r>
    </w:p>
    <w:p w14:paraId="4A7D0AF2" w14:textId="6FB58CB1" w:rsidR="00CB40AF" w:rsidRPr="00B470E4" w:rsidRDefault="00CB40AF" w:rsidP="00B470E4">
      <w:pPr>
        <w:pStyle w:val="ListParagraph"/>
        <w:numPr>
          <w:ilvl w:val="2"/>
          <w:numId w:val="72"/>
        </w:numPr>
        <w:spacing w:after="240"/>
        <w:jc w:val="both"/>
        <w:rPr>
          <w:rFonts w:ascii="Arial" w:hAnsi="Arial" w:cs="Arial"/>
          <w:color w:val="000000" w:themeColor="text1"/>
        </w:rPr>
      </w:pPr>
      <w:r w:rsidRPr="00B470E4">
        <w:rPr>
          <w:rFonts w:ascii="Arial" w:hAnsi="Arial" w:cs="Arial"/>
          <w:color w:val="000000" w:themeColor="text1"/>
        </w:rPr>
        <w:t>Build capacity to safely house and isolate infected and exposed residents of LTCFs and other congregate settings.</w:t>
      </w:r>
    </w:p>
    <w:p w14:paraId="3A19C0D7" w14:textId="77777777" w:rsidR="00CB40AF" w:rsidRPr="00B470E4" w:rsidRDefault="00CB40AF" w:rsidP="00B470E4">
      <w:pPr>
        <w:spacing w:after="240"/>
        <w:jc w:val="both"/>
        <w:rPr>
          <w:rFonts w:ascii="Arial" w:hAnsi="Arial" w:cs="Arial"/>
          <w:b/>
          <w:bCs/>
          <w:color w:val="000000" w:themeColor="text1"/>
          <w:sz w:val="20"/>
        </w:rPr>
      </w:pPr>
      <w:r w:rsidRPr="00B470E4">
        <w:rPr>
          <w:rFonts w:ascii="Arial" w:hAnsi="Arial" w:cs="Arial"/>
          <w:b/>
          <w:bCs/>
          <w:color w:val="000000" w:themeColor="text1"/>
          <w:sz w:val="20"/>
        </w:rPr>
        <w:t>Coordinate and Engage with Partners</w:t>
      </w:r>
    </w:p>
    <w:p w14:paraId="52A02EBA" w14:textId="77777777" w:rsidR="000A722C" w:rsidRPr="00B470E4" w:rsidRDefault="00CB40AF" w:rsidP="00B470E4">
      <w:pPr>
        <w:pStyle w:val="ListParagraph"/>
        <w:numPr>
          <w:ilvl w:val="0"/>
          <w:numId w:val="73"/>
        </w:numPr>
        <w:spacing w:after="240"/>
        <w:jc w:val="both"/>
        <w:rPr>
          <w:rFonts w:ascii="Arial" w:hAnsi="Arial" w:cs="Arial"/>
          <w:color w:val="000000" w:themeColor="text1"/>
        </w:rPr>
      </w:pPr>
      <w:r w:rsidRPr="00B470E4">
        <w:rPr>
          <w:rFonts w:ascii="Arial" w:hAnsi="Arial" w:cs="Arial"/>
          <w:color w:val="000000" w:themeColor="text1"/>
        </w:rPr>
        <w:t>Establish or enhance testing for COVID-19/SARS-CoV-2.</w:t>
      </w:r>
    </w:p>
    <w:p w14:paraId="6F883785" w14:textId="77777777" w:rsidR="000A722C" w:rsidRPr="00B470E4" w:rsidRDefault="00CB40AF" w:rsidP="00B470E4">
      <w:pPr>
        <w:pStyle w:val="ListParagraph"/>
        <w:numPr>
          <w:ilvl w:val="1"/>
          <w:numId w:val="73"/>
        </w:numPr>
        <w:spacing w:after="240"/>
        <w:jc w:val="both"/>
        <w:rPr>
          <w:rFonts w:ascii="Arial" w:hAnsi="Arial" w:cs="Arial"/>
          <w:color w:val="000000" w:themeColor="text1"/>
        </w:rPr>
      </w:pPr>
      <w:r w:rsidRPr="00B470E4">
        <w:rPr>
          <w:rFonts w:ascii="Arial" w:hAnsi="Arial" w:cs="Arial"/>
          <w:color w:val="000000" w:themeColor="text1"/>
        </w:rPr>
        <w:t>Acquire equipment and staffing to conduct testing for COVID-19/SARS-CoV-2.</w:t>
      </w:r>
    </w:p>
    <w:p w14:paraId="0B203738" w14:textId="77777777" w:rsidR="000A722C" w:rsidRPr="00B470E4" w:rsidRDefault="00CB40AF" w:rsidP="00B470E4">
      <w:pPr>
        <w:pStyle w:val="ListParagraph"/>
        <w:numPr>
          <w:ilvl w:val="1"/>
          <w:numId w:val="73"/>
        </w:numPr>
        <w:spacing w:after="240"/>
        <w:jc w:val="both"/>
        <w:rPr>
          <w:rFonts w:ascii="Arial" w:hAnsi="Arial" w:cs="Arial"/>
          <w:color w:val="000000" w:themeColor="text1"/>
        </w:rPr>
      </w:pPr>
      <w:r w:rsidRPr="00B470E4">
        <w:rPr>
          <w:rFonts w:ascii="Arial" w:hAnsi="Arial" w:cs="Arial"/>
          <w:color w:val="000000" w:themeColor="text1"/>
        </w:rPr>
        <w:t>Conduct appropriate specimen collection and/or testing within the jurisdictions.</w:t>
      </w:r>
    </w:p>
    <w:p w14:paraId="24346904" w14:textId="77777777" w:rsidR="000A722C" w:rsidRPr="00B470E4" w:rsidRDefault="00CB40AF" w:rsidP="00B470E4">
      <w:pPr>
        <w:pStyle w:val="ListParagraph"/>
        <w:numPr>
          <w:ilvl w:val="2"/>
          <w:numId w:val="73"/>
        </w:numPr>
        <w:spacing w:after="240"/>
        <w:jc w:val="both"/>
        <w:rPr>
          <w:rFonts w:ascii="Arial" w:hAnsi="Arial" w:cs="Arial"/>
          <w:color w:val="000000" w:themeColor="text1"/>
        </w:rPr>
      </w:pPr>
      <w:r w:rsidRPr="00B470E4">
        <w:rPr>
          <w:rFonts w:ascii="Arial" w:hAnsi="Arial" w:cs="Arial"/>
          <w:color w:val="000000" w:themeColor="text1"/>
        </w:rPr>
        <w:t>Contracts</w:t>
      </w:r>
    </w:p>
    <w:p w14:paraId="32ECCC33" w14:textId="77777777" w:rsidR="000A722C" w:rsidRPr="00B470E4" w:rsidRDefault="00CB40AF" w:rsidP="00B470E4">
      <w:pPr>
        <w:pStyle w:val="ListParagraph"/>
        <w:numPr>
          <w:ilvl w:val="2"/>
          <w:numId w:val="73"/>
        </w:numPr>
        <w:spacing w:after="240"/>
        <w:jc w:val="both"/>
        <w:rPr>
          <w:rFonts w:ascii="Arial" w:hAnsi="Arial" w:cs="Arial"/>
          <w:color w:val="000000" w:themeColor="text1"/>
        </w:rPr>
      </w:pPr>
      <w:r w:rsidRPr="00B470E4">
        <w:rPr>
          <w:rFonts w:ascii="Arial" w:hAnsi="Arial" w:cs="Arial"/>
          <w:color w:val="000000" w:themeColor="text1"/>
        </w:rPr>
        <w:t>Indirect (if currently being charged to ODH subgrants); or</w:t>
      </w:r>
    </w:p>
    <w:p w14:paraId="19BF9C61" w14:textId="77777777" w:rsidR="000A722C" w:rsidRPr="00B470E4" w:rsidRDefault="00CB40AF" w:rsidP="00B470E4">
      <w:pPr>
        <w:pStyle w:val="ListParagraph"/>
        <w:numPr>
          <w:ilvl w:val="2"/>
          <w:numId w:val="73"/>
        </w:numPr>
        <w:spacing w:after="240"/>
        <w:jc w:val="both"/>
        <w:rPr>
          <w:rFonts w:ascii="Arial" w:hAnsi="Arial" w:cs="Arial"/>
          <w:color w:val="000000" w:themeColor="text1"/>
        </w:rPr>
      </w:pPr>
      <w:r w:rsidRPr="00B470E4">
        <w:rPr>
          <w:rFonts w:ascii="Arial" w:hAnsi="Arial" w:cs="Arial"/>
          <w:color w:val="000000" w:themeColor="text1"/>
        </w:rPr>
        <w:t>Administrative staff payroll costs</w:t>
      </w:r>
    </w:p>
    <w:p w14:paraId="25424A62" w14:textId="77777777" w:rsidR="000A722C" w:rsidRPr="00B470E4" w:rsidRDefault="00CB40AF" w:rsidP="00B470E4">
      <w:pPr>
        <w:pStyle w:val="ListParagraph"/>
        <w:numPr>
          <w:ilvl w:val="0"/>
          <w:numId w:val="73"/>
        </w:numPr>
        <w:spacing w:after="240"/>
        <w:jc w:val="both"/>
        <w:rPr>
          <w:rFonts w:ascii="Arial" w:hAnsi="Arial" w:cs="Arial"/>
          <w:color w:val="000000" w:themeColor="text1"/>
        </w:rPr>
      </w:pPr>
      <w:r w:rsidRPr="00B470E4">
        <w:rPr>
          <w:rFonts w:ascii="Arial" w:hAnsi="Arial" w:cs="Arial"/>
          <w:color w:val="000000" w:themeColor="text1"/>
        </w:rPr>
        <w:t>Partner with local, regional, or national organizations or academic institutions to enhance capacity for infection control and prevention of COVID-19/SARS-CoV-2.</w:t>
      </w:r>
    </w:p>
    <w:p w14:paraId="136B1611" w14:textId="2E664A6F" w:rsidR="00CB40AF" w:rsidRPr="00B470E4" w:rsidRDefault="00CB40AF" w:rsidP="00B470E4">
      <w:pPr>
        <w:pStyle w:val="ListParagraph"/>
        <w:numPr>
          <w:ilvl w:val="1"/>
          <w:numId w:val="73"/>
        </w:numPr>
        <w:spacing w:after="240"/>
        <w:jc w:val="both"/>
        <w:rPr>
          <w:rFonts w:ascii="Arial" w:hAnsi="Arial" w:cs="Arial"/>
          <w:color w:val="000000" w:themeColor="text1"/>
        </w:rPr>
      </w:pPr>
      <w:r w:rsidRPr="00B470E4">
        <w:rPr>
          <w:rFonts w:ascii="Arial" w:hAnsi="Arial" w:cs="Arial"/>
          <w:color w:val="000000" w:themeColor="text1"/>
        </w:rPr>
        <w:t>Build infection prevention and control and healthcare outbreak response expertise.</w:t>
      </w:r>
    </w:p>
    <w:p w14:paraId="0E3A3A35" w14:textId="4D787F2D" w:rsidR="00CB40AF" w:rsidRPr="00B470E4" w:rsidRDefault="00CB40AF" w:rsidP="00B470E4">
      <w:pPr>
        <w:spacing w:after="240"/>
        <w:jc w:val="both"/>
        <w:rPr>
          <w:rFonts w:ascii="Arial" w:hAnsi="Arial" w:cs="Arial"/>
          <w:i/>
          <w:iCs/>
          <w:color w:val="000000" w:themeColor="text1"/>
          <w:sz w:val="20"/>
        </w:rPr>
      </w:pPr>
      <w:r w:rsidRPr="00B470E4">
        <w:rPr>
          <w:rFonts w:ascii="Arial" w:hAnsi="Arial" w:cs="Arial"/>
          <w:i/>
          <w:iCs/>
          <w:color w:val="000000" w:themeColor="text1"/>
          <w:sz w:val="20"/>
        </w:rPr>
        <w:t>(Source: May 19, 2022, Memo from ODH, COVID-19 Enhanced Operations (EO22) Subgrant Budgetary Period August 1, 2022, through July 31, 2023)</w:t>
      </w:r>
    </w:p>
    <w:p w14:paraId="73053906" w14:textId="77777777" w:rsidR="00CB40AF" w:rsidRPr="00B470E4" w:rsidRDefault="00CB40AF" w:rsidP="00B470E4">
      <w:pPr>
        <w:spacing w:after="240"/>
        <w:jc w:val="both"/>
        <w:rPr>
          <w:rFonts w:ascii="Arial" w:hAnsi="Arial" w:cs="Arial"/>
          <w:color w:val="000000" w:themeColor="text1"/>
          <w:sz w:val="20"/>
        </w:rPr>
      </w:pPr>
      <w:r w:rsidRPr="00B470E4">
        <w:rPr>
          <w:rFonts w:ascii="Arial" w:hAnsi="Arial" w:cs="Arial"/>
          <w:color w:val="000000" w:themeColor="text1"/>
          <w:sz w:val="20"/>
        </w:rPr>
        <w:t>Guidance issued August 12, 2022 for budget period August 1, 2022 through July 31, 2023 provides information on the limited use of COVID-19 Enhanced Operations (EO22) funding for Monkeypox (MPX) prevention, surveillance, and testing. The intent of the subgrant is to support to Local Health Departments to address COVID-19/SARS-CoV-2 surveillance, case detection, reporting, response, and prevention needs at the local level with expanded authority to address Monkeypox prevention (i.e., education and awareness), surveillance, and shipping and supplies for testing. Up to 25% of EO22 funded activities may be diverted to include to the following potential activities as they relate to MPX:</w:t>
      </w:r>
    </w:p>
    <w:p w14:paraId="69833839" w14:textId="77777777" w:rsidR="000311B7"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Testing and specimen collection</w:t>
      </w:r>
    </w:p>
    <w:p w14:paraId="30185964" w14:textId="77777777" w:rsidR="000311B7"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Building out infection prevention and control and outbreak response capacity</w:t>
      </w:r>
    </w:p>
    <w:p w14:paraId="1441849E" w14:textId="77777777" w:rsidR="000311B7"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Informatics and surveillance</w:t>
      </w:r>
    </w:p>
    <w:p w14:paraId="1DE5C0E9" w14:textId="77777777" w:rsidR="000311B7"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Data management, analysis, and reporting</w:t>
      </w:r>
    </w:p>
    <w:p w14:paraId="622BDDE4" w14:textId="77777777" w:rsidR="000311B7"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Identify cases and exposure in high-risk settings or vulnerable populations and implement mitigation strategies</w:t>
      </w:r>
    </w:p>
    <w:p w14:paraId="39061D5F" w14:textId="77777777" w:rsidR="000311B7"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Staffing to support any of these activities</w:t>
      </w:r>
    </w:p>
    <w:p w14:paraId="1992DC6A" w14:textId="479EFABE" w:rsidR="00CB40AF" w:rsidRPr="00B470E4" w:rsidRDefault="00CB40AF" w:rsidP="00B470E4">
      <w:pPr>
        <w:pStyle w:val="ListParagraph"/>
        <w:numPr>
          <w:ilvl w:val="0"/>
          <w:numId w:val="74"/>
        </w:numPr>
        <w:spacing w:after="240"/>
        <w:jc w:val="both"/>
        <w:rPr>
          <w:rFonts w:ascii="Arial" w:hAnsi="Arial" w:cs="Arial"/>
          <w:color w:val="000000" w:themeColor="text1"/>
        </w:rPr>
      </w:pPr>
      <w:r w:rsidRPr="00B470E4">
        <w:rPr>
          <w:rFonts w:ascii="Arial" w:hAnsi="Arial" w:cs="Arial"/>
          <w:color w:val="000000" w:themeColor="text1"/>
        </w:rPr>
        <w:t>Training and public education/awareness in partnership with affected communities.</w:t>
      </w:r>
    </w:p>
    <w:p w14:paraId="5859279D" w14:textId="74FBBA62" w:rsidR="00CB40AF" w:rsidRPr="00B470E4" w:rsidRDefault="00CB40AF" w:rsidP="00B470E4">
      <w:pPr>
        <w:spacing w:before="240" w:after="240"/>
        <w:jc w:val="both"/>
        <w:rPr>
          <w:rFonts w:ascii="Arial" w:hAnsi="Arial" w:cs="Arial"/>
          <w:i/>
          <w:iCs/>
          <w:sz w:val="20"/>
        </w:rPr>
      </w:pPr>
      <w:r w:rsidRPr="00B470E4">
        <w:rPr>
          <w:rFonts w:ascii="Arial" w:hAnsi="Arial" w:cs="Arial"/>
          <w:i/>
          <w:iCs/>
          <w:sz w:val="20"/>
        </w:rPr>
        <w:t>(Source: August 12, 2022, Memo from ODH, COVID-19 Enhanced Operations (EO22) Subgrant Budget Period August 1, 2022, through July 31, 2023)</w:t>
      </w:r>
    </w:p>
    <w:p w14:paraId="6F5192C4" w14:textId="77777777" w:rsidR="00CB40AF" w:rsidRPr="00B470E4" w:rsidRDefault="00CB40AF" w:rsidP="00B470E4">
      <w:pPr>
        <w:spacing w:before="240" w:after="240"/>
        <w:jc w:val="both"/>
        <w:rPr>
          <w:rFonts w:ascii="Arial" w:hAnsi="Arial" w:cs="Arial"/>
          <w:sz w:val="20"/>
        </w:rPr>
      </w:pPr>
      <w:r w:rsidRPr="00B470E4">
        <w:rPr>
          <w:rFonts w:ascii="Arial" w:hAnsi="Arial" w:cs="Arial"/>
          <w:sz w:val="20"/>
        </w:rPr>
        <w:t>Guidance issued December 16, 2022, for budget period August 1, 2022, through July 31, 2023, states the Ohio Department of Health, Bureau of Infectious Diseases has recently received approval from the Centers for Disease Control and Prevention (CDC) to divert up to 25% of EO22 funding to address response support for measles and/or MPX testing, case investigation, contact tracing, prevention and control, and outbreak mitigation activities. MPX diversion was approved on August 1, 2022, and measles diversion was approved on December 13, 2022. The funding must be used to supplement not supplant current COVID-19 activities.</w:t>
      </w:r>
    </w:p>
    <w:p w14:paraId="27785627" w14:textId="77777777" w:rsidR="00CB40AF" w:rsidRPr="00B470E4" w:rsidRDefault="00CB40AF" w:rsidP="00B470E4">
      <w:pPr>
        <w:spacing w:before="240" w:after="240"/>
        <w:jc w:val="both"/>
        <w:rPr>
          <w:rFonts w:ascii="Arial" w:hAnsi="Arial" w:cs="Arial"/>
          <w:sz w:val="20"/>
        </w:rPr>
      </w:pPr>
      <w:r w:rsidRPr="00B470E4">
        <w:rPr>
          <w:rFonts w:ascii="Arial" w:hAnsi="Arial" w:cs="Arial"/>
          <w:sz w:val="20"/>
        </w:rPr>
        <w:t>COVID-19 activities must remain the primary purpose of this expansion and MPX and measles activities are in addition to the approved services provided and within scope. Please ensure these activities are conducted concurrently. Activities that only support MPX or measles are not allowable with COVID-19 funding.</w:t>
      </w:r>
    </w:p>
    <w:p w14:paraId="4E8DCDD7" w14:textId="77777777" w:rsidR="00CB40AF" w:rsidRPr="00B470E4" w:rsidRDefault="00CB40AF" w:rsidP="00B470E4">
      <w:pPr>
        <w:spacing w:before="240" w:after="240"/>
        <w:jc w:val="both"/>
        <w:rPr>
          <w:rFonts w:ascii="Arial" w:hAnsi="Arial" w:cs="Arial"/>
          <w:sz w:val="20"/>
        </w:rPr>
      </w:pPr>
      <w:r w:rsidRPr="00B470E4">
        <w:rPr>
          <w:rFonts w:ascii="Arial" w:hAnsi="Arial" w:cs="Arial"/>
          <w:sz w:val="20"/>
        </w:rPr>
        <w:t>Up to 25% of the subrecipient total award may be diverted for MPX and/or measles contact tracing and infection prevention and control efforts, replacing the guidance previously issued on August 12, 2022. The diversion may include all budgeted lines. EO22 funding must be spent or obligated by July 31, 2023.</w:t>
      </w:r>
    </w:p>
    <w:p w14:paraId="311E895F" w14:textId="77777777" w:rsidR="00CB40AF" w:rsidRPr="00B470E4" w:rsidRDefault="00CB40AF" w:rsidP="00B470E4">
      <w:pPr>
        <w:spacing w:before="240" w:after="240"/>
        <w:jc w:val="both"/>
        <w:rPr>
          <w:rFonts w:ascii="Arial" w:hAnsi="Arial" w:cs="Arial"/>
          <w:i/>
          <w:iCs/>
          <w:sz w:val="20"/>
        </w:rPr>
      </w:pPr>
      <w:r w:rsidRPr="00B470E4">
        <w:rPr>
          <w:rFonts w:ascii="Arial" w:hAnsi="Arial" w:cs="Arial"/>
          <w:i/>
          <w:iCs/>
          <w:sz w:val="20"/>
        </w:rPr>
        <w:t>(Source: December 16, 2022, Memo from ODH, COVID-19 Enhanced Operations (EO22) Subgrant Budget Period August 1, 2022, through July 31, 2023)</w:t>
      </w:r>
    </w:p>
    <w:p w14:paraId="40866E12" w14:textId="77777777" w:rsidR="00CB40AF" w:rsidRPr="00B470E4" w:rsidRDefault="00CB40AF" w:rsidP="00B470E4">
      <w:pPr>
        <w:spacing w:before="240" w:after="240"/>
        <w:jc w:val="both"/>
        <w:rPr>
          <w:rFonts w:ascii="Arial" w:hAnsi="Arial" w:cs="Arial"/>
          <w:b/>
          <w:sz w:val="20"/>
          <w:u w:val="single"/>
        </w:rPr>
      </w:pPr>
      <w:r w:rsidRPr="00B470E4">
        <w:rPr>
          <w:rFonts w:ascii="Arial" w:hAnsi="Arial" w:cs="Arial"/>
          <w:b/>
          <w:sz w:val="20"/>
          <w:u w:val="single"/>
        </w:rPr>
        <w:t>Ohio Department of Health:</w:t>
      </w:r>
    </w:p>
    <w:p w14:paraId="00397186" w14:textId="77777777" w:rsidR="00CB40AF" w:rsidRPr="00B470E4" w:rsidRDefault="00CB40AF" w:rsidP="00B470E4">
      <w:pPr>
        <w:autoSpaceDE w:val="0"/>
        <w:autoSpaceDN w:val="0"/>
        <w:adjustRightInd w:val="0"/>
        <w:spacing w:before="240" w:after="240"/>
        <w:jc w:val="both"/>
        <w:rPr>
          <w:rFonts w:ascii="Arial" w:hAnsi="Arial" w:cs="Arial"/>
          <w:b/>
          <w:bCs/>
          <w:sz w:val="20"/>
        </w:rPr>
      </w:pPr>
      <w:r w:rsidRPr="00B470E4">
        <w:rPr>
          <w:rFonts w:ascii="Arial" w:hAnsi="Arial" w:cs="Arial"/>
          <w:b/>
          <w:bCs/>
          <w:sz w:val="20"/>
        </w:rPr>
        <w:t>B1.0 Conditions of a Subrecipient</w:t>
      </w:r>
    </w:p>
    <w:p w14:paraId="36C4D202" w14:textId="77777777" w:rsidR="00CB40AF" w:rsidRPr="00B470E4" w:rsidRDefault="00CB40AF" w:rsidP="00B470E4">
      <w:pPr>
        <w:autoSpaceDE w:val="0"/>
        <w:autoSpaceDN w:val="0"/>
        <w:adjustRightInd w:val="0"/>
        <w:spacing w:before="240" w:after="240"/>
        <w:jc w:val="both"/>
        <w:rPr>
          <w:rFonts w:ascii="Arial" w:hAnsi="Arial" w:cs="Arial"/>
          <w:bCs/>
          <w:sz w:val="20"/>
        </w:rPr>
      </w:pPr>
      <w:r w:rsidRPr="00B470E4">
        <w:rPr>
          <w:rFonts w:ascii="Arial" w:hAnsi="Arial" w:cs="Arial"/>
          <w:bCs/>
          <w:sz w:val="20"/>
        </w:rPr>
        <w:t>No applicant shall be funded if the terms and conditions of the Solicitation (formerly known as Request for Proposal) have not been met by the submission due date of the application.</w:t>
      </w:r>
    </w:p>
    <w:p w14:paraId="37B976A3" w14:textId="77777777" w:rsidR="00CB40AF" w:rsidRPr="00B470E4" w:rsidRDefault="00CB40AF" w:rsidP="00B470E4">
      <w:pPr>
        <w:autoSpaceDE w:val="0"/>
        <w:autoSpaceDN w:val="0"/>
        <w:adjustRightInd w:val="0"/>
        <w:spacing w:before="240" w:after="240"/>
        <w:jc w:val="both"/>
        <w:rPr>
          <w:rFonts w:ascii="Arial" w:hAnsi="Arial" w:cs="Arial"/>
          <w:bCs/>
          <w:sz w:val="20"/>
        </w:rPr>
      </w:pPr>
      <w:r w:rsidRPr="00B470E4">
        <w:rPr>
          <w:rFonts w:ascii="Arial" w:hAnsi="Arial" w:cs="Arial"/>
          <w:bCs/>
          <w:sz w:val="20"/>
        </w:rPr>
        <w:t>Enforcement of the OGAPP begins when the application is submitted. Before the Director of Health can approve an applicant for funding, the applicant must meet the following criteria:</w:t>
      </w:r>
    </w:p>
    <w:p w14:paraId="61092042" w14:textId="77777777" w:rsidR="00CB40AF" w:rsidRPr="00B470E4" w:rsidRDefault="00CB40AF" w:rsidP="00B470E4">
      <w:pPr>
        <w:autoSpaceDE w:val="0"/>
        <w:autoSpaceDN w:val="0"/>
        <w:adjustRightInd w:val="0"/>
        <w:spacing w:before="240" w:after="240"/>
        <w:ind w:left="739" w:hanging="270"/>
        <w:jc w:val="both"/>
        <w:rPr>
          <w:rFonts w:ascii="Arial" w:hAnsi="Arial" w:cs="Arial"/>
          <w:bCs/>
          <w:sz w:val="20"/>
        </w:rPr>
      </w:pPr>
      <w:r w:rsidRPr="00B470E4">
        <w:rPr>
          <w:rFonts w:ascii="Arial" w:hAnsi="Arial" w:cs="Arial"/>
          <w:bCs/>
          <w:sz w:val="20"/>
        </w:rPr>
        <w:t>1. Applicant must prove eligibility as a qualifying organization (i.e. the applicant must be a local government, hospital, educational institution, or non-profit corporation).</w:t>
      </w:r>
    </w:p>
    <w:p w14:paraId="36276409" w14:textId="77777777" w:rsidR="00CB40AF" w:rsidRPr="00B470E4" w:rsidRDefault="00CB40AF" w:rsidP="00B470E4">
      <w:pPr>
        <w:autoSpaceDE w:val="0"/>
        <w:autoSpaceDN w:val="0"/>
        <w:adjustRightInd w:val="0"/>
        <w:spacing w:before="240" w:after="240"/>
        <w:ind w:left="739" w:hanging="270"/>
        <w:jc w:val="both"/>
        <w:rPr>
          <w:rFonts w:ascii="Arial" w:hAnsi="Arial" w:cs="Arial"/>
          <w:bCs/>
          <w:sz w:val="20"/>
        </w:rPr>
      </w:pPr>
      <w:r w:rsidRPr="00B470E4">
        <w:rPr>
          <w:rFonts w:ascii="Arial" w:hAnsi="Arial" w:cs="Arial"/>
          <w:bCs/>
          <w:sz w:val="20"/>
        </w:rPr>
        <w:t>2. 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203581DE" w14:textId="77777777" w:rsidR="00CB40AF" w:rsidRPr="00B470E4" w:rsidRDefault="00CB40AF" w:rsidP="00B470E4">
      <w:pPr>
        <w:autoSpaceDE w:val="0"/>
        <w:autoSpaceDN w:val="0"/>
        <w:adjustRightInd w:val="0"/>
        <w:spacing w:before="240" w:after="240"/>
        <w:ind w:left="739" w:hanging="270"/>
        <w:jc w:val="both"/>
        <w:rPr>
          <w:rFonts w:ascii="Arial" w:hAnsi="Arial" w:cs="Arial"/>
          <w:bCs/>
          <w:sz w:val="20"/>
        </w:rPr>
      </w:pPr>
      <w:r w:rsidRPr="00B470E4">
        <w:rPr>
          <w:rFonts w:ascii="Arial" w:hAnsi="Arial" w:cs="Arial"/>
          <w:bCs/>
          <w:sz w:val="20"/>
        </w:rPr>
        <w:t>3. Applicant must show capacity to achieve program and fiscal objectives. Letters of support, if required, shall be signed in the current fiscal year and be specific to the subrecipient project objectives.</w:t>
      </w:r>
    </w:p>
    <w:p w14:paraId="3FC3D7E6" w14:textId="77777777" w:rsidR="00CB40AF" w:rsidRPr="00B470E4" w:rsidRDefault="00CB40AF" w:rsidP="00B470E4">
      <w:pPr>
        <w:autoSpaceDE w:val="0"/>
        <w:autoSpaceDN w:val="0"/>
        <w:adjustRightInd w:val="0"/>
        <w:spacing w:before="240" w:after="240"/>
        <w:ind w:left="739" w:hanging="270"/>
        <w:jc w:val="both"/>
        <w:rPr>
          <w:rFonts w:ascii="Arial" w:hAnsi="Arial" w:cs="Arial"/>
          <w:bCs/>
          <w:sz w:val="20"/>
        </w:rPr>
      </w:pPr>
      <w:r w:rsidRPr="00B470E4">
        <w:rPr>
          <w:rFonts w:ascii="Arial" w:hAnsi="Arial" w:cs="Arial"/>
          <w:bCs/>
          <w:sz w:val="20"/>
        </w:rPr>
        <w:t>4. Applicant must demonstrate the ability and willingness to comply with ALL applicable federal and state laws, regulations, and policies.</w:t>
      </w:r>
    </w:p>
    <w:p w14:paraId="573E5983" w14:textId="77777777" w:rsidR="00CB40AF" w:rsidRPr="00B470E4" w:rsidRDefault="00CB40AF" w:rsidP="00B470E4">
      <w:pPr>
        <w:autoSpaceDE w:val="0"/>
        <w:autoSpaceDN w:val="0"/>
        <w:adjustRightInd w:val="0"/>
        <w:spacing w:before="240" w:after="240"/>
        <w:jc w:val="both"/>
        <w:rPr>
          <w:rFonts w:ascii="Arial" w:hAnsi="Arial" w:cs="Arial"/>
          <w:bCs/>
          <w:sz w:val="20"/>
        </w:rPr>
      </w:pPr>
      <w:r w:rsidRPr="00B470E4">
        <w:rPr>
          <w:rFonts w:ascii="Arial" w:hAnsi="Arial" w:cs="Arial"/>
          <w:bCs/>
          <w:sz w:val="20"/>
        </w:rPr>
        <w:t>Conditional funding shall apply only to item #3 above. Applicants with deficiencies related to items 1, 2, and 4 may not be funded.</w:t>
      </w:r>
    </w:p>
    <w:p w14:paraId="0DFCD0F5" w14:textId="77777777" w:rsidR="00CB40AF" w:rsidRPr="00B470E4" w:rsidRDefault="00CB40AF" w:rsidP="00B470E4">
      <w:pPr>
        <w:autoSpaceDE w:val="0"/>
        <w:autoSpaceDN w:val="0"/>
        <w:adjustRightInd w:val="0"/>
        <w:spacing w:before="240" w:after="240"/>
        <w:jc w:val="both"/>
        <w:rPr>
          <w:rFonts w:ascii="Arial" w:hAnsi="Arial" w:cs="Arial"/>
          <w:b/>
          <w:bCs/>
          <w:sz w:val="20"/>
        </w:rPr>
      </w:pPr>
      <w:r w:rsidRPr="00B470E4">
        <w:rPr>
          <w:rFonts w:ascii="Arial" w:hAnsi="Arial" w:cs="Arial"/>
          <w:b/>
          <w:bCs/>
          <w:sz w:val="20"/>
        </w:rPr>
        <w:t>B1.2 Public Health Accreditation Board (PHAB) Standards</w:t>
      </w:r>
    </w:p>
    <w:p w14:paraId="36E8FCBA" w14:textId="08B66755" w:rsidR="00CB40AF" w:rsidRPr="00B470E4" w:rsidRDefault="00CB40AF" w:rsidP="00B470E4">
      <w:pPr>
        <w:autoSpaceDE w:val="0"/>
        <w:autoSpaceDN w:val="0"/>
        <w:adjustRightInd w:val="0"/>
        <w:spacing w:before="240" w:after="240"/>
        <w:jc w:val="both"/>
        <w:rPr>
          <w:rFonts w:ascii="Arial" w:hAnsi="Arial" w:cs="Arial"/>
          <w:bCs/>
          <w:sz w:val="20"/>
        </w:rPr>
      </w:pPr>
      <w:r w:rsidRPr="00B470E4">
        <w:rPr>
          <w:rFonts w:ascii="Arial" w:hAnsi="Arial" w:cs="Arial"/>
          <w:bCs/>
          <w:sz w:val="20"/>
        </w:rPr>
        <w:t xml:space="preserve">The current Public Health Standards, </w:t>
      </w:r>
      <w:hyperlink r:id="rId25" w:history="1">
        <w:r w:rsidRPr="00B470E4">
          <w:rPr>
            <w:rStyle w:val="Hyperlink"/>
            <w:rFonts w:ascii="Arial" w:hAnsi="Arial" w:cs="Arial"/>
            <w:bCs/>
            <w:sz w:val="20"/>
          </w:rPr>
          <w:t>Ohio Administrative Code 3701-36</w:t>
        </w:r>
      </w:hyperlink>
      <w:r w:rsidRPr="00B470E4">
        <w:rPr>
          <w:rFonts w:ascii="Arial" w:hAnsi="Arial" w:cs="Arial"/>
          <w:bCs/>
          <w:sz w:val="20"/>
        </w:rPr>
        <w:t xml:space="preserve"> (reference </w:t>
      </w:r>
      <w:hyperlink r:id="rId26" w:history="1">
        <w:r w:rsidRPr="00B470E4">
          <w:rPr>
            <w:rStyle w:val="Hyperlink"/>
            <w:rFonts w:ascii="Arial" w:hAnsi="Arial" w:cs="Arial"/>
            <w:bCs/>
            <w:sz w:val="20"/>
          </w:rPr>
          <w:t>Ohio Revised Code 3701.342),</w:t>
        </w:r>
      </w:hyperlink>
      <w:r w:rsidRPr="00B470E4">
        <w:rPr>
          <w:rFonts w:ascii="Arial" w:hAnsi="Arial" w:cs="Arial"/>
          <w:bCs/>
          <w:sz w:val="20"/>
        </w:rPr>
        <w:t xml:space="preserve"> became effective in 1984.</w:t>
      </w:r>
    </w:p>
    <w:p w14:paraId="23344E7A" w14:textId="58A6E2B2" w:rsidR="00CB40AF" w:rsidRPr="00B470E4" w:rsidRDefault="00CB40AF" w:rsidP="00B470E4">
      <w:pPr>
        <w:autoSpaceDE w:val="0"/>
        <w:autoSpaceDN w:val="0"/>
        <w:adjustRightInd w:val="0"/>
        <w:spacing w:before="240" w:after="240"/>
        <w:jc w:val="both"/>
        <w:rPr>
          <w:rFonts w:ascii="Arial" w:hAnsi="Arial" w:cs="Arial"/>
          <w:bCs/>
          <w:sz w:val="20"/>
        </w:rPr>
      </w:pPr>
      <w:r w:rsidRPr="00B470E4">
        <w:rPr>
          <w:rFonts w:ascii="Arial" w:hAnsi="Arial" w:cs="Arial"/>
          <w:bCs/>
          <w:sz w:val="20"/>
        </w:rPr>
        <w:t xml:space="preserve">Program-specific Solicitations will identify the Public Health Accreditation Board (PHAB) standards that will be addressed by the grant activities. More information on the PHAB standards can be found at </w:t>
      </w:r>
      <w:hyperlink r:id="rId27" w:history="1">
        <w:r w:rsidRPr="00B470E4">
          <w:rPr>
            <w:rStyle w:val="Hyperlink"/>
            <w:rFonts w:ascii="Arial" w:hAnsi="Arial" w:cs="Arial"/>
            <w:sz w:val="20"/>
          </w:rPr>
          <w:t>http://www.phaboard.org</w:t>
        </w:r>
      </w:hyperlink>
      <w:r w:rsidRPr="00B470E4">
        <w:rPr>
          <w:rFonts w:ascii="Arial" w:hAnsi="Arial" w:cs="Arial"/>
          <w:bCs/>
          <w:sz w:val="20"/>
        </w:rPr>
        <w:t>.</w:t>
      </w:r>
    </w:p>
    <w:p w14:paraId="4F832EBB" w14:textId="47A27F9C" w:rsidR="003644ED" w:rsidRPr="00B470E4" w:rsidRDefault="00CB40AF" w:rsidP="00B470E4">
      <w:pPr>
        <w:autoSpaceDE w:val="0"/>
        <w:autoSpaceDN w:val="0"/>
        <w:adjustRightInd w:val="0"/>
        <w:spacing w:before="240" w:after="240"/>
        <w:jc w:val="both"/>
        <w:rPr>
          <w:rFonts w:ascii="Arial" w:hAnsi="Arial" w:cs="Arial"/>
          <w:sz w:val="20"/>
        </w:rPr>
      </w:pPr>
      <w:r w:rsidRPr="00B470E4">
        <w:rPr>
          <w:rFonts w:ascii="Arial" w:hAnsi="Arial" w:cs="Arial"/>
          <w:i/>
          <w:sz w:val="20"/>
        </w:rPr>
        <w:t xml:space="preserve">(Source: OGAAP Manual, Updated December 2017) </w:t>
      </w:r>
      <w:bookmarkStart w:id="14" w:name="TMB521530370"/>
      <w:bookmarkEnd w:id="14"/>
    </w:p>
    <w:p w14:paraId="76A49AA4" w14:textId="77777777" w:rsidR="003644ED" w:rsidRPr="00B470E4" w:rsidRDefault="003644ED" w:rsidP="00B470E4">
      <w:pPr>
        <w:pStyle w:val="Heading3"/>
        <w:jc w:val="both"/>
        <w:rPr>
          <w:rFonts w:cs="Arial"/>
        </w:rPr>
      </w:pPr>
      <w:bookmarkStart w:id="15" w:name="_Toc125350018"/>
      <w:r w:rsidRPr="00B470E4">
        <w:rPr>
          <w:rFonts w:cs="Arial"/>
        </w:rPr>
        <w:t>Reporting</w:t>
      </w:r>
      <w:bookmarkEnd w:id="15"/>
    </w:p>
    <w:p w14:paraId="45EF60DD" w14:textId="40065040" w:rsidR="000C192B" w:rsidRPr="00B470E4" w:rsidRDefault="000C192B" w:rsidP="00B470E4">
      <w:pPr>
        <w:spacing w:after="240"/>
        <w:jc w:val="both"/>
        <w:rPr>
          <w:rFonts w:ascii="Arial" w:hAnsi="Arial" w:cs="Arial"/>
          <w:sz w:val="20"/>
        </w:rPr>
      </w:pPr>
      <w:r w:rsidRPr="00B470E4">
        <w:rPr>
          <w:rFonts w:ascii="Arial" w:hAnsi="Arial" w:cs="Arial"/>
          <w:sz w:val="20"/>
        </w:rPr>
        <w:t xml:space="preserve">Additional SEFA and Footnote resources available for AOS Staff in the Audit Employees Briefcase and on the </w:t>
      </w:r>
      <w:hyperlink r:id="rId28" w:history="1">
        <w:r w:rsidRPr="00B470E4">
          <w:rPr>
            <w:rStyle w:val="Hyperlink"/>
            <w:rFonts w:ascii="Arial" w:hAnsi="Arial" w:cs="Arial"/>
            <w:sz w:val="20"/>
          </w:rPr>
          <w:t>IPA Resource Internet Page</w:t>
        </w:r>
      </w:hyperlink>
      <w:r w:rsidR="00736508" w:rsidRPr="00B470E4">
        <w:rPr>
          <w:rFonts w:ascii="Arial" w:hAnsi="Arial" w:cs="Arial"/>
          <w:sz w:val="20"/>
        </w:rPr>
        <w:t xml:space="preserve">: </w:t>
      </w:r>
    </w:p>
    <w:p w14:paraId="23CD7633" w14:textId="3687FEE7" w:rsidR="002C6421" w:rsidRPr="00B470E4" w:rsidRDefault="000C192B" w:rsidP="00B470E4">
      <w:pPr>
        <w:pStyle w:val="ListParagraph"/>
        <w:numPr>
          <w:ilvl w:val="0"/>
          <w:numId w:val="47"/>
        </w:numPr>
        <w:spacing w:after="240"/>
        <w:jc w:val="both"/>
        <w:rPr>
          <w:rFonts w:ascii="Arial" w:hAnsi="Arial" w:cs="Arial"/>
        </w:rPr>
      </w:pPr>
      <w:r w:rsidRPr="00B470E4">
        <w:rPr>
          <w:rFonts w:ascii="Arial" w:hAnsi="Arial" w:cs="Arial"/>
        </w:rPr>
        <w:t>E</w:t>
      </w:r>
      <w:r w:rsidR="00736508" w:rsidRPr="00B470E4">
        <w:rPr>
          <w:rFonts w:ascii="Arial" w:hAnsi="Arial" w:cs="Arial"/>
        </w:rPr>
        <w:t xml:space="preserve">xamples SEFA and Footnote shells </w:t>
      </w:r>
    </w:p>
    <w:p w14:paraId="1C3C364E" w14:textId="4FADC403" w:rsidR="00F13178" w:rsidRPr="00B470E4" w:rsidRDefault="000C192B" w:rsidP="00B470E4">
      <w:pPr>
        <w:pStyle w:val="ListParagraph"/>
        <w:numPr>
          <w:ilvl w:val="0"/>
          <w:numId w:val="47"/>
        </w:numPr>
        <w:spacing w:after="240"/>
        <w:jc w:val="both"/>
        <w:rPr>
          <w:rFonts w:ascii="Arial" w:hAnsi="Arial" w:cs="Arial"/>
        </w:rPr>
      </w:pPr>
      <w:r w:rsidRPr="00B470E4">
        <w:rPr>
          <w:rFonts w:ascii="Arial" w:hAnsi="Arial" w:cs="Arial"/>
        </w:rPr>
        <w:t>A</w:t>
      </w:r>
      <w:r w:rsidR="002C6421" w:rsidRPr="00B470E4">
        <w:rPr>
          <w:rFonts w:ascii="Arial" w:hAnsi="Arial" w:cs="Arial"/>
        </w:rPr>
        <w:t xml:space="preserve">dditional SEFA Guidance in the “Single Audit SEFA </w:t>
      </w:r>
      <w:r w:rsidR="00AA5938" w:rsidRPr="00B470E4">
        <w:rPr>
          <w:rFonts w:ascii="Arial" w:hAnsi="Arial" w:cs="Arial"/>
        </w:rPr>
        <w:t xml:space="preserve">2022 </w:t>
      </w:r>
      <w:r w:rsidR="002C6421" w:rsidRPr="00B470E4">
        <w:rPr>
          <w:rFonts w:ascii="Arial" w:hAnsi="Arial" w:cs="Arial"/>
        </w:rPr>
        <w:t>Completeness Guide”</w:t>
      </w:r>
    </w:p>
    <w:p w14:paraId="4CFC1584" w14:textId="77777777" w:rsidR="003644ED" w:rsidRPr="00B470E4" w:rsidRDefault="00072C5E" w:rsidP="00B470E4">
      <w:pPr>
        <w:spacing w:after="240"/>
        <w:jc w:val="both"/>
        <w:rPr>
          <w:rFonts w:ascii="Arial" w:hAnsi="Arial" w:cs="Arial"/>
          <w:i/>
          <w:sz w:val="20"/>
        </w:rPr>
      </w:pPr>
      <w:r w:rsidRPr="00B470E4">
        <w:rPr>
          <w:rFonts w:ascii="Arial" w:hAnsi="Arial" w:cs="Arial"/>
          <w:i/>
          <w:sz w:val="20"/>
          <w:highlight w:val="green"/>
        </w:rPr>
        <w:t>(</w:t>
      </w:r>
      <w:r w:rsidR="003644ED" w:rsidRPr="00B470E4">
        <w:rPr>
          <w:rFonts w:ascii="Arial" w:hAnsi="Arial" w:cs="Arial"/>
          <w:i/>
          <w:sz w:val="20"/>
          <w:highlight w:val="green"/>
        </w:rPr>
        <w:t>Source: CFAE</w:t>
      </w:r>
      <w:r w:rsidRPr="00B470E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9"/>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6" w:name="_Toc442267685"/>
      <w:bookmarkStart w:id="17" w:name="_Toc125350019"/>
      <w:r w:rsidRPr="00F00D94">
        <w:rPr>
          <w:rFonts w:cs="Arial"/>
        </w:rPr>
        <w:t>PART III – APPLICABLE COMPLIANCE REQUIREMENTS</w:t>
      </w:r>
      <w:bookmarkEnd w:id="16"/>
      <w:bookmarkEnd w:id="17"/>
    </w:p>
    <w:p w14:paraId="5009BB8E" w14:textId="77777777" w:rsidR="007E5B12" w:rsidRPr="00F00D94" w:rsidRDefault="007E5B12" w:rsidP="006672EA">
      <w:pPr>
        <w:pStyle w:val="Heading2"/>
        <w:jc w:val="both"/>
        <w:rPr>
          <w:rFonts w:cs="Arial"/>
        </w:rPr>
      </w:pPr>
      <w:bookmarkStart w:id="18" w:name="_Toc442267686"/>
      <w:bookmarkStart w:id="19" w:name="_Toc125350020"/>
      <w:r w:rsidRPr="00F00D94">
        <w:rPr>
          <w:rFonts w:cs="Arial"/>
        </w:rPr>
        <w:t>A.  ACTIVITIES ALLOWED OR UNALLOWED</w:t>
      </w:r>
      <w:bookmarkEnd w:id="18"/>
      <w:bookmarkEnd w:id="19"/>
    </w:p>
    <w:p w14:paraId="206D1EF7" w14:textId="4D417327"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0"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2EB7915" w:rsidR="00885049" w:rsidRPr="00F00D94" w:rsidRDefault="00885049" w:rsidP="00AA5938">
      <w:pPr>
        <w:spacing w:after="240"/>
        <w:jc w:val="both"/>
        <w:rPr>
          <w:rFonts w:ascii="Arial" w:hAnsi="Arial" w:cs="Arial"/>
          <w:sz w:val="20"/>
        </w:rPr>
      </w:pPr>
      <w:bookmarkStart w:id="20" w:name="_Toc442267687"/>
      <w:r w:rsidRPr="00F00D94">
        <w:rPr>
          <w:rFonts w:ascii="Arial" w:hAnsi="Arial" w:cs="Arial"/>
          <w:sz w:val="20"/>
          <w:highlight w:val="yellow"/>
        </w:rPr>
        <w:t xml:space="preserve">All references to sections within 2 CFR Part 200 can be found </w:t>
      </w:r>
      <w:hyperlink r:id="rId3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1" w:name="_Toc125350021"/>
      <w:r w:rsidRPr="00F00D94">
        <w:rPr>
          <w:rFonts w:cs="Arial"/>
        </w:rPr>
        <w:t xml:space="preserve">OMB </w:t>
      </w:r>
      <w:r w:rsidR="007E5B12" w:rsidRPr="00F00D94">
        <w:rPr>
          <w:rFonts w:cs="Arial"/>
        </w:rPr>
        <w:t>Compliance Requirements</w:t>
      </w:r>
      <w:bookmarkEnd w:id="20"/>
      <w:bookmarkEnd w:id="21"/>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395D642F"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3"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t>Part 4 OMB</w:t>
      </w:r>
      <w:r w:rsidR="009F5C5E" w:rsidRPr="00F00D94">
        <w:rPr>
          <w:rFonts w:ascii="Arial" w:hAnsi="Arial" w:cs="Arial"/>
          <w:b/>
        </w:rPr>
        <w:t xml:space="preserve"> </w:t>
      </w:r>
      <w:r w:rsidRPr="00F00D94">
        <w:rPr>
          <w:rFonts w:ascii="Arial" w:hAnsi="Arial" w:cs="Arial"/>
          <w:b/>
        </w:rPr>
        <w:t>Program Specific Requirements</w:t>
      </w:r>
    </w:p>
    <w:p w14:paraId="0F5B0792" w14:textId="77777777" w:rsidR="00B35255" w:rsidRPr="00E429F0" w:rsidRDefault="00B35255" w:rsidP="00B35255">
      <w:pPr>
        <w:autoSpaceDE w:val="0"/>
        <w:autoSpaceDN w:val="0"/>
        <w:adjustRightInd w:val="0"/>
        <w:spacing w:after="240"/>
        <w:jc w:val="both"/>
        <w:rPr>
          <w:rFonts w:ascii="Arial" w:hAnsi="Arial" w:cs="Arial"/>
          <w:color w:val="000000"/>
          <w:sz w:val="20"/>
        </w:rPr>
      </w:pPr>
      <w:r w:rsidRPr="009229FA">
        <w:rPr>
          <w:rFonts w:ascii="Arial" w:hAnsi="Arial" w:cs="Arial"/>
          <w:i/>
          <w:sz w:val="20"/>
        </w:rPr>
        <w:t>This program is not included in the OMB Compliance Supplement.</w:t>
      </w:r>
    </w:p>
    <w:p w14:paraId="0A90B4EE" w14:textId="77777777" w:rsidR="00A712B0" w:rsidRPr="00F00D94" w:rsidRDefault="00A712B0" w:rsidP="006672EA">
      <w:pPr>
        <w:pStyle w:val="Heading3"/>
        <w:jc w:val="both"/>
        <w:rPr>
          <w:rFonts w:cs="Arial"/>
        </w:rPr>
      </w:pPr>
      <w:bookmarkStart w:id="22" w:name="_Toc442267688"/>
      <w:bookmarkStart w:id="23" w:name="_Toc125350022"/>
      <w:r w:rsidRPr="00F00D94">
        <w:rPr>
          <w:rFonts w:cs="Arial"/>
        </w:rPr>
        <w:t>Additional Program Specific Information</w:t>
      </w:r>
      <w:bookmarkEnd w:id="22"/>
      <w:bookmarkEnd w:id="23"/>
    </w:p>
    <w:p w14:paraId="3A4CB1CA" w14:textId="45DE96EB" w:rsidR="00B35255" w:rsidRPr="00B470E4" w:rsidRDefault="00B35255" w:rsidP="00B470E4">
      <w:pPr>
        <w:autoSpaceDE w:val="0"/>
        <w:autoSpaceDN w:val="0"/>
        <w:adjustRightInd w:val="0"/>
        <w:spacing w:after="240"/>
        <w:jc w:val="both"/>
        <w:rPr>
          <w:rFonts w:ascii="Arial" w:hAnsi="Arial" w:cs="Arial"/>
          <w:color w:val="202020"/>
          <w:sz w:val="20"/>
        </w:rPr>
      </w:pPr>
      <w:r w:rsidRPr="00B470E4">
        <w:rPr>
          <w:rFonts w:ascii="Arial" w:hAnsi="Arial" w:cs="Arial"/>
          <w:color w:val="202020"/>
          <w:sz w:val="20"/>
        </w:rPr>
        <w:t>Financial and technical resources are intended to be utilized for non-research activities that (1) strengthen epidemiologic capacity; (2) enhance laboratory capacity; (3) improve information systems; and (4) enhance collaboration among epidemiology, laboratory, and information systems components of public health departments. Activities may include those that enable a public health organization to establish and maintain a capable and qualified workforce, achieve modern and well-equipped public health laboratories, implement up-to-date health information systems, and institute systems that foster communication and appropriate integration across epidemiology, laboratory, and health information systems. Federal Financial Assistance (FA) and Direct Assistance (DA) are authorized. Project funds may be used for costs associated with planning, organizing, and the implementation of other program elements to build public health implementation of other program elements to build public health epidemiology, laboratory, and health information systems capacity. Recipients may only expend funds for reasonable program purposes, including personnel, travel, supplies, and services (e.g., contractual support). Funds may not be used for research or clinical care. Funds may not be used for construction-related costs. Other than for normal and recognized executive-legislative relationships, no funds may be used for (1)publicity or propaganda purposes, for the preparation, distribution, or use of any material designed to support or defeat the enactment of legislation before any legislative body; or (2) 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 (See Additional Requirement (AR) 12 for detailed guidance on this prohibition and additional guidance on lobbying for CDC awardees). Funds awarded to grantees are fully discretionary and funding levels are determined each fiscal year, subject to the availability of funds.</w:t>
      </w:r>
    </w:p>
    <w:p w14:paraId="50B1413F" w14:textId="37B5863F" w:rsidR="00B35255" w:rsidRPr="00B470E4" w:rsidRDefault="00B35255" w:rsidP="00B470E4">
      <w:pPr>
        <w:autoSpaceDE w:val="0"/>
        <w:autoSpaceDN w:val="0"/>
        <w:adjustRightInd w:val="0"/>
        <w:spacing w:after="240"/>
        <w:jc w:val="both"/>
        <w:rPr>
          <w:rFonts w:ascii="Arial" w:hAnsi="Arial" w:cs="Arial"/>
          <w:i/>
          <w:color w:val="202020"/>
          <w:sz w:val="20"/>
        </w:rPr>
      </w:pPr>
      <w:r w:rsidRPr="00B470E4">
        <w:rPr>
          <w:rFonts w:ascii="Arial" w:hAnsi="Arial" w:cs="Arial"/>
          <w:i/>
          <w:color w:val="202020"/>
          <w:sz w:val="20"/>
        </w:rPr>
        <w:t xml:space="preserve">(Source: </w:t>
      </w:r>
      <w:hyperlink r:id="rId34" w:history="1">
        <w:r w:rsidRPr="00B470E4">
          <w:rPr>
            <w:rStyle w:val="Hyperlink"/>
            <w:rFonts w:ascii="Arial" w:hAnsi="Arial" w:cs="Arial"/>
            <w:i/>
            <w:sz w:val="20"/>
          </w:rPr>
          <w:t>https://sam.gov/fal/c59c934af5ba45ca85159f7b18233e71/view</w:t>
        </w:r>
      </w:hyperlink>
      <w:r w:rsidRPr="00B470E4">
        <w:rPr>
          <w:rFonts w:ascii="Arial" w:hAnsi="Arial" w:cs="Arial"/>
          <w:i/>
          <w:color w:val="202020"/>
          <w:sz w:val="20"/>
        </w:rPr>
        <w:t xml:space="preserve">) </w:t>
      </w:r>
    </w:p>
    <w:p w14:paraId="3B20E52E" w14:textId="77777777" w:rsidR="00B35255" w:rsidRPr="00B470E4" w:rsidRDefault="00B35255" w:rsidP="00B470E4">
      <w:pPr>
        <w:spacing w:after="240"/>
        <w:jc w:val="both"/>
        <w:rPr>
          <w:rFonts w:ascii="Arial" w:hAnsi="Arial" w:cs="Arial"/>
          <w:b/>
          <w:i/>
          <w:sz w:val="20"/>
        </w:rPr>
      </w:pPr>
      <w:r w:rsidRPr="00B470E4">
        <w:rPr>
          <w:rFonts w:ascii="Arial" w:hAnsi="Arial" w:cs="Arial"/>
          <w:b/>
          <w:i/>
          <w:sz w:val="20"/>
        </w:rPr>
        <w:t>ELC Enhancing Detection Program Guidance</w:t>
      </w:r>
    </w:p>
    <w:p w14:paraId="6E2ABFA1" w14:textId="49EC02B1"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i/>
          <w:iCs/>
          <w:color w:val="000000"/>
          <w:sz w:val="20"/>
        </w:rPr>
        <w:t xml:space="preserve">Data collected as a part of the Activities supported with these funds shall be reported to CDC in a form and fashion to be determined and communicated </w:t>
      </w:r>
      <w:proofErr w:type="gramStart"/>
      <w:r w:rsidRPr="00B470E4">
        <w:rPr>
          <w:rFonts w:ascii="Arial" w:hAnsi="Arial" w:cs="Arial"/>
          <w:i/>
          <w:iCs/>
          <w:color w:val="000000"/>
          <w:sz w:val="20"/>
        </w:rPr>
        <w:t>at a later date</w:t>
      </w:r>
      <w:proofErr w:type="gramEnd"/>
      <w:r w:rsidRPr="00B470E4">
        <w:rPr>
          <w:rFonts w:ascii="Arial" w:hAnsi="Arial" w:cs="Arial"/>
          <w:i/>
          <w:iCs/>
          <w:color w:val="000000"/>
          <w:sz w:val="20"/>
        </w:rPr>
        <w:t xml:space="preserve">. Recipients are required to establish electronic reporting systems to support comprehensive, timely, automated reporting of these data to LHD, CDC and others, at a frequency to be determined and communicated </w:t>
      </w:r>
      <w:proofErr w:type="gramStart"/>
      <w:r w:rsidRPr="00B470E4">
        <w:rPr>
          <w:rFonts w:ascii="Arial" w:hAnsi="Arial" w:cs="Arial"/>
          <w:i/>
          <w:iCs/>
          <w:color w:val="000000"/>
          <w:sz w:val="20"/>
        </w:rPr>
        <w:t>at a later date</w:t>
      </w:r>
      <w:proofErr w:type="gramEnd"/>
      <w:r w:rsidRPr="00B470E4">
        <w:rPr>
          <w:rFonts w:ascii="Arial" w:hAnsi="Arial" w:cs="Arial"/>
          <w:i/>
          <w:iCs/>
          <w:color w:val="000000"/>
          <w:sz w:val="20"/>
        </w:rPr>
        <w:t xml:space="preserve">, if such systems are not already in place. Such systems must support reporting for COVID-19, other conditions of public health significance. </w:t>
      </w:r>
    </w:p>
    <w:p w14:paraId="065398F4" w14:textId="7E30180A"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i/>
          <w:iCs/>
          <w:color w:val="000000"/>
          <w:sz w:val="20"/>
        </w:rPr>
        <w:t xml:space="preserve">Activities supported by these funds include but are not limited to the following: </w:t>
      </w:r>
    </w:p>
    <w:p w14:paraId="501F7B37" w14:textId="77777777" w:rsidR="00B35255" w:rsidRPr="00B470E4" w:rsidRDefault="00B35255" w:rsidP="00B470E4">
      <w:pPr>
        <w:autoSpaceDE w:val="0"/>
        <w:autoSpaceDN w:val="0"/>
        <w:adjustRightInd w:val="0"/>
        <w:spacing w:after="240"/>
        <w:jc w:val="both"/>
        <w:rPr>
          <w:rFonts w:ascii="Arial" w:hAnsi="Arial" w:cs="Arial"/>
          <w:color w:val="000000"/>
          <w:sz w:val="20"/>
          <w:u w:val="single"/>
        </w:rPr>
      </w:pPr>
      <w:r w:rsidRPr="00B470E4">
        <w:rPr>
          <w:rFonts w:ascii="Arial" w:hAnsi="Arial" w:cs="Arial"/>
          <w:bCs/>
          <w:color w:val="000000"/>
          <w:sz w:val="20"/>
          <w:u w:val="single"/>
        </w:rPr>
        <w:t xml:space="preserve">Enhance Laboratory, Surveillance, </w:t>
      </w:r>
      <w:proofErr w:type="gramStart"/>
      <w:r w:rsidRPr="00B470E4">
        <w:rPr>
          <w:rFonts w:ascii="Arial" w:hAnsi="Arial" w:cs="Arial"/>
          <w:bCs/>
          <w:color w:val="000000"/>
          <w:sz w:val="20"/>
          <w:u w:val="single"/>
        </w:rPr>
        <w:t>Informatics</w:t>
      </w:r>
      <w:proofErr w:type="gramEnd"/>
      <w:r w:rsidRPr="00B470E4">
        <w:rPr>
          <w:rFonts w:ascii="Arial" w:hAnsi="Arial" w:cs="Arial"/>
          <w:bCs/>
          <w:color w:val="000000"/>
          <w:sz w:val="20"/>
          <w:u w:val="single"/>
        </w:rPr>
        <w:t xml:space="preserve"> and other Workforce Capacity </w:t>
      </w:r>
    </w:p>
    <w:p w14:paraId="62C6DE1F"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1. Train and hire staff to improve laboratory workforce ability to address issues around laboratory safety, accessioning, </w:t>
      </w:r>
      <w:proofErr w:type="gramStart"/>
      <w:r w:rsidRPr="00B470E4">
        <w:rPr>
          <w:rFonts w:ascii="Arial" w:hAnsi="Arial" w:cs="Arial"/>
          <w:color w:val="000000"/>
          <w:sz w:val="20"/>
        </w:rPr>
        <w:t>testing</w:t>
      </w:r>
      <w:proofErr w:type="gramEnd"/>
      <w:r w:rsidRPr="00B470E4">
        <w:rPr>
          <w:rFonts w:ascii="Arial" w:hAnsi="Arial" w:cs="Arial"/>
          <w:color w:val="000000"/>
          <w:sz w:val="20"/>
        </w:rPr>
        <w:t xml:space="preserve"> and reporting results. </w:t>
      </w:r>
    </w:p>
    <w:p w14:paraId="02442FBF"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2. Build expertise for healthcare and community outbreak response and infection prevention and control (IPC) among local health departments. </w:t>
      </w:r>
    </w:p>
    <w:p w14:paraId="0CE855C2"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3. Train and hire staff to improve the capacities of the epidemiology and informatics workforce to effectively conduct surveillance and response of COVID-19 (including contact tracing) and other conditions of public health significance. </w:t>
      </w:r>
    </w:p>
    <w:p w14:paraId="482E9CC4"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4. Build expertise to support management of the COVID-19 related activities within the jurisdiction and that integrate into the broader ELC portfolio of activities (e.g., additional leadership, program and project managers, budget staff, etc.). </w:t>
      </w:r>
    </w:p>
    <w:p w14:paraId="35CDA19C" w14:textId="16172C60"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5. Increase capacity for timely data management, analysis, and reporting for COVID-19 and other conditions of public health significance. </w:t>
      </w:r>
    </w:p>
    <w:p w14:paraId="01649A3D" w14:textId="120E125B"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bCs/>
          <w:color w:val="000000"/>
          <w:sz w:val="20"/>
          <w:u w:val="single"/>
        </w:rPr>
        <w:t xml:space="preserve">Strengthen Laboratory Testing </w:t>
      </w:r>
    </w:p>
    <w:p w14:paraId="0B7DB6E8"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1. Establish or expand capacity to </w:t>
      </w:r>
      <w:proofErr w:type="gramStart"/>
      <w:r w:rsidRPr="00B470E4">
        <w:rPr>
          <w:rFonts w:ascii="Arial" w:hAnsi="Arial" w:cs="Arial"/>
          <w:color w:val="000000"/>
          <w:sz w:val="20"/>
        </w:rPr>
        <w:t>quickly, accurately and safely test for SARS-CoV-2</w:t>
      </w:r>
      <w:proofErr w:type="gramEnd"/>
      <w:r w:rsidRPr="00B470E4">
        <w:rPr>
          <w:rFonts w:ascii="Arial" w:hAnsi="Arial" w:cs="Arial"/>
          <w:color w:val="000000"/>
          <w:sz w:val="20"/>
        </w:rPr>
        <w:t xml:space="preserve">/COVID-19 (which may build capacity to test for other pathogens with potential for broad community spread) among all symptomatic individuals, and secondarily expand capacity to achieve community-based surveillance, including testing of asymptomatic individuals. </w:t>
      </w:r>
    </w:p>
    <w:p w14:paraId="70DEA437"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a. Develop systems to improve speed and efficiency of specimen submission to clinical and reference laboratories. </w:t>
      </w:r>
    </w:p>
    <w:p w14:paraId="284ED7B1"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b. Strengthen ability to quickly scale testing as necessary to ensure that optimal utilization of existing and new testing platforms can be supported to help meet increases in testing demand in a timely manner. </w:t>
      </w:r>
    </w:p>
    <w:p w14:paraId="73B56D5A"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c. Perform serology testing with an FDA EUA authorized serological assay </w:t>
      </w:r>
      <w:proofErr w:type="gramStart"/>
      <w:r w:rsidRPr="00B470E4">
        <w:rPr>
          <w:rFonts w:ascii="Arial" w:hAnsi="Arial" w:cs="Arial"/>
          <w:color w:val="000000"/>
          <w:sz w:val="20"/>
        </w:rPr>
        <w:t>in order to</w:t>
      </w:r>
      <w:proofErr w:type="gramEnd"/>
      <w:r w:rsidRPr="00B470E4">
        <w:rPr>
          <w:rFonts w:ascii="Arial" w:hAnsi="Arial" w:cs="Arial"/>
          <w:color w:val="000000"/>
          <w:sz w:val="20"/>
        </w:rPr>
        <w:t xml:space="preserve"> conduct surveillance for past infection and monitor community exposure. </w:t>
      </w:r>
    </w:p>
    <w:p w14:paraId="1230FD8D"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d. Work with LHDs to build local capacity for testing of COVID-19/SARS-CoV-2 including within high-risk settings or in vulnerable populations that reside in their communities. </w:t>
      </w:r>
    </w:p>
    <w:p w14:paraId="30C4DDBD" w14:textId="40E2D85E"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e. Apply laboratory safety methods to ensure worker safety when managing and testing samples that may contain SARS-CoV-2/COVID-19. </w:t>
      </w:r>
    </w:p>
    <w:p w14:paraId="0B7B5B21"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2. Enhance laboratory testing capacity for SARS-CoV-2/COVID-19 outside of public health laboratories </w:t>
      </w:r>
    </w:p>
    <w:p w14:paraId="1663AEB3"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a. Establish or expand capacity to coordinate with public/private laboratory testing providers, including those that assist with surge and with testing for high-risk environments. </w:t>
      </w:r>
    </w:p>
    <w:p w14:paraId="52F43FBA" w14:textId="59936789"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b. Secure and/or utilize mobile laboratory units, or other methods to provide POC testing at public health-led clinics or non-traditional test sites (e.g., homeless shelters, food processing plants, prisons, Long Term Care Facilities (LTCF), etc.). </w:t>
      </w:r>
    </w:p>
    <w:p w14:paraId="7F3D9A4F"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3. Enhance data management and analytic capacity in public health laboratories to help improve efficiencies in operations, management, testing, and data sharing. </w:t>
      </w:r>
    </w:p>
    <w:p w14:paraId="7955BD6F"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a. Improve efficiencies in laboratory operations and management using data from throughput, staffing, billing, supplies, and orders. Ensure ability to track inventory of testing reagents by device/platform, among other things. </w:t>
      </w:r>
    </w:p>
    <w:p w14:paraId="6ECB4BCA" w14:textId="06F7E75D"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b. Improve the capacity to analyze laboratory data to help understand and make informed decisions about issues such as gaps in testing and community mitigation efforts. Data elements such as tests ordered and completed (including by device/platform), rates of positivity, source of samples, specimen collection sites, and test type will be used to create data visualizations that will be shared with the public, local health departments, and federal partners. </w:t>
      </w:r>
    </w:p>
    <w:p w14:paraId="6A509746" w14:textId="6F73802C"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bCs/>
          <w:color w:val="000000"/>
          <w:sz w:val="20"/>
          <w:u w:val="single"/>
        </w:rPr>
        <w:t xml:space="preserve">Advance Electronic Data Exchange at Public Health Labs </w:t>
      </w:r>
    </w:p>
    <w:p w14:paraId="30C858DC" w14:textId="77777777" w:rsidR="00B35255" w:rsidRPr="00B470E4" w:rsidRDefault="00B35255" w:rsidP="00B470E4">
      <w:pPr>
        <w:autoSpaceDE w:val="0"/>
        <w:autoSpaceDN w:val="0"/>
        <w:adjustRightInd w:val="0"/>
        <w:spacing w:after="240"/>
        <w:ind w:left="810" w:hanging="270"/>
        <w:jc w:val="both"/>
        <w:rPr>
          <w:rFonts w:ascii="Arial" w:hAnsi="Arial" w:cs="Arial"/>
          <w:color w:val="000000"/>
          <w:sz w:val="20"/>
        </w:rPr>
      </w:pPr>
      <w:r w:rsidRPr="00B470E4">
        <w:rPr>
          <w:rFonts w:ascii="Arial" w:hAnsi="Arial" w:cs="Arial"/>
          <w:color w:val="000000"/>
          <w:sz w:val="20"/>
        </w:rPr>
        <w:t xml:space="preserve">1. Enhance and expand laboratory information infrastructure, to improve jurisdictional visibility on laboratory data (tests performed) from all testing sites and enable faster and more complete data exchange and reporting. </w:t>
      </w:r>
    </w:p>
    <w:p w14:paraId="1105B023"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a. Employ a well-functioning Laboratory Information Management System (LIMS) system to support efficient data flows within the PHL and its partners. This includes expanding existing capacity of the current LIMS to improve data exchange and increase data flows through LIMS maintenance, new configurations/modules, and enhancements. Implement new/replacement LIMS where needed. </w:t>
      </w:r>
    </w:p>
    <w:p w14:paraId="2242FBBE"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b. Ensure ability to administer LIMS. Ensure the ability to configure all tests that are in LIMS, including new tests, EUAs, etc., in a timely manner. Ensure expanding needs for administration and management of LIMS system are covered through dedicated staff. </w:t>
      </w:r>
    </w:p>
    <w:p w14:paraId="7EC0775E"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c. Interface diagnostic equipment to directly report laboratory results into LIMS </w:t>
      </w:r>
    </w:p>
    <w:p w14:paraId="38B05F10"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d. Put a web portal in place to support online ordering and reporting. Integrate the web portal into the LIMS. </w:t>
      </w:r>
    </w:p>
    <w:p w14:paraId="613BC3D9" w14:textId="77777777" w:rsidR="00B35255" w:rsidRPr="00B470E4" w:rsidRDefault="00B35255" w:rsidP="00B470E4">
      <w:pPr>
        <w:autoSpaceDE w:val="0"/>
        <w:autoSpaceDN w:val="0"/>
        <w:adjustRightInd w:val="0"/>
        <w:spacing w:after="240"/>
        <w:ind w:left="1080" w:hanging="270"/>
        <w:jc w:val="both"/>
        <w:rPr>
          <w:rFonts w:ascii="Arial" w:hAnsi="Arial" w:cs="Arial"/>
          <w:color w:val="000000"/>
          <w:sz w:val="20"/>
        </w:rPr>
      </w:pPr>
      <w:r w:rsidRPr="00B470E4">
        <w:rPr>
          <w:rFonts w:ascii="Arial" w:hAnsi="Arial" w:cs="Arial"/>
          <w:color w:val="000000"/>
          <w:sz w:val="20"/>
        </w:rPr>
        <w:t xml:space="preserve">e. Enhance laboratory test ordering and reporting capability. </w:t>
      </w:r>
    </w:p>
    <w:p w14:paraId="4CD55045" w14:textId="77777777" w:rsidR="00B35255" w:rsidRPr="00B470E4" w:rsidRDefault="00B35255" w:rsidP="00B470E4">
      <w:pPr>
        <w:autoSpaceDE w:val="0"/>
        <w:autoSpaceDN w:val="0"/>
        <w:adjustRightInd w:val="0"/>
        <w:spacing w:after="240"/>
        <w:ind w:left="1260" w:hanging="180"/>
        <w:jc w:val="both"/>
        <w:rPr>
          <w:rFonts w:ascii="Arial" w:hAnsi="Arial" w:cs="Arial"/>
          <w:color w:val="000000"/>
          <w:sz w:val="20"/>
        </w:rPr>
      </w:pPr>
      <w:r w:rsidRPr="00B470E4">
        <w:rPr>
          <w:rFonts w:ascii="Arial" w:hAnsi="Arial" w:cs="Arial"/>
          <w:color w:val="000000"/>
          <w:sz w:val="20"/>
        </w:rPr>
        <w:t xml:space="preserve">i. Implement or improve capacity to consume and produce electronic HL7 test orders and result reporting (ETOR) to allow laboratories and healthcare providers to directly exchange standardized test orders and results across different facilities and electronic information systems using agreed upon standards. </w:t>
      </w:r>
    </w:p>
    <w:p w14:paraId="2E754B3F" w14:textId="77777777" w:rsidR="00B35255" w:rsidRPr="00B470E4" w:rsidRDefault="00B35255" w:rsidP="00B470E4">
      <w:pPr>
        <w:autoSpaceDE w:val="0"/>
        <w:autoSpaceDN w:val="0"/>
        <w:adjustRightInd w:val="0"/>
        <w:spacing w:after="240"/>
        <w:ind w:left="1260" w:hanging="180"/>
        <w:jc w:val="both"/>
        <w:rPr>
          <w:rFonts w:ascii="Arial" w:hAnsi="Arial" w:cs="Arial"/>
          <w:color w:val="000000"/>
          <w:sz w:val="20"/>
        </w:rPr>
      </w:pPr>
      <w:r w:rsidRPr="00B470E4">
        <w:rPr>
          <w:rFonts w:ascii="Arial" w:hAnsi="Arial" w:cs="Arial"/>
          <w:color w:val="000000"/>
          <w:sz w:val="20"/>
        </w:rPr>
        <w:t xml:space="preserve">ii. 100% of results must be reported with key demographic variables including age/gender/race </w:t>
      </w:r>
    </w:p>
    <w:p w14:paraId="47DCDFF1" w14:textId="3D090A53" w:rsidR="00B35255" w:rsidRPr="00B470E4" w:rsidRDefault="00B35255" w:rsidP="00B470E4">
      <w:pPr>
        <w:autoSpaceDE w:val="0"/>
        <w:autoSpaceDN w:val="0"/>
        <w:adjustRightInd w:val="0"/>
        <w:spacing w:after="240"/>
        <w:ind w:left="1260" w:hanging="180"/>
        <w:jc w:val="both"/>
        <w:rPr>
          <w:rFonts w:ascii="Arial" w:hAnsi="Arial" w:cs="Arial"/>
          <w:color w:val="000000"/>
          <w:sz w:val="20"/>
        </w:rPr>
      </w:pPr>
      <w:r w:rsidRPr="00B470E4">
        <w:rPr>
          <w:rFonts w:ascii="Arial" w:hAnsi="Arial" w:cs="Arial"/>
          <w:color w:val="000000"/>
          <w:sz w:val="20"/>
        </w:rPr>
        <w:t xml:space="preserve">iii. Report all testing to the health department and CDC using HL7 ELR. </w:t>
      </w:r>
    </w:p>
    <w:p w14:paraId="1EDFBD07" w14:textId="1EDDF330"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bCs/>
          <w:color w:val="000000"/>
          <w:sz w:val="20"/>
          <w:u w:val="single"/>
        </w:rPr>
        <w:t xml:space="preserve">Improve Surveillance and Reporting of Electronic Health Data </w:t>
      </w:r>
    </w:p>
    <w:p w14:paraId="6BBD5416" w14:textId="43C73488"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i/>
          <w:iCs/>
          <w:color w:val="000000"/>
          <w:sz w:val="20"/>
        </w:rPr>
        <w:t xml:space="preserve">Conducting the activities in this section to enable comprehensive, automated, daily reporting to the CDC and others in a machine-readable format, for data elements to be determined </w:t>
      </w:r>
      <w:proofErr w:type="gramStart"/>
      <w:r w:rsidRPr="00B470E4">
        <w:rPr>
          <w:rFonts w:ascii="Arial" w:hAnsi="Arial" w:cs="Arial"/>
          <w:i/>
          <w:iCs/>
          <w:color w:val="000000"/>
          <w:sz w:val="20"/>
        </w:rPr>
        <w:t>at a later date</w:t>
      </w:r>
      <w:proofErr w:type="gramEnd"/>
      <w:r w:rsidRPr="00B470E4">
        <w:rPr>
          <w:rFonts w:ascii="Arial" w:hAnsi="Arial" w:cs="Arial"/>
          <w:i/>
          <w:iCs/>
          <w:color w:val="000000"/>
          <w:sz w:val="20"/>
        </w:rPr>
        <w:t xml:space="preserve">, is a requirement of accepting these funds. </w:t>
      </w:r>
    </w:p>
    <w:p w14:paraId="594FB9B7" w14:textId="74ACBD1B" w:rsidR="00B35255" w:rsidRPr="00B470E4" w:rsidRDefault="00B35255" w:rsidP="00B470E4">
      <w:pPr>
        <w:tabs>
          <w:tab w:val="left" w:pos="720"/>
        </w:tabs>
        <w:autoSpaceDE w:val="0"/>
        <w:autoSpaceDN w:val="0"/>
        <w:adjustRightInd w:val="0"/>
        <w:spacing w:after="240"/>
        <w:ind w:left="720" w:hanging="270"/>
        <w:jc w:val="both"/>
        <w:rPr>
          <w:rFonts w:ascii="Arial" w:hAnsi="Arial" w:cs="Arial"/>
          <w:color w:val="000000"/>
          <w:sz w:val="20"/>
        </w:rPr>
      </w:pPr>
      <w:r w:rsidRPr="00B470E4">
        <w:rPr>
          <w:rFonts w:ascii="Arial" w:hAnsi="Arial" w:cs="Arial"/>
          <w:color w:val="000000"/>
          <w:sz w:val="20"/>
        </w:rPr>
        <w:t xml:space="preserve">1. </w:t>
      </w:r>
      <w:r w:rsidRPr="00B470E4">
        <w:rPr>
          <w:rFonts w:ascii="Arial" w:hAnsi="Arial" w:cs="Arial"/>
          <w:color w:val="000000"/>
          <w:sz w:val="20"/>
        </w:rPr>
        <w:tab/>
        <w:t xml:space="preserve">Establish complete, up-to-date, automated reporting of morbidity and mortality to CDC and others due to COVID-19 and other conditions of public health significance, with required associated data fields in a </w:t>
      </w:r>
      <w:r w:rsidR="00B02B52" w:rsidRPr="00B470E4">
        <w:rPr>
          <w:rFonts w:ascii="Arial" w:hAnsi="Arial" w:cs="Arial"/>
          <w:color w:val="000000"/>
          <w:sz w:val="20"/>
        </w:rPr>
        <w:t>machine-readable</w:t>
      </w:r>
      <w:r w:rsidRPr="00B470E4">
        <w:rPr>
          <w:rFonts w:ascii="Arial" w:hAnsi="Arial" w:cs="Arial"/>
          <w:color w:val="000000"/>
          <w:sz w:val="20"/>
        </w:rPr>
        <w:t xml:space="preserve"> format, by: </w:t>
      </w:r>
    </w:p>
    <w:p w14:paraId="629486B5" w14:textId="77777777" w:rsidR="00B35255" w:rsidRPr="00B470E4" w:rsidRDefault="00B35255" w:rsidP="00B470E4">
      <w:pPr>
        <w:pStyle w:val="ListParagraph"/>
        <w:numPr>
          <w:ilvl w:val="1"/>
          <w:numId w:val="96"/>
        </w:numPr>
        <w:spacing w:after="240"/>
        <w:ind w:left="1260"/>
        <w:jc w:val="both"/>
        <w:rPr>
          <w:rFonts w:ascii="Arial" w:hAnsi="Arial" w:cs="Arial"/>
          <w:color w:val="000000"/>
        </w:rPr>
      </w:pPr>
      <w:r w:rsidRPr="00B470E4">
        <w:rPr>
          <w:rFonts w:ascii="Arial" w:hAnsi="Arial" w:cs="Arial"/>
          <w:color w:val="000000"/>
        </w:rPr>
        <w:t xml:space="preserve">Establishing or enhancing community-based surveillance, including surveillance of vulnerable populations, individuals without severe illness, those with recent travel to high-risk locations, or who are contacts to known cases. </w:t>
      </w:r>
    </w:p>
    <w:p w14:paraId="7171C9A2" w14:textId="1F37B7CF" w:rsidR="00B35255" w:rsidRPr="00B470E4" w:rsidRDefault="00B35255" w:rsidP="00B470E4">
      <w:pPr>
        <w:pStyle w:val="ListParagraph"/>
        <w:numPr>
          <w:ilvl w:val="1"/>
          <w:numId w:val="96"/>
        </w:numPr>
        <w:spacing w:after="240"/>
        <w:ind w:left="1260"/>
        <w:jc w:val="both"/>
        <w:rPr>
          <w:rFonts w:ascii="Arial" w:hAnsi="Arial" w:cs="Arial"/>
          <w:color w:val="000000"/>
        </w:rPr>
      </w:pPr>
      <w:r w:rsidRPr="00B470E4">
        <w:rPr>
          <w:rFonts w:ascii="Arial" w:hAnsi="Arial" w:cs="Arial"/>
          <w:color w:val="000000"/>
        </w:rPr>
        <w:t xml:space="preserve">Monitoring changes to daily incidence rates of COVID-19 and other conditions of public health significance at the county or </w:t>
      </w:r>
      <w:r w:rsidR="00B02B52" w:rsidRPr="00B470E4">
        <w:rPr>
          <w:rFonts w:ascii="Arial" w:hAnsi="Arial" w:cs="Arial"/>
          <w:color w:val="000000"/>
        </w:rPr>
        <w:t>zip code</w:t>
      </w:r>
      <w:r w:rsidRPr="00B470E4">
        <w:rPr>
          <w:rFonts w:ascii="Arial" w:hAnsi="Arial" w:cs="Arial"/>
          <w:color w:val="000000"/>
        </w:rPr>
        <w:t xml:space="preserve"> level to inform community mitigation strategies. </w:t>
      </w:r>
    </w:p>
    <w:p w14:paraId="35515319" w14:textId="77777777" w:rsidR="00B35255" w:rsidRPr="00B470E4" w:rsidRDefault="00B35255" w:rsidP="00B470E4">
      <w:pPr>
        <w:tabs>
          <w:tab w:val="left" w:pos="720"/>
        </w:tabs>
        <w:autoSpaceDE w:val="0"/>
        <w:autoSpaceDN w:val="0"/>
        <w:adjustRightInd w:val="0"/>
        <w:spacing w:after="240"/>
        <w:ind w:left="720" w:hanging="270"/>
        <w:jc w:val="both"/>
        <w:rPr>
          <w:rFonts w:ascii="Arial" w:hAnsi="Arial" w:cs="Arial"/>
          <w:color w:val="000000"/>
          <w:sz w:val="20"/>
        </w:rPr>
      </w:pPr>
      <w:r w:rsidRPr="00B470E4">
        <w:rPr>
          <w:rFonts w:ascii="Arial" w:hAnsi="Arial" w:cs="Arial"/>
          <w:color w:val="000000"/>
          <w:sz w:val="20"/>
        </w:rPr>
        <w:t>2.</w:t>
      </w:r>
      <w:r w:rsidRPr="00B470E4">
        <w:rPr>
          <w:rFonts w:ascii="Arial" w:hAnsi="Arial" w:cs="Arial"/>
          <w:color w:val="000000"/>
          <w:sz w:val="20"/>
        </w:rPr>
        <w:tab/>
        <w:t xml:space="preserve">Establish complete, up-to-date, timely, automated reporting of individual-level data through electronic case reporting to CDC and others in a machine-readable format (ensuring LHD have access to data that is reported): </w:t>
      </w:r>
    </w:p>
    <w:p w14:paraId="0BEDBAAE" w14:textId="77777777" w:rsidR="00B35255" w:rsidRPr="00B470E4" w:rsidRDefault="00B35255" w:rsidP="00B470E4">
      <w:pPr>
        <w:pStyle w:val="ListParagraph"/>
        <w:numPr>
          <w:ilvl w:val="1"/>
          <w:numId w:val="97"/>
        </w:numPr>
        <w:spacing w:after="240"/>
        <w:ind w:left="1260"/>
        <w:jc w:val="both"/>
        <w:rPr>
          <w:rFonts w:ascii="Arial" w:hAnsi="Arial" w:cs="Arial"/>
          <w:color w:val="000000"/>
        </w:rPr>
      </w:pPr>
      <w:r w:rsidRPr="00B470E4">
        <w:rPr>
          <w:rFonts w:ascii="Arial" w:hAnsi="Arial" w:cs="Arial"/>
          <w:color w:val="000000"/>
        </w:rPr>
        <w:t xml:space="preserve">At the health department, enhance capacity to work with testing facilities to onboard and improve electronic laboratory reporting (ELR), including to receive data from new or non-traditional testing settings. Use alternative data flows and file formats (e.g., CSV or XLS) to help automate where appropriate. In addition to other reportable results, this should include all COVID-19/SARS-CoV-2-related testing data (i.e., tests to detect SAR-CoV-2 including serology testing). </w:t>
      </w:r>
    </w:p>
    <w:p w14:paraId="3A1F5B76" w14:textId="77777777" w:rsidR="00B35255" w:rsidRPr="00B470E4" w:rsidRDefault="00B35255" w:rsidP="00B470E4">
      <w:pPr>
        <w:pStyle w:val="ListParagraph"/>
        <w:numPr>
          <w:ilvl w:val="1"/>
          <w:numId w:val="97"/>
        </w:numPr>
        <w:spacing w:after="240"/>
        <w:ind w:left="1260"/>
        <w:jc w:val="both"/>
        <w:rPr>
          <w:rFonts w:ascii="Arial" w:hAnsi="Arial" w:cs="Arial"/>
          <w:color w:val="000000"/>
        </w:rPr>
      </w:pPr>
      <w:r w:rsidRPr="00B470E4">
        <w:rPr>
          <w:rFonts w:ascii="Arial" w:hAnsi="Arial" w:cs="Arial"/>
          <w:color w:val="000000"/>
        </w:rPr>
        <w:t xml:space="preserve">Automate receiving EHR data, including eCR and FHIR-base eCR Now, to generate initial case report as specified by CDC for the reportable disease within 24 hours and to update over time within 24 hours of a change in information contained in the CDC-directed case report, including death. Utilize eCR data to ensure data completeness, establish comprehensive morbidity and mortality surveillance, and help monitor the health of the community and inform decisions for the delivery of public health services. </w:t>
      </w:r>
    </w:p>
    <w:p w14:paraId="600484D3" w14:textId="77777777" w:rsidR="00B35255" w:rsidRPr="00B470E4" w:rsidRDefault="00B35255" w:rsidP="00B470E4">
      <w:pPr>
        <w:pStyle w:val="ListParagraph"/>
        <w:numPr>
          <w:ilvl w:val="1"/>
          <w:numId w:val="97"/>
        </w:numPr>
        <w:spacing w:after="240"/>
        <w:ind w:left="1260"/>
        <w:jc w:val="both"/>
        <w:rPr>
          <w:rFonts w:ascii="Arial" w:hAnsi="Arial" w:cs="Arial"/>
          <w:color w:val="000000"/>
        </w:rPr>
      </w:pPr>
      <w:r w:rsidRPr="00B470E4">
        <w:rPr>
          <w:rFonts w:ascii="Arial" w:hAnsi="Arial" w:cs="Arial"/>
          <w:color w:val="000000"/>
        </w:rPr>
        <w:t xml:space="preserve">Increase connectivity with laboratory and healthcare feeds for epidemiologic analysis (including using automated single CSV files). </w:t>
      </w:r>
    </w:p>
    <w:p w14:paraId="492B0E8A" w14:textId="77D95B06" w:rsidR="00B35255" w:rsidRPr="00B470E4" w:rsidRDefault="00B35255" w:rsidP="00B470E4">
      <w:pPr>
        <w:pStyle w:val="ListParagraph"/>
        <w:numPr>
          <w:ilvl w:val="1"/>
          <w:numId w:val="97"/>
        </w:numPr>
        <w:spacing w:after="240"/>
        <w:ind w:left="1260"/>
        <w:jc w:val="both"/>
        <w:rPr>
          <w:rFonts w:ascii="Arial" w:hAnsi="Arial" w:cs="Arial"/>
          <w:color w:val="000000"/>
        </w:rPr>
      </w:pPr>
      <w:r w:rsidRPr="00B470E4">
        <w:rPr>
          <w:rFonts w:ascii="Arial" w:hAnsi="Arial" w:cs="Arial"/>
          <w:color w:val="000000"/>
        </w:rPr>
        <w:t xml:space="preserve">Expand eCR etc to include all conditions of public health significance </w:t>
      </w:r>
    </w:p>
    <w:p w14:paraId="13D9A70B" w14:textId="77777777" w:rsidR="00B35255" w:rsidRPr="00B470E4" w:rsidRDefault="00B35255" w:rsidP="00B470E4">
      <w:pPr>
        <w:tabs>
          <w:tab w:val="left" w:pos="720"/>
        </w:tabs>
        <w:autoSpaceDE w:val="0"/>
        <w:autoSpaceDN w:val="0"/>
        <w:adjustRightInd w:val="0"/>
        <w:spacing w:after="240"/>
        <w:ind w:left="720" w:hanging="270"/>
        <w:jc w:val="both"/>
        <w:rPr>
          <w:rFonts w:ascii="Arial" w:hAnsi="Arial" w:cs="Arial"/>
          <w:color w:val="000000"/>
          <w:sz w:val="20"/>
        </w:rPr>
      </w:pPr>
      <w:r w:rsidRPr="00B470E4">
        <w:rPr>
          <w:rFonts w:ascii="Arial" w:hAnsi="Arial" w:cs="Arial"/>
          <w:color w:val="000000"/>
          <w:sz w:val="20"/>
        </w:rPr>
        <w:t xml:space="preserve">3. </w:t>
      </w:r>
      <w:r w:rsidRPr="00B470E4">
        <w:rPr>
          <w:rFonts w:ascii="Arial" w:hAnsi="Arial" w:cs="Arial"/>
          <w:color w:val="000000"/>
          <w:sz w:val="20"/>
        </w:rPr>
        <w:tab/>
        <w:t xml:space="preserve">Improve understanding of capacity, resources, and patient impact at healthcare facilities through electronic reporting. </w:t>
      </w:r>
    </w:p>
    <w:p w14:paraId="1FE9FB7C" w14:textId="77777777" w:rsidR="00B35255" w:rsidRPr="00B470E4" w:rsidRDefault="00B35255" w:rsidP="00B470E4">
      <w:pPr>
        <w:pStyle w:val="ListParagraph"/>
        <w:numPr>
          <w:ilvl w:val="1"/>
          <w:numId w:val="98"/>
        </w:numPr>
        <w:spacing w:after="240"/>
        <w:ind w:left="1260"/>
        <w:jc w:val="both"/>
        <w:rPr>
          <w:rFonts w:ascii="Arial" w:hAnsi="Arial" w:cs="Arial"/>
          <w:color w:val="000000"/>
        </w:rPr>
      </w:pPr>
      <w:r w:rsidRPr="00B470E4">
        <w:rPr>
          <w:rFonts w:ascii="Arial" w:hAnsi="Arial" w:cs="Arial"/>
          <w:color w:val="000000"/>
        </w:rPr>
        <w:t xml:space="preserve">Required expansion of reporting facility capacity, resources, and patient impact information, such as patients admitted and hospitalized, in an electronic, machine-readable, as well as human-readable visual, and tabular manner, to achieve 100% coverage in jurisdiction and include daily data from all acute care, long-term care, and ambulatory care settings. Use these data to monitor facilities with confirmed cases of COVID-19/SARS-CoV-2 infection or with COVID-like illness among staff or residents and facilities at high risk of acquiring COVID-19/SARS-CoV-2 cases and COVID-like illness among staff or residents. </w:t>
      </w:r>
    </w:p>
    <w:p w14:paraId="2C24C200" w14:textId="6885EE7D" w:rsidR="00B35255" w:rsidRPr="00B470E4" w:rsidRDefault="00B35255" w:rsidP="00B470E4">
      <w:pPr>
        <w:pStyle w:val="ListParagraph"/>
        <w:numPr>
          <w:ilvl w:val="1"/>
          <w:numId w:val="98"/>
        </w:numPr>
        <w:spacing w:after="240"/>
        <w:ind w:left="1260"/>
        <w:jc w:val="both"/>
        <w:rPr>
          <w:rFonts w:ascii="Arial" w:hAnsi="Arial" w:cs="Arial"/>
          <w:color w:val="000000"/>
        </w:rPr>
      </w:pPr>
      <w:r w:rsidRPr="00B470E4">
        <w:rPr>
          <w:rFonts w:ascii="Arial" w:hAnsi="Arial" w:cs="Arial"/>
          <w:color w:val="000000"/>
        </w:rPr>
        <w:t xml:space="preserve">Increase ADT messaging and use to achieve comprehensive surveillance of emergency room visits, hospital admissions, facility and department transfers, and discharges to provide an early warning signal, to monitor the impact on hospitals, and to understand the growth of serious cases requiring admission. </w:t>
      </w:r>
    </w:p>
    <w:p w14:paraId="193341B6" w14:textId="77777777" w:rsidR="00B35255" w:rsidRPr="00B470E4" w:rsidRDefault="00B35255" w:rsidP="00B470E4">
      <w:pPr>
        <w:tabs>
          <w:tab w:val="left" w:pos="720"/>
        </w:tabs>
        <w:autoSpaceDE w:val="0"/>
        <w:autoSpaceDN w:val="0"/>
        <w:adjustRightInd w:val="0"/>
        <w:spacing w:after="240"/>
        <w:ind w:left="720" w:hanging="270"/>
        <w:jc w:val="both"/>
        <w:rPr>
          <w:rFonts w:ascii="Arial" w:hAnsi="Arial" w:cs="Arial"/>
          <w:color w:val="000000"/>
          <w:sz w:val="20"/>
        </w:rPr>
      </w:pPr>
      <w:r w:rsidRPr="00B470E4">
        <w:rPr>
          <w:rFonts w:ascii="Arial" w:hAnsi="Arial" w:cs="Arial"/>
          <w:color w:val="000000"/>
          <w:sz w:val="20"/>
        </w:rPr>
        <w:t xml:space="preserve">4. </w:t>
      </w:r>
      <w:r w:rsidRPr="00B470E4">
        <w:rPr>
          <w:rFonts w:ascii="Arial" w:hAnsi="Arial" w:cs="Arial"/>
          <w:color w:val="000000"/>
          <w:sz w:val="20"/>
        </w:rPr>
        <w:tab/>
        <w:t xml:space="preserve">Enhance systems for flexible data collection, reporting, analysis, and visualization. </w:t>
      </w:r>
    </w:p>
    <w:p w14:paraId="5E6C9013" w14:textId="77777777" w:rsidR="00B35255" w:rsidRPr="00B470E4" w:rsidRDefault="00B35255" w:rsidP="00B470E4">
      <w:pPr>
        <w:pStyle w:val="ListParagraph"/>
        <w:numPr>
          <w:ilvl w:val="1"/>
          <w:numId w:val="99"/>
        </w:numPr>
        <w:spacing w:after="240"/>
        <w:ind w:left="1260"/>
        <w:jc w:val="both"/>
        <w:rPr>
          <w:rFonts w:ascii="Arial" w:hAnsi="Arial" w:cs="Arial"/>
          <w:color w:val="000000"/>
        </w:rPr>
      </w:pPr>
      <w:r w:rsidRPr="00B470E4">
        <w:rPr>
          <w:rFonts w:ascii="Arial" w:hAnsi="Arial" w:cs="Arial"/>
          <w:color w:val="000000"/>
        </w:rPr>
        <w:t xml:space="preserve">Implement new/replacement systems where needed. Ensure systems are interoperable and that data </w:t>
      </w:r>
      <w:proofErr w:type="gramStart"/>
      <w:r w:rsidRPr="00B470E4">
        <w:rPr>
          <w:rFonts w:ascii="Arial" w:hAnsi="Arial" w:cs="Arial"/>
          <w:color w:val="000000"/>
        </w:rPr>
        <w:t>are able to</w:t>
      </w:r>
      <w:proofErr w:type="gramEnd"/>
      <w:r w:rsidRPr="00B470E4">
        <w:rPr>
          <w:rFonts w:ascii="Arial" w:hAnsi="Arial" w:cs="Arial"/>
          <w:color w:val="000000"/>
        </w:rPr>
        <w:t xml:space="preserve"> be linked across systems, including adding the capacity for lab data and other data to be used by the software/tools that are being deployed for contact tracing. </w:t>
      </w:r>
    </w:p>
    <w:p w14:paraId="05E00225" w14:textId="77777777" w:rsidR="00B35255" w:rsidRPr="00B470E4" w:rsidRDefault="00B35255" w:rsidP="00B470E4">
      <w:pPr>
        <w:pStyle w:val="ListParagraph"/>
        <w:numPr>
          <w:ilvl w:val="1"/>
          <w:numId w:val="99"/>
        </w:numPr>
        <w:spacing w:after="240"/>
        <w:ind w:left="1260"/>
        <w:jc w:val="both"/>
        <w:rPr>
          <w:rFonts w:ascii="Arial" w:hAnsi="Arial" w:cs="Arial"/>
          <w:color w:val="000000"/>
        </w:rPr>
      </w:pPr>
      <w:r w:rsidRPr="00B470E4">
        <w:rPr>
          <w:rFonts w:ascii="Arial" w:hAnsi="Arial" w:cs="Arial"/>
          <w:color w:val="000000"/>
        </w:rPr>
        <w:t xml:space="preserve">Data must be made available at the local, state, and federal level. </w:t>
      </w:r>
    </w:p>
    <w:p w14:paraId="244BAAEE" w14:textId="751B0E3E" w:rsidR="00B35255" w:rsidRPr="00B470E4" w:rsidRDefault="00B35255" w:rsidP="00B470E4">
      <w:pPr>
        <w:pStyle w:val="ListParagraph"/>
        <w:numPr>
          <w:ilvl w:val="1"/>
          <w:numId w:val="99"/>
        </w:numPr>
        <w:spacing w:after="240"/>
        <w:ind w:left="1260"/>
        <w:jc w:val="both"/>
        <w:rPr>
          <w:rFonts w:ascii="Arial" w:hAnsi="Arial" w:cs="Arial"/>
          <w:color w:val="000000"/>
        </w:rPr>
      </w:pPr>
      <w:r w:rsidRPr="00B470E4">
        <w:rPr>
          <w:rFonts w:ascii="Arial" w:hAnsi="Arial" w:cs="Arial"/>
          <w:color w:val="000000"/>
        </w:rPr>
        <w:t xml:space="preserve">Make data on case, syndromic, laboratory tests, hospitalization, and healthcare capacity available on health department websites at the county/zip code level in a visual and tabular manner. </w:t>
      </w:r>
    </w:p>
    <w:p w14:paraId="05E937C5" w14:textId="77777777" w:rsidR="00B35255" w:rsidRPr="00B470E4" w:rsidRDefault="00B35255" w:rsidP="00B470E4">
      <w:pPr>
        <w:tabs>
          <w:tab w:val="left" w:pos="720"/>
        </w:tabs>
        <w:autoSpaceDE w:val="0"/>
        <w:autoSpaceDN w:val="0"/>
        <w:adjustRightInd w:val="0"/>
        <w:spacing w:after="240"/>
        <w:ind w:left="720" w:hanging="270"/>
        <w:jc w:val="both"/>
        <w:rPr>
          <w:rFonts w:ascii="Arial" w:hAnsi="Arial" w:cs="Arial"/>
          <w:color w:val="000000"/>
          <w:sz w:val="20"/>
        </w:rPr>
      </w:pPr>
      <w:r w:rsidRPr="00B470E4">
        <w:rPr>
          <w:rFonts w:ascii="Arial" w:hAnsi="Arial" w:cs="Arial"/>
          <w:color w:val="000000"/>
          <w:sz w:val="20"/>
        </w:rPr>
        <w:t>5.</w:t>
      </w:r>
      <w:r w:rsidRPr="00B470E4">
        <w:rPr>
          <w:rFonts w:ascii="Arial" w:hAnsi="Arial" w:cs="Arial"/>
          <w:color w:val="000000"/>
          <w:sz w:val="20"/>
        </w:rPr>
        <w:tab/>
        <w:t xml:space="preserve">Establish or improve systems to ensure complete, accurate and immediate (within 24 hrs) data transmission to a system and open website available to local health officials and the public by county </w:t>
      </w:r>
    </w:p>
    <w:p w14:paraId="5F0D22BB" w14:textId="1CF0F41F" w:rsidR="00B35255" w:rsidRPr="00B470E4" w:rsidRDefault="00B35255" w:rsidP="00B470E4">
      <w:pPr>
        <w:pStyle w:val="ListParagraph"/>
        <w:numPr>
          <w:ilvl w:val="1"/>
          <w:numId w:val="100"/>
        </w:numPr>
        <w:spacing w:after="240"/>
        <w:ind w:left="1260"/>
        <w:jc w:val="both"/>
        <w:rPr>
          <w:rFonts w:ascii="Arial" w:hAnsi="Arial" w:cs="Arial"/>
        </w:rPr>
      </w:pPr>
      <w:r w:rsidRPr="00B470E4">
        <w:rPr>
          <w:rFonts w:ascii="Arial" w:hAnsi="Arial" w:cs="Arial"/>
          <w:color w:val="000000"/>
        </w:rPr>
        <w:t xml:space="preserve">Track and send 100% of emergency department and outpatient visits for COVID-like illness, as well as other syndromes/illnesses, to CDC. </w:t>
      </w:r>
      <w:r w:rsidRPr="00B470E4">
        <w:rPr>
          <w:rFonts w:ascii="Arial" w:hAnsi="Arial" w:cs="Arial"/>
        </w:rPr>
        <w:t xml:space="preserve">and </w:t>
      </w:r>
      <w:r w:rsidR="00B02B52" w:rsidRPr="00B470E4">
        <w:rPr>
          <w:rFonts w:ascii="Arial" w:hAnsi="Arial" w:cs="Arial"/>
        </w:rPr>
        <w:t>zip code</w:t>
      </w:r>
      <w:r w:rsidRPr="00B470E4">
        <w:rPr>
          <w:rFonts w:ascii="Arial" w:hAnsi="Arial" w:cs="Arial"/>
        </w:rPr>
        <w:t xml:space="preserve">, that allows for automated transmission of data to the CDC in a </w:t>
      </w:r>
      <w:r w:rsidR="00B02B52" w:rsidRPr="00B470E4">
        <w:rPr>
          <w:rFonts w:ascii="Arial" w:hAnsi="Arial" w:cs="Arial"/>
        </w:rPr>
        <w:t>machine-readable</w:t>
      </w:r>
      <w:r w:rsidRPr="00B470E4">
        <w:rPr>
          <w:rFonts w:ascii="Arial" w:hAnsi="Arial" w:cs="Arial"/>
        </w:rPr>
        <w:t xml:space="preserve"> format. </w:t>
      </w:r>
    </w:p>
    <w:p w14:paraId="15FA598C" w14:textId="77777777" w:rsidR="00B35255" w:rsidRPr="00B470E4" w:rsidRDefault="00B35255" w:rsidP="00B470E4">
      <w:pPr>
        <w:pStyle w:val="ListParagraph"/>
        <w:numPr>
          <w:ilvl w:val="0"/>
          <w:numId w:val="100"/>
        </w:numPr>
        <w:spacing w:after="240"/>
        <w:ind w:left="1260"/>
        <w:jc w:val="both"/>
        <w:rPr>
          <w:rFonts w:ascii="Arial" w:hAnsi="Arial" w:cs="Arial"/>
          <w:color w:val="000000"/>
        </w:rPr>
      </w:pPr>
      <w:r w:rsidRPr="00B470E4">
        <w:rPr>
          <w:rFonts w:ascii="Arial" w:hAnsi="Arial" w:cs="Arial"/>
          <w:color w:val="000000"/>
        </w:rPr>
        <w:t xml:space="preserve">Submit comprehensive syndromic surveillance data for all facilities in the jurisdiction. </w:t>
      </w:r>
    </w:p>
    <w:p w14:paraId="4049FBC5" w14:textId="77777777" w:rsidR="00B35255" w:rsidRPr="00B470E4" w:rsidRDefault="00B35255" w:rsidP="00B470E4">
      <w:pPr>
        <w:pStyle w:val="ListParagraph"/>
        <w:numPr>
          <w:ilvl w:val="0"/>
          <w:numId w:val="100"/>
        </w:numPr>
        <w:spacing w:after="240"/>
        <w:ind w:left="1260"/>
        <w:jc w:val="both"/>
        <w:rPr>
          <w:rFonts w:ascii="Arial" w:hAnsi="Arial" w:cs="Arial"/>
          <w:color w:val="000000"/>
        </w:rPr>
      </w:pPr>
      <w:r w:rsidRPr="00B470E4">
        <w:rPr>
          <w:rFonts w:ascii="Arial" w:hAnsi="Arial" w:cs="Arial"/>
          <w:color w:val="000000"/>
        </w:rPr>
        <w:t xml:space="preserve">Send deidentified copies of all admit, discharge, and transfer (ADT) messages to the CDC </w:t>
      </w:r>
    </w:p>
    <w:p w14:paraId="714C78F9" w14:textId="77777777" w:rsidR="00B35255" w:rsidRPr="00B470E4" w:rsidRDefault="00B35255" w:rsidP="00B470E4">
      <w:pPr>
        <w:pStyle w:val="ListParagraph"/>
        <w:numPr>
          <w:ilvl w:val="0"/>
          <w:numId w:val="100"/>
        </w:numPr>
        <w:spacing w:after="240"/>
        <w:ind w:left="1260"/>
        <w:jc w:val="both"/>
        <w:rPr>
          <w:rFonts w:ascii="Arial" w:hAnsi="Arial" w:cs="Arial"/>
          <w:color w:val="000000"/>
        </w:rPr>
      </w:pPr>
      <w:r w:rsidRPr="00B470E4">
        <w:rPr>
          <w:rFonts w:ascii="Arial" w:hAnsi="Arial" w:cs="Arial"/>
          <w:color w:val="000000"/>
        </w:rPr>
        <w:t xml:space="preserve">Submit all case reports in an immediate, automated way to CDC for COVID-19/SARS-CoV-2 and other conditions of public health significance with associated required data fields in a machine-readable format. </w:t>
      </w:r>
    </w:p>
    <w:p w14:paraId="1DC9E271" w14:textId="77777777" w:rsidR="00B35255" w:rsidRPr="00B470E4" w:rsidRDefault="00B35255" w:rsidP="00B470E4">
      <w:pPr>
        <w:pStyle w:val="ListParagraph"/>
        <w:numPr>
          <w:ilvl w:val="0"/>
          <w:numId w:val="100"/>
        </w:numPr>
        <w:spacing w:after="240"/>
        <w:ind w:left="1260"/>
        <w:jc w:val="both"/>
        <w:rPr>
          <w:rFonts w:ascii="Arial" w:hAnsi="Arial" w:cs="Arial"/>
          <w:color w:val="000000"/>
        </w:rPr>
      </w:pPr>
      <w:r w:rsidRPr="00B470E4">
        <w:rPr>
          <w:rFonts w:ascii="Arial" w:hAnsi="Arial" w:cs="Arial"/>
          <w:color w:val="000000"/>
        </w:rPr>
        <w:t xml:space="preserve">Provide accurate accounting of COVID-19/SARS-CoV-2 associated deaths. Establish electronic, automated, immediate death reporting to CDC with associated required data fields in a machine-readable format. </w:t>
      </w:r>
    </w:p>
    <w:p w14:paraId="6500D7CC" w14:textId="671B34F0" w:rsidR="00B35255" w:rsidRPr="00B470E4" w:rsidRDefault="00B35255" w:rsidP="00B470E4">
      <w:pPr>
        <w:pStyle w:val="ListParagraph"/>
        <w:numPr>
          <w:ilvl w:val="0"/>
          <w:numId w:val="100"/>
        </w:numPr>
        <w:spacing w:after="240"/>
        <w:ind w:left="1260"/>
        <w:jc w:val="both"/>
        <w:rPr>
          <w:rFonts w:ascii="Arial" w:hAnsi="Arial" w:cs="Arial"/>
          <w:color w:val="000000"/>
        </w:rPr>
      </w:pPr>
      <w:r w:rsidRPr="00B470E4">
        <w:rPr>
          <w:rFonts w:ascii="Arial" w:hAnsi="Arial" w:cs="Arial"/>
          <w:color w:val="000000"/>
        </w:rPr>
        <w:t xml:space="preserve">Report requested COVID-19/SARS-CoV-2-related data, including line level testing data (negatives, positives, indeterminants, serology, antigen, nucleic acid) daily by county or </w:t>
      </w:r>
      <w:r w:rsidR="00B02B52" w:rsidRPr="00B470E4">
        <w:rPr>
          <w:rFonts w:ascii="Arial" w:hAnsi="Arial" w:cs="Arial"/>
          <w:color w:val="000000"/>
        </w:rPr>
        <w:t>zip code</w:t>
      </w:r>
      <w:r w:rsidRPr="00B470E4">
        <w:rPr>
          <w:rFonts w:ascii="Arial" w:hAnsi="Arial" w:cs="Arial"/>
          <w:color w:val="000000"/>
        </w:rPr>
        <w:t xml:space="preserve"> to the CDC-designated system. </w:t>
      </w:r>
    </w:p>
    <w:p w14:paraId="466FCE12" w14:textId="1F1F2DE7" w:rsidR="00B35255" w:rsidRPr="00B470E4" w:rsidRDefault="00B35255" w:rsidP="00B470E4">
      <w:pPr>
        <w:pStyle w:val="ListParagraph"/>
        <w:numPr>
          <w:ilvl w:val="0"/>
          <w:numId w:val="100"/>
        </w:numPr>
        <w:spacing w:after="240"/>
        <w:ind w:left="1260"/>
        <w:jc w:val="both"/>
        <w:rPr>
          <w:rFonts w:ascii="Arial" w:hAnsi="Arial" w:cs="Arial"/>
          <w:color w:val="000000"/>
        </w:rPr>
      </w:pPr>
      <w:r w:rsidRPr="00B470E4">
        <w:rPr>
          <w:rFonts w:ascii="Arial" w:hAnsi="Arial" w:cs="Arial"/>
          <w:color w:val="000000"/>
        </w:rPr>
        <w:t>Establish these systems in such a manner that they may be used on an ongoing basis for surveillance of, and reporting on, other threats to the public health and conditions of public health significance.</w:t>
      </w:r>
    </w:p>
    <w:p w14:paraId="4ADDA419" w14:textId="0A30BBB5" w:rsidR="00B35255" w:rsidRPr="00B470E4" w:rsidRDefault="00B35255" w:rsidP="00B470E4">
      <w:pPr>
        <w:autoSpaceDE w:val="0"/>
        <w:autoSpaceDN w:val="0"/>
        <w:adjustRightInd w:val="0"/>
        <w:spacing w:after="240"/>
        <w:jc w:val="both"/>
        <w:rPr>
          <w:rFonts w:ascii="Arial" w:hAnsi="Arial" w:cs="Arial"/>
          <w:color w:val="000000"/>
          <w:sz w:val="20"/>
          <w:u w:val="single"/>
        </w:rPr>
      </w:pPr>
      <w:r w:rsidRPr="00B470E4">
        <w:rPr>
          <w:rFonts w:ascii="Arial" w:hAnsi="Arial" w:cs="Arial"/>
          <w:bCs/>
          <w:color w:val="000000"/>
          <w:sz w:val="20"/>
          <w:u w:val="single"/>
        </w:rPr>
        <w:t xml:space="preserve">Use Laboratory Data to Enhance Investigation, Response and Prevention </w:t>
      </w:r>
    </w:p>
    <w:p w14:paraId="33ED2DD2" w14:textId="77777777" w:rsidR="00B35255" w:rsidRPr="00B470E4" w:rsidRDefault="00B35255" w:rsidP="00B470E4">
      <w:pPr>
        <w:autoSpaceDE w:val="0"/>
        <w:autoSpaceDN w:val="0"/>
        <w:adjustRightInd w:val="0"/>
        <w:spacing w:after="240"/>
        <w:ind w:left="720" w:hanging="180"/>
        <w:jc w:val="both"/>
        <w:rPr>
          <w:rFonts w:ascii="Arial" w:hAnsi="Arial" w:cs="Arial"/>
          <w:color w:val="000000"/>
          <w:sz w:val="20"/>
        </w:rPr>
      </w:pPr>
      <w:r w:rsidRPr="00B470E4">
        <w:rPr>
          <w:rFonts w:ascii="Arial" w:hAnsi="Arial" w:cs="Arial"/>
          <w:color w:val="000000"/>
          <w:sz w:val="20"/>
        </w:rPr>
        <w:t xml:space="preserve">1. Use laboratory data to initiate case investigations, conduct contact tracing and follow up, and implement containment measures. </w:t>
      </w:r>
    </w:p>
    <w:p w14:paraId="2D03A9DB" w14:textId="77777777" w:rsidR="00B35255" w:rsidRPr="00B470E4" w:rsidRDefault="00B35255" w:rsidP="00B470E4">
      <w:pPr>
        <w:pStyle w:val="ListParagraph"/>
        <w:numPr>
          <w:ilvl w:val="1"/>
          <w:numId w:val="101"/>
        </w:numPr>
        <w:spacing w:after="240"/>
        <w:ind w:left="1260"/>
        <w:jc w:val="both"/>
        <w:rPr>
          <w:rFonts w:ascii="Arial" w:hAnsi="Arial" w:cs="Arial"/>
          <w:color w:val="000000"/>
        </w:rPr>
      </w:pPr>
      <w:r w:rsidRPr="00B470E4">
        <w:rPr>
          <w:rFonts w:ascii="Arial" w:hAnsi="Arial" w:cs="Arial"/>
          <w:color w:val="000000"/>
        </w:rPr>
        <w:t xml:space="preserve">Conduct necessary contact tracing including contact elicitation/identification, contact notification, and contact follow-up. Activities could include traditional contact tracing and/or proximity/location-based methods, as well as methods adapted for healthcare-specific and congregate settings. </w:t>
      </w:r>
    </w:p>
    <w:p w14:paraId="62FF3EA4" w14:textId="0A9DB87E" w:rsidR="00B35255" w:rsidRPr="00B470E4" w:rsidRDefault="00B35255" w:rsidP="00B470E4">
      <w:pPr>
        <w:pStyle w:val="ListParagraph"/>
        <w:numPr>
          <w:ilvl w:val="0"/>
          <w:numId w:val="101"/>
        </w:numPr>
        <w:spacing w:after="240"/>
        <w:ind w:left="1260"/>
        <w:jc w:val="both"/>
        <w:rPr>
          <w:rFonts w:ascii="Arial" w:hAnsi="Arial" w:cs="Arial"/>
          <w:color w:val="000000"/>
        </w:rPr>
      </w:pPr>
      <w:r w:rsidRPr="00B470E4">
        <w:rPr>
          <w:rFonts w:ascii="Arial" w:hAnsi="Arial" w:cs="Arial"/>
          <w:color w:val="000000"/>
        </w:rPr>
        <w:t xml:space="preserve">Utilize tools (e.g., geographic information systems and methods) that assist in the rapid mapping and tracking of disease cases for timely and effective epidemic monitoring and response, incorporating laboratory testing results and other data sources. </w:t>
      </w:r>
    </w:p>
    <w:p w14:paraId="751307CC" w14:textId="77777777" w:rsidR="00B35255" w:rsidRPr="00B470E4" w:rsidRDefault="00B35255" w:rsidP="00B470E4">
      <w:pPr>
        <w:autoSpaceDE w:val="0"/>
        <w:autoSpaceDN w:val="0"/>
        <w:adjustRightInd w:val="0"/>
        <w:spacing w:after="240"/>
        <w:ind w:left="720" w:hanging="180"/>
        <w:jc w:val="both"/>
        <w:rPr>
          <w:rFonts w:ascii="Arial" w:hAnsi="Arial" w:cs="Arial"/>
          <w:color w:val="000000"/>
          <w:sz w:val="20"/>
        </w:rPr>
      </w:pPr>
      <w:r w:rsidRPr="00B470E4">
        <w:rPr>
          <w:rFonts w:ascii="Arial" w:hAnsi="Arial" w:cs="Arial"/>
          <w:color w:val="000000"/>
          <w:sz w:val="20"/>
        </w:rPr>
        <w:t xml:space="preserve">2. Identify cases and exposure to COVID-19 in high-risk settings or within vulnerable populations to target mitigation strategies. </w:t>
      </w:r>
    </w:p>
    <w:p w14:paraId="761F09D4" w14:textId="77777777" w:rsidR="00B35255" w:rsidRPr="00B470E4" w:rsidRDefault="00B35255" w:rsidP="00B470E4">
      <w:pPr>
        <w:pStyle w:val="ListParagraph"/>
        <w:numPr>
          <w:ilvl w:val="1"/>
          <w:numId w:val="102"/>
        </w:numPr>
        <w:spacing w:after="240"/>
        <w:ind w:left="1260"/>
        <w:jc w:val="both"/>
        <w:rPr>
          <w:rFonts w:ascii="Arial" w:hAnsi="Arial" w:cs="Arial"/>
          <w:color w:val="000000"/>
        </w:rPr>
      </w:pPr>
      <w:r w:rsidRPr="00B470E4">
        <w:rPr>
          <w:rFonts w:ascii="Arial" w:hAnsi="Arial" w:cs="Arial"/>
          <w:color w:val="000000"/>
        </w:rPr>
        <w:t xml:space="preserve">Assess and monitor infections in healthcare workers across the healthcare spectrum. </w:t>
      </w:r>
    </w:p>
    <w:p w14:paraId="1FC8F970" w14:textId="77777777" w:rsidR="00B35255" w:rsidRPr="00B470E4" w:rsidRDefault="00B35255" w:rsidP="00B470E4">
      <w:pPr>
        <w:pStyle w:val="ListParagraph"/>
        <w:numPr>
          <w:ilvl w:val="0"/>
          <w:numId w:val="102"/>
        </w:numPr>
        <w:spacing w:after="240"/>
        <w:ind w:left="1260"/>
        <w:jc w:val="both"/>
        <w:rPr>
          <w:rFonts w:ascii="Arial" w:hAnsi="Arial" w:cs="Arial"/>
          <w:color w:val="000000"/>
        </w:rPr>
      </w:pPr>
      <w:r w:rsidRPr="00B470E4">
        <w:rPr>
          <w:rFonts w:ascii="Arial" w:hAnsi="Arial" w:cs="Arial"/>
          <w:color w:val="000000"/>
        </w:rPr>
        <w:t xml:space="preserve">Monitor cases and exposure to COVID-19 to identify need for targeted mitigation strategies to isolate and prevent further spread within high-risk healthcare facilities (e.g., hospitals, dialysis clinics, cancer clinics, nursing homes, and other long-term care facilities, etc.). </w:t>
      </w:r>
    </w:p>
    <w:p w14:paraId="7C15F50E" w14:textId="77777777" w:rsidR="00B35255" w:rsidRPr="00B470E4" w:rsidRDefault="00B35255" w:rsidP="00B470E4">
      <w:pPr>
        <w:pStyle w:val="ListParagraph"/>
        <w:numPr>
          <w:ilvl w:val="0"/>
          <w:numId w:val="102"/>
        </w:numPr>
        <w:spacing w:after="240"/>
        <w:ind w:left="1260"/>
        <w:jc w:val="both"/>
        <w:rPr>
          <w:rFonts w:ascii="Arial" w:hAnsi="Arial" w:cs="Arial"/>
          <w:color w:val="000000"/>
        </w:rPr>
      </w:pPr>
      <w:r w:rsidRPr="00B470E4">
        <w:rPr>
          <w:rFonts w:ascii="Arial" w:hAnsi="Arial" w:cs="Arial"/>
          <w:color w:val="000000"/>
        </w:rPr>
        <w:t xml:space="preserve">Monitor cases and exposure to COVID-19 to identify need for targeted mitigation strategies to isolate and prevent further spread within high-risk employment settings (e.g., meat processing facilities), and congregate living settings (e.g., prisons, youth homes, shelters). </w:t>
      </w:r>
    </w:p>
    <w:p w14:paraId="1CBE6B51" w14:textId="5FBB73EB" w:rsidR="00B35255" w:rsidRPr="00B470E4" w:rsidRDefault="00B35255" w:rsidP="00B470E4">
      <w:pPr>
        <w:pStyle w:val="ListParagraph"/>
        <w:numPr>
          <w:ilvl w:val="0"/>
          <w:numId w:val="102"/>
        </w:numPr>
        <w:spacing w:after="240"/>
        <w:ind w:left="1260"/>
        <w:jc w:val="both"/>
        <w:rPr>
          <w:rFonts w:ascii="Arial" w:hAnsi="Arial" w:cs="Arial"/>
          <w:color w:val="000000"/>
        </w:rPr>
      </w:pPr>
      <w:r w:rsidRPr="00B470E4">
        <w:rPr>
          <w:rFonts w:ascii="Arial" w:hAnsi="Arial" w:cs="Arial"/>
          <w:color w:val="000000"/>
        </w:rPr>
        <w:t xml:space="preserve">Work with LHDs to build local capacity for reporting, rapid </w:t>
      </w:r>
      <w:proofErr w:type="gramStart"/>
      <w:r w:rsidRPr="00B470E4">
        <w:rPr>
          <w:rFonts w:ascii="Arial" w:hAnsi="Arial" w:cs="Arial"/>
          <w:color w:val="000000"/>
        </w:rPr>
        <w:t>containment</w:t>
      </w:r>
      <w:proofErr w:type="gramEnd"/>
      <w:r w:rsidRPr="00B470E4">
        <w:rPr>
          <w:rFonts w:ascii="Arial" w:hAnsi="Arial" w:cs="Arial"/>
          <w:color w:val="000000"/>
        </w:rPr>
        <w:t xml:space="preserve"> and prevention of COVID-19/SARS-CoV-2 within high-risk settings or in vulnerable populations that reside in their communities. </w:t>
      </w:r>
    </w:p>
    <w:p w14:paraId="5027CBC8" w14:textId="77777777" w:rsidR="00B35255" w:rsidRPr="00B470E4" w:rsidRDefault="00B35255" w:rsidP="00B470E4">
      <w:pPr>
        <w:autoSpaceDE w:val="0"/>
        <w:autoSpaceDN w:val="0"/>
        <w:adjustRightInd w:val="0"/>
        <w:spacing w:after="240"/>
        <w:ind w:left="720" w:hanging="180"/>
        <w:jc w:val="both"/>
        <w:rPr>
          <w:rFonts w:ascii="Arial" w:hAnsi="Arial" w:cs="Arial"/>
          <w:color w:val="000000"/>
          <w:sz w:val="20"/>
        </w:rPr>
      </w:pPr>
      <w:r w:rsidRPr="00B470E4">
        <w:rPr>
          <w:rFonts w:ascii="Arial" w:hAnsi="Arial" w:cs="Arial"/>
          <w:color w:val="000000"/>
          <w:sz w:val="20"/>
        </w:rPr>
        <w:t xml:space="preserve">3. Implement prevention strategies in high-risk settings or within vulnerable populations (including tribal nations) including proactive monitoring for asymptomatic case detection. </w:t>
      </w:r>
    </w:p>
    <w:p w14:paraId="21C18AD4" w14:textId="77777777" w:rsidR="00B35255" w:rsidRPr="00B470E4" w:rsidRDefault="00B35255" w:rsidP="00B470E4">
      <w:pPr>
        <w:pStyle w:val="ListParagraph"/>
        <w:numPr>
          <w:ilvl w:val="1"/>
          <w:numId w:val="103"/>
        </w:numPr>
        <w:spacing w:after="240"/>
        <w:ind w:left="1260"/>
        <w:jc w:val="both"/>
        <w:rPr>
          <w:rFonts w:ascii="Arial" w:hAnsi="Arial" w:cs="Arial"/>
          <w:color w:val="000000"/>
        </w:rPr>
      </w:pPr>
      <w:r w:rsidRPr="00B470E4">
        <w:rPr>
          <w:rFonts w:ascii="Arial" w:hAnsi="Arial" w:cs="Arial"/>
          <w:color w:val="000000"/>
        </w:rPr>
        <w:t>Build capacity for infection prevention and control in LTCFs (e.g., at least one Infection Preventionist (IP) for every facility) and outpatient settings.</w:t>
      </w:r>
    </w:p>
    <w:p w14:paraId="18F7B252" w14:textId="77777777" w:rsidR="00B35255" w:rsidRPr="00B470E4" w:rsidRDefault="00B35255" w:rsidP="00B470E4">
      <w:pPr>
        <w:pStyle w:val="ListParagraph"/>
        <w:numPr>
          <w:ilvl w:val="2"/>
          <w:numId w:val="103"/>
        </w:numPr>
        <w:spacing w:after="240"/>
        <w:ind w:left="1710"/>
        <w:jc w:val="both"/>
        <w:rPr>
          <w:rFonts w:ascii="Arial" w:hAnsi="Arial" w:cs="Arial"/>
          <w:color w:val="000000"/>
        </w:rPr>
      </w:pPr>
      <w:r w:rsidRPr="00B470E4">
        <w:rPr>
          <w:rFonts w:ascii="Arial" w:hAnsi="Arial" w:cs="Arial"/>
          <w:color w:val="000000"/>
        </w:rPr>
        <w:t xml:space="preserve">Build capacity to safely house and isolate infected and exposed residents of LTCFs and other congregate settings. </w:t>
      </w:r>
    </w:p>
    <w:p w14:paraId="7180BC51" w14:textId="77777777" w:rsidR="00B35255" w:rsidRPr="00B470E4" w:rsidRDefault="00B35255" w:rsidP="00B470E4">
      <w:pPr>
        <w:pStyle w:val="ListParagraph"/>
        <w:numPr>
          <w:ilvl w:val="2"/>
          <w:numId w:val="103"/>
        </w:numPr>
        <w:spacing w:after="240"/>
        <w:ind w:left="1710"/>
        <w:jc w:val="both"/>
        <w:rPr>
          <w:rFonts w:ascii="Arial" w:hAnsi="Arial" w:cs="Arial"/>
          <w:color w:val="000000"/>
        </w:rPr>
      </w:pPr>
      <w:r w:rsidRPr="00B470E4">
        <w:rPr>
          <w:rFonts w:ascii="Arial" w:hAnsi="Arial" w:cs="Arial"/>
          <w:color w:val="000000"/>
        </w:rPr>
        <w:t xml:space="preserve">Develop interoperable patient safety information exchange systems. </w:t>
      </w:r>
    </w:p>
    <w:p w14:paraId="72C56908" w14:textId="77777777" w:rsidR="00B35255" w:rsidRPr="00B470E4" w:rsidRDefault="00B35255" w:rsidP="00B470E4">
      <w:pPr>
        <w:pStyle w:val="ListParagraph"/>
        <w:numPr>
          <w:ilvl w:val="2"/>
          <w:numId w:val="103"/>
        </w:numPr>
        <w:spacing w:after="240"/>
        <w:ind w:left="1710"/>
        <w:jc w:val="both"/>
        <w:rPr>
          <w:rFonts w:ascii="Arial" w:hAnsi="Arial" w:cs="Arial"/>
          <w:color w:val="000000"/>
        </w:rPr>
      </w:pPr>
      <w:r w:rsidRPr="00B470E4">
        <w:rPr>
          <w:rFonts w:ascii="Arial" w:hAnsi="Arial" w:cs="Arial"/>
          <w:color w:val="000000"/>
        </w:rPr>
        <w:t xml:space="preserve">Assist with enrollment of all LTCFs into NHSN and provision of related user support. </w:t>
      </w:r>
    </w:p>
    <w:p w14:paraId="1A5B509E" w14:textId="77777777" w:rsidR="00B35255" w:rsidRPr="00B470E4" w:rsidRDefault="00B35255" w:rsidP="00B470E4">
      <w:pPr>
        <w:pStyle w:val="ListParagraph"/>
        <w:numPr>
          <w:ilvl w:val="1"/>
          <w:numId w:val="103"/>
        </w:numPr>
        <w:spacing w:after="240"/>
        <w:ind w:left="1260"/>
        <w:jc w:val="both"/>
        <w:rPr>
          <w:rFonts w:ascii="Arial" w:hAnsi="Arial" w:cs="Arial"/>
        </w:rPr>
      </w:pPr>
      <w:r w:rsidRPr="00B470E4">
        <w:rPr>
          <w:rFonts w:ascii="Arial" w:hAnsi="Arial" w:cs="Arial"/>
        </w:rPr>
        <w:t xml:space="preserve">Increase Infection Prevention and Control (IPC) assessment capacity onsite using tele-ICAR. </w:t>
      </w:r>
    </w:p>
    <w:p w14:paraId="3C3088DA" w14:textId="77777777" w:rsidR="00B35255" w:rsidRPr="00B470E4" w:rsidRDefault="00B35255" w:rsidP="00B470E4">
      <w:pPr>
        <w:pStyle w:val="ListParagraph"/>
        <w:numPr>
          <w:ilvl w:val="1"/>
          <w:numId w:val="103"/>
        </w:numPr>
        <w:spacing w:after="240"/>
        <w:ind w:left="1260"/>
        <w:jc w:val="both"/>
        <w:rPr>
          <w:rFonts w:ascii="Arial" w:hAnsi="Arial" w:cs="Arial"/>
          <w:color w:val="000000"/>
        </w:rPr>
      </w:pPr>
      <w:r w:rsidRPr="00B470E4">
        <w:rPr>
          <w:rFonts w:ascii="Arial" w:hAnsi="Arial" w:cs="Arial"/>
          <w:color w:val="000000"/>
        </w:rPr>
        <w:t xml:space="preserve">Perform preparedness assessment to ensure interventions are in place to protect high-risk populations. </w:t>
      </w:r>
    </w:p>
    <w:p w14:paraId="4A56E9C3" w14:textId="78E06464" w:rsidR="00B35255" w:rsidRPr="00B470E4" w:rsidRDefault="00B35255" w:rsidP="00B470E4">
      <w:pPr>
        <w:pStyle w:val="ListParagraph"/>
        <w:numPr>
          <w:ilvl w:val="1"/>
          <w:numId w:val="103"/>
        </w:numPr>
        <w:spacing w:after="240"/>
        <w:ind w:left="1260"/>
        <w:jc w:val="both"/>
        <w:rPr>
          <w:rFonts w:ascii="Arial" w:hAnsi="Arial" w:cs="Arial"/>
          <w:color w:val="000000"/>
        </w:rPr>
      </w:pPr>
      <w:r w:rsidRPr="00B470E4">
        <w:rPr>
          <w:rFonts w:ascii="Arial" w:hAnsi="Arial" w:cs="Arial"/>
          <w:color w:val="000000"/>
        </w:rPr>
        <w:t>Coordinate as appropriate with federally funded entities responsible for providing health services to vulnerable populations (e.g., tribal nations and federally qualified health centers)</w:t>
      </w:r>
    </w:p>
    <w:p w14:paraId="1657CBA8" w14:textId="53783FE5" w:rsidR="00B35255" w:rsidRPr="00B470E4" w:rsidRDefault="00B35255" w:rsidP="00B470E4">
      <w:pPr>
        <w:autoSpaceDE w:val="0"/>
        <w:autoSpaceDN w:val="0"/>
        <w:adjustRightInd w:val="0"/>
        <w:spacing w:after="240"/>
        <w:jc w:val="both"/>
        <w:rPr>
          <w:rFonts w:ascii="Arial" w:hAnsi="Arial" w:cs="Arial"/>
          <w:color w:val="000000"/>
          <w:sz w:val="20"/>
        </w:rPr>
      </w:pPr>
      <w:r w:rsidRPr="00B470E4">
        <w:rPr>
          <w:rFonts w:ascii="Arial" w:hAnsi="Arial" w:cs="Arial"/>
          <w:bCs/>
          <w:color w:val="000000"/>
          <w:sz w:val="20"/>
          <w:u w:val="single"/>
        </w:rPr>
        <w:t xml:space="preserve">Coordinate and Engage with Partners </w:t>
      </w:r>
    </w:p>
    <w:p w14:paraId="412C9671" w14:textId="77777777" w:rsidR="00B35255" w:rsidRPr="00B470E4" w:rsidRDefault="00B35255" w:rsidP="00B470E4">
      <w:pPr>
        <w:autoSpaceDE w:val="0"/>
        <w:autoSpaceDN w:val="0"/>
        <w:adjustRightInd w:val="0"/>
        <w:spacing w:after="240"/>
        <w:ind w:left="720" w:hanging="180"/>
        <w:jc w:val="both"/>
        <w:rPr>
          <w:rFonts w:ascii="Arial" w:hAnsi="Arial" w:cs="Arial"/>
          <w:color w:val="000000"/>
          <w:sz w:val="20"/>
        </w:rPr>
      </w:pPr>
      <w:r w:rsidRPr="00B470E4">
        <w:rPr>
          <w:rFonts w:ascii="Arial" w:hAnsi="Arial" w:cs="Arial"/>
          <w:color w:val="000000"/>
          <w:sz w:val="20"/>
        </w:rPr>
        <w:t xml:space="preserve">1. Partner with LHDs to establish or enhance testing for COVID-19/SARS-CoV-2. </w:t>
      </w:r>
    </w:p>
    <w:p w14:paraId="6694568C" w14:textId="77777777" w:rsidR="00B35255" w:rsidRPr="00B470E4" w:rsidRDefault="00B35255" w:rsidP="00B470E4">
      <w:pPr>
        <w:pStyle w:val="ListParagraph"/>
        <w:numPr>
          <w:ilvl w:val="1"/>
          <w:numId w:val="104"/>
        </w:numPr>
        <w:spacing w:after="240"/>
        <w:ind w:left="1260"/>
        <w:jc w:val="both"/>
        <w:rPr>
          <w:rFonts w:ascii="Arial" w:hAnsi="Arial" w:cs="Arial"/>
          <w:color w:val="000000"/>
        </w:rPr>
      </w:pPr>
      <w:r w:rsidRPr="00B470E4">
        <w:rPr>
          <w:rFonts w:ascii="Arial" w:hAnsi="Arial" w:cs="Arial"/>
          <w:color w:val="000000"/>
        </w:rPr>
        <w:t xml:space="preserve">Support appropriate LHDs with acquiring equipment and staffing to conduct testing for COVID-19/SARS-CoV-2. </w:t>
      </w:r>
    </w:p>
    <w:p w14:paraId="382EFD0A" w14:textId="47381FDD" w:rsidR="00B35255" w:rsidRPr="00B470E4" w:rsidRDefault="00B35255" w:rsidP="00B470E4">
      <w:pPr>
        <w:pStyle w:val="ListParagraph"/>
        <w:numPr>
          <w:ilvl w:val="1"/>
          <w:numId w:val="104"/>
        </w:numPr>
        <w:spacing w:after="240"/>
        <w:ind w:left="1260"/>
        <w:jc w:val="both"/>
        <w:rPr>
          <w:rFonts w:ascii="Arial" w:hAnsi="Arial" w:cs="Arial"/>
          <w:color w:val="000000"/>
        </w:rPr>
      </w:pPr>
      <w:r w:rsidRPr="00B470E4">
        <w:rPr>
          <w:rFonts w:ascii="Arial" w:hAnsi="Arial" w:cs="Arial"/>
          <w:color w:val="000000"/>
        </w:rPr>
        <w:t xml:space="preserve">Support LHDs to conduct appropriate specimen collection and/or testing within their jurisdictions. </w:t>
      </w:r>
    </w:p>
    <w:p w14:paraId="7DAE386E" w14:textId="77777777" w:rsidR="00B35255" w:rsidRPr="00B470E4" w:rsidRDefault="00B35255" w:rsidP="00B470E4">
      <w:pPr>
        <w:autoSpaceDE w:val="0"/>
        <w:autoSpaceDN w:val="0"/>
        <w:adjustRightInd w:val="0"/>
        <w:spacing w:after="240"/>
        <w:ind w:left="720" w:hanging="180"/>
        <w:jc w:val="both"/>
        <w:rPr>
          <w:rFonts w:ascii="Arial" w:hAnsi="Arial" w:cs="Arial"/>
          <w:color w:val="000000"/>
          <w:sz w:val="20"/>
        </w:rPr>
      </w:pPr>
      <w:r w:rsidRPr="00B470E4">
        <w:rPr>
          <w:rFonts w:ascii="Arial" w:hAnsi="Arial" w:cs="Arial"/>
          <w:color w:val="000000"/>
          <w:sz w:val="20"/>
        </w:rPr>
        <w:t xml:space="preserve">2. Partner with local, regional, or national organizations or academic institutions to enhance capacity for infection control and prevention of COVID-19/SARS-CoV-2. </w:t>
      </w:r>
    </w:p>
    <w:p w14:paraId="1FB7BEF6" w14:textId="77777777" w:rsidR="00B35255" w:rsidRPr="00B470E4" w:rsidRDefault="00B35255" w:rsidP="00B470E4">
      <w:pPr>
        <w:pStyle w:val="ListParagraph"/>
        <w:numPr>
          <w:ilvl w:val="1"/>
          <w:numId w:val="105"/>
        </w:numPr>
        <w:spacing w:after="240"/>
        <w:ind w:left="1260"/>
        <w:jc w:val="both"/>
        <w:rPr>
          <w:rFonts w:ascii="Arial" w:hAnsi="Arial" w:cs="Arial"/>
          <w:color w:val="000000"/>
        </w:rPr>
      </w:pPr>
      <w:r w:rsidRPr="00B470E4">
        <w:rPr>
          <w:rFonts w:ascii="Arial" w:hAnsi="Arial" w:cs="Arial"/>
          <w:color w:val="000000"/>
        </w:rPr>
        <w:t xml:space="preserve">Build infection prevention and control and healthcare outbreak response expertise in LHDs. </w:t>
      </w:r>
    </w:p>
    <w:p w14:paraId="2A4C14CB" w14:textId="4F2B3BCC" w:rsidR="00B35255" w:rsidRPr="00B470E4" w:rsidRDefault="00B35255" w:rsidP="00B470E4">
      <w:pPr>
        <w:pStyle w:val="ListParagraph"/>
        <w:numPr>
          <w:ilvl w:val="1"/>
          <w:numId w:val="105"/>
        </w:numPr>
        <w:spacing w:after="240"/>
        <w:ind w:left="1260"/>
        <w:jc w:val="both"/>
        <w:rPr>
          <w:rFonts w:ascii="Arial" w:hAnsi="Arial" w:cs="Arial"/>
          <w:color w:val="000000"/>
        </w:rPr>
      </w:pPr>
      <w:r w:rsidRPr="00B470E4">
        <w:rPr>
          <w:rFonts w:ascii="Arial" w:hAnsi="Arial" w:cs="Arial"/>
          <w:color w:val="000000"/>
        </w:rPr>
        <w:t xml:space="preserve">Partner with academic medical centers and schools of public health to develop regional centers for IPC consultation and support services </w:t>
      </w:r>
    </w:p>
    <w:p w14:paraId="0FDA415E" w14:textId="0145350E" w:rsidR="00B35255" w:rsidRPr="00B470E4" w:rsidRDefault="00B35255" w:rsidP="00B470E4">
      <w:pPr>
        <w:autoSpaceDE w:val="0"/>
        <w:autoSpaceDN w:val="0"/>
        <w:adjustRightInd w:val="0"/>
        <w:spacing w:after="240"/>
        <w:jc w:val="both"/>
        <w:rPr>
          <w:rFonts w:ascii="Arial" w:hAnsi="Arial" w:cs="Arial"/>
          <w:b/>
          <w:i/>
          <w:sz w:val="20"/>
          <w:highlight w:val="yellow"/>
        </w:rPr>
      </w:pPr>
      <w:r w:rsidRPr="00B470E4">
        <w:rPr>
          <w:rFonts w:ascii="Arial" w:hAnsi="Arial" w:cs="Arial"/>
          <w:i/>
          <w:iCs/>
          <w:sz w:val="20"/>
        </w:rPr>
        <w:t xml:space="preserve">(Source: </w:t>
      </w:r>
      <w:hyperlink r:id="rId35" w:history="1">
        <w:r w:rsidRPr="00B470E4">
          <w:rPr>
            <w:rStyle w:val="Hyperlink"/>
            <w:rFonts w:ascii="Arial" w:hAnsi="Arial" w:cs="Arial"/>
            <w:i/>
            <w:iCs/>
            <w:sz w:val="20"/>
          </w:rPr>
          <w:t>https://www.cdc.gov/ncezid/dpei/pdf/elc-enhancing-detection-guidance.pdf</w:t>
        </w:r>
      </w:hyperlink>
      <w:r w:rsidRPr="00B470E4">
        <w:rPr>
          <w:rFonts w:ascii="Arial" w:hAnsi="Arial" w:cs="Arial"/>
          <w:i/>
          <w:iCs/>
          <w:sz w:val="20"/>
        </w:rPr>
        <w:t xml:space="preserve">) </w:t>
      </w:r>
    </w:p>
    <w:p w14:paraId="430A74A3" w14:textId="77777777" w:rsidR="00B35255" w:rsidRPr="00B470E4" w:rsidRDefault="00B35255" w:rsidP="00B470E4">
      <w:pPr>
        <w:spacing w:after="240"/>
        <w:jc w:val="both"/>
        <w:rPr>
          <w:rFonts w:ascii="Arial" w:hAnsi="Arial" w:cs="Arial"/>
          <w:b/>
          <w:bCs/>
          <w:i/>
          <w:iCs/>
          <w:sz w:val="20"/>
        </w:rPr>
      </w:pPr>
      <w:r w:rsidRPr="00B470E4">
        <w:rPr>
          <w:rFonts w:ascii="Arial" w:hAnsi="Arial" w:cs="Arial"/>
          <w:b/>
          <w:bCs/>
          <w:i/>
          <w:iCs/>
          <w:sz w:val="20"/>
        </w:rPr>
        <w:t>Ohio Department of Health: COVID-19 Contact Tracing (CT20) Subgrant</w:t>
      </w:r>
    </w:p>
    <w:p w14:paraId="65929A0D" w14:textId="43258BCA" w:rsidR="00B35255" w:rsidRPr="00B470E4" w:rsidRDefault="00B35255" w:rsidP="00B470E4">
      <w:pPr>
        <w:spacing w:after="240" w:line="259" w:lineRule="auto"/>
        <w:jc w:val="both"/>
        <w:rPr>
          <w:rFonts w:ascii="Arial" w:hAnsi="Arial" w:cs="Arial"/>
          <w:color w:val="000000" w:themeColor="text1"/>
          <w:sz w:val="20"/>
        </w:rPr>
      </w:pPr>
      <w:r w:rsidRPr="00B470E4">
        <w:rPr>
          <w:rFonts w:ascii="Arial" w:hAnsi="Arial" w:cs="Arial"/>
          <w:color w:val="000000" w:themeColor="text1"/>
          <w:sz w:val="20"/>
        </w:rPr>
        <w:t>The Ohio Department of Health has received funding from the Coronavirus Aid, Relief, and Economic Security (CARES) Act (H.R. 748) for contact tracing activities. All subrecipients of the COVID-19 Contact Tracing (CT20) Subgrant will receive contact tracing funding based on the per capita methodology (with all subrecipients receiving at least $35,000). This funding can only be used for contact tracing activities and must be used to supplement not supplant current contact tracing activities.</w:t>
      </w:r>
    </w:p>
    <w:p w14:paraId="0699E055" w14:textId="04FFC78E" w:rsidR="00B35255" w:rsidRPr="00B470E4" w:rsidRDefault="00B35255" w:rsidP="00B470E4">
      <w:pPr>
        <w:pStyle w:val="ListParagraph"/>
        <w:numPr>
          <w:ilvl w:val="0"/>
          <w:numId w:val="77"/>
        </w:numPr>
        <w:spacing w:after="240" w:line="259" w:lineRule="auto"/>
        <w:jc w:val="both"/>
        <w:rPr>
          <w:rFonts w:ascii="Arial" w:hAnsi="Arial" w:cs="Arial"/>
          <w:color w:val="000000" w:themeColor="text1"/>
        </w:rPr>
      </w:pPr>
      <w:r w:rsidRPr="00B470E4">
        <w:rPr>
          <w:rFonts w:ascii="Arial" w:hAnsi="Arial" w:cs="Arial"/>
          <w:b/>
          <w:bCs/>
          <w:color w:val="000000" w:themeColor="text1"/>
        </w:rPr>
        <w:t>Authorization:</w:t>
      </w:r>
      <w:r w:rsidRPr="00B470E4">
        <w:rPr>
          <w:rFonts w:ascii="Arial" w:hAnsi="Arial" w:cs="Arial"/>
          <w:color w:val="000000" w:themeColor="text1"/>
        </w:rPr>
        <w:t xml:space="preserve"> Authorization of funds for this purpose is contained Coronavirus Aid, Relief, and Economic Security (CARES) Act (H.R. 748).</w:t>
      </w:r>
    </w:p>
    <w:p w14:paraId="22F26731" w14:textId="3F0B529A" w:rsidR="00B35255" w:rsidRPr="00B470E4" w:rsidRDefault="00B35255" w:rsidP="00B470E4">
      <w:pPr>
        <w:pStyle w:val="ListParagraph"/>
        <w:numPr>
          <w:ilvl w:val="0"/>
          <w:numId w:val="77"/>
        </w:numPr>
        <w:spacing w:after="240" w:line="259" w:lineRule="auto"/>
        <w:jc w:val="both"/>
        <w:rPr>
          <w:rFonts w:ascii="Arial" w:hAnsi="Arial" w:cs="Arial"/>
          <w:color w:val="000000" w:themeColor="text1"/>
        </w:rPr>
      </w:pPr>
      <w:r w:rsidRPr="00B470E4">
        <w:rPr>
          <w:rFonts w:ascii="Arial" w:hAnsi="Arial" w:cs="Arial"/>
          <w:b/>
          <w:bCs/>
          <w:color w:val="000000" w:themeColor="text1"/>
        </w:rPr>
        <w:t xml:space="preserve">Due Date: </w:t>
      </w:r>
      <w:r w:rsidRPr="00B470E4">
        <w:rPr>
          <w:rFonts w:ascii="Arial" w:hAnsi="Arial" w:cs="Arial"/>
          <w:color w:val="000000" w:themeColor="text1"/>
        </w:rPr>
        <w:t>A budget revision, budget justification narrative, and COVID-19 Contact Tracing workplan must be completed and received by OOH electronically via GMIS by 4:00 p.m. by Monday, June 8, 2020.</w:t>
      </w:r>
    </w:p>
    <w:p w14:paraId="2A8A7187" w14:textId="5793D784" w:rsidR="00B35255" w:rsidRPr="00B470E4" w:rsidRDefault="00B35255" w:rsidP="00B470E4">
      <w:pPr>
        <w:pStyle w:val="ListParagraph"/>
        <w:numPr>
          <w:ilvl w:val="0"/>
          <w:numId w:val="77"/>
        </w:numPr>
        <w:spacing w:after="240" w:line="259" w:lineRule="auto"/>
        <w:jc w:val="both"/>
        <w:rPr>
          <w:rFonts w:ascii="Arial" w:hAnsi="Arial" w:cs="Arial"/>
          <w:color w:val="000000" w:themeColor="text1"/>
        </w:rPr>
      </w:pPr>
      <w:r w:rsidRPr="00B470E4">
        <w:rPr>
          <w:rFonts w:ascii="Arial" w:hAnsi="Arial" w:cs="Arial"/>
          <w:b/>
          <w:bCs/>
          <w:color w:val="000000" w:themeColor="text1"/>
        </w:rPr>
        <w:t>Required and Allowable Costs:</w:t>
      </w:r>
    </w:p>
    <w:tbl>
      <w:tblPr>
        <w:tblW w:w="0" w:type="auto"/>
        <w:tblInd w:w="615" w:type="dxa"/>
        <w:tblLayout w:type="fixed"/>
        <w:tblLook w:val="01E0" w:firstRow="1" w:lastRow="1" w:firstColumn="1" w:lastColumn="1" w:noHBand="0" w:noVBand="0"/>
      </w:tblPr>
      <w:tblGrid>
        <w:gridCol w:w="2610"/>
        <w:gridCol w:w="6750"/>
      </w:tblGrid>
      <w:tr w:rsidR="00B35255" w14:paraId="7BCE861E" w14:textId="77777777" w:rsidTr="00B35255">
        <w:trPr>
          <w:trHeight w:val="255"/>
        </w:trPr>
        <w:tc>
          <w:tcPr>
            <w:tcW w:w="2610" w:type="dxa"/>
            <w:tcBorders>
              <w:top w:val="single" w:sz="8" w:space="0" w:color="000000" w:themeColor="text1"/>
              <w:left w:val="single" w:sz="12" w:space="0" w:color="000000" w:themeColor="text1"/>
              <w:bottom w:val="single" w:sz="4" w:space="0" w:color="auto"/>
              <w:right w:val="single" w:sz="8" w:space="0" w:color="000000" w:themeColor="text1"/>
            </w:tcBorders>
          </w:tcPr>
          <w:p w14:paraId="1C3209FB" w14:textId="77777777" w:rsidR="00B35255" w:rsidRPr="00D3447F" w:rsidRDefault="00B35255" w:rsidP="00D3447F">
            <w:pPr>
              <w:spacing w:line="259" w:lineRule="auto"/>
              <w:ind w:left="720" w:hanging="180"/>
              <w:jc w:val="both"/>
              <w:rPr>
                <w:rFonts w:ascii="Arial" w:hAnsi="Arial" w:cs="Arial"/>
                <w:b/>
                <w:bCs/>
                <w:color w:val="000000" w:themeColor="text1"/>
                <w:sz w:val="20"/>
              </w:rPr>
            </w:pPr>
            <w:r w:rsidRPr="00D3447F">
              <w:rPr>
                <w:rFonts w:ascii="Arial" w:hAnsi="Arial" w:cs="Arial"/>
                <w:b/>
                <w:bCs/>
                <w:color w:val="000000" w:themeColor="text1"/>
                <w:sz w:val="20"/>
              </w:rPr>
              <w:t>Percentage</w:t>
            </w:r>
          </w:p>
        </w:tc>
        <w:tc>
          <w:tcPr>
            <w:tcW w:w="6750" w:type="dxa"/>
            <w:vMerge w:val="restart"/>
            <w:tcBorders>
              <w:top w:val="single" w:sz="8" w:space="0" w:color="000000" w:themeColor="text1"/>
              <w:left w:val="single" w:sz="8" w:space="0" w:color="000000" w:themeColor="text1"/>
              <w:bottom w:val="single" w:sz="4" w:space="0" w:color="auto"/>
              <w:right w:val="single" w:sz="8" w:space="0" w:color="000000" w:themeColor="text1"/>
            </w:tcBorders>
          </w:tcPr>
          <w:p w14:paraId="46B5B607" w14:textId="77777777" w:rsidR="00B35255" w:rsidRPr="00B35255" w:rsidRDefault="00B35255" w:rsidP="00B35255">
            <w:pPr>
              <w:spacing w:line="259" w:lineRule="auto"/>
              <w:ind w:left="720" w:hanging="180"/>
              <w:jc w:val="both"/>
              <w:rPr>
                <w:rFonts w:ascii="Arial" w:hAnsi="Arial" w:cs="Arial"/>
                <w:b/>
                <w:bCs/>
                <w:color w:val="000000" w:themeColor="text1"/>
                <w:sz w:val="20"/>
                <w:u w:val="single"/>
              </w:rPr>
            </w:pPr>
            <w:r w:rsidRPr="00B35255">
              <w:rPr>
                <w:rFonts w:ascii="Arial" w:hAnsi="Arial" w:cs="Arial"/>
                <w:b/>
                <w:bCs/>
                <w:color w:val="000000" w:themeColor="text1"/>
                <w:sz w:val="20"/>
                <w:u w:val="single"/>
              </w:rPr>
              <w:t>Allowable Costs</w:t>
            </w:r>
          </w:p>
          <w:p w14:paraId="44150E33" w14:textId="77777777" w:rsidR="00B35255" w:rsidRDefault="00B35255" w:rsidP="00B35255">
            <w:pPr>
              <w:pStyle w:val="ListParagraph"/>
              <w:numPr>
                <w:ilvl w:val="0"/>
                <w:numId w:val="76"/>
              </w:numPr>
              <w:spacing w:line="259" w:lineRule="auto"/>
              <w:jc w:val="both"/>
              <w:rPr>
                <w:color w:val="000000" w:themeColor="text1"/>
              </w:rPr>
            </w:pPr>
            <w:r w:rsidRPr="429469B6">
              <w:rPr>
                <w:rFonts w:ascii="Arial" w:hAnsi="Arial" w:cs="Arial"/>
                <w:color w:val="000000" w:themeColor="text1"/>
              </w:rPr>
              <w:t>Contact Tracing Staff -Regular Time and Overtime (supplement not supplant current contact tracing activities)</w:t>
            </w:r>
          </w:p>
          <w:p w14:paraId="76CE8454" w14:textId="77777777" w:rsidR="00B35255" w:rsidRDefault="00B35255" w:rsidP="00B35255">
            <w:pPr>
              <w:pStyle w:val="ListParagraph"/>
              <w:numPr>
                <w:ilvl w:val="0"/>
                <w:numId w:val="76"/>
              </w:numPr>
              <w:spacing w:line="259" w:lineRule="auto"/>
              <w:jc w:val="both"/>
              <w:rPr>
                <w:color w:val="000000" w:themeColor="text1"/>
              </w:rPr>
            </w:pPr>
            <w:r w:rsidRPr="429469B6">
              <w:rPr>
                <w:rFonts w:ascii="Arial" w:hAnsi="Arial" w:cs="Arial"/>
                <w:color w:val="000000" w:themeColor="text1"/>
              </w:rPr>
              <w:t>Contact Tracing Supplies</w:t>
            </w:r>
          </w:p>
          <w:p w14:paraId="6BB7877E" w14:textId="77777777" w:rsidR="00B35255" w:rsidRDefault="00B35255" w:rsidP="00B35255">
            <w:pPr>
              <w:pStyle w:val="ListParagraph"/>
              <w:numPr>
                <w:ilvl w:val="0"/>
                <w:numId w:val="76"/>
              </w:numPr>
              <w:spacing w:line="259" w:lineRule="auto"/>
              <w:jc w:val="both"/>
              <w:rPr>
                <w:color w:val="000000" w:themeColor="text1"/>
              </w:rPr>
            </w:pPr>
            <w:r w:rsidRPr="429469B6">
              <w:rPr>
                <w:rFonts w:ascii="Arial" w:hAnsi="Arial" w:cs="Arial"/>
                <w:color w:val="000000" w:themeColor="text1"/>
              </w:rPr>
              <w:t>Contact Tracing Equipment</w:t>
            </w:r>
          </w:p>
          <w:p w14:paraId="7AD5EC13" w14:textId="77777777" w:rsidR="00B35255" w:rsidRDefault="00B35255" w:rsidP="00B35255">
            <w:pPr>
              <w:pStyle w:val="ListParagraph"/>
              <w:numPr>
                <w:ilvl w:val="0"/>
                <w:numId w:val="76"/>
              </w:numPr>
              <w:spacing w:line="259" w:lineRule="auto"/>
              <w:jc w:val="both"/>
              <w:rPr>
                <w:color w:val="000000" w:themeColor="text1"/>
              </w:rPr>
            </w:pPr>
            <w:r w:rsidRPr="429469B6">
              <w:rPr>
                <w:rFonts w:ascii="Arial" w:hAnsi="Arial" w:cs="Arial"/>
                <w:color w:val="000000" w:themeColor="text1"/>
              </w:rPr>
              <w:t>Contact Tracing Contracts</w:t>
            </w:r>
          </w:p>
        </w:tc>
      </w:tr>
      <w:tr w:rsidR="00B35255" w14:paraId="299EDE56" w14:textId="77777777" w:rsidTr="00B35255">
        <w:trPr>
          <w:trHeight w:val="1740"/>
        </w:trPr>
        <w:tc>
          <w:tcPr>
            <w:tcW w:w="2610" w:type="dxa"/>
            <w:tcBorders>
              <w:top w:val="single" w:sz="4" w:space="0" w:color="auto"/>
              <w:left w:val="single" w:sz="12" w:space="0" w:color="000000" w:themeColor="text1"/>
              <w:bottom w:val="single" w:sz="8" w:space="0" w:color="000000" w:themeColor="text1"/>
              <w:right w:val="single" w:sz="18" w:space="0" w:color="000000" w:themeColor="text1"/>
            </w:tcBorders>
          </w:tcPr>
          <w:p w14:paraId="3CFC186C" w14:textId="77777777" w:rsidR="00B35255" w:rsidRDefault="00B35255" w:rsidP="00D3447F">
            <w:pPr>
              <w:spacing w:line="259" w:lineRule="auto"/>
              <w:ind w:left="720" w:hanging="180"/>
              <w:jc w:val="both"/>
              <w:rPr>
                <w:rFonts w:ascii="Arial" w:hAnsi="Arial" w:cs="Arial"/>
                <w:color w:val="000000" w:themeColor="text1"/>
                <w:sz w:val="20"/>
              </w:rPr>
            </w:pPr>
            <w:r w:rsidRPr="429469B6">
              <w:rPr>
                <w:rFonts w:ascii="Arial" w:hAnsi="Arial" w:cs="Arial"/>
                <w:color w:val="000000" w:themeColor="text1"/>
                <w:sz w:val="20"/>
              </w:rPr>
              <w:t>90%</w:t>
            </w:r>
          </w:p>
        </w:tc>
        <w:tc>
          <w:tcPr>
            <w:tcW w:w="6750" w:type="dxa"/>
            <w:vMerge/>
            <w:tcBorders>
              <w:top w:val="single" w:sz="4" w:space="0" w:color="auto"/>
              <w:left w:val="single" w:sz="0" w:space="0" w:color="000000" w:themeColor="text1"/>
              <w:bottom w:val="single" w:sz="4" w:space="0" w:color="auto"/>
              <w:right w:val="single" w:sz="0" w:space="0" w:color="000000" w:themeColor="text1"/>
            </w:tcBorders>
            <w:vAlign w:val="center"/>
          </w:tcPr>
          <w:p w14:paraId="2E41B3E3" w14:textId="77777777" w:rsidR="00B35255" w:rsidRDefault="00B35255" w:rsidP="00D3447F"/>
        </w:tc>
      </w:tr>
      <w:tr w:rsidR="00B35255" w14:paraId="41A1A810" w14:textId="77777777" w:rsidTr="00B35255">
        <w:trPr>
          <w:trHeight w:val="585"/>
        </w:trPr>
        <w:tc>
          <w:tcPr>
            <w:tcW w:w="2610"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4EC45F09" w14:textId="77777777" w:rsidR="00B35255" w:rsidRDefault="00B35255" w:rsidP="00D3447F">
            <w:pPr>
              <w:spacing w:line="259" w:lineRule="auto"/>
              <w:ind w:left="720" w:hanging="180"/>
              <w:jc w:val="both"/>
              <w:rPr>
                <w:rFonts w:ascii="Arial" w:hAnsi="Arial" w:cs="Arial"/>
                <w:color w:val="000000" w:themeColor="text1"/>
                <w:sz w:val="20"/>
              </w:rPr>
            </w:pPr>
            <w:r w:rsidRPr="429469B6">
              <w:rPr>
                <w:rFonts w:ascii="Arial" w:hAnsi="Arial" w:cs="Arial"/>
                <w:color w:val="000000" w:themeColor="text1"/>
                <w:sz w:val="20"/>
              </w:rPr>
              <w:t>10%</w:t>
            </w:r>
          </w:p>
        </w:tc>
        <w:tc>
          <w:tcPr>
            <w:tcW w:w="6750" w:type="dxa"/>
            <w:tcBorders>
              <w:top w:val="single" w:sz="4" w:space="0" w:color="auto"/>
              <w:left w:val="single" w:sz="8" w:space="0" w:color="000000" w:themeColor="text1"/>
              <w:bottom w:val="single" w:sz="8" w:space="0" w:color="000000" w:themeColor="text1"/>
              <w:right w:val="single" w:sz="8" w:space="0" w:color="000000" w:themeColor="text1"/>
            </w:tcBorders>
          </w:tcPr>
          <w:p w14:paraId="5E7EB548" w14:textId="77777777" w:rsidR="00B35255" w:rsidRDefault="00B35255" w:rsidP="00B35255">
            <w:pPr>
              <w:pStyle w:val="ListParagraph"/>
              <w:numPr>
                <w:ilvl w:val="0"/>
                <w:numId w:val="75"/>
              </w:numPr>
              <w:spacing w:line="259" w:lineRule="auto"/>
              <w:jc w:val="both"/>
              <w:rPr>
                <w:color w:val="000000" w:themeColor="text1"/>
              </w:rPr>
            </w:pPr>
            <w:r w:rsidRPr="429469B6">
              <w:rPr>
                <w:rFonts w:ascii="Arial" w:hAnsi="Arial" w:cs="Arial"/>
                <w:color w:val="000000" w:themeColor="text1"/>
              </w:rPr>
              <w:t>Indirect (if currently being charged to OOH subgrants)</w:t>
            </w:r>
          </w:p>
          <w:p w14:paraId="3DFD8344" w14:textId="77777777" w:rsidR="00B35255" w:rsidRDefault="00B35255" w:rsidP="00B35255">
            <w:pPr>
              <w:pStyle w:val="ListParagraph"/>
              <w:numPr>
                <w:ilvl w:val="0"/>
                <w:numId w:val="75"/>
              </w:numPr>
              <w:spacing w:line="259" w:lineRule="auto"/>
              <w:jc w:val="both"/>
              <w:rPr>
                <w:color w:val="000000" w:themeColor="text1"/>
              </w:rPr>
            </w:pPr>
            <w:r w:rsidRPr="429469B6">
              <w:rPr>
                <w:rFonts w:ascii="Arial" w:hAnsi="Arial" w:cs="Arial"/>
                <w:color w:val="000000" w:themeColor="text1"/>
              </w:rPr>
              <w:t>Administrative staff payroll costs</w:t>
            </w:r>
          </w:p>
        </w:tc>
      </w:tr>
    </w:tbl>
    <w:p w14:paraId="69A2FE7F" w14:textId="210DBA29" w:rsidR="00B35255" w:rsidRPr="00D3447F" w:rsidRDefault="00B35255" w:rsidP="00B470E4">
      <w:pPr>
        <w:spacing w:line="259" w:lineRule="auto"/>
        <w:ind w:left="720" w:hanging="180"/>
        <w:jc w:val="both"/>
        <w:rPr>
          <w:rFonts w:ascii="Arial" w:hAnsi="Arial" w:cs="Arial"/>
          <w:color w:val="000000" w:themeColor="text1"/>
          <w:sz w:val="20"/>
        </w:rPr>
      </w:pPr>
      <w:r w:rsidRPr="00D3447F">
        <w:rPr>
          <w:rFonts w:ascii="Arial" w:hAnsi="Arial" w:cs="Arial"/>
          <w:color w:val="000000" w:themeColor="text1"/>
          <w:sz w:val="20"/>
        </w:rPr>
        <w:t xml:space="preserve"> </w:t>
      </w:r>
    </w:p>
    <w:p w14:paraId="7CD14F47" w14:textId="1AE87B7E" w:rsidR="00B35255" w:rsidRPr="00B470E4" w:rsidRDefault="00B35255" w:rsidP="00B470E4">
      <w:pPr>
        <w:spacing w:after="240" w:line="247" w:lineRule="auto"/>
        <w:ind w:left="576" w:firstLine="1"/>
        <w:jc w:val="both"/>
        <w:rPr>
          <w:rFonts w:ascii="Arial" w:hAnsi="Arial" w:cs="Arial"/>
          <w:color w:val="000000" w:themeColor="text1"/>
          <w:szCs w:val="24"/>
        </w:rPr>
      </w:pPr>
      <w:r w:rsidRPr="00B470E4">
        <w:rPr>
          <w:rFonts w:ascii="Arial" w:hAnsi="Arial" w:cs="Arial"/>
          <w:color w:val="000000" w:themeColor="text1"/>
          <w:sz w:val="20"/>
        </w:rPr>
        <w:t>Subrecipients must submit a brief contact tracing workplan and budget justification in GMIS. The workplan must describe contact tracing activities prior to the CT20, the activities that will occur with these new CT20 funds and how these activities address contact tracing activities. The budget justification must follow the budget justification template below.</w:t>
      </w:r>
    </w:p>
    <w:p w14:paraId="6D210C54" w14:textId="329FA7E6" w:rsidR="00B35255" w:rsidRPr="00B470E4" w:rsidRDefault="00B35255" w:rsidP="00B470E4">
      <w:pPr>
        <w:spacing w:after="240"/>
        <w:ind w:left="576"/>
        <w:jc w:val="both"/>
        <w:rPr>
          <w:rFonts w:ascii="Arial" w:hAnsi="Arial" w:cs="Arial"/>
          <w:color w:val="000000" w:themeColor="text1"/>
          <w:szCs w:val="24"/>
        </w:rPr>
      </w:pPr>
      <w:r w:rsidRPr="00B470E4">
        <w:rPr>
          <w:rFonts w:ascii="Arial" w:hAnsi="Arial" w:cs="Arial"/>
          <w:color w:val="000000" w:themeColor="text1"/>
          <w:sz w:val="20"/>
        </w:rPr>
        <w:t>Specifically, subrecipients should explain how the jurisdictions activities will conduct contact tracing activities to minimize potential spread and adapt to disruptions caused by community spread.</w:t>
      </w:r>
    </w:p>
    <w:p w14:paraId="492A2725" w14:textId="1D50B43D" w:rsidR="00B35255" w:rsidRPr="00B470E4" w:rsidRDefault="00B35255" w:rsidP="00B470E4">
      <w:pPr>
        <w:pStyle w:val="ListParagraph"/>
        <w:numPr>
          <w:ilvl w:val="0"/>
          <w:numId w:val="77"/>
        </w:numPr>
        <w:spacing w:after="240" w:line="259" w:lineRule="auto"/>
        <w:jc w:val="both"/>
        <w:rPr>
          <w:rFonts w:ascii="Arial" w:hAnsi="Arial" w:cs="Arial"/>
          <w:color w:val="000000" w:themeColor="text1"/>
        </w:rPr>
      </w:pPr>
      <w:r w:rsidRPr="00B470E4">
        <w:rPr>
          <w:rFonts w:ascii="Arial" w:hAnsi="Arial" w:cs="Arial"/>
          <w:b/>
          <w:bCs/>
          <w:color w:val="000000" w:themeColor="text1"/>
        </w:rPr>
        <w:t>Policy and Procedure:</w:t>
      </w:r>
      <w:r w:rsidRPr="00B470E4">
        <w:rPr>
          <w:rFonts w:ascii="Arial" w:hAnsi="Arial" w:cs="Arial"/>
          <w:color w:val="000000" w:themeColor="text1"/>
        </w:rPr>
        <w:t xml:space="preserve"> Uniform administration of all the OOH grants is governed by the OOH Grants Administration Policies and Procedures (OGAPP) manual and updates in policies that have been posted on the GMIS Bulletin Board. This manual and GMIS Bulletin Board policy updates must be followed to ensure adherence to the rules, </w:t>
      </w:r>
      <w:proofErr w:type="gramStart"/>
      <w:r w:rsidRPr="00B470E4">
        <w:rPr>
          <w:rFonts w:ascii="Arial" w:hAnsi="Arial" w:cs="Arial"/>
          <w:color w:val="000000" w:themeColor="text1"/>
        </w:rPr>
        <w:t>regulations</w:t>
      </w:r>
      <w:proofErr w:type="gramEnd"/>
      <w:r w:rsidRPr="00B470E4">
        <w:rPr>
          <w:rFonts w:ascii="Arial" w:hAnsi="Arial" w:cs="Arial"/>
          <w:color w:val="000000" w:themeColor="text1"/>
        </w:rPr>
        <w:t xml:space="preserve"> and procedures for preparation of all Subrecipient applications. The OGAPP manual is available on the OOH website: </w:t>
      </w:r>
      <w:hyperlink r:id="rId36" w:history="1">
        <w:r w:rsidRPr="00B470E4">
          <w:rPr>
            <w:rStyle w:val="Hyperlink"/>
            <w:rFonts w:ascii="Arial" w:eastAsia="Arial" w:hAnsi="Arial" w:cs="Arial"/>
          </w:rPr>
          <w:t>https://odh.ohio.gov/ws/portal/gov/odh/home</w:t>
        </w:r>
      </w:hyperlink>
      <w:r w:rsidRPr="00B470E4">
        <w:rPr>
          <w:rFonts w:ascii="Arial" w:hAnsi="Arial" w:cs="Arial"/>
          <w:color w:val="000000" w:themeColor="text1"/>
        </w:rPr>
        <w:t>.</w:t>
      </w:r>
    </w:p>
    <w:p w14:paraId="54E194C0" w14:textId="3C1F4BE5" w:rsidR="00B35255" w:rsidRPr="00B470E4" w:rsidRDefault="00B35255" w:rsidP="00B470E4">
      <w:pPr>
        <w:spacing w:after="240" w:line="259" w:lineRule="auto"/>
        <w:ind w:left="720" w:hanging="180"/>
        <w:jc w:val="both"/>
        <w:rPr>
          <w:rFonts w:ascii="Arial" w:hAnsi="Arial" w:cs="Arial"/>
          <w:color w:val="000000" w:themeColor="text1"/>
          <w:sz w:val="20"/>
        </w:rPr>
      </w:pPr>
      <w:r w:rsidRPr="00B470E4">
        <w:rPr>
          <w:rFonts w:ascii="Arial" w:hAnsi="Arial" w:cs="Arial"/>
          <w:color w:val="000000" w:themeColor="text1"/>
          <w:sz w:val="20"/>
        </w:rPr>
        <w:t>Please refer to Policy and Procedure updates found on the GMIS bulletin board.</w:t>
      </w:r>
    </w:p>
    <w:p w14:paraId="55AAFD11" w14:textId="17AF71D3" w:rsidR="00B35255" w:rsidRPr="00B470E4" w:rsidRDefault="00B35255" w:rsidP="00B470E4">
      <w:pPr>
        <w:spacing w:after="240" w:line="228" w:lineRule="auto"/>
        <w:ind w:left="720"/>
        <w:jc w:val="both"/>
        <w:rPr>
          <w:rFonts w:ascii="Arial" w:hAnsi="Arial" w:cs="Arial"/>
          <w:i/>
          <w:iCs/>
          <w:color w:val="000000" w:themeColor="text1"/>
          <w:sz w:val="20"/>
        </w:rPr>
      </w:pPr>
      <w:r w:rsidRPr="00B470E4">
        <w:rPr>
          <w:rFonts w:ascii="Arial" w:hAnsi="Arial" w:cs="Arial"/>
          <w:i/>
          <w:iCs/>
          <w:color w:val="000000" w:themeColor="text1"/>
          <w:sz w:val="20"/>
        </w:rPr>
        <w:t xml:space="preserve">Jurisdictional Budgeting </w:t>
      </w:r>
    </w:p>
    <w:p w14:paraId="448D8EE3" w14:textId="0069B9CA" w:rsidR="00B35255" w:rsidRPr="00B470E4" w:rsidRDefault="00B35255" w:rsidP="00B470E4">
      <w:pPr>
        <w:spacing w:after="240" w:line="228" w:lineRule="auto"/>
        <w:ind w:left="720"/>
        <w:jc w:val="both"/>
        <w:rPr>
          <w:rFonts w:ascii="Arial" w:hAnsi="Arial" w:cs="Arial"/>
          <w:color w:val="000000" w:themeColor="text1"/>
          <w:sz w:val="20"/>
        </w:rPr>
      </w:pPr>
      <w:r w:rsidRPr="00B470E4">
        <w:rPr>
          <w:rFonts w:ascii="Arial" w:hAnsi="Arial" w:cs="Arial"/>
          <w:color w:val="000000" w:themeColor="text1"/>
          <w:sz w:val="20"/>
        </w:rPr>
        <w:t>Please refer to the budget justification examples listed on the GMIS bulletin board. Match or Applicant Share is not required by this program. Do not include Match or Applicant Share in the budget and/or the Applicant Share column of the Budget Summary. Only the narrative may be used to identify additional funding information from other resources.</w:t>
      </w:r>
    </w:p>
    <w:p w14:paraId="363EAF52" w14:textId="730922D7" w:rsidR="00B35255" w:rsidRPr="00B470E4" w:rsidRDefault="00B35255" w:rsidP="00B470E4">
      <w:pPr>
        <w:pStyle w:val="ListParagraph"/>
        <w:numPr>
          <w:ilvl w:val="1"/>
          <w:numId w:val="79"/>
        </w:numPr>
        <w:spacing w:after="240" w:line="228" w:lineRule="auto"/>
        <w:jc w:val="both"/>
        <w:rPr>
          <w:rFonts w:ascii="Arial" w:hAnsi="Arial" w:cs="Arial"/>
          <w:color w:val="000000" w:themeColor="text1"/>
        </w:rPr>
      </w:pPr>
      <w:r w:rsidRPr="00B470E4">
        <w:rPr>
          <w:rFonts w:ascii="Arial" w:hAnsi="Arial" w:cs="Arial"/>
          <w:color w:val="000000" w:themeColor="text1"/>
        </w:rPr>
        <w:t>Base Funding: The base-funded model requires subrecipients to budget all projected costs by line item (i.e., personnel (by staff paid on the subgrant), other costs (supplies, advertising, etc.), equipment (PC's, printers, etc. with a unit costs ofSI,000 or more) and contracts (a copy of each contract is required to be submitted to OOH). This ties 100% of the funding to actual costs.</w:t>
      </w:r>
    </w:p>
    <w:p w14:paraId="1C4AE287" w14:textId="1F9A3B25" w:rsidR="00B35255" w:rsidRPr="00B470E4" w:rsidRDefault="00B35255" w:rsidP="00B470E4">
      <w:pPr>
        <w:spacing w:after="240" w:line="228" w:lineRule="auto"/>
        <w:ind w:left="1440" w:firstLine="12"/>
        <w:jc w:val="both"/>
        <w:rPr>
          <w:rFonts w:ascii="Arial" w:hAnsi="Arial" w:cs="Arial"/>
          <w:color w:val="000000" w:themeColor="text1"/>
          <w:sz w:val="20"/>
        </w:rPr>
      </w:pPr>
      <w:r w:rsidRPr="00B470E4">
        <w:rPr>
          <w:rFonts w:ascii="Arial" w:hAnsi="Arial" w:cs="Arial"/>
          <w:color w:val="000000" w:themeColor="text1"/>
          <w:sz w:val="20"/>
        </w:rPr>
        <w:t>Funding is directly awarded to Ohio's currently established Coronavirus Response subrecipients. COVID-19 Contact Tracing subrecipients receiving on behalf of the county are required to work with local health districts established within their cowity and provide funds to these jurisdictions to conduct contact tracing. Necessary contracts are noted within the "Contracts" section of GMIS and must also be described within the budget justification. The award amount of contracts for intra-jurisdictional Health Districts cannot be decreased.</w:t>
      </w:r>
    </w:p>
    <w:p w14:paraId="7FE111CE" w14:textId="77777777" w:rsidR="00B35255" w:rsidRPr="00B470E4" w:rsidRDefault="00B35255" w:rsidP="00B470E4">
      <w:pPr>
        <w:pStyle w:val="ListParagraph"/>
        <w:numPr>
          <w:ilvl w:val="1"/>
          <w:numId w:val="79"/>
        </w:numPr>
        <w:spacing w:after="240" w:line="228" w:lineRule="auto"/>
        <w:jc w:val="both"/>
        <w:rPr>
          <w:rFonts w:ascii="Arial" w:eastAsia="Arial" w:hAnsi="Arial" w:cs="Arial"/>
          <w:color w:val="000000" w:themeColor="text1"/>
        </w:rPr>
      </w:pPr>
      <w:r w:rsidRPr="00B470E4">
        <w:rPr>
          <w:rFonts w:ascii="Arial" w:hAnsi="Arial" w:cs="Arial"/>
          <w:color w:val="000000" w:themeColor="text1"/>
        </w:rPr>
        <w:t xml:space="preserve">Primary Reason and Justification Pages: Provide a detailed budget justification narrative that describes how the categorical costs are derived. Discuss the necessity, reasonableness, and allocability of the proposed costs. Describe the specific functions of the personnel, </w:t>
      </w:r>
      <w:proofErr w:type="gramStart"/>
      <w:r w:rsidRPr="00B470E4">
        <w:rPr>
          <w:rFonts w:ascii="Arial" w:hAnsi="Arial" w:cs="Arial"/>
          <w:color w:val="000000" w:themeColor="text1"/>
        </w:rPr>
        <w:t>consultants</w:t>
      </w:r>
      <w:proofErr w:type="gramEnd"/>
      <w:r w:rsidRPr="00B470E4">
        <w:rPr>
          <w:rFonts w:ascii="Arial" w:hAnsi="Arial" w:cs="Arial"/>
          <w:color w:val="000000" w:themeColor="text1"/>
        </w:rPr>
        <w:t xml:space="preserve"> and collaborators. Explain and justify equipment, travel, supplies and training costs. (A budget justification example can be found on GMIS).</w:t>
      </w:r>
    </w:p>
    <w:p w14:paraId="787517F3" w14:textId="77777777" w:rsidR="00B35255" w:rsidRPr="00B470E4" w:rsidRDefault="00B35255" w:rsidP="00B470E4">
      <w:pPr>
        <w:pStyle w:val="ListParagraph"/>
        <w:numPr>
          <w:ilvl w:val="2"/>
          <w:numId w:val="79"/>
        </w:numPr>
        <w:spacing w:after="240"/>
        <w:jc w:val="both"/>
        <w:rPr>
          <w:rFonts w:ascii="Arial" w:eastAsia="Arial" w:hAnsi="Arial" w:cs="Arial"/>
          <w:color w:val="000000" w:themeColor="text1"/>
        </w:rPr>
      </w:pPr>
      <w:r w:rsidRPr="00B470E4">
        <w:rPr>
          <w:rFonts w:ascii="Arial" w:hAnsi="Arial" w:cs="Arial"/>
          <w:color w:val="000000" w:themeColor="text1"/>
        </w:rPr>
        <w:t>Personnel, Other Direct Costs, Equipment and Contracts</w:t>
      </w:r>
    </w:p>
    <w:p w14:paraId="3F24B8E4" w14:textId="77777777" w:rsidR="00B35255" w:rsidRPr="00B470E4" w:rsidRDefault="00B35255" w:rsidP="00B470E4">
      <w:pPr>
        <w:pStyle w:val="ListParagraph"/>
        <w:numPr>
          <w:ilvl w:val="3"/>
          <w:numId w:val="79"/>
        </w:numPr>
        <w:spacing w:after="240"/>
        <w:jc w:val="both"/>
        <w:rPr>
          <w:rFonts w:ascii="Arial" w:eastAsia="Arial" w:hAnsi="Arial" w:cs="Arial"/>
          <w:color w:val="000000" w:themeColor="text1"/>
          <w:sz w:val="24"/>
          <w:szCs w:val="24"/>
        </w:rPr>
      </w:pPr>
      <w:r w:rsidRPr="00B470E4">
        <w:rPr>
          <w:rFonts w:ascii="Arial" w:hAnsi="Arial" w:cs="Arial"/>
          <w:color w:val="000000" w:themeColor="text1"/>
        </w:rPr>
        <w:t>Submit a budget with these sections and form(s) completed as necessary to support costs for May 1, 2020 through December 30, 2020.</w:t>
      </w:r>
    </w:p>
    <w:p w14:paraId="7ED5E727" w14:textId="77777777" w:rsidR="00B35255" w:rsidRPr="00B470E4" w:rsidRDefault="00B35255" w:rsidP="00B470E4">
      <w:pPr>
        <w:numPr>
          <w:ilvl w:val="3"/>
          <w:numId w:val="79"/>
        </w:numPr>
        <w:spacing w:after="240"/>
        <w:jc w:val="both"/>
        <w:rPr>
          <w:rFonts w:ascii="Arial" w:hAnsi="Arial" w:cs="Arial"/>
        </w:rPr>
      </w:pPr>
      <w:r w:rsidRPr="00B470E4">
        <w:rPr>
          <w:rFonts w:ascii="Arial" w:hAnsi="Arial" w:cs="Arial"/>
          <w:color w:val="000000" w:themeColor="text1"/>
          <w:sz w:val="20"/>
        </w:rPr>
        <w:t xml:space="preserve">Funds may be used to support personnel, their training, travel (see OBM website) and supplies directly related to planning, </w:t>
      </w:r>
      <w:proofErr w:type="gramStart"/>
      <w:r w:rsidRPr="00B470E4">
        <w:rPr>
          <w:rFonts w:ascii="Arial" w:hAnsi="Arial" w:cs="Arial"/>
          <w:color w:val="000000" w:themeColor="text1"/>
          <w:sz w:val="20"/>
        </w:rPr>
        <w:t>organizing</w:t>
      </w:r>
      <w:proofErr w:type="gramEnd"/>
      <w:r w:rsidRPr="00B470E4">
        <w:rPr>
          <w:rFonts w:ascii="Arial" w:hAnsi="Arial" w:cs="Arial"/>
          <w:color w:val="000000" w:themeColor="text1"/>
          <w:sz w:val="20"/>
        </w:rPr>
        <w:t xml:space="preserve"> and conducting the initiative/program/activity described in this announcement.</w:t>
      </w:r>
    </w:p>
    <w:p w14:paraId="6F11CBAF" w14:textId="77777777" w:rsidR="00B35255" w:rsidRPr="00B470E4" w:rsidRDefault="00B35255" w:rsidP="00B470E4">
      <w:pPr>
        <w:pStyle w:val="ListParagraph"/>
        <w:numPr>
          <w:ilvl w:val="3"/>
          <w:numId w:val="79"/>
        </w:numPr>
        <w:spacing w:after="240" w:line="235" w:lineRule="auto"/>
        <w:jc w:val="both"/>
        <w:rPr>
          <w:rFonts w:ascii="Arial" w:eastAsia="Arial" w:hAnsi="Arial" w:cs="Arial"/>
          <w:b/>
          <w:bCs/>
          <w:color w:val="000000" w:themeColor="text1"/>
        </w:rPr>
      </w:pPr>
      <w:r w:rsidRPr="00B470E4">
        <w:rPr>
          <w:rFonts w:ascii="Arial" w:hAnsi="Arial" w:cs="Arial"/>
          <w:color w:val="000000" w:themeColor="text1"/>
        </w:rPr>
        <w:t>The applicant shall retain all original fully executed contracts on file. A completed "Confirmation of Contractual Agreement" (CCA) must be submitted via GMIS for each contract once it has been signed by both parties. All contracts must be signed and dated by all parties prior to any services being rendered and must be attached to the CCA section in GMIS. The submitted CCA and attached contract must be approved by OOH before contractual expenditures are authorized. CCA11 and attached contract1 cannot be submitted until the first quarter grant payment has been issued.</w:t>
      </w:r>
    </w:p>
    <w:p w14:paraId="18BFF6FB" w14:textId="77777777" w:rsidR="00B35255" w:rsidRPr="00B470E4" w:rsidRDefault="00B35255" w:rsidP="00B470E4">
      <w:pPr>
        <w:pStyle w:val="ListParagraph"/>
        <w:numPr>
          <w:ilvl w:val="3"/>
          <w:numId w:val="79"/>
        </w:numPr>
        <w:spacing w:after="240"/>
        <w:jc w:val="both"/>
        <w:rPr>
          <w:rFonts w:ascii="Arial" w:eastAsia="Arial" w:hAnsi="Arial" w:cs="Arial"/>
          <w:color w:val="000000" w:themeColor="text1"/>
        </w:rPr>
      </w:pPr>
      <w:r w:rsidRPr="00B470E4">
        <w:rPr>
          <w:rFonts w:ascii="Arial" w:hAnsi="Arial" w:cs="Arial"/>
          <w:color w:val="000000" w:themeColor="text1"/>
        </w:rPr>
        <w:t>Please refer to the memorandum issued by the Director on November 26, 2013 Subject: Contracts. The memorandum was posted on the GMIS Bulletin Board on November 27, 2013.</w:t>
      </w:r>
    </w:p>
    <w:p w14:paraId="1772BF25" w14:textId="77777777" w:rsidR="00B35255" w:rsidRPr="00B470E4" w:rsidRDefault="00B35255" w:rsidP="00B470E4">
      <w:pPr>
        <w:pStyle w:val="ListParagraph"/>
        <w:numPr>
          <w:ilvl w:val="3"/>
          <w:numId w:val="79"/>
        </w:numPr>
        <w:spacing w:after="240" w:line="233" w:lineRule="auto"/>
        <w:jc w:val="both"/>
        <w:rPr>
          <w:rFonts w:ascii="Arial" w:eastAsia="Arial" w:hAnsi="Arial" w:cs="Arial"/>
          <w:color w:val="000000" w:themeColor="text1"/>
        </w:rPr>
      </w:pPr>
      <w:r w:rsidRPr="00B470E4">
        <w:rPr>
          <w:rFonts w:ascii="Arial" w:hAnsi="Arial" w:cs="Arial"/>
          <w:color w:val="000000" w:themeColor="text1"/>
        </w:rPr>
        <w:t>The applicant shall itemize all equipment (minimum Sl,000-unit cost value) to be purchased with grant funds in the Equipment Section.</w:t>
      </w:r>
    </w:p>
    <w:p w14:paraId="281BBE9E" w14:textId="77777777" w:rsidR="00B35255" w:rsidRPr="00B470E4" w:rsidRDefault="00B35255" w:rsidP="00B470E4">
      <w:pPr>
        <w:pStyle w:val="ListParagraph"/>
        <w:numPr>
          <w:ilvl w:val="3"/>
          <w:numId w:val="79"/>
        </w:numPr>
        <w:spacing w:after="240" w:line="235" w:lineRule="auto"/>
        <w:jc w:val="both"/>
        <w:rPr>
          <w:rFonts w:ascii="Arial" w:eastAsia="Arial" w:hAnsi="Arial" w:cs="Arial"/>
          <w:color w:val="000000" w:themeColor="text1"/>
        </w:rPr>
      </w:pPr>
      <w:r w:rsidRPr="00B470E4">
        <w:rPr>
          <w:rFonts w:ascii="Arial" w:hAnsi="Arial" w:cs="Arial"/>
          <w:color w:val="000000" w:themeColor="text1"/>
        </w:rPr>
        <w:t>Local Health Department staff or contractors that are currently conducting contact tracing activities must continue to be funded using their current funding sources. The Contact Tracing subgrant funds can only be used to supplement their current work, hire additional staff, purchase supplies/equipment or establish new contracts. Overtime costs budgeted to this subgrant must use the Overtime costs (Contact Tracing Subgrant Only) line item.</w:t>
      </w:r>
    </w:p>
    <w:p w14:paraId="1ABE9983" w14:textId="5A806CF6" w:rsidR="00B35255" w:rsidRPr="00B470E4" w:rsidRDefault="00B35255" w:rsidP="00B470E4">
      <w:pPr>
        <w:pStyle w:val="ListParagraph"/>
        <w:numPr>
          <w:ilvl w:val="3"/>
          <w:numId w:val="79"/>
        </w:numPr>
        <w:spacing w:after="240" w:line="252" w:lineRule="auto"/>
        <w:jc w:val="both"/>
        <w:rPr>
          <w:rFonts w:ascii="Arial" w:hAnsi="Arial" w:cs="Arial"/>
          <w:color w:val="000000" w:themeColor="text1"/>
        </w:rPr>
      </w:pPr>
      <w:r w:rsidRPr="00B470E4">
        <w:rPr>
          <w:rFonts w:ascii="Arial" w:hAnsi="Arial" w:cs="Arial"/>
          <w:color w:val="000000" w:themeColor="text1"/>
        </w:rPr>
        <w:t>Any staff person paid from COVID-19 Contact Tracing (CT20) funding must complete time and effort reporting.</w:t>
      </w:r>
    </w:p>
    <w:p w14:paraId="3C2F51AD" w14:textId="6B977583" w:rsidR="00B35255" w:rsidRPr="00B470E4" w:rsidRDefault="00B35255" w:rsidP="00B470E4">
      <w:pPr>
        <w:spacing w:after="240" w:line="233" w:lineRule="auto"/>
        <w:ind w:left="1440" w:hanging="24"/>
        <w:jc w:val="both"/>
        <w:rPr>
          <w:rFonts w:ascii="Arial" w:hAnsi="Arial" w:cs="Arial"/>
          <w:color w:val="000000" w:themeColor="text1"/>
          <w:sz w:val="20"/>
        </w:rPr>
      </w:pPr>
      <w:r w:rsidRPr="00B470E4">
        <w:rPr>
          <w:rFonts w:ascii="Arial" w:hAnsi="Arial" w:cs="Arial"/>
          <w:color w:val="000000" w:themeColor="text1"/>
          <w:sz w:val="20"/>
        </w:rPr>
        <w:t xml:space="preserve">All equipment must be purchased no later than August 31, 2020. An equipment waiver must be pre-approved to purchase any equipment after August 31, 2020. An equipment waiver can be sent to Jennifer McCauley at </w:t>
      </w:r>
      <w:hyperlink r:id="rId37" w:history="1">
        <w:r w:rsidRPr="00B470E4">
          <w:rPr>
            <w:rStyle w:val="Hyperlink"/>
            <w:rFonts w:ascii="Arial" w:hAnsi="Arial" w:cs="Arial"/>
            <w:sz w:val="20"/>
          </w:rPr>
          <w:t>Jennifer.mccauly@odh.ohio.gov</w:t>
        </w:r>
      </w:hyperlink>
    </w:p>
    <w:p w14:paraId="539188BB" w14:textId="64825421" w:rsidR="00B35255" w:rsidRPr="00B470E4" w:rsidRDefault="00B35255" w:rsidP="00B470E4">
      <w:pPr>
        <w:spacing w:after="240"/>
        <w:ind w:left="1440"/>
        <w:jc w:val="both"/>
        <w:rPr>
          <w:rFonts w:ascii="Arial" w:hAnsi="Arial" w:cs="Arial"/>
          <w:color w:val="000000" w:themeColor="text1"/>
          <w:sz w:val="20"/>
        </w:rPr>
      </w:pPr>
      <w:r w:rsidRPr="00B470E4">
        <w:rPr>
          <w:rFonts w:ascii="Arial" w:hAnsi="Arial" w:cs="Arial"/>
          <w:color w:val="000000" w:themeColor="text1"/>
          <w:sz w:val="20"/>
        </w:rPr>
        <w:t>For further information please see section B2.10 of OGAPP.</w:t>
      </w:r>
    </w:p>
    <w:p w14:paraId="101FB03C" w14:textId="654810BA" w:rsidR="00B35255" w:rsidRPr="00B470E4" w:rsidRDefault="00B35255" w:rsidP="00B470E4">
      <w:pPr>
        <w:pStyle w:val="ListParagraph"/>
        <w:numPr>
          <w:ilvl w:val="1"/>
          <w:numId w:val="79"/>
        </w:numPr>
        <w:spacing w:after="240"/>
        <w:jc w:val="both"/>
        <w:rPr>
          <w:rFonts w:ascii="Arial" w:hAnsi="Arial" w:cs="Arial"/>
          <w:color w:val="000000" w:themeColor="text1"/>
        </w:rPr>
      </w:pPr>
      <w:r w:rsidRPr="00B470E4">
        <w:rPr>
          <w:rFonts w:ascii="Arial" w:hAnsi="Arial" w:cs="Arial"/>
          <w:color w:val="000000" w:themeColor="text1"/>
        </w:rPr>
        <w:t>Allowable Costs: Funds must be used to supplement current contact tracing activities.</w:t>
      </w:r>
    </w:p>
    <w:p w14:paraId="2AB8ADCA" w14:textId="77777777" w:rsidR="00B35255" w:rsidRPr="00B470E4" w:rsidRDefault="00B35255" w:rsidP="00B470E4">
      <w:pPr>
        <w:pStyle w:val="ListParagraph"/>
        <w:numPr>
          <w:ilvl w:val="1"/>
          <w:numId w:val="79"/>
        </w:numPr>
        <w:spacing w:after="240"/>
        <w:jc w:val="both"/>
        <w:rPr>
          <w:rFonts w:ascii="Arial" w:eastAsia="Arial" w:hAnsi="Arial" w:cs="Arial"/>
          <w:color w:val="000000" w:themeColor="text1"/>
        </w:rPr>
      </w:pPr>
      <w:r w:rsidRPr="00B470E4">
        <w:rPr>
          <w:rFonts w:ascii="Arial" w:hAnsi="Arial" w:cs="Arial"/>
          <w:color w:val="000000" w:themeColor="text1"/>
        </w:rPr>
        <w:t>Unallowable Costs: Funds may not be used for the following:</w:t>
      </w:r>
    </w:p>
    <w:p w14:paraId="09EFD682"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To advance political or religious points of view or for fund raising or lobbying;</w:t>
      </w:r>
    </w:p>
    <w:p w14:paraId="5104EE93"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To disseminate factually incorrect or deceitful information</w:t>
      </w:r>
    </w:p>
    <w:p w14:paraId="454163D4" w14:textId="77777777" w:rsidR="00B35255" w:rsidRPr="00B470E4" w:rsidRDefault="00B35255" w:rsidP="00B470E4">
      <w:pPr>
        <w:pStyle w:val="ListParagraph"/>
        <w:numPr>
          <w:ilvl w:val="0"/>
          <w:numId w:val="78"/>
        </w:numPr>
        <w:spacing w:after="240" w:line="235" w:lineRule="auto"/>
        <w:ind w:left="2160"/>
        <w:jc w:val="both"/>
        <w:rPr>
          <w:rFonts w:ascii="Arial" w:eastAsia="Arial" w:hAnsi="Arial" w:cs="Arial"/>
          <w:color w:val="000000" w:themeColor="text1"/>
        </w:rPr>
      </w:pPr>
      <w:r w:rsidRPr="00B470E4">
        <w:rPr>
          <w:rFonts w:ascii="Arial" w:hAnsi="Arial" w:cs="Arial"/>
          <w:color w:val="000000" w:themeColor="text1"/>
        </w:rPr>
        <w:t>Consulting fees for salaried program personnel to perform activities related to grant objectives</w:t>
      </w:r>
    </w:p>
    <w:p w14:paraId="789FA177"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Bad debts of any kind</w:t>
      </w:r>
    </w:p>
    <w:p w14:paraId="1F025030"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Contributions to a contingency fund</w:t>
      </w:r>
    </w:p>
    <w:p w14:paraId="36CB01F4"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Entertainment</w:t>
      </w:r>
    </w:p>
    <w:p w14:paraId="2516B02E"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Fines and penalties</w:t>
      </w:r>
    </w:p>
    <w:p w14:paraId="72719393"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Membership fees -- unless related to the program and approved by ODH</w:t>
      </w:r>
    </w:p>
    <w:p w14:paraId="0A375775"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Interest or other financial payments (including but not limited to bank fees)</w:t>
      </w:r>
    </w:p>
    <w:p w14:paraId="0822CA19"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Contributions made by program personnel</w:t>
      </w:r>
    </w:p>
    <w:p w14:paraId="39AFC31A"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Costs to rent equipment or space owned by the funded agency</w:t>
      </w:r>
    </w:p>
    <w:p w14:paraId="26DC81C1"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Inpatient services13. The purchase or improvement of land; the purchase, construction, or permanent improvement of any building</w:t>
      </w:r>
    </w:p>
    <w:p w14:paraId="746AA3A0" w14:textId="77777777" w:rsidR="00B35255" w:rsidRPr="00B470E4" w:rsidRDefault="00B35255" w:rsidP="00B470E4">
      <w:pPr>
        <w:pStyle w:val="ListParagraph"/>
        <w:numPr>
          <w:ilvl w:val="0"/>
          <w:numId w:val="78"/>
        </w:numPr>
        <w:spacing w:after="240" w:line="230" w:lineRule="auto"/>
        <w:ind w:left="2160"/>
        <w:jc w:val="both"/>
        <w:rPr>
          <w:rFonts w:ascii="Arial" w:eastAsia="Arial" w:hAnsi="Arial" w:cs="Arial"/>
          <w:color w:val="000000" w:themeColor="text1"/>
        </w:rPr>
      </w:pPr>
      <w:r w:rsidRPr="00B470E4">
        <w:rPr>
          <w:rFonts w:ascii="Arial" w:hAnsi="Arial" w:cs="Arial"/>
          <w:color w:val="000000" w:themeColor="text1"/>
        </w:rPr>
        <w:t>Satisfying any requirement for the expenditure of non-federal funds as a condition for the receipt of federal funds</w:t>
      </w:r>
    </w:p>
    <w:p w14:paraId="3A141B26" w14:textId="18B6934D" w:rsidR="00B35255" w:rsidRPr="00B470E4" w:rsidRDefault="00B35255" w:rsidP="00B470E4">
      <w:pPr>
        <w:pStyle w:val="ListParagraph"/>
        <w:numPr>
          <w:ilvl w:val="0"/>
          <w:numId w:val="78"/>
        </w:numPr>
        <w:spacing w:after="240" w:line="228" w:lineRule="auto"/>
        <w:ind w:left="2160"/>
        <w:jc w:val="both"/>
        <w:rPr>
          <w:rFonts w:ascii="Arial" w:eastAsia="Arial" w:hAnsi="Arial" w:cs="Arial"/>
          <w:color w:val="000000" w:themeColor="text1"/>
        </w:rPr>
      </w:pPr>
      <w:r w:rsidRPr="00B470E4">
        <w:rPr>
          <w:rFonts w:ascii="Arial" w:hAnsi="Arial" w:cs="Arial"/>
          <w:color w:val="000000" w:themeColor="text1"/>
        </w:rPr>
        <w:t xml:space="preserve">Travel and meals over the current state rates (see OBM website: </w:t>
      </w:r>
      <w:hyperlink r:id="rId38" w:history="1">
        <w:r w:rsidRPr="00B470E4">
          <w:rPr>
            <w:rStyle w:val="Hyperlink"/>
            <w:rFonts w:ascii="Arial" w:eastAsia="Arial" w:hAnsi="Arial" w:cs="Arial"/>
          </w:rPr>
          <w:t>http://obm.ohio.gov/MiscPages/Memos/default.aspx</w:t>
        </w:r>
      </w:hyperlink>
      <w:r w:rsidRPr="00B470E4">
        <w:rPr>
          <w:rFonts w:ascii="Arial" w:hAnsi="Arial" w:cs="Arial"/>
          <w:color w:val="000000" w:themeColor="text1"/>
        </w:rPr>
        <w:t xml:space="preserve"> for the most recent Mileage Reimbursement memo)</w:t>
      </w:r>
    </w:p>
    <w:p w14:paraId="30625B8B"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Costs related to out-of-state travel, unless otherwise approved by OOH, and described in</w:t>
      </w:r>
    </w:p>
    <w:p w14:paraId="485EBC10" w14:textId="77777777" w:rsidR="00B35255" w:rsidRPr="00B470E4" w:rsidRDefault="00B35255" w:rsidP="00B470E4">
      <w:pPr>
        <w:spacing w:after="240"/>
        <w:ind w:left="2160"/>
        <w:jc w:val="both"/>
        <w:rPr>
          <w:rFonts w:ascii="Arial" w:hAnsi="Arial" w:cs="Arial"/>
          <w:color w:val="000000" w:themeColor="text1"/>
          <w:sz w:val="20"/>
        </w:rPr>
      </w:pPr>
      <w:r w:rsidRPr="00B470E4">
        <w:rPr>
          <w:rFonts w:ascii="Arial" w:hAnsi="Arial" w:cs="Arial"/>
          <w:color w:val="000000" w:themeColor="text1"/>
          <w:sz w:val="20"/>
        </w:rPr>
        <w:t>the budget narrative</w:t>
      </w:r>
    </w:p>
    <w:p w14:paraId="7561801C"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Training longer than one week in duration, unless otherwise approved by ODH;</w:t>
      </w:r>
    </w:p>
    <w:p w14:paraId="387CAB42"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Contracts for compensation with advisory board members</w:t>
      </w:r>
    </w:p>
    <w:p w14:paraId="21C2CAD6" w14:textId="77777777" w:rsidR="00B35255" w:rsidRPr="00B470E4" w:rsidRDefault="00B35255" w:rsidP="00B470E4">
      <w:pPr>
        <w:pStyle w:val="ListParagraph"/>
        <w:numPr>
          <w:ilvl w:val="0"/>
          <w:numId w:val="78"/>
        </w:numPr>
        <w:spacing w:after="240" w:line="230" w:lineRule="auto"/>
        <w:ind w:left="2160"/>
        <w:jc w:val="both"/>
        <w:rPr>
          <w:rFonts w:ascii="Arial" w:eastAsia="Arial" w:hAnsi="Arial" w:cs="Arial"/>
          <w:color w:val="000000" w:themeColor="text1"/>
        </w:rPr>
      </w:pPr>
      <w:r w:rsidRPr="00B470E4">
        <w:rPr>
          <w:rFonts w:ascii="Arial" w:hAnsi="Arial" w:cs="Arial"/>
          <w:color w:val="000000" w:themeColor="text1"/>
        </w:rPr>
        <w:t>Grant-related equipment costs greater than $1,000, unless justified in the budget narrative and approved by OOH</w:t>
      </w:r>
    </w:p>
    <w:p w14:paraId="48EC2EA3" w14:textId="77777777" w:rsidR="00B35255" w:rsidRPr="00B470E4" w:rsidRDefault="00B35255" w:rsidP="00B470E4">
      <w:pPr>
        <w:pStyle w:val="ListParagraph"/>
        <w:numPr>
          <w:ilvl w:val="0"/>
          <w:numId w:val="78"/>
        </w:numPr>
        <w:spacing w:after="240" w:line="230" w:lineRule="auto"/>
        <w:ind w:left="2160"/>
        <w:jc w:val="both"/>
        <w:rPr>
          <w:rFonts w:ascii="Arial" w:eastAsia="Arial" w:hAnsi="Arial" w:cs="Arial"/>
          <w:color w:val="000000" w:themeColor="text1"/>
        </w:rPr>
      </w:pPr>
      <w:r w:rsidRPr="00B470E4">
        <w:rPr>
          <w:rFonts w:ascii="Arial" w:hAnsi="Arial" w:cs="Arial"/>
          <w:color w:val="000000" w:themeColor="text1"/>
        </w:rPr>
        <w:t>Payments to any person for influencing or attempting to influence members of Congress or the Ohio General Assembly in connection with awarding of grants</w:t>
      </w:r>
    </w:p>
    <w:p w14:paraId="27C5F437" w14:textId="77777777" w:rsidR="00B35255" w:rsidRPr="00B470E4" w:rsidRDefault="00B35255" w:rsidP="00B470E4">
      <w:pPr>
        <w:pStyle w:val="ListParagraph"/>
        <w:numPr>
          <w:ilvl w:val="0"/>
          <w:numId w:val="78"/>
        </w:numPr>
        <w:spacing w:after="240"/>
        <w:ind w:left="2160"/>
        <w:jc w:val="both"/>
        <w:rPr>
          <w:rFonts w:ascii="Arial" w:eastAsia="Arial" w:hAnsi="Arial" w:cs="Arial"/>
          <w:color w:val="000000" w:themeColor="text1"/>
        </w:rPr>
      </w:pPr>
      <w:r w:rsidRPr="00B470E4">
        <w:rPr>
          <w:rFonts w:ascii="Arial" w:hAnsi="Arial" w:cs="Arial"/>
          <w:color w:val="000000" w:themeColor="text1"/>
        </w:rPr>
        <w:t>Promotional items</w:t>
      </w:r>
    </w:p>
    <w:p w14:paraId="7036A304" w14:textId="77777777" w:rsidR="00B35255" w:rsidRPr="00B470E4" w:rsidRDefault="00B35255" w:rsidP="00B470E4">
      <w:pPr>
        <w:pStyle w:val="ListParagraph"/>
        <w:numPr>
          <w:ilvl w:val="0"/>
          <w:numId w:val="78"/>
        </w:numPr>
        <w:spacing w:after="240" w:line="230" w:lineRule="auto"/>
        <w:ind w:left="2160"/>
        <w:jc w:val="both"/>
        <w:rPr>
          <w:rFonts w:ascii="Arial" w:eastAsia="Arial" w:hAnsi="Arial" w:cs="Arial"/>
          <w:color w:val="000000" w:themeColor="text1"/>
        </w:rPr>
      </w:pPr>
      <w:r w:rsidRPr="00B470E4">
        <w:rPr>
          <w:rFonts w:ascii="Arial" w:hAnsi="Arial" w:cs="Arial"/>
          <w:color w:val="000000" w:themeColor="text1"/>
        </w:rPr>
        <w:t>Office Furniture (including but not limited to desks, chairs, file cabinets) unless otherwise stated</w:t>
      </w:r>
    </w:p>
    <w:p w14:paraId="2C682388" w14:textId="2F3DC1BF" w:rsidR="00B35255" w:rsidRPr="00B470E4" w:rsidRDefault="00B35255" w:rsidP="00B470E4">
      <w:pPr>
        <w:pStyle w:val="ListParagraph"/>
        <w:numPr>
          <w:ilvl w:val="0"/>
          <w:numId w:val="78"/>
        </w:numPr>
        <w:spacing w:after="240"/>
        <w:ind w:left="2160"/>
        <w:jc w:val="both"/>
        <w:rPr>
          <w:rFonts w:ascii="Arial" w:hAnsi="Arial" w:cs="Arial"/>
          <w:color w:val="000000" w:themeColor="text1"/>
        </w:rPr>
      </w:pPr>
      <w:r w:rsidRPr="00B470E4">
        <w:rPr>
          <w:rFonts w:ascii="Arial" w:hAnsi="Arial" w:cs="Arial"/>
          <w:color w:val="000000" w:themeColor="text1"/>
        </w:rPr>
        <w:t>Research</w:t>
      </w:r>
    </w:p>
    <w:p w14:paraId="404BFB38" w14:textId="340A3E10" w:rsidR="00B35255" w:rsidRPr="00B470E4" w:rsidRDefault="00B35255" w:rsidP="00B470E4">
      <w:pPr>
        <w:kinsoku w:val="0"/>
        <w:overflowPunct w:val="0"/>
        <w:autoSpaceDE w:val="0"/>
        <w:autoSpaceDN w:val="0"/>
        <w:adjustRightInd w:val="0"/>
        <w:spacing w:after="240" w:line="249" w:lineRule="auto"/>
        <w:ind w:right="273"/>
        <w:jc w:val="both"/>
        <w:rPr>
          <w:rFonts w:ascii="Arial" w:hAnsi="Arial" w:cs="Arial"/>
          <w:i/>
          <w:color w:val="2D2D2D"/>
          <w:w w:val="110"/>
          <w:sz w:val="20"/>
        </w:rPr>
      </w:pPr>
      <w:r w:rsidRPr="00B470E4">
        <w:rPr>
          <w:rFonts w:ascii="Arial" w:hAnsi="Arial" w:cs="Arial"/>
          <w:i/>
          <w:color w:val="2D2D2D"/>
          <w:w w:val="110"/>
          <w:sz w:val="20"/>
        </w:rPr>
        <w:t>(Source: COVID-19 Contact Tracing Supplemental (CT20) Subgrant)</w:t>
      </w:r>
    </w:p>
    <w:p w14:paraId="3227F5C5" w14:textId="77777777" w:rsidR="00B35255" w:rsidRPr="00B470E4" w:rsidRDefault="00B35255" w:rsidP="00B470E4">
      <w:pPr>
        <w:spacing w:after="240"/>
        <w:jc w:val="both"/>
        <w:rPr>
          <w:rFonts w:ascii="Arial" w:hAnsi="Arial" w:cs="Arial"/>
          <w:b/>
          <w:bCs/>
          <w:i/>
          <w:iCs/>
          <w:sz w:val="20"/>
        </w:rPr>
      </w:pPr>
      <w:r w:rsidRPr="00B470E4">
        <w:rPr>
          <w:rFonts w:ascii="Arial" w:hAnsi="Arial" w:cs="Arial"/>
          <w:b/>
          <w:bCs/>
          <w:i/>
          <w:iCs/>
          <w:sz w:val="20"/>
        </w:rPr>
        <w:t>Ohio Department of Health: COVID-19 Contact Tracing Supplemental (CT21) Subgrant</w:t>
      </w:r>
    </w:p>
    <w:p w14:paraId="420C54DE" w14:textId="77777777" w:rsidR="00B35255" w:rsidRPr="00B470E4" w:rsidRDefault="00B35255" w:rsidP="00B470E4">
      <w:pPr>
        <w:spacing w:after="240"/>
        <w:jc w:val="both"/>
        <w:rPr>
          <w:rFonts w:ascii="Arial" w:hAnsi="Arial" w:cs="Arial"/>
          <w:i/>
          <w:sz w:val="20"/>
        </w:rPr>
      </w:pPr>
      <w:r w:rsidRPr="00B470E4">
        <w:rPr>
          <w:rFonts w:ascii="Arial" w:hAnsi="Arial" w:cs="Arial"/>
          <w:bCs/>
          <w:i/>
          <w:color w:val="343434"/>
          <w:sz w:val="20"/>
        </w:rPr>
        <w:t>Required and Allowable Costs:</w:t>
      </w:r>
    </w:p>
    <w:tbl>
      <w:tblPr>
        <w:tblW w:w="0" w:type="auto"/>
        <w:tblInd w:w="182" w:type="dxa"/>
        <w:tblLayout w:type="fixed"/>
        <w:tblCellMar>
          <w:left w:w="0" w:type="dxa"/>
          <w:right w:w="0" w:type="dxa"/>
        </w:tblCellMar>
        <w:tblLook w:val="0000" w:firstRow="0" w:lastRow="0" w:firstColumn="0" w:lastColumn="0" w:noHBand="0" w:noVBand="0"/>
      </w:tblPr>
      <w:tblGrid>
        <w:gridCol w:w="2506"/>
        <w:gridCol w:w="6486"/>
      </w:tblGrid>
      <w:tr w:rsidR="00B35255" w:rsidRPr="00372C7F" w14:paraId="258C1E7B" w14:textId="77777777" w:rsidTr="00D3447F">
        <w:trPr>
          <w:trHeight w:val="244"/>
        </w:trPr>
        <w:tc>
          <w:tcPr>
            <w:tcW w:w="2506" w:type="dxa"/>
            <w:tcBorders>
              <w:top w:val="single" w:sz="12" w:space="0" w:color="000000"/>
              <w:left w:val="single" w:sz="18" w:space="0" w:color="000000"/>
              <w:bottom w:val="single" w:sz="12" w:space="0" w:color="000000"/>
              <w:right w:val="single" w:sz="18" w:space="0" w:color="000000"/>
            </w:tcBorders>
          </w:tcPr>
          <w:p w14:paraId="6E209B5E" w14:textId="77777777" w:rsidR="00B35255" w:rsidRPr="00372C7F" w:rsidRDefault="00B35255" w:rsidP="00D3447F">
            <w:pPr>
              <w:kinsoku w:val="0"/>
              <w:overflowPunct w:val="0"/>
              <w:autoSpaceDE w:val="0"/>
              <w:autoSpaceDN w:val="0"/>
              <w:adjustRightInd w:val="0"/>
              <w:spacing w:before="13" w:line="211" w:lineRule="exact"/>
              <w:ind w:left="114"/>
              <w:jc w:val="both"/>
              <w:rPr>
                <w:rFonts w:ascii="Arial" w:hAnsi="Arial" w:cs="Arial"/>
                <w:color w:val="343434"/>
                <w:w w:val="105"/>
                <w:sz w:val="20"/>
              </w:rPr>
            </w:pPr>
            <w:r w:rsidRPr="00372C7F">
              <w:rPr>
                <w:rFonts w:ascii="Arial" w:hAnsi="Arial" w:cs="Arial"/>
                <w:color w:val="343434"/>
                <w:w w:val="105"/>
                <w:sz w:val="20"/>
              </w:rPr>
              <w:t>Percenta</w:t>
            </w:r>
            <w:r w:rsidRPr="00372C7F">
              <w:rPr>
                <w:rFonts w:ascii="Arial" w:hAnsi="Arial" w:cs="Arial"/>
                <w:color w:val="797979"/>
                <w:w w:val="105"/>
                <w:sz w:val="20"/>
              </w:rPr>
              <w:t>g</w:t>
            </w:r>
            <w:r w:rsidRPr="00372C7F">
              <w:rPr>
                <w:rFonts w:ascii="Arial" w:hAnsi="Arial" w:cs="Arial"/>
                <w:color w:val="343434"/>
                <w:w w:val="105"/>
                <w:sz w:val="20"/>
              </w:rPr>
              <w:t>e</w:t>
            </w:r>
          </w:p>
        </w:tc>
        <w:tc>
          <w:tcPr>
            <w:tcW w:w="6486" w:type="dxa"/>
            <w:tcBorders>
              <w:top w:val="single" w:sz="12" w:space="0" w:color="000000"/>
              <w:left w:val="single" w:sz="18" w:space="0" w:color="000000"/>
              <w:bottom w:val="single" w:sz="12" w:space="0" w:color="000000"/>
              <w:right w:val="single" w:sz="12" w:space="0" w:color="000000"/>
            </w:tcBorders>
          </w:tcPr>
          <w:p w14:paraId="73F5535D" w14:textId="77777777" w:rsidR="00B35255" w:rsidRPr="00372C7F" w:rsidRDefault="00B35255" w:rsidP="00D3447F">
            <w:pPr>
              <w:kinsoku w:val="0"/>
              <w:overflowPunct w:val="0"/>
              <w:autoSpaceDE w:val="0"/>
              <w:autoSpaceDN w:val="0"/>
              <w:adjustRightInd w:val="0"/>
              <w:spacing w:before="35" w:line="189" w:lineRule="exact"/>
              <w:ind w:left="116"/>
              <w:jc w:val="both"/>
              <w:rPr>
                <w:rFonts w:ascii="Arial" w:hAnsi="Arial" w:cs="Arial"/>
                <w:color w:val="343434"/>
                <w:sz w:val="20"/>
              </w:rPr>
            </w:pPr>
            <w:r w:rsidRPr="00372C7F">
              <w:rPr>
                <w:rFonts w:ascii="Arial" w:hAnsi="Arial" w:cs="Arial"/>
                <w:color w:val="343434"/>
                <w:sz w:val="20"/>
              </w:rPr>
              <w:t>Allowable Costs</w:t>
            </w:r>
          </w:p>
        </w:tc>
      </w:tr>
      <w:tr w:rsidR="00B35255" w:rsidRPr="00372C7F" w14:paraId="1321294F" w14:textId="77777777" w:rsidTr="00D3447F">
        <w:trPr>
          <w:trHeight w:val="1666"/>
        </w:trPr>
        <w:tc>
          <w:tcPr>
            <w:tcW w:w="2506" w:type="dxa"/>
            <w:tcBorders>
              <w:top w:val="single" w:sz="12" w:space="0" w:color="000000"/>
              <w:left w:val="single" w:sz="18" w:space="0" w:color="000000"/>
              <w:bottom w:val="single" w:sz="12" w:space="0" w:color="000000"/>
              <w:right w:val="single" w:sz="18" w:space="0" w:color="000000"/>
            </w:tcBorders>
          </w:tcPr>
          <w:p w14:paraId="0B7A2CBA" w14:textId="77777777" w:rsidR="00B35255" w:rsidRPr="00372C7F" w:rsidRDefault="00B35255" w:rsidP="00D3447F">
            <w:pPr>
              <w:kinsoku w:val="0"/>
              <w:overflowPunct w:val="0"/>
              <w:autoSpaceDE w:val="0"/>
              <w:autoSpaceDN w:val="0"/>
              <w:adjustRightInd w:val="0"/>
              <w:spacing w:before="13"/>
              <w:ind w:left="115"/>
              <w:jc w:val="both"/>
              <w:rPr>
                <w:rFonts w:ascii="Arial" w:hAnsi="Arial" w:cs="Arial"/>
                <w:color w:val="343434"/>
                <w:sz w:val="20"/>
              </w:rPr>
            </w:pPr>
            <w:r w:rsidRPr="00372C7F">
              <w:rPr>
                <w:rFonts w:ascii="Arial" w:hAnsi="Arial" w:cs="Arial"/>
                <w:color w:val="343434"/>
                <w:sz w:val="20"/>
              </w:rPr>
              <w:t>90%</w:t>
            </w:r>
          </w:p>
        </w:tc>
        <w:tc>
          <w:tcPr>
            <w:tcW w:w="6486" w:type="dxa"/>
            <w:tcBorders>
              <w:top w:val="single" w:sz="12" w:space="0" w:color="000000"/>
              <w:left w:val="single" w:sz="18" w:space="0" w:color="000000"/>
              <w:bottom w:val="single" w:sz="12" w:space="0" w:color="000000"/>
              <w:right w:val="single" w:sz="12" w:space="0" w:color="000000"/>
            </w:tcBorders>
          </w:tcPr>
          <w:p w14:paraId="69129F74" w14:textId="77777777" w:rsidR="00B35255" w:rsidRPr="00372C7F" w:rsidRDefault="00B35255" w:rsidP="00B35255">
            <w:pPr>
              <w:numPr>
                <w:ilvl w:val="0"/>
                <w:numId w:val="81"/>
              </w:numPr>
              <w:tabs>
                <w:tab w:val="left" w:pos="811"/>
              </w:tabs>
              <w:kinsoku w:val="0"/>
              <w:overflowPunct w:val="0"/>
              <w:autoSpaceDE w:val="0"/>
              <w:autoSpaceDN w:val="0"/>
              <w:adjustRightInd w:val="0"/>
              <w:spacing w:before="41" w:line="187" w:lineRule="auto"/>
              <w:ind w:right="49"/>
              <w:jc w:val="both"/>
              <w:rPr>
                <w:rFonts w:ascii="Arial" w:hAnsi="Arial" w:cs="Arial"/>
                <w:color w:val="343434"/>
                <w:sz w:val="20"/>
              </w:rPr>
            </w:pPr>
            <w:r w:rsidRPr="00372C7F">
              <w:rPr>
                <w:rFonts w:ascii="Arial" w:hAnsi="Arial" w:cs="Arial"/>
                <w:color w:val="343434"/>
                <w:sz w:val="20"/>
              </w:rPr>
              <w:t xml:space="preserve">Contact Tracing Staff </w:t>
            </w:r>
            <w:r w:rsidRPr="00372C7F">
              <w:rPr>
                <w:rFonts w:ascii="Arial" w:hAnsi="Arial" w:cs="Arial"/>
                <w:color w:val="5B5B5B"/>
                <w:sz w:val="20"/>
              </w:rPr>
              <w:t xml:space="preserve">- </w:t>
            </w:r>
            <w:r w:rsidRPr="00372C7F">
              <w:rPr>
                <w:rFonts w:ascii="Arial" w:hAnsi="Arial" w:cs="Arial"/>
                <w:color w:val="343434"/>
                <w:sz w:val="20"/>
              </w:rPr>
              <w:t>Regular Time and Overtime (supplement</w:t>
            </w:r>
            <w:r w:rsidRPr="00372C7F">
              <w:rPr>
                <w:rFonts w:ascii="Arial" w:hAnsi="Arial" w:cs="Arial"/>
                <w:color w:val="343434"/>
                <w:spacing w:val="-18"/>
                <w:sz w:val="20"/>
              </w:rPr>
              <w:t xml:space="preserve"> </w:t>
            </w:r>
            <w:r w:rsidRPr="00372C7F">
              <w:rPr>
                <w:rFonts w:ascii="Arial" w:hAnsi="Arial" w:cs="Arial"/>
                <w:color w:val="343434"/>
                <w:sz w:val="20"/>
              </w:rPr>
              <w:t>not</w:t>
            </w:r>
            <w:r w:rsidRPr="00372C7F">
              <w:rPr>
                <w:rFonts w:ascii="Arial" w:hAnsi="Arial" w:cs="Arial"/>
                <w:color w:val="343434"/>
                <w:spacing w:val="-30"/>
                <w:sz w:val="20"/>
              </w:rPr>
              <w:t xml:space="preserve"> </w:t>
            </w:r>
            <w:r w:rsidRPr="00372C7F">
              <w:rPr>
                <w:rFonts w:ascii="Arial" w:hAnsi="Arial" w:cs="Arial"/>
                <w:color w:val="343434"/>
                <w:sz w:val="20"/>
              </w:rPr>
              <w:t>supplant</w:t>
            </w:r>
            <w:r w:rsidRPr="00372C7F">
              <w:rPr>
                <w:rFonts w:ascii="Arial" w:hAnsi="Arial" w:cs="Arial"/>
                <w:color w:val="343434"/>
                <w:spacing w:val="-33"/>
                <w:sz w:val="20"/>
              </w:rPr>
              <w:t xml:space="preserve"> </w:t>
            </w:r>
            <w:r w:rsidRPr="00372C7F">
              <w:rPr>
                <w:rFonts w:ascii="Arial" w:hAnsi="Arial" w:cs="Arial"/>
                <w:color w:val="343434"/>
                <w:sz w:val="20"/>
              </w:rPr>
              <w:t>current</w:t>
            </w:r>
            <w:r w:rsidRPr="00372C7F">
              <w:rPr>
                <w:rFonts w:ascii="Arial" w:hAnsi="Arial" w:cs="Arial"/>
                <w:color w:val="343434"/>
                <w:spacing w:val="-34"/>
                <w:sz w:val="20"/>
              </w:rPr>
              <w:t xml:space="preserve"> </w:t>
            </w:r>
            <w:r w:rsidRPr="00372C7F">
              <w:rPr>
                <w:rFonts w:ascii="Arial" w:hAnsi="Arial" w:cs="Arial"/>
                <w:color w:val="343434"/>
                <w:sz w:val="20"/>
              </w:rPr>
              <w:t>contact</w:t>
            </w:r>
            <w:r w:rsidRPr="00372C7F">
              <w:rPr>
                <w:rFonts w:ascii="Arial" w:hAnsi="Arial" w:cs="Arial"/>
                <w:color w:val="343434"/>
                <w:spacing w:val="-29"/>
                <w:sz w:val="20"/>
              </w:rPr>
              <w:t xml:space="preserve"> </w:t>
            </w:r>
            <w:r w:rsidRPr="00372C7F">
              <w:rPr>
                <w:rFonts w:ascii="Arial" w:hAnsi="Arial" w:cs="Arial"/>
                <w:color w:val="343434"/>
                <w:sz w:val="20"/>
              </w:rPr>
              <w:t>tracing</w:t>
            </w:r>
            <w:r w:rsidRPr="00372C7F">
              <w:rPr>
                <w:rFonts w:ascii="Arial" w:hAnsi="Arial" w:cs="Arial"/>
                <w:color w:val="343434"/>
                <w:spacing w:val="-30"/>
                <w:sz w:val="20"/>
              </w:rPr>
              <w:t xml:space="preserve"> </w:t>
            </w:r>
            <w:r w:rsidRPr="00372C7F">
              <w:rPr>
                <w:rFonts w:ascii="Arial" w:hAnsi="Arial" w:cs="Arial"/>
                <w:color w:val="343434"/>
                <w:sz w:val="20"/>
              </w:rPr>
              <w:t>activities)</w:t>
            </w:r>
          </w:p>
          <w:p w14:paraId="0A7C14B6" w14:textId="77777777" w:rsidR="00B35255" w:rsidRPr="00372C7F" w:rsidRDefault="00B35255" w:rsidP="00B35255">
            <w:pPr>
              <w:numPr>
                <w:ilvl w:val="0"/>
                <w:numId w:val="81"/>
              </w:numPr>
              <w:tabs>
                <w:tab w:val="left" w:pos="797"/>
              </w:tabs>
              <w:kinsoku w:val="0"/>
              <w:overflowPunct w:val="0"/>
              <w:autoSpaceDE w:val="0"/>
              <w:autoSpaceDN w:val="0"/>
              <w:adjustRightInd w:val="0"/>
              <w:spacing w:line="293" w:lineRule="exact"/>
              <w:jc w:val="both"/>
              <w:rPr>
                <w:rFonts w:ascii="Arial" w:hAnsi="Arial" w:cs="Arial"/>
                <w:color w:val="343434"/>
                <w:sz w:val="20"/>
              </w:rPr>
            </w:pPr>
            <w:r w:rsidRPr="00372C7F">
              <w:rPr>
                <w:rFonts w:ascii="Arial" w:hAnsi="Arial" w:cs="Arial"/>
                <w:color w:val="343434"/>
                <w:sz w:val="20"/>
              </w:rPr>
              <w:t>Contact Tracing</w:t>
            </w:r>
            <w:r w:rsidRPr="00372C7F">
              <w:rPr>
                <w:rFonts w:ascii="Arial" w:hAnsi="Arial" w:cs="Arial"/>
                <w:color w:val="343434"/>
                <w:spacing w:val="-26"/>
                <w:sz w:val="20"/>
              </w:rPr>
              <w:t xml:space="preserve"> </w:t>
            </w:r>
            <w:r w:rsidRPr="00372C7F">
              <w:rPr>
                <w:rFonts w:ascii="Arial" w:hAnsi="Arial" w:cs="Arial"/>
                <w:color w:val="343434"/>
                <w:sz w:val="20"/>
              </w:rPr>
              <w:t>Supplies</w:t>
            </w:r>
          </w:p>
          <w:p w14:paraId="55334F5A" w14:textId="77777777" w:rsidR="00B35255" w:rsidRPr="00372C7F" w:rsidRDefault="00B35255" w:rsidP="00B35255">
            <w:pPr>
              <w:numPr>
                <w:ilvl w:val="0"/>
                <w:numId w:val="81"/>
              </w:numPr>
              <w:tabs>
                <w:tab w:val="left" w:pos="797"/>
              </w:tabs>
              <w:kinsoku w:val="0"/>
              <w:overflowPunct w:val="0"/>
              <w:autoSpaceDE w:val="0"/>
              <w:autoSpaceDN w:val="0"/>
              <w:adjustRightInd w:val="0"/>
              <w:spacing w:line="270" w:lineRule="exact"/>
              <w:jc w:val="both"/>
              <w:rPr>
                <w:rFonts w:ascii="Arial" w:hAnsi="Arial" w:cs="Arial"/>
                <w:color w:val="343434"/>
                <w:sz w:val="20"/>
              </w:rPr>
            </w:pPr>
            <w:r w:rsidRPr="00372C7F">
              <w:rPr>
                <w:rFonts w:ascii="Arial" w:hAnsi="Arial" w:cs="Arial"/>
                <w:color w:val="343434"/>
                <w:sz w:val="20"/>
              </w:rPr>
              <w:t>Contact Tracing</w:t>
            </w:r>
            <w:r w:rsidRPr="00372C7F">
              <w:rPr>
                <w:rFonts w:ascii="Arial" w:hAnsi="Arial" w:cs="Arial"/>
                <w:color w:val="343434"/>
                <w:spacing w:val="-18"/>
                <w:sz w:val="20"/>
              </w:rPr>
              <w:t xml:space="preserve"> </w:t>
            </w:r>
            <w:r w:rsidRPr="00372C7F">
              <w:rPr>
                <w:rFonts w:ascii="Arial" w:hAnsi="Arial" w:cs="Arial"/>
                <w:color w:val="343434"/>
                <w:sz w:val="20"/>
              </w:rPr>
              <w:t>Equipment</w:t>
            </w:r>
          </w:p>
          <w:p w14:paraId="2C78033E" w14:textId="77777777" w:rsidR="00B35255" w:rsidRPr="00372C7F" w:rsidRDefault="00B35255" w:rsidP="00B35255">
            <w:pPr>
              <w:numPr>
                <w:ilvl w:val="0"/>
                <w:numId w:val="81"/>
              </w:numPr>
              <w:tabs>
                <w:tab w:val="left" w:pos="797"/>
              </w:tabs>
              <w:kinsoku w:val="0"/>
              <w:overflowPunct w:val="0"/>
              <w:autoSpaceDE w:val="0"/>
              <w:autoSpaceDN w:val="0"/>
              <w:adjustRightInd w:val="0"/>
              <w:spacing w:line="362" w:lineRule="exact"/>
              <w:jc w:val="both"/>
              <w:rPr>
                <w:rFonts w:ascii="Arial" w:hAnsi="Arial" w:cs="Arial"/>
                <w:color w:val="343434"/>
                <w:sz w:val="20"/>
              </w:rPr>
            </w:pPr>
            <w:r w:rsidRPr="00372C7F">
              <w:rPr>
                <w:rFonts w:ascii="Arial" w:hAnsi="Arial" w:cs="Arial"/>
                <w:color w:val="343434"/>
                <w:sz w:val="20"/>
              </w:rPr>
              <w:t>Contact Tracing</w:t>
            </w:r>
            <w:r w:rsidRPr="00372C7F">
              <w:rPr>
                <w:rFonts w:ascii="Arial" w:hAnsi="Arial" w:cs="Arial"/>
                <w:color w:val="343434"/>
                <w:spacing w:val="-21"/>
                <w:sz w:val="20"/>
              </w:rPr>
              <w:t xml:space="preserve"> </w:t>
            </w:r>
            <w:r w:rsidRPr="00372C7F">
              <w:rPr>
                <w:rFonts w:ascii="Arial" w:hAnsi="Arial" w:cs="Arial"/>
                <w:color w:val="343434"/>
                <w:sz w:val="20"/>
              </w:rPr>
              <w:t>Contracts</w:t>
            </w:r>
          </w:p>
        </w:tc>
      </w:tr>
      <w:tr w:rsidR="00B35255" w:rsidRPr="00372C7F" w14:paraId="320D70B2" w14:textId="77777777" w:rsidTr="00D3447F">
        <w:trPr>
          <w:trHeight w:val="547"/>
        </w:trPr>
        <w:tc>
          <w:tcPr>
            <w:tcW w:w="2506" w:type="dxa"/>
            <w:tcBorders>
              <w:top w:val="single" w:sz="12" w:space="0" w:color="000000"/>
              <w:left w:val="single" w:sz="18" w:space="0" w:color="000000"/>
              <w:bottom w:val="single" w:sz="12" w:space="0" w:color="000000"/>
              <w:right w:val="single" w:sz="18" w:space="0" w:color="000000"/>
            </w:tcBorders>
          </w:tcPr>
          <w:p w14:paraId="7A3A6F9F" w14:textId="77777777" w:rsidR="00B35255" w:rsidRPr="00372C7F" w:rsidRDefault="00B35255" w:rsidP="00D3447F">
            <w:pPr>
              <w:kinsoku w:val="0"/>
              <w:overflowPunct w:val="0"/>
              <w:autoSpaceDE w:val="0"/>
              <w:autoSpaceDN w:val="0"/>
              <w:adjustRightInd w:val="0"/>
              <w:spacing w:line="268" w:lineRule="exact"/>
              <w:ind w:left="104"/>
              <w:jc w:val="both"/>
              <w:rPr>
                <w:rFonts w:ascii="Arial" w:hAnsi="Arial" w:cs="Arial"/>
                <w:color w:val="343434"/>
                <w:sz w:val="20"/>
              </w:rPr>
            </w:pPr>
            <w:r w:rsidRPr="00372C7F">
              <w:rPr>
                <w:rFonts w:ascii="Arial" w:hAnsi="Arial" w:cs="Arial"/>
                <w:color w:val="343434"/>
                <w:sz w:val="20"/>
              </w:rPr>
              <w:t>10%</w:t>
            </w:r>
          </w:p>
        </w:tc>
        <w:tc>
          <w:tcPr>
            <w:tcW w:w="6486" w:type="dxa"/>
            <w:tcBorders>
              <w:top w:val="single" w:sz="12" w:space="0" w:color="000000"/>
              <w:left w:val="single" w:sz="18" w:space="0" w:color="000000"/>
              <w:bottom w:val="single" w:sz="12" w:space="0" w:color="000000"/>
              <w:right w:val="single" w:sz="12" w:space="0" w:color="000000"/>
            </w:tcBorders>
          </w:tcPr>
          <w:p w14:paraId="2ED9223F" w14:textId="77777777" w:rsidR="00B35255" w:rsidRPr="00372C7F" w:rsidRDefault="00B35255" w:rsidP="00B35255">
            <w:pPr>
              <w:pStyle w:val="ListParagraph"/>
              <w:numPr>
                <w:ilvl w:val="0"/>
                <w:numId w:val="82"/>
              </w:numPr>
              <w:tabs>
                <w:tab w:val="left" w:pos="792"/>
              </w:tabs>
              <w:kinsoku w:val="0"/>
              <w:overflowPunct w:val="0"/>
              <w:spacing w:line="290" w:lineRule="exact"/>
              <w:jc w:val="both"/>
              <w:rPr>
                <w:rFonts w:ascii="Arial" w:hAnsi="Arial" w:cs="Arial"/>
                <w:color w:val="343434"/>
              </w:rPr>
            </w:pPr>
            <w:r w:rsidRPr="00372C7F">
              <w:rPr>
                <w:rFonts w:ascii="Arial" w:hAnsi="Arial" w:cs="Arial"/>
                <w:color w:val="343434"/>
              </w:rPr>
              <w:t>Indirect</w:t>
            </w:r>
            <w:r w:rsidRPr="00372C7F">
              <w:rPr>
                <w:rFonts w:ascii="Arial" w:hAnsi="Arial" w:cs="Arial"/>
                <w:color w:val="343434"/>
                <w:spacing w:val="-18"/>
              </w:rPr>
              <w:t xml:space="preserve"> </w:t>
            </w:r>
            <w:r w:rsidRPr="00372C7F">
              <w:rPr>
                <w:rFonts w:ascii="Arial" w:hAnsi="Arial" w:cs="Arial"/>
                <w:color w:val="343434"/>
              </w:rPr>
              <w:t>(if</w:t>
            </w:r>
            <w:r w:rsidRPr="00372C7F">
              <w:rPr>
                <w:rFonts w:ascii="Arial" w:hAnsi="Arial" w:cs="Arial"/>
                <w:color w:val="343434"/>
                <w:spacing w:val="-25"/>
              </w:rPr>
              <w:t xml:space="preserve"> </w:t>
            </w:r>
            <w:r w:rsidRPr="00372C7F">
              <w:rPr>
                <w:rFonts w:ascii="Arial" w:hAnsi="Arial" w:cs="Arial"/>
                <w:color w:val="343434"/>
              </w:rPr>
              <w:t>currently</w:t>
            </w:r>
            <w:r w:rsidRPr="00372C7F">
              <w:rPr>
                <w:rFonts w:ascii="Arial" w:hAnsi="Arial" w:cs="Arial"/>
                <w:color w:val="343434"/>
                <w:spacing w:val="-5"/>
              </w:rPr>
              <w:t xml:space="preserve"> </w:t>
            </w:r>
            <w:r w:rsidRPr="00372C7F">
              <w:rPr>
                <w:rFonts w:ascii="Arial" w:hAnsi="Arial" w:cs="Arial"/>
                <w:color w:val="343434"/>
              </w:rPr>
              <w:t>being</w:t>
            </w:r>
            <w:r w:rsidRPr="00372C7F">
              <w:rPr>
                <w:rFonts w:ascii="Arial" w:hAnsi="Arial" w:cs="Arial"/>
                <w:color w:val="343434"/>
                <w:spacing w:val="-27"/>
              </w:rPr>
              <w:t xml:space="preserve"> </w:t>
            </w:r>
            <w:r w:rsidRPr="00372C7F">
              <w:rPr>
                <w:rFonts w:ascii="Arial" w:hAnsi="Arial" w:cs="Arial"/>
                <w:color w:val="343434"/>
              </w:rPr>
              <w:t>charged</w:t>
            </w:r>
            <w:r w:rsidRPr="00372C7F">
              <w:rPr>
                <w:rFonts w:ascii="Arial" w:hAnsi="Arial" w:cs="Arial"/>
                <w:color w:val="343434"/>
                <w:spacing w:val="-20"/>
              </w:rPr>
              <w:t xml:space="preserve"> </w:t>
            </w:r>
            <w:r w:rsidRPr="00372C7F">
              <w:rPr>
                <w:rFonts w:ascii="Arial" w:hAnsi="Arial" w:cs="Arial"/>
                <w:color w:val="343434"/>
              </w:rPr>
              <w:t>to</w:t>
            </w:r>
            <w:r w:rsidRPr="00372C7F">
              <w:rPr>
                <w:rFonts w:ascii="Arial" w:hAnsi="Arial" w:cs="Arial"/>
                <w:color w:val="343434"/>
                <w:spacing w:val="13"/>
              </w:rPr>
              <w:t xml:space="preserve"> </w:t>
            </w:r>
            <w:r w:rsidRPr="00372C7F">
              <w:rPr>
                <w:rFonts w:ascii="Arial" w:hAnsi="Arial" w:cs="Arial"/>
                <w:color w:val="343434"/>
              </w:rPr>
              <w:t>ODH</w:t>
            </w:r>
            <w:r w:rsidRPr="00372C7F">
              <w:rPr>
                <w:rFonts w:ascii="Arial" w:hAnsi="Arial" w:cs="Arial"/>
                <w:color w:val="343434"/>
                <w:spacing w:val="-25"/>
              </w:rPr>
              <w:t xml:space="preserve">  </w:t>
            </w:r>
            <w:r w:rsidRPr="00372C7F">
              <w:rPr>
                <w:rFonts w:ascii="Arial" w:hAnsi="Arial" w:cs="Arial"/>
                <w:color w:val="343434"/>
              </w:rPr>
              <w:t>subgrants)</w:t>
            </w:r>
          </w:p>
          <w:p w14:paraId="5B038B8C" w14:textId="77777777" w:rsidR="00B35255" w:rsidRPr="00372C7F" w:rsidRDefault="00B35255" w:rsidP="00B35255">
            <w:pPr>
              <w:pStyle w:val="ListParagraph"/>
              <w:numPr>
                <w:ilvl w:val="0"/>
                <w:numId w:val="82"/>
              </w:numPr>
              <w:tabs>
                <w:tab w:val="left" w:pos="789"/>
              </w:tabs>
              <w:kinsoku w:val="0"/>
              <w:overflowPunct w:val="0"/>
              <w:spacing w:line="238" w:lineRule="exact"/>
              <w:jc w:val="both"/>
              <w:rPr>
                <w:rFonts w:ascii="Arial" w:hAnsi="Arial" w:cs="Arial"/>
                <w:color w:val="343434"/>
              </w:rPr>
            </w:pPr>
            <w:r w:rsidRPr="00372C7F">
              <w:rPr>
                <w:rFonts w:ascii="Arial" w:hAnsi="Arial" w:cs="Arial"/>
                <w:color w:val="343434"/>
              </w:rPr>
              <w:t>Administrative staff</w:t>
            </w:r>
            <w:r w:rsidRPr="00372C7F">
              <w:rPr>
                <w:rFonts w:ascii="Arial" w:hAnsi="Arial" w:cs="Arial"/>
                <w:color w:val="343434"/>
                <w:spacing w:val="-27"/>
              </w:rPr>
              <w:t xml:space="preserve"> </w:t>
            </w:r>
            <w:r w:rsidRPr="00372C7F">
              <w:rPr>
                <w:rFonts w:ascii="Arial" w:hAnsi="Arial" w:cs="Arial"/>
                <w:color w:val="343434"/>
              </w:rPr>
              <w:t>pa</w:t>
            </w:r>
            <w:r w:rsidRPr="00372C7F">
              <w:rPr>
                <w:rFonts w:ascii="Arial" w:hAnsi="Arial" w:cs="Arial"/>
                <w:color w:val="797979"/>
              </w:rPr>
              <w:t>y</w:t>
            </w:r>
            <w:r w:rsidRPr="00372C7F">
              <w:rPr>
                <w:rFonts w:ascii="Arial" w:hAnsi="Arial" w:cs="Arial"/>
                <w:color w:val="343434"/>
              </w:rPr>
              <w:t>roll costs</w:t>
            </w:r>
          </w:p>
        </w:tc>
      </w:tr>
    </w:tbl>
    <w:p w14:paraId="48A939A6" w14:textId="77777777" w:rsidR="00B35255" w:rsidRPr="00372C7F" w:rsidRDefault="00B35255" w:rsidP="00B35255">
      <w:pPr>
        <w:kinsoku w:val="0"/>
        <w:overflowPunct w:val="0"/>
        <w:autoSpaceDE w:val="0"/>
        <w:autoSpaceDN w:val="0"/>
        <w:adjustRightInd w:val="0"/>
        <w:jc w:val="both"/>
        <w:rPr>
          <w:rFonts w:ascii="Arial" w:hAnsi="Arial" w:cs="Arial"/>
          <w:b/>
          <w:bCs/>
          <w:sz w:val="20"/>
        </w:rPr>
      </w:pPr>
    </w:p>
    <w:p w14:paraId="16B9F492" w14:textId="6F3E8EE1" w:rsidR="00B35255" w:rsidRPr="00B470E4" w:rsidRDefault="00B35255" w:rsidP="00B470E4">
      <w:pPr>
        <w:kinsoku w:val="0"/>
        <w:overflowPunct w:val="0"/>
        <w:autoSpaceDE w:val="0"/>
        <w:autoSpaceDN w:val="0"/>
        <w:adjustRightInd w:val="0"/>
        <w:spacing w:after="240" w:line="225" w:lineRule="auto"/>
        <w:ind w:left="197" w:right="104" w:firstLine="2"/>
        <w:jc w:val="both"/>
        <w:rPr>
          <w:rFonts w:ascii="Arial" w:hAnsi="Arial" w:cs="Arial"/>
          <w:sz w:val="20"/>
        </w:rPr>
      </w:pPr>
      <w:r w:rsidRPr="00B470E4">
        <w:rPr>
          <w:rFonts w:ascii="Arial" w:hAnsi="Arial" w:cs="Arial"/>
          <w:color w:val="343434"/>
          <w:sz w:val="20"/>
        </w:rPr>
        <w:t>Subrecipients must submit a brief contact tracing workplan and budget justification in GMIS. The workplan must describe contact tracing activities prior to the CT21, the activities that will occur with these new CT21 funds and how these activities address contact tracing activities. The budget justification must follow the budget justification template below.</w:t>
      </w:r>
    </w:p>
    <w:p w14:paraId="466B0A83" w14:textId="4DFC4D6A" w:rsidR="00B35255" w:rsidRPr="00B470E4" w:rsidRDefault="00B35255" w:rsidP="00B470E4">
      <w:pPr>
        <w:kinsoku w:val="0"/>
        <w:overflowPunct w:val="0"/>
        <w:autoSpaceDE w:val="0"/>
        <w:autoSpaceDN w:val="0"/>
        <w:adjustRightInd w:val="0"/>
        <w:spacing w:before="1" w:after="240" w:line="223" w:lineRule="auto"/>
        <w:ind w:left="191" w:right="117" w:firstLine="1"/>
        <w:jc w:val="both"/>
        <w:rPr>
          <w:rFonts w:ascii="Arial" w:hAnsi="Arial" w:cs="Arial"/>
          <w:sz w:val="20"/>
        </w:rPr>
      </w:pPr>
      <w:r w:rsidRPr="00B470E4">
        <w:rPr>
          <w:rFonts w:ascii="Arial" w:hAnsi="Arial" w:cs="Arial"/>
          <w:color w:val="343434"/>
          <w:sz w:val="20"/>
        </w:rPr>
        <w:t>Specifically, subrecipients should explain how the jurisdictions activities will conduct contact tracing activities to minimize potential spread and adapt to disruptions caused by community spread.</w:t>
      </w:r>
    </w:p>
    <w:p w14:paraId="0F119134" w14:textId="6332C920" w:rsidR="00B35255" w:rsidRPr="00B470E4" w:rsidRDefault="00B35255" w:rsidP="00B470E4">
      <w:pPr>
        <w:tabs>
          <w:tab w:val="left" w:pos="463"/>
        </w:tabs>
        <w:kinsoku w:val="0"/>
        <w:overflowPunct w:val="0"/>
        <w:autoSpaceDE w:val="0"/>
        <w:autoSpaceDN w:val="0"/>
        <w:adjustRightInd w:val="0"/>
        <w:spacing w:before="1" w:after="240" w:line="228" w:lineRule="auto"/>
        <w:ind w:left="204" w:right="114"/>
        <w:jc w:val="both"/>
        <w:rPr>
          <w:rFonts w:ascii="Arial" w:hAnsi="Arial" w:cs="Arial"/>
          <w:b/>
          <w:bCs/>
          <w:color w:val="343434"/>
          <w:spacing w:val="37"/>
          <w:sz w:val="20"/>
        </w:rPr>
      </w:pPr>
      <w:r w:rsidRPr="00B470E4">
        <w:rPr>
          <w:rFonts w:ascii="Arial" w:hAnsi="Arial" w:cs="Arial"/>
          <w:bCs/>
          <w:i/>
          <w:color w:val="343434"/>
          <w:sz w:val="20"/>
        </w:rPr>
        <w:t>Policy</w:t>
      </w:r>
      <w:r w:rsidRPr="00B470E4">
        <w:rPr>
          <w:rFonts w:ascii="Arial" w:hAnsi="Arial" w:cs="Arial"/>
          <w:bCs/>
          <w:i/>
          <w:color w:val="343434"/>
          <w:spacing w:val="-32"/>
          <w:sz w:val="20"/>
        </w:rPr>
        <w:t xml:space="preserve"> </w:t>
      </w:r>
      <w:r w:rsidRPr="00B470E4">
        <w:rPr>
          <w:rFonts w:ascii="Arial" w:hAnsi="Arial" w:cs="Arial"/>
          <w:bCs/>
          <w:i/>
          <w:color w:val="343434"/>
          <w:sz w:val="20"/>
        </w:rPr>
        <w:t>and</w:t>
      </w:r>
      <w:r w:rsidRPr="00B470E4">
        <w:rPr>
          <w:rFonts w:ascii="Arial" w:hAnsi="Arial" w:cs="Arial"/>
          <w:bCs/>
          <w:i/>
          <w:color w:val="343434"/>
          <w:spacing w:val="-31"/>
          <w:sz w:val="20"/>
        </w:rPr>
        <w:t xml:space="preserve"> </w:t>
      </w:r>
      <w:r w:rsidRPr="00B470E4">
        <w:rPr>
          <w:rFonts w:ascii="Arial" w:hAnsi="Arial" w:cs="Arial"/>
          <w:bCs/>
          <w:i/>
          <w:color w:val="343434"/>
          <w:sz w:val="20"/>
        </w:rPr>
        <w:t>Procedure:</w:t>
      </w:r>
      <w:r w:rsidRPr="00B470E4">
        <w:rPr>
          <w:rFonts w:ascii="Arial" w:hAnsi="Arial" w:cs="Arial"/>
          <w:b/>
          <w:bCs/>
          <w:color w:val="343434"/>
          <w:spacing w:val="37"/>
          <w:sz w:val="20"/>
        </w:rPr>
        <w:t xml:space="preserve"> </w:t>
      </w:r>
    </w:p>
    <w:p w14:paraId="7AD5E743" w14:textId="6B8BD7E3" w:rsidR="00B35255" w:rsidRPr="00B470E4" w:rsidRDefault="00B35255" w:rsidP="00B470E4">
      <w:pPr>
        <w:tabs>
          <w:tab w:val="left" w:pos="463"/>
        </w:tabs>
        <w:kinsoku w:val="0"/>
        <w:overflowPunct w:val="0"/>
        <w:autoSpaceDE w:val="0"/>
        <w:autoSpaceDN w:val="0"/>
        <w:adjustRightInd w:val="0"/>
        <w:spacing w:before="1" w:after="240" w:line="228" w:lineRule="auto"/>
        <w:ind w:left="204" w:right="114"/>
        <w:jc w:val="both"/>
        <w:rPr>
          <w:rFonts w:ascii="Arial" w:hAnsi="Arial" w:cs="Arial"/>
          <w:sz w:val="20"/>
        </w:rPr>
      </w:pPr>
      <w:r w:rsidRPr="00B470E4">
        <w:rPr>
          <w:rFonts w:ascii="Arial" w:hAnsi="Arial" w:cs="Arial"/>
          <w:color w:val="343434"/>
          <w:sz w:val="20"/>
        </w:rPr>
        <w:t>Uniform</w:t>
      </w:r>
      <w:r w:rsidRPr="00B470E4">
        <w:rPr>
          <w:rFonts w:ascii="Arial" w:hAnsi="Arial" w:cs="Arial"/>
          <w:color w:val="343434"/>
          <w:spacing w:val="-17"/>
          <w:sz w:val="20"/>
        </w:rPr>
        <w:t xml:space="preserve"> </w:t>
      </w:r>
      <w:r w:rsidRPr="00B470E4">
        <w:rPr>
          <w:rFonts w:ascii="Arial" w:hAnsi="Arial" w:cs="Arial"/>
          <w:color w:val="343434"/>
          <w:sz w:val="20"/>
        </w:rPr>
        <w:t>administration</w:t>
      </w:r>
      <w:r w:rsidRPr="00B470E4">
        <w:rPr>
          <w:rFonts w:ascii="Arial" w:hAnsi="Arial" w:cs="Arial"/>
          <w:color w:val="343434"/>
          <w:spacing w:val="-27"/>
          <w:sz w:val="20"/>
        </w:rPr>
        <w:t xml:space="preserve"> </w:t>
      </w:r>
      <w:r w:rsidRPr="00B470E4">
        <w:rPr>
          <w:rFonts w:ascii="Arial" w:hAnsi="Arial" w:cs="Arial"/>
          <w:color w:val="343434"/>
          <w:sz w:val="20"/>
        </w:rPr>
        <w:t>of</w:t>
      </w:r>
      <w:r w:rsidRPr="00B470E4">
        <w:rPr>
          <w:rFonts w:ascii="Arial" w:hAnsi="Arial" w:cs="Arial"/>
          <w:color w:val="343434"/>
          <w:spacing w:val="-32"/>
          <w:sz w:val="20"/>
        </w:rPr>
        <w:t xml:space="preserve"> </w:t>
      </w:r>
      <w:r w:rsidRPr="00B470E4">
        <w:rPr>
          <w:rFonts w:ascii="Arial" w:hAnsi="Arial" w:cs="Arial"/>
          <w:color w:val="343434"/>
          <w:sz w:val="20"/>
        </w:rPr>
        <w:t>all</w:t>
      </w:r>
      <w:r w:rsidRPr="00B470E4">
        <w:rPr>
          <w:rFonts w:ascii="Arial" w:hAnsi="Arial" w:cs="Arial"/>
          <w:color w:val="343434"/>
          <w:spacing w:val="-20"/>
          <w:sz w:val="20"/>
        </w:rPr>
        <w:t xml:space="preserve"> </w:t>
      </w:r>
      <w:r w:rsidRPr="00B470E4">
        <w:rPr>
          <w:rFonts w:ascii="Arial" w:hAnsi="Arial" w:cs="Arial"/>
          <w:color w:val="343434"/>
          <w:sz w:val="20"/>
        </w:rPr>
        <w:t>the</w:t>
      </w:r>
      <w:r w:rsidRPr="00B470E4">
        <w:rPr>
          <w:rFonts w:ascii="Arial" w:hAnsi="Arial" w:cs="Arial"/>
          <w:color w:val="343434"/>
          <w:spacing w:val="-28"/>
          <w:sz w:val="20"/>
        </w:rPr>
        <w:t xml:space="preserve"> </w:t>
      </w:r>
      <w:r w:rsidRPr="00B470E4">
        <w:rPr>
          <w:rFonts w:ascii="Arial" w:hAnsi="Arial" w:cs="Arial"/>
          <w:color w:val="343434"/>
          <w:sz w:val="20"/>
        </w:rPr>
        <w:t>ODH</w:t>
      </w:r>
      <w:r w:rsidRPr="00B470E4">
        <w:rPr>
          <w:rFonts w:ascii="Arial" w:hAnsi="Arial" w:cs="Arial"/>
          <w:color w:val="343434"/>
          <w:spacing w:val="-23"/>
          <w:sz w:val="20"/>
        </w:rPr>
        <w:t xml:space="preserve"> </w:t>
      </w:r>
      <w:r w:rsidRPr="00B470E4">
        <w:rPr>
          <w:rFonts w:ascii="Arial" w:hAnsi="Arial" w:cs="Arial"/>
          <w:color w:val="343434"/>
          <w:sz w:val="20"/>
        </w:rPr>
        <w:t>grants</w:t>
      </w:r>
      <w:r w:rsidRPr="00B470E4">
        <w:rPr>
          <w:rFonts w:ascii="Arial" w:hAnsi="Arial" w:cs="Arial"/>
          <w:color w:val="343434"/>
          <w:spacing w:val="-23"/>
          <w:sz w:val="20"/>
        </w:rPr>
        <w:t xml:space="preserve"> </w:t>
      </w:r>
      <w:r w:rsidRPr="00B470E4">
        <w:rPr>
          <w:rFonts w:ascii="Arial" w:hAnsi="Arial" w:cs="Arial"/>
          <w:color w:val="343434"/>
          <w:sz w:val="20"/>
        </w:rPr>
        <w:t>is</w:t>
      </w:r>
      <w:r w:rsidRPr="00B470E4">
        <w:rPr>
          <w:rFonts w:ascii="Arial" w:hAnsi="Arial" w:cs="Arial"/>
          <w:color w:val="343434"/>
          <w:spacing w:val="-32"/>
          <w:sz w:val="20"/>
        </w:rPr>
        <w:t xml:space="preserve"> </w:t>
      </w:r>
      <w:r w:rsidRPr="00B470E4">
        <w:rPr>
          <w:rFonts w:ascii="Arial" w:hAnsi="Arial" w:cs="Arial"/>
          <w:color w:val="343434"/>
          <w:sz w:val="20"/>
        </w:rPr>
        <w:t>governed</w:t>
      </w:r>
      <w:r w:rsidRPr="00B470E4">
        <w:rPr>
          <w:rFonts w:ascii="Arial" w:hAnsi="Arial" w:cs="Arial"/>
          <w:color w:val="343434"/>
          <w:spacing w:val="-8"/>
          <w:sz w:val="20"/>
        </w:rPr>
        <w:t xml:space="preserve"> </w:t>
      </w:r>
      <w:r w:rsidRPr="00B470E4">
        <w:rPr>
          <w:rFonts w:ascii="Arial" w:hAnsi="Arial" w:cs="Arial"/>
          <w:color w:val="343434"/>
          <w:sz w:val="20"/>
        </w:rPr>
        <w:t>by</w:t>
      </w:r>
      <w:r w:rsidRPr="00B470E4">
        <w:rPr>
          <w:rFonts w:ascii="Arial" w:hAnsi="Arial" w:cs="Arial"/>
          <w:color w:val="343434"/>
          <w:spacing w:val="-23"/>
          <w:sz w:val="20"/>
        </w:rPr>
        <w:t xml:space="preserve"> </w:t>
      </w:r>
      <w:r w:rsidRPr="00B470E4">
        <w:rPr>
          <w:rFonts w:ascii="Arial" w:hAnsi="Arial" w:cs="Arial"/>
          <w:color w:val="343434"/>
          <w:sz w:val="20"/>
        </w:rPr>
        <w:t>the</w:t>
      </w:r>
      <w:r w:rsidRPr="00B470E4">
        <w:rPr>
          <w:rFonts w:ascii="Arial" w:hAnsi="Arial" w:cs="Arial"/>
          <w:color w:val="343434"/>
          <w:spacing w:val="-28"/>
          <w:sz w:val="20"/>
        </w:rPr>
        <w:t xml:space="preserve"> </w:t>
      </w:r>
      <w:r w:rsidRPr="00B470E4">
        <w:rPr>
          <w:rFonts w:ascii="Arial" w:hAnsi="Arial" w:cs="Arial"/>
          <w:color w:val="343434"/>
          <w:sz w:val="20"/>
        </w:rPr>
        <w:t>OOH</w:t>
      </w:r>
      <w:r w:rsidRPr="00B470E4">
        <w:rPr>
          <w:rFonts w:ascii="Arial" w:hAnsi="Arial" w:cs="Arial"/>
          <w:color w:val="343434"/>
          <w:spacing w:val="-1"/>
          <w:sz w:val="20"/>
        </w:rPr>
        <w:t xml:space="preserve"> </w:t>
      </w:r>
      <w:r w:rsidRPr="00B470E4">
        <w:rPr>
          <w:rFonts w:ascii="Arial" w:hAnsi="Arial" w:cs="Arial"/>
          <w:color w:val="343434"/>
          <w:sz w:val="20"/>
        </w:rPr>
        <w:t>Grants</w:t>
      </w:r>
      <w:r w:rsidRPr="00B470E4">
        <w:rPr>
          <w:rFonts w:ascii="Arial" w:hAnsi="Arial" w:cs="Arial"/>
          <w:color w:val="343434"/>
          <w:spacing w:val="-21"/>
          <w:sz w:val="20"/>
        </w:rPr>
        <w:t xml:space="preserve"> </w:t>
      </w:r>
      <w:r w:rsidRPr="00B470E4">
        <w:rPr>
          <w:rFonts w:ascii="Arial" w:hAnsi="Arial" w:cs="Arial"/>
          <w:color w:val="343434"/>
          <w:sz w:val="20"/>
        </w:rPr>
        <w:t>Administration</w:t>
      </w:r>
      <w:r w:rsidRPr="00B470E4">
        <w:rPr>
          <w:rFonts w:ascii="Arial" w:hAnsi="Arial" w:cs="Arial"/>
          <w:color w:val="343434"/>
          <w:spacing w:val="-32"/>
          <w:sz w:val="20"/>
        </w:rPr>
        <w:t xml:space="preserve"> </w:t>
      </w:r>
      <w:r w:rsidRPr="00B470E4">
        <w:rPr>
          <w:rFonts w:ascii="Arial" w:hAnsi="Arial" w:cs="Arial"/>
          <w:color w:val="343434"/>
          <w:sz w:val="20"/>
        </w:rPr>
        <w:t>Policies</w:t>
      </w:r>
      <w:r w:rsidRPr="00B470E4">
        <w:rPr>
          <w:rFonts w:ascii="Arial" w:hAnsi="Arial" w:cs="Arial"/>
          <w:color w:val="343434"/>
          <w:spacing w:val="-9"/>
          <w:sz w:val="20"/>
        </w:rPr>
        <w:t xml:space="preserve"> </w:t>
      </w:r>
      <w:r w:rsidRPr="00B470E4">
        <w:rPr>
          <w:rFonts w:ascii="Arial" w:hAnsi="Arial" w:cs="Arial"/>
          <w:color w:val="343434"/>
          <w:sz w:val="20"/>
        </w:rPr>
        <w:t>and</w:t>
      </w:r>
      <w:r w:rsidRPr="00B470E4">
        <w:rPr>
          <w:rFonts w:ascii="Arial" w:hAnsi="Arial" w:cs="Arial"/>
          <w:color w:val="343434"/>
          <w:spacing w:val="-21"/>
          <w:sz w:val="20"/>
        </w:rPr>
        <w:t xml:space="preserve"> </w:t>
      </w:r>
      <w:r w:rsidRPr="00B470E4">
        <w:rPr>
          <w:rFonts w:ascii="Arial" w:hAnsi="Arial" w:cs="Arial"/>
          <w:color w:val="343434"/>
          <w:sz w:val="20"/>
        </w:rPr>
        <w:t>Procedures</w:t>
      </w:r>
      <w:r w:rsidRPr="00B470E4">
        <w:rPr>
          <w:rFonts w:ascii="Arial" w:hAnsi="Arial" w:cs="Arial"/>
          <w:color w:val="343434"/>
          <w:spacing w:val="-6"/>
          <w:sz w:val="20"/>
        </w:rPr>
        <w:t xml:space="preserve"> </w:t>
      </w:r>
      <w:r w:rsidRPr="00B470E4">
        <w:rPr>
          <w:rFonts w:ascii="Arial" w:hAnsi="Arial" w:cs="Arial"/>
          <w:color w:val="343434"/>
          <w:sz w:val="20"/>
        </w:rPr>
        <w:t>(OGAPP)</w:t>
      </w:r>
      <w:r w:rsidRPr="00B470E4">
        <w:rPr>
          <w:rFonts w:ascii="Arial" w:hAnsi="Arial" w:cs="Arial"/>
          <w:color w:val="343434"/>
          <w:spacing w:val="-13"/>
          <w:sz w:val="20"/>
        </w:rPr>
        <w:t xml:space="preserve"> </w:t>
      </w:r>
      <w:r w:rsidRPr="00B470E4">
        <w:rPr>
          <w:rFonts w:ascii="Arial" w:hAnsi="Arial" w:cs="Arial"/>
          <w:color w:val="343434"/>
          <w:sz w:val="20"/>
        </w:rPr>
        <w:t>manual</w:t>
      </w:r>
      <w:r w:rsidRPr="00B470E4">
        <w:rPr>
          <w:rFonts w:ascii="Arial" w:hAnsi="Arial" w:cs="Arial"/>
          <w:color w:val="343434"/>
          <w:spacing w:val="-25"/>
          <w:sz w:val="20"/>
        </w:rPr>
        <w:t xml:space="preserve"> </w:t>
      </w:r>
      <w:r w:rsidRPr="00B470E4">
        <w:rPr>
          <w:rFonts w:ascii="Arial" w:hAnsi="Arial" w:cs="Arial"/>
          <w:color w:val="343434"/>
          <w:sz w:val="20"/>
        </w:rPr>
        <w:t>and</w:t>
      </w:r>
      <w:r w:rsidRPr="00B470E4">
        <w:rPr>
          <w:rFonts w:ascii="Arial" w:hAnsi="Arial" w:cs="Arial"/>
          <w:color w:val="343434"/>
          <w:spacing w:val="-17"/>
          <w:sz w:val="20"/>
        </w:rPr>
        <w:t xml:space="preserve"> </w:t>
      </w:r>
      <w:r w:rsidRPr="00B470E4">
        <w:rPr>
          <w:rFonts w:ascii="Arial" w:hAnsi="Arial" w:cs="Arial"/>
          <w:color w:val="343434"/>
          <w:sz w:val="20"/>
        </w:rPr>
        <w:t>updates</w:t>
      </w:r>
      <w:r w:rsidRPr="00B470E4">
        <w:rPr>
          <w:rFonts w:ascii="Arial" w:hAnsi="Arial" w:cs="Arial"/>
          <w:color w:val="343434"/>
          <w:spacing w:val="-15"/>
          <w:sz w:val="20"/>
        </w:rPr>
        <w:t xml:space="preserve"> </w:t>
      </w:r>
      <w:r w:rsidRPr="00B470E4">
        <w:rPr>
          <w:rFonts w:ascii="Arial" w:hAnsi="Arial" w:cs="Arial"/>
          <w:color w:val="343434"/>
          <w:sz w:val="20"/>
        </w:rPr>
        <w:t>in</w:t>
      </w:r>
      <w:r w:rsidRPr="00B470E4">
        <w:rPr>
          <w:rFonts w:ascii="Arial" w:hAnsi="Arial" w:cs="Arial"/>
          <w:color w:val="343434"/>
          <w:spacing w:val="-21"/>
          <w:sz w:val="20"/>
        </w:rPr>
        <w:t xml:space="preserve"> </w:t>
      </w:r>
      <w:r w:rsidRPr="00B470E4">
        <w:rPr>
          <w:rFonts w:ascii="Arial" w:hAnsi="Arial" w:cs="Arial"/>
          <w:color w:val="343434"/>
          <w:sz w:val="20"/>
        </w:rPr>
        <w:t>policies</w:t>
      </w:r>
      <w:r w:rsidRPr="00B470E4">
        <w:rPr>
          <w:rFonts w:ascii="Arial" w:hAnsi="Arial" w:cs="Arial"/>
          <w:color w:val="343434"/>
          <w:spacing w:val="-25"/>
          <w:sz w:val="20"/>
        </w:rPr>
        <w:t xml:space="preserve"> </w:t>
      </w:r>
      <w:r w:rsidRPr="00B470E4">
        <w:rPr>
          <w:rFonts w:ascii="Arial" w:hAnsi="Arial" w:cs="Arial"/>
          <w:color w:val="343434"/>
          <w:sz w:val="20"/>
        </w:rPr>
        <w:t>that</w:t>
      </w:r>
      <w:r w:rsidRPr="00B470E4">
        <w:rPr>
          <w:rFonts w:ascii="Arial" w:hAnsi="Arial" w:cs="Arial"/>
          <w:color w:val="343434"/>
          <w:spacing w:val="-27"/>
          <w:sz w:val="20"/>
        </w:rPr>
        <w:t xml:space="preserve"> </w:t>
      </w:r>
      <w:r w:rsidRPr="00B470E4">
        <w:rPr>
          <w:rFonts w:ascii="Arial" w:hAnsi="Arial" w:cs="Arial"/>
          <w:color w:val="343434"/>
          <w:sz w:val="20"/>
        </w:rPr>
        <w:t>have</w:t>
      </w:r>
      <w:r w:rsidRPr="00B470E4">
        <w:rPr>
          <w:rFonts w:ascii="Arial" w:hAnsi="Arial" w:cs="Arial"/>
          <w:color w:val="343434"/>
          <w:spacing w:val="-1"/>
          <w:sz w:val="20"/>
        </w:rPr>
        <w:t xml:space="preserve"> </w:t>
      </w:r>
      <w:r w:rsidRPr="00B470E4">
        <w:rPr>
          <w:rFonts w:ascii="Arial" w:hAnsi="Arial" w:cs="Arial"/>
          <w:color w:val="343434"/>
          <w:sz w:val="20"/>
        </w:rPr>
        <w:t>been</w:t>
      </w:r>
      <w:r w:rsidRPr="00B470E4">
        <w:rPr>
          <w:rFonts w:ascii="Arial" w:hAnsi="Arial" w:cs="Arial"/>
          <w:color w:val="343434"/>
          <w:spacing w:val="-1"/>
          <w:sz w:val="20"/>
        </w:rPr>
        <w:t xml:space="preserve"> </w:t>
      </w:r>
      <w:r w:rsidRPr="00B470E4">
        <w:rPr>
          <w:rFonts w:ascii="Arial" w:hAnsi="Arial" w:cs="Arial"/>
          <w:color w:val="343434"/>
          <w:sz w:val="20"/>
        </w:rPr>
        <w:t>posted</w:t>
      </w:r>
      <w:r w:rsidRPr="00B470E4">
        <w:rPr>
          <w:rFonts w:ascii="Arial" w:hAnsi="Arial" w:cs="Arial"/>
          <w:color w:val="343434"/>
          <w:spacing w:val="-7"/>
          <w:sz w:val="20"/>
        </w:rPr>
        <w:t xml:space="preserve"> </w:t>
      </w:r>
      <w:r w:rsidRPr="00B470E4">
        <w:rPr>
          <w:rFonts w:ascii="Arial" w:hAnsi="Arial" w:cs="Arial"/>
          <w:color w:val="343434"/>
          <w:sz w:val="20"/>
        </w:rPr>
        <w:t>on</w:t>
      </w:r>
      <w:r w:rsidRPr="00B470E4">
        <w:rPr>
          <w:rFonts w:ascii="Arial" w:hAnsi="Arial" w:cs="Arial"/>
          <w:color w:val="343434"/>
          <w:spacing w:val="-9"/>
          <w:sz w:val="20"/>
        </w:rPr>
        <w:t xml:space="preserve"> </w:t>
      </w:r>
      <w:r w:rsidRPr="00B470E4">
        <w:rPr>
          <w:rFonts w:ascii="Arial" w:hAnsi="Arial" w:cs="Arial"/>
          <w:color w:val="343434"/>
          <w:sz w:val="20"/>
        </w:rPr>
        <w:t>the</w:t>
      </w:r>
      <w:r w:rsidRPr="00B470E4">
        <w:rPr>
          <w:rFonts w:ascii="Arial" w:hAnsi="Arial" w:cs="Arial"/>
          <w:color w:val="343434"/>
          <w:spacing w:val="-6"/>
          <w:sz w:val="20"/>
        </w:rPr>
        <w:t xml:space="preserve"> </w:t>
      </w:r>
      <w:r w:rsidRPr="00B470E4">
        <w:rPr>
          <w:rFonts w:ascii="Arial" w:hAnsi="Arial" w:cs="Arial"/>
          <w:color w:val="343434"/>
          <w:sz w:val="20"/>
        </w:rPr>
        <w:t>GMIS</w:t>
      </w:r>
      <w:r w:rsidRPr="00B470E4">
        <w:rPr>
          <w:rFonts w:ascii="Arial" w:hAnsi="Arial" w:cs="Arial"/>
          <w:color w:val="343434"/>
          <w:spacing w:val="-6"/>
          <w:sz w:val="20"/>
        </w:rPr>
        <w:t xml:space="preserve"> </w:t>
      </w:r>
      <w:r w:rsidRPr="00B470E4">
        <w:rPr>
          <w:rFonts w:ascii="Arial" w:hAnsi="Arial" w:cs="Arial"/>
          <w:color w:val="343434"/>
          <w:sz w:val="20"/>
        </w:rPr>
        <w:t>Bulletin</w:t>
      </w:r>
      <w:r w:rsidRPr="00B470E4">
        <w:rPr>
          <w:rFonts w:ascii="Arial" w:hAnsi="Arial" w:cs="Arial"/>
          <w:color w:val="343434"/>
          <w:spacing w:val="13"/>
          <w:sz w:val="20"/>
        </w:rPr>
        <w:t xml:space="preserve"> </w:t>
      </w:r>
      <w:r w:rsidRPr="00B470E4">
        <w:rPr>
          <w:rFonts w:ascii="Arial" w:hAnsi="Arial" w:cs="Arial"/>
          <w:color w:val="343434"/>
          <w:sz w:val="20"/>
        </w:rPr>
        <w:t>Board.</w:t>
      </w:r>
      <w:r w:rsidRPr="00B470E4">
        <w:rPr>
          <w:rFonts w:ascii="Arial" w:hAnsi="Arial" w:cs="Arial"/>
          <w:color w:val="343434"/>
          <w:spacing w:val="-6"/>
          <w:sz w:val="20"/>
        </w:rPr>
        <w:t xml:space="preserve"> </w:t>
      </w:r>
      <w:r w:rsidRPr="00B470E4">
        <w:rPr>
          <w:rFonts w:ascii="Arial" w:hAnsi="Arial" w:cs="Arial"/>
          <w:color w:val="343434"/>
          <w:sz w:val="20"/>
        </w:rPr>
        <w:t>This</w:t>
      </w:r>
      <w:r w:rsidRPr="00B470E4">
        <w:rPr>
          <w:rFonts w:ascii="Arial" w:hAnsi="Arial" w:cs="Arial"/>
          <w:color w:val="343434"/>
          <w:spacing w:val="2"/>
          <w:sz w:val="20"/>
        </w:rPr>
        <w:t xml:space="preserve"> </w:t>
      </w:r>
      <w:r w:rsidRPr="00B470E4">
        <w:rPr>
          <w:rFonts w:ascii="Arial" w:hAnsi="Arial" w:cs="Arial"/>
          <w:color w:val="343434"/>
          <w:sz w:val="20"/>
        </w:rPr>
        <w:t>manual</w:t>
      </w:r>
      <w:r w:rsidRPr="00B470E4">
        <w:rPr>
          <w:rFonts w:ascii="Arial" w:hAnsi="Arial" w:cs="Arial"/>
          <w:color w:val="343434"/>
          <w:spacing w:val="5"/>
          <w:sz w:val="20"/>
        </w:rPr>
        <w:t xml:space="preserve"> </w:t>
      </w:r>
      <w:r w:rsidRPr="00B470E4">
        <w:rPr>
          <w:rFonts w:ascii="Arial" w:hAnsi="Arial" w:cs="Arial"/>
          <w:color w:val="343434"/>
          <w:sz w:val="20"/>
        </w:rPr>
        <w:t>and</w:t>
      </w:r>
      <w:r w:rsidRPr="00B470E4">
        <w:rPr>
          <w:rFonts w:ascii="Arial" w:hAnsi="Arial" w:cs="Arial"/>
          <w:color w:val="343434"/>
          <w:spacing w:val="-11"/>
          <w:sz w:val="20"/>
        </w:rPr>
        <w:t xml:space="preserve"> </w:t>
      </w:r>
      <w:r w:rsidRPr="00B470E4">
        <w:rPr>
          <w:rFonts w:ascii="Arial" w:hAnsi="Arial" w:cs="Arial"/>
          <w:color w:val="343434"/>
          <w:sz w:val="20"/>
        </w:rPr>
        <w:t>GMIS</w:t>
      </w:r>
      <w:r w:rsidRPr="00B470E4">
        <w:rPr>
          <w:rFonts w:ascii="Arial" w:hAnsi="Arial" w:cs="Arial"/>
          <w:color w:val="343434"/>
          <w:spacing w:val="-6"/>
          <w:sz w:val="20"/>
        </w:rPr>
        <w:t xml:space="preserve"> </w:t>
      </w:r>
      <w:r w:rsidRPr="00B470E4">
        <w:rPr>
          <w:rFonts w:ascii="Arial" w:hAnsi="Arial" w:cs="Arial"/>
          <w:color w:val="343434"/>
          <w:sz w:val="20"/>
        </w:rPr>
        <w:t>Bulletin</w:t>
      </w:r>
      <w:r w:rsidRPr="00B470E4">
        <w:rPr>
          <w:rFonts w:ascii="Arial" w:hAnsi="Arial" w:cs="Arial"/>
          <w:color w:val="343434"/>
          <w:spacing w:val="5"/>
          <w:sz w:val="20"/>
        </w:rPr>
        <w:t xml:space="preserve"> </w:t>
      </w:r>
      <w:r w:rsidRPr="00B470E4">
        <w:rPr>
          <w:rFonts w:ascii="Arial" w:hAnsi="Arial" w:cs="Arial"/>
          <w:color w:val="343434"/>
          <w:sz w:val="20"/>
        </w:rPr>
        <w:t>Board</w:t>
      </w:r>
      <w:r w:rsidRPr="00B470E4">
        <w:rPr>
          <w:rFonts w:ascii="Arial" w:hAnsi="Arial" w:cs="Arial"/>
          <w:color w:val="343434"/>
          <w:spacing w:val="-1"/>
          <w:sz w:val="20"/>
        </w:rPr>
        <w:t xml:space="preserve"> </w:t>
      </w:r>
      <w:r w:rsidRPr="00B470E4">
        <w:rPr>
          <w:rFonts w:ascii="Arial" w:hAnsi="Arial" w:cs="Arial"/>
          <w:color w:val="343434"/>
          <w:sz w:val="20"/>
        </w:rPr>
        <w:t>policy</w:t>
      </w:r>
      <w:r w:rsidRPr="00B470E4">
        <w:rPr>
          <w:rFonts w:ascii="Arial" w:hAnsi="Arial" w:cs="Arial"/>
          <w:color w:val="343434"/>
          <w:spacing w:val="6"/>
          <w:sz w:val="20"/>
        </w:rPr>
        <w:t xml:space="preserve"> </w:t>
      </w:r>
      <w:r w:rsidRPr="00B470E4">
        <w:rPr>
          <w:rFonts w:ascii="Arial" w:hAnsi="Arial" w:cs="Arial"/>
          <w:color w:val="343434"/>
          <w:sz w:val="20"/>
        </w:rPr>
        <w:t>updates</w:t>
      </w:r>
      <w:r w:rsidRPr="00B470E4">
        <w:rPr>
          <w:rFonts w:ascii="Arial" w:hAnsi="Arial" w:cs="Arial"/>
          <w:color w:val="343434"/>
          <w:spacing w:val="-2"/>
          <w:sz w:val="20"/>
        </w:rPr>
        <w:t xml:space="preserve"> </w:t>
      </w:r>
      <w:r w:rsidRPr="00B470E4">
        <w:rPr>
          <w:rFonts w:ascii="Arial" w:hAnsi="Arial" w:cs="Arial"/>
          <w:color w:val="343434"/>
          <w:sz w:val="20"/>
        </w:rPr>
        <w:t>must</w:t>
      </w:r>
      <w:r w:rsidRPr="00B470E4">
        <w:rPr>
          <w:rFonts w:ascii="Arial" w:hAnsi="Arial" w:cs="Arial"/>
          <w:color w:val="343434"/>
          <w:spacing w:val="2"/>
          <w:sz w:val="20"/>
        </w:rPr>
        <w:t xml:space="preserve"> </w:t>
      </w:r>
      <w:r w:rsidRPr="00B470E4">
        <w:rPr>
          <w:rFonts w:ascii="Arial" w:hAnsi="Arial" w:cs="Arial"/>
          <w:color w:val="343434"/>
          <w:sz w:val="20"/>
        </w:rPr>
        <w:t>be</w:t>
      </w:r>
      <w:r w:rsidRPr="00B470E4">
        <w:rPr>
          <w:rFonts w:ascii="Arial" w:hAnsi="Arial" w:cs="Arial"/>
          <w:color w:val="343434"/>
          <w:spacing w:val="-6"/>
          <w:sz w:val="20"/>
        </w:rPr>
        <w:t xml:space="preserve"> </w:t>
      </w:r>
      <w:r w:rsidRPr="00B470E4">
        <w:rPr>
          <w:rFonts w:ascii="Arial" w:hAnsi="Arial" w:cs="Arial"/>
          <w:color w:val="343434"/>
          <w:sz w:val="20"/>
        </w:rPr>
        <w:t>followed</w:t>
      </w:r>
      <w:r w:rsidRPr="00B470E4">
        <w:rPr>
          <w:rFonts w:ascii="Arial" w:hAnsi="Arial" w:cs="Arial"/>
          <w:color w:val="343434"/>
          <w:spacing w:val="-5"/>
          <w:sz w:val="20"/>
        </w:rPr>
        <w:t xml:space="preserve"> </w:t>
      </w:r>
      <w:r w:rsidRPr="00B470E4">
        <w:rPr>
          <w:rFonts w:ascii="Arial" w:hAnsi="Arial" w:cs="Arial"/>
          <w:color w:val="343434"/>
          <w:sz w:val="20"/>
        </w:rPr>
        <w:t>to</w:t>
      </w:r>
      <w:r w:rsidRPr="00B470E4">
        <w:rPr>
          <w:rFonts w:ascii="Arial" w:hAnsi="Arial" w:cs="Arial"/>
          <w:color w:val="343434"/>
          <w:spacing w:val="16"/>
          <w:sz w:val="20"/>
        </w:rPr>
        <w:t xml:space="preserve"> </w:t>
      </w:r>
      <w:r w:rsidRPr="00B470E4">
        <w:rPr>
          <w:rFonts w:ascii="Arial" w:hAnsi="Arial" w:cs="Arial"/>
          <w:color w:val="343434"/>
          <w:sz w:val="20"/>
        </w:rPr>
        <w:t>ensure</w:t>
      </w:r>
      <w:r w:rsidRPr="00B470E4">
        <w:rPr>
          <w:rFonts w:ascii="Arial" w:hAnsi="Arial" w:cs="Arial"/>
          <w:color w:val="343434"/>
          <w:spacing w:val="3"/>
          <w:sz w:val="20"/>
        </w:rPr>
        <w:t xml:space="preserve"> </w:t>
      </w:r>
      <w:r w:rsidRPr="00B470E4">
        <w:rPr>
          <w:rFonts w:ascii="Arial" w:hAnsi="Arial" w:cs="Arial"/>
          <w:color w:val="343434"/>
          <w:sz w:val="20"/>
        </w:rPr>
        <w:t>adherence</w:t>
      </w:r>
      <w:r w:rsidRPr="00B470E4">
        <w:rPr>
          <w:rFonts w:ascii="Arial" w:hAnsi="Arial" w:cs="Arial"/>
          <w:color w:val="343434"/>
          <w:spacing w:val="2"/>
          <w:sz w:val="20"/>
        </w:rPr>
        <w:t xml:space="preserve"> </w:t>
      </w:r>
      <w:r w:rsidRPr="00B470E4">
        <w:rPr>
          <w:rFonts w:ascii="Arial" w:hAnsi="Arial" w:cs="Arial"/>
          <w:color w:val="343434"/>
          <w:sz w:val="20"/>
        </w:rPr>
        <w:t>to</w:t>
      </w:r>
      <w:r w:rsidRPr="00B470E4">
        <w:rPr>
          <w:rFonts w:ascii="Arial" w:hAnsi="Arial" w:cs="Arial"/>
          <w:color w:val="343434"/>
          <w:spacing w:val="28"/>
          <w:sz w:val="20"/>
        </w:rPr>
        <w:t xml:space="preserve"> </w:t>
      </w:r>
      <w:r w:rsidRPr="00B470E4">
        <w:rPr>
          <w:rFonts w:ascii="Arial" w:hAnsi="Arial" w:cs="Arial"/>
          <w:color w:val="343434"/>
          <w:sz w:val="20"/>
        </w:rPr>
        <w:t>the rules,</w:t>
      </w:r>
      <w:r w:rsidRPr="00B470E4">
        <w:rPr>
          <w:rFonts w:ascii="Arial" w:hAnsi="Arial" w:cs="Arial"/>
          <w:color w:val="343434"/>
          <w:spacing w:val="10"/>
          <w:sz w:val="20"/>
        </w:rPr>
        <w:t xml:space="preserve"> </w:t>
      </w:r>
      <w:proofErr w:type="gramStart"/>
      <w:r w:rsidRPr="00B470E4">
        <w:rPr>
          <w:rFonts w:ascii="Arial" w:hAnsi="Arial" w:cs="Arial"/>
          <w:color w:val="343434"/>
          <w:sz w:val="20"/>
        </w:rPr>
        <w:t>regulations</w:t>
      </w:r>
      <w:proofErr w:type="gramEnd"/>
      <w:r w:rsidRPr="00B470E4">
        <w:rPr>
          <w:rFonts w:ascii="Arial" w:hAnsi="Arial" w:cs="Arial"/>
          <w:color w:val="343434"/>
          <w:spacing w:val="4"/>
          <w:sz w:val="20"/>
        </w:rPr>
        <w:t xml:space="preserve"> </w:t>
      </w:r>
      <w:r w:rsidRPr="00B470E4">
        <w:rPr>
          <w:rFonts w:ascii="Arial" w:hAnsi="Arial" w:cs="Arial"/>
          <w:color w:val="343434"/>
          <w:sz w:val="20"/>
        </w:rPr>
        <w:t>and</w:t>
      </w:r>
      <w:r w:rsidRPr="00B470E4">
        <w:rPr>
          <w:rFonts w:ascii="Arial" w:hAnsi="Arial" w:cs="Arial"/>
          <w:color w:val="343434"/>
          <w:spacing w:val="-1"/>
          <w:sz w:val="20"/>
        </w:rPr>
        <w:t xml:space="preserve"> </w:t>
      </w:r>
      <w:r w:rsidRPr="00B470E4">
        <w:rPr>
          <w:rFonts w:ascii="Arial" w:hAnsi="Arial" w:cs="Arial"/>
          <w:color w:val="343434"/>
          <w:sz w:val="20"/>
        </w:rPr>
        <w:t>procedures</w:t>
      </w:r>
      <w:r w:rsidRPr="00B470E4">
        <w:rPr>
          <w:rFonts w:ascii="Arial" w:hAnsi="Arial" w:cs="Arial"/>
          <w:color w:val="343434"/>
          <w:spacing w:val="2"/>
          <w:sz w:val="20"/>
        </w:rPr>
        <w:t xml:space="preserve"> </w:t>
      </w:r>
      <w:r w:rsidRPr="00B470E4">
        <w:rPr>
          <w:rFonts w:ascii="Arial" w:hAnsi="Arial" w:cs="Arial"/>
          <w:color w:val="343434"/>
          <w:sz w:val="20"/>
        </w:rPr>
        <w:t>for</w:t>
      </w:r>
      <w:r w:rsidRPr="00B470E4">
        <w:rPr>
          <w:rFonts w:ascii="Arial" w:hAnsi="Arial" w:cs="Arial"/>
          <w:color w:val="343434"/>
          <w:spacing w:val="-18"/>
          <w:sz w:val="20"/>
        </w:rPr>
        <w:t xml:space="preserve"> </w:t>
      </w:r>
      <w:r w:rsidRPr="00B470E4">
        <w:rPr>
          <w:rFonts w:ascii="Arial" w:hAnsi="Arial" w:cs="Arial"/>
          <w:color w:val="343434"/>
          <w:sz w:val="20"/>
        </w:rPr>
        <w:t>preparation</w:t>
      </w:r>
      <w:r w:rsidRPr="00B470E4">
        <w:rPr>
          <w:rFonts w:ascii="Arial" w:hAnsi="Arial" w:cs="Arial"/>
          <w:color w:val="343434"/>
          <w:spacing w:val="8"/>
          <w:sz w:val="20"/>
        </w:rPr>
        <w:t xml:space="preserve"> </w:t>
      </w:r>
      <w:r w:rsidRPr="00B470E4">
        <w:rPr>
          <w:rFonts w:ascii="Arial" w:hAnsi="Arial" w:cs="Arial"/>
          <w:color w:val="343434"/>
          <w:sz w:val="20"/>
        </w:rPr>
        <w:t>of</w:t>
      </w:r>
      <w:r w:rsidRPr="00B470E4">
        <w:rPr>
          <w:rFonts w:ascii="Arial" w:hAnsi="Arial" w:cs="Arial"/>
          <w:color w:val="343434"/>
          <w:spacing w:val="1"/>
          <w:sz w:val="20"/>
        </w:rPr>
        <w:t xml:space="preserve"> </w:t>
      </w:r>
      <w:r w:rsidRPr="00B470E4">
        <w:rPr>
          <w:rFonts w:ascii="Arial" w:hAnsi="Arial" w:cs="Arial"/>
          <w:color w:val="343434"/>
          <w:sz w:val="20"/>
        </w:rPr>
        <w:t>all</w:t>
      </w:r>
      <w:r w:rsidRPr="00B470E4">
        <w:rPr>
          <w:rFonts w:ascii="Arial" w:hAnsi="Arial" w:cs="Arial"/>
          <w:color w:val="343434"/>
          <w:spacing w:val="23"/>
          <w:sz w:val="20"/>
        </w:rPr>
        <w:t xml:space="preserve"> </w:t>
      </w:r>
      <w:r w:rsidRPr="00B470E4">
        <w:rPr>
          <w:rFonts w:ascii="Arial" w:hAnsi="Arial" w:cs="Arial"/>
          <w:color w:val="343434"/>
          <w:sz w:val="20"/>
        </w:rPr>
        <w:t>Subrecipient</w:t>
      </w:r>
      <w:r w:rsidRPr="00B470E4">
        <w:rPr>
          <w:rFonts w:ascii="Arial" w:hAnsi="Arial" w:cs="Arial"/>
          <w:color w:val="343434"/>
          <w:spacing w:val="33"/>
          <w:sz w:val="20"/>
        </w:rPr>
        <w:t xml:space="preserve"> </w:t>
      </w:r>
      <w:r w:rsidRPr="00B470E4">
        <w:rPr>
          <w:rFonts w:ascii="Arial" w:hAnsi="Arial" w:cs="Arial"/>
          <w:color w:val="343434"/>
          <w:sz w:val="20"/>
        </w:rPr>
        <w:t>applications.</w:t>
      </w:r>
      <w:r w:rsidRPr="00B470E4">
        <w:rPr>
          <w:rFonts w:ascii="Arial" w:hAnsi="Arial" w:cs="Arial"/>
          <w:color w:val="343434"/>
          <w:spacing w:val="8"/>
          <w:sz w:val="20"/>
        </w:rPr>
        <w:t xml:space="preserve"> </w:t>
      </w:r>
      <w:r w:rsidRPr="00B470E4">
        <w:rPr>
          <w:rFonts w:ascii="Arial" w:hAnsi="Arial" w:cs="Arial"/>
          <w:color w:val="343434"/>
          <w:sz w:val="20"/>
        </w:rPr>
        <w:t>The</w:t>
      </w:r>
      <w:r w:rsidRPr="00B470E4">
        <w:rPr>
          <w:rFonts w:ascii="Arial" w:hAnsi="Arial" w:cs="Arial"/>
          <w:color w:val="343434"/>
          <w:spacing w:val="25"/>
          <w:sz w:val="20"/>
        </w:rPr>
        <w:t xml:space="preserve"> </w:t>
      </w:r>
      <w:r w:rsidRPr="00B470E4">
        <w:rPr>
          <w:rFonts w:ascii="Arial" w:hAnsi="Arial" w:cs="Arial"/>
          <w:color w:val="343434"/>
          <w:sz w:val="20"/>
        </w:rPr>
        <w:t>OGAPP</w:t>
      </w:r>
      <w:r w:rsidRPr="00B470E4">
        <w:rPr>
          <w:rFonts w:ascii="Arial" w:hAnsi="Arial" w:cs="Arial"/>
          <w:color w:val="343434"/>
          <w:spacing w:val="31"/>
          <w:sz w:val="20"/>
        </w:rPr>
        <w:t xml:space="preserve"> </w:t>
      </w:r>
      <w:r w:rsidRPr="00B470E4">
        <w:rPr>
          <w:rFonts w:ascii="Arial" w:hAnsi="Arial" w:cs="Arial"/>
          <w:color w:val="343434"/>
          <w:sz w:val="20"/>
        </w:rPr>
        <w:t>manual</w:t>
      </w:r>
      <w:r w:rsidRPr="00B470E4">
        <w:rPr>
          <w:rFonts w:ascii="Arial" w:hAnsi="Arial" w:cs="Arial"/>
          <w:color w:val="343434"/>
          <w:spacing w:val="33"/>
          <w:sz w:val="20"/>
        </w:rPr>
        <w:t xml:space="preserve"> </w:t>
      </w:r>
      <w:r w:rsidRPr="00B470E4">
        <w:rPr>
          <w:rFonts w:ascii="Arial" w:hAnsi="Arial" w:cs="Arial"/>
          <w:color w:val="343434"/>
          <w:sz w:val="20"/>
        </w:rPr>
        <w:t>is</w:t>
      </w:r>
      <w:r w:rsidRPr="00B470E4">
        <w:rPr>
          <w:rFonts w:ascii="Arial" w:hAnsi="Arial" w:cs="Arial"/>
          <w:color w:val="343434"/>
          <w:spacing w:val="16"/>
          <w:sz w:val="20"/>
        </w:rPr>
        <w:t xml:space="preserve"> </w:t>
      </w:r>
      <w:r w:rsidRPr="00B470E4">
        <w:rPr>
          <w:rFonts w:ascii="Arial" w:hAnsi="Arial" w:cs="Arial"/>
          <w:color w:val="343434"/>
          <w:sz w:val="20"/>
        </w:rPr>
        <w:t>available</w:t>
      </w:r>
      <w:r w:rsidRPr="00B470E4">
        <w:rPr>
          <w:rFonts w:ascii="Arial" w:hAnsi="Arial" w:cs="Arial"/>
          <w:color w:val="343434"/>
          <w:spacing w:val="28"/>
          <w:sz w:val="20"/>
        </w:rPr>
        <w:t xml:space="preserve"> </w:t>
      </w:r>
      <w:r w:rsidRPr="00B470E4">
        <w:rPr>
          <w:rFonts w:ascii="Arial" w:hAnsi="Arial" w:cs="Arial"/>
          <w:color w:val="343434"/>
          <w:sz w:val="20"/>
        </w:rPr>
        <w:t>on</w:t>
      </w:r>
      <w:r w:rsidRPr="00B470E4">
        <w:rPr>
          <w:rFonts w:ascii="Arial" w:hAnsi="Arial" w:cs="Arial"/>
          <w:color w:val="343434"/>
          <w:spacing w:val="18"/>
          <w:sz w:val="20"/>
        </w:rPr>
        <w:t xml:space="preserve"> </w:t>
      </w:r>
      <w:r w:rsidRPr="00B470E4">
        <w:rPr>
          <w:rFonts w:ascii="Arial" w:hAnsi="Arial" w:cs="Arial"/>
          <w:color w:val="343434"/>
          <w:sz w:val="20"/>
        </w:rPr>
        <w:t>the</w:t>
      </w:r>
      <w:r w:rsidRPr="00B470E4">
        <w:rPr>
          <w:rFonts w:ascii="Arial" w:hAnsi="Arial" w:cs="Arial"/>
          <w:color w:val="343434"/>
          <w:spacing w:val="14"/>
          <w:sz w:val="20"/>
        </w:rPr>
        <w:t xml:space="preserve"> </w:t>
      </w:r>
      <w:r w:rsidRPr="00B470E4">
        <w:rPr>
          <w:rFonts w:ascii="Arial" w:hAnsi="Arial" w:cs="Arial"/>
          <w:color w:val="343434"/>
          <w:sz w:val="20"/>
        </w:rPr>
        <w:t>ODH</w:t>
      </w:r>
      <w:r w:rsidRPr="00B470E4">
        <w:rPr>
          <w:rFonts w:ascii="Arial" w:hAnsi="Arial" w:cs="Arial"/>
          <w:color w:val="343434"/>
          <w:spacing w:val="31"/>
          <w:sz w:val="20"/>
        </w:rPr>
        <w:t xml:space="preserve"> </w:t>
      </w:r>
      <w:r w:rsidRPr="00B470E4">
        <w:rPr>
          <w:rFonts w:ascii="Arial" w:hAnsi="Arial" w:cs="Arial"/>
          <w:color w:val="343434"/>
          <w:sz w:val="20"/>
        </w:rPr>
        <w:t>website:</w:t>
      </w:r>
      <w:r w:rsidRPr="00B470E4">
        <w:rPr>
          <w:rFonts w:ascii="Arial" w:hAnsi="Arial" w:cs="Arial"/>
          <w:color w:val="343434"/>
          <w:spacing w:val="-2"/>
          <w:sz w:val="20"/>
          <w:u w:val="thick"/>
        </w:rPr>
        <w:t xml:space="preserve"> </w:t>
      </w:r>
      <w:hyperlink r:id="rId39" w:history="1">
        <w:r w:rsidRPr="00B470E4">
          <w:rPr>
            <w:rStyle w:val="Hyperlink"/>
            <w:rFonts w:ascii="Arial" w:hAnsi="Arial" w:cs="Arial"/>
            <w:sz w:val="20"/>
          </w:rPr>
          <w:t>https://odh.ohio.gov/wps/portal/gov/odh/home</w:t>
        </w:r>
      </w:hyperlink>
      <w:r w:rsidRPr="00B470E4">
        <w:rPr>
          <w:rFonts w:ascii="Arial" w:hAnsi="Arial" w:cs="Arial"/>
          <w:color w:val="343434"/>
          <w:sz w:val="20"/>
        </w:rPr>
        <w:t xml:space="preserve">. </w:t>
      </w:r>
    </w:p>
    <w:p w14:paraId="1331F5FD" w14:textId="6EE603DE" w:rsidR="00B35255" w:rsidRPr="00B470E4" w:rsidRDefault="00B35255" w:rsidP="00B470E4">
      <w:pPr>
        <w:kinsoku w:val="0"/>
        <w:overflowPunct w:val="0"/>
        <w:autoSpaceDE w:val="0"/>
        <w:autoSpaceDN w:val="0"/>
        <w:adjustRightInd w:val="0"/>
        <w:spacing w:after="240"/>
        <w:ind w:left="189"/>
        <w:jc w:val="both"/>
        <w:rPr>
          <w:rFonts w:ascii="Arial" w:hAnsi="Arial" w:cs="Arial"/>
          <w:i/>
          <w:color w:val="343434"/>
          <w:sz w:val="20"/>
        </w:rPr>
      </w:pPr>
      <w:r w:rsidRPr="00B470E4">
        <w:rPr>
          <w:rFonts w:ascii="Arial" w:hAnsi="Arial" w:cs="Arial"/>
          <w:bCs/>
          <w:i/>
          <w:color w:val="343434"/>
          <w:sz w:val="20"/>
        </w:rPr>
        <w:t>Jurisdictional</w:t>
      </w:r>
      <w:r w:rsidRPr="00B470E4">
        <w:rPr>
          <w:rFonts w:ascii="Arial" w:hAnsi="Arial" w:cs="Arial"/>
          <w:bCs/>
          <w:i/>
          <w:color w:val="343434"/>
          <w:spacing w:val="-31"/>
          <w:sz w:val="20"/>
        </w:rPr>
        <w:t xml:space="preserve"> </w:t>
      </w:r>
      <w:r w:rsidRPr="00B470E4">
        <w:rPr>
          <w:rFonts w:ascii="Arial" w:hAnsi="Arial" w:cs="Arial"/>
          <w:bCs/>
          <w:i/>
          <w:color w:val="343434"/>
          <w:sz w:val="20"/>
        </w:rPr>
        <w:t>Budgeting:</w:t>
      </w:r>
    </w:p>
    <w:p w14:paraId="414E31F6" w14:textId="092F44C7" w:rsidR="00B35255" w:rsidRPr="00B470E4" w:rsidRDefault="00B35255" w:rsidP="00B470E4">
      <w:pPr>
        <w:pStyle w:val="ListParagraph"/>
        <w:numPr>
          <w:ilvl w:val="0"/>
          <w:numId w:val="94"/>
        </w:numPr>
        <w:tabs>
          <w:tab w:val="left" w:pos="601"/>
        </w:tabs>
        <w:kinsoku w:val="0"/>
        <w:overflowPunct w:val="0"/>
        <w:spacing w:after="240" w:line="228" w:lineRule="auto"/>
        <w:ind w:left="900" w:right="226"/>
        <w:jc w:val="both"/>
        <w:rPr>
          <w:rFonts w:ascii="Arial" w:hAnsi="Arial" w:cs="Arial"/>
        </w:rPr>
      </w:pPr>
      <w:r w:rsidRPr="00B470E4">
        <w:rPr>
          <w:rFonts w:ascii="Arial" w:hAnsi="Arial" w:cs="Arial"/>
          <w:color w:val="343434"/>
        </w:rPr>
        <w:t>Base</w:t>
      </w:r>
      <w:r w:rsidRPr="00B470E4">
        <w:rPr>
          <w:rFonts w:ascii="Arial" w:hAnsi="Arial" w:cs="Arial"/>
          <w:color w:val="343434"/>
          <w:spacing w:val="-30"/>
        </w:rPr>
        <w:t xml:space="preserve"> </w:t>
      </w:r>
      <w:r w:rsidRPr="00B470E4">
        <w:rPr>
          <w:rFonts w:ascii="Arial" w:hAnsi="Arial" w:cs="Arial"/>
          <w:color w:val="343434"/>
        </w:rPr>
        <w:t>Funding:</w:t>
      </w:r>
      <w:r w:rsidRPr="00B470E4">
        <w:rPr>
          <w:rFonts w:ascii="Arial" w:hAnsi="Arial" w:cs="Arial"/>
          <w:b/>
          <w:bCs/>
          <w:color w:val="343434"/>
          <w:spacing w:val="-18"/>
        </w:rPr>
        <w:t xml:space="preserve"> </w:t>
      </w:r>
      <w:r w:rsidRPr="00B470E4">
        <w:rPr>
          <w:rFonts w:ascii="Arial" w:hAnsi="Arial" w:cs="Arial"/>
          <w:color w:val="343434"/>
        </w:rPr>
        <w:t>The</w:t>
      </w:r>
      <w:r w:rsidRPr="00B470E4">
        <w:rPr>
          <w:rFonts w:ascii="Arial" w:hAnsi="Arial" w:cs="Arial"/>
          <w:color w:val="343434"/>
          <w:spacing w:val="-8"/>
        </w:rPr>
        <w:t xml:space="preserve"> </w:t>
      </w:r>
      <w:r w:rsidRPr="00B470E4">
        <w:rPr>
          <w:rFonts w:ascii="Arial" w:hAnsi="Arial" w:cs="Arial"/>
          <w:color w:val="343434"/>
        </w:rPr>
        <w:t>base-funded</w:t>
      </w:r>
      <w:r w:rsidRPr="00B470E4">
        <w:rPr>
          <w:rFonts w:ascii="Arial" w:hAnsi="Arial" w:cs="Arial"/>
          <w:color w:val="343434"/>
          <w:spacing w:val="1"/>
        </w:rPr>
        <w:t xml:space="preserve"> </w:t>
      </w:r>
      <w:r w:rsidRPr="00B470E4">
        <w:rPr>
          <w:rFonts w:ascii="Arial" w:hAnsi="Arial" w:cs="Arial"/>
          <w:color w:val="343434"/>
        </w:rPr>
        <w:t>model</w:t>
      </w:r>
      <w:r w:rsidRPr="00B470E4">
        <w:rPr>
          <w:rFonts w:ascii="Arial" w:hAnsi="Arial" w:cs="Arial"/>
          <w:color w:val="343434"/>
          <w:spacing w:val="-6"/>
        </w:rPr>
        <w:t xml:space="preserve"> </w:t>
      </w:r>
      <w:r w:rsidRPr="00B470E4">
        <w:rPr>
          <w:rFonts w:ascii="Arial" w:hAnsi="Arial" w:cs="Arial"/>
          <w:color w:val="343434"/>
        </w:rPr>
        <w:t>requires</w:t>
      </w:r>
      <w:r w:rsidRPr="00B470E4">
        <w:rPr>
          <w:rFonts w:ascii="Arial" w:hAnsi="Arial" w:cs="Arial"/>
          <w:color w:val="343434"/>
          <w:spacing w:val="-6"/>
        </w:rPr>
        <w:t xml:space="preserve"> </w:t>
      </w:r>
      <w:r w:rsidRPr="00B470E4">
        <w:rPr>
          <w:rFonts w:ascii="Arial" w:hAnsi="Arial" w:cs="Arial"/>
          <w:color w:val="343434"/>
        </w:rPr>
        <w:t>subrecipients</w:t>
      </w:r>
      <w:r w:rsidRPr="00B470E4">
        <w:rPr>
          <w:rFonts w:ascii="Arial" w:hAnsi="Arial" w:cs="Arial"/>
          <w:color w:val="343434"/>
          <w:spacing w:val="-6"/>
        </w:rPr>
        <w:t xml:space="preserve"> </w:t>
      </w:r>
      <w:r w:rsidRPr="00B470E4">
        <w:rPr>
          <w:rFonts w:ascii="Arial" w:hAnsi="Arial" w:cs="Arial"/>
          <w:color w:val="343434"/>
        </w:rPr>
        <w:t>to</w:t>
      </w:r>
      <w:r w:rsidRPr="00B470E4">
        <w:rPr>
          <w:rFonts w:ascii="Arial" w:hAnsi="Arial" w:cs="Arial"/>
          <w:color w:val="343434"/>
          <w:spacing w:val="21"/>
        </w:rPr>
        <w:t xml:space="preserve"> </w:t>
      </w:r>
      <w:r w:rsidRPr="00B470E4">
        <w:rPr>
          <w:rFonts w:ascii="Arial" w:hAnsi="Arial" w:cs="Arial"/>
          <w:color w:val="343434"/>
        </w:rPr>
        <w:t>budget</w:t>
      </w:r>
      <w:r w:rsidRPr="00B470E4">
        <w:rPr>
          <w:rFonts w:ascii="Arial" w:hAnsi="Arial" w:cs="Arial"/>
          <w:color w:val="343434"/>
          <w:spacing w:val="-20"/>
        </w:rPr>
        <w:t xml:space="preserve"> </w:t>
      </w:r>
      <w:r w:rsidRPr="00B470E4">
        <w:rPr>
          <w:rFonts w:ascii="Arial" w:hAnsi="Arial" w:cs="Arial"/>
          <w:color w:val="343434"/>
        </w:rPr>
        <w:t>all</w:t>
      </w:r>
      <w:r w:rsidRPr="00B470E4">
        <w:rPr>
          <w:rFonts w:ascii="Arial" w:hAnsi="Arial" w:cs="Arial"/>
          <w:color w:val="343434"/>
          <w:spacing w:val="-17"/>
        </w:rPr>
        <w:t xml:space="preserve"> </w:t>
      </w:r>
      <w:r w:rsidRPr="00B470E4">
        <w:rPr>
          <w:rFonts w:ascii="Arial" w:hAnsi="Arial" w:cs="Arial"/>
          <w:color w:val="343434"/>
        </w:rPr>
        <w:t>projected</w:t>
      </w:r>
      <w:r w:rsidRPr="00B470E4">
        <w:rPr>
          <w:rFonts w:ascii="Arial" w:hAnsi="Arial" w:cs="Arial"/>
          <w:color w:val="343434"/>
          <w:spacing w:val="-5"/>
        </w:rPr>
        <w:t xml:space="preserve"> </w:t>
      </w:r>
      <w:r w:rsidRPr="00B470E4">
        <w:rPr>
          <w:rFonts w:ascii="Arial" w:hAnsi="Arial" w:cs="Arial"/>
          <w:color w:val="343434"/>
        </w:rPr>
        <w:t>costs</w:t>
      </w:r>
      <w:r w:rsidRPr="00B470E4">
        <w:rPr>
          <w:rFonts w:ascii="Arial" w:hAnsi="Arial" w:cs="Arial"/>
          <w:color w:val="343434"/>
          <w:spacing w:val="1"/>
        </w:rPr>
        <w:t xml:space="preserve"> </w:t>
      </w:r>
      <w:r w:rsidRPr="00B470E4">
        <w:rPr>
          <w:rFonts w:ascii="Arial" w:hAnsi="Arial" w:cs="Arial"/>
          <w:color w:val="343434"/>
        </w:rPr>
        <w:t>by</w:t>
      </w:r>
      <w:r w:rsidRPr="00B470E4">
        <w:rPr>
          <w:rFonts w:ascii="Arial" w:hAnsi="Arial" w:cs="Arial"/>
          <w:color w:val="343434"/>
          <w:spacing w:val="-14"/>
        </w:rPr>
        <w:t xml:space="preserve"> </w:t>
      </w:r>
      <w:r w:rsidRPr="00B470E4">
        <w:rPr>
          <w:rFonts w:ascii="Arial" w:hAnsi="Arial" w:cs="Arial"/>
          <w:color w:val="343434"/>
        </w:rPr>
        <w:t>line</w:t>
      </w:r>
      <w:r w:rsidRPr="00B470E4">
        <w:rPr>
          <w:rFonts w:ascii="Arial" w:hAnsi="Arial" w:cs="Arial"/>
          <w:color w:val="343434"/>
          <w:spacing w:val="-9"/>
        </w:rPr>
        <w:t xml:space="preserve"> </w:t>
      </w:r>
      <w:r w:rsidRPr="00B470E4">
        <w:rPr>
          <w:rFonts w:ascii="Arial" w:hAnsi="Arial" w:cs="Arial"/>
          <w:color w:val="343434"/>
        </w:rPr>
        <w:t>item</w:t>
      </w:r>
      <w:r w:rsidRPr="00B470E4">
        <w:rPr>
          <w:rFonts w:ascii="Arial" w:hAnsi="Arial" w:cs="Arial"/>
          <w:color w:val="343434"/>
          <w:spacing w:val="-13"/>
        </w:rPr>
        <w:t xml:space="preserve"> </w:t>
      </w:r>
      <w:r w:rsidRPr="00B470E4">
        <w:rPr>
          <w:rFonts w:ascii="Arial" w:hAnsi="Arial" w:cs="Arial"/>
          <w:color w:val="343434"/>
        </w:rPr>
        <w:t>(i.e.,</w:t>
      </w:r>
      <w:r w:rsidRPr="00B470E4">
        <w:rPr>
          <w:rFonts w:ascii="Arial" w:hAnsi="Arial" w:cs="Arial"/>
          <w:color w:val="343434"/>
          <w:spacing w:val="-27"/>
        </w:rPr>
        <w:t xml:space="preserve"> </w:t>
      </w:r>
      <w:r w:rsidRPr="00B470E4">
        <w:rPr>
          <w:rFonts w:ascii="Arial" w:hAnsi="Arial" w:cs="Arial"/>
          <w:color w:val="343434"/>
        </w:rPr>
        <w:t>personnel</w:t>
      </w:r>
      <w:r w:rsidRPr="00B470E4">
        <w:rPr>
          <w:rFonts w:ascii="Arial" w:hAnsi="Arial" w:cs="Arial"/>
          <w:color w:val="343434"/>
          <w:spacing w:val="-12"/>
        </w:rPr>
        <w:t xml:space="preserve"> </w:t>
      </w:r>
      <w:r w:rsidRPr="00B470E4">
        <w:rPr>
          <w:rFonts w:ascii="Arial" w:hAnsi="Arial" w:cs="Arial"/>
          <w:color w:val="343434"/>
        </w:rPr>
        <w:t>(by</w:t>
      </w:r>
      <w:r w:rsidRPr="00B470E4">
        <w:rPr>
          <w:rFonts w:ascii="Arial" w:hAnsi="Arial" w:cs="Arial"/>
          <w:color w:val="343434"/>
          <w:spacing w:val="30"/>
        </w:rPr>
        <w:t xml:space="preserve"> </w:t>
      </w:r>
      <w:r w:rsidRPr="00B470E4">
        <w:rPr>
          <w:rFonts w:ascii="Arial" w:hAnsi="Arial" w:cs="Arial"/>
          <w:color w:val="343434"/>
        </w:rPr>
        <w:t>staff</w:t>
      </w:r>
      <w:r w:rsidRPr="00B470E4">
        <w:rPr>
          <w:rFonts w:ascii="Arial" w:hAnsi="Arial" w:cs="Arial"/>
          <w:color w:val="343434"/>
          <w:spacing w:val="-28"/>
        </w:rPr>
        <w:t xml:space="preserve"> </w:t>
      </w:r>
      <w:r w:rsidRPr="00B470E4">
        <w:rPr>
          <w:rFonts w:ascii="Arial" w:hAnsi="Arial" w:cs="Arial"/>
          <w:color w:val="343434"/>
        </w:rPr>
        <w:t>paid</w:t>
      </w:r>
      <w:r w:rsidRPr="00B470E4">
        <w:rPr>
          <w:rFonts w:ascii="Arial" w:hAnsi="Arial" w:cs="Arial"/>
          <w:color w:val="343434"/>
          <w:spacing w:val="-18"/>
        </w:rPr>
        <w:t xml:space="preserve"> </w:t>
      </w:r>
      <w:r w:rsidRPr="00B470E4">
        <w:rPr>
          <w:rFonts w:ascii="Arial" w:hAnsi="Arial" w:cs="Arial"/>
          <w:color w:val="343434"/>
        </w:rPr>
        <w:t>on</w:t>
      </w:r>
      <w:r w:rsidRPr="00B470E4">
        <w:rPr>
          <w:rFonts w:ascii="Arial" w:hAnsi="Arial" w:cs="Arial"/>
          <w:color w:val="343434"/>
          <w:spacing w:val="-16"/>
        </w:rPr>
        <w:t xml:space="preserve"> </w:t>
      </w:r>
      <w:r w:rsidRPr="00B470E4">
        <w:rPr>
          <w:rFonts w:ascii="Arial" w:hAnsi="Arial" w:cs="Arial"/>
          <w:color w:val="343434"/>
        </w:rPr>
        <w:t>the</w:t>
      </w:r>
      <w:r w:rsidRPr="00B470E4">
        <w:rPr>
          <w:rFonts w:ascii="Arial" w:hAnsi="Arial" w:cs="Arial"/>
          <w:color w:val="343434"/>
          <w:spacing w:val="-23"/>
        </w:rPr>
        <w:t xml:space="preserve"> </w:t>
      </w:r>
      <w:r w:rsidRPr="00B470E4">
        <w:rPr>
          <w:rFonts w:ascii="Arial" w:hAnsi="Arial" w:cs="Arial"/>
          <w:color w:val="343434"/>
        </w:rPr>
        <w:t>subgrant),</w:t>
      </w:r>
      <w:r w:rsidRPr="00B470E4">
        <w:rPr>
          <w:rFonts w:ascii="Arial" w:hAnsi="Arial" w:cs="Arial"/>
          <w:color w:val="343434"/>
          <w:spacing w:val="-10"/>
        </w:rPr>
        <w:t xml:space="preserve"> </w:t>
      </w:r>
      <w:r w:rsidRPr="00B470E4">
        <w:rPr>
          <w:rFonts w:ascii="Arial" w:hAnsi="Arial" w:cs="Arial"/>
          <w:color w:val="343434"/>
        </w:rPr>
        <w:t>other</w:t>
      </w:r>
      <w:r w:rsidRPr="00B470E4">
        <w:rPr>
          <w:rFonts w:ascii="Arial" w:hAnsi="Arial" w:cs="Arial"/>
          <w:color w:val="343434"/>
          <w:spacing w:val="-13"/>
        </w:rPr>
        <w:t xml:space="preserve"> </w:t>
      </w:r>
      <w:r w:rsidRPr="00B470E4">
        <w:rPr>
          <w:rFonts w:ascii="Arial" w:hAnsi="Arial" w:cs="Arial"/>
          <w:color w:val="343434"/>
        </w:rPr>
        <w:t>costs</w:t>
      </w:r>
      <w:r w:rsidRPr="00B470E4">
        <w:rPr>
          <w:rFonts w:ascii="Arial" w:hAnsi="Arial" w:cs="Arial"/>
          <w:color w:val="343434"/>
          <w:spacing w:val="-18"/>
        </w:rPr>
        <w:t xml:space="preserve"> </w:t>
      </w:r>
      <w:r w:rsidRPr="00B470E4">
        <w:rPr>
          <w:rFonts w:ascii="Arial" w:hAnsi="Arial" w:cs="Arial"/>
          <w:color w:val="343434"/>
        </w:rPr>
        <w:t>(supplies,</w:t>
      </w:r>
      <w:r w:rsidRPr="00B470E4">
        <w:rPr>
          <w:rFonts w:ascii="Arial" w:hAnsi="Arial" w:cs="Arial"/>
          <w:color w:val="343434"/>
          <w:spacing w:val="-10"/>
        </w:rPr>
        <w:t xml:space="preserve"> </w:t>
      </w:r>
      <w:r w:rsidRPr="00B470E4">
        <w:rPr>
          <w:rFonts w:ascii="Arial" w:hAnsi="Arial" w:cs="Arial"/>
          <w:color w:val="343434"/>
        </w:rPr>
        <w:t>advertising,</w:t>
      </w:r>
      <w:r w:rsidRPr="00B470E4">
        <w:rPr>
          <w:rFonts w:ascii="Arial" w:hAnsi="Arial" w:cs="Arial"/>
          <w:color w:val="343434"/>
          <w:spacing w:val="-3"/>
        </w:rPr>
        <w:t xml:space="preserve"> </w:t>
      </w:r>
      <w:r w:rsidRPr="00B470E4">
        <w:rPr>
          <w:rFonts w:ascii="Arial" w:hAnsi="Arial" w:cs="Arial"/>
          <w:color w:val="343434"/>
        </w:rPr>
        <w:t>etc.),</w:t>
      </w:r>
      <w:r w:rsidRPr="00B470E4">
        <w:rPr>
          <w:rFonts w:ascii="Arial" w:hAnsi="Arial" w:cs="Arial"/>
          <w:color w:val="343434"/>
          <w:spacing w:val="-19"/>
        </w:rPr>
        <w:t xml:space="preserve"> </w:t>
      </w:r>
      <w:r w:rsidRPr="00B470E4">
        <w:rPr>
          <w:rFonts w:ascii="Arial" w:hAnsi="Arial" w:cs="Arial"/>
          <w:color w:val="343434"/>
        </w:rPr>
        <w:t>equipment</w:t>
      </w:r>
      <w:r w:rsidRPr="00B470E4">
        <w:rPr>
          <w:rFonts w:ascii="Arial" w:hAnsi="Arial" w:cs="Arial"/>
          <w:color w:val="343434"/>
          <w:spacing w:val="5"/>
        </w:rPr>
        <w:t xml:space="preserve"> </w:t>
      </w:r>
      <w:r w:rsidRPr="00B470E4">
        <w:rPr>
          <w:rFonts w:ascii="Arial" w:hAnsi="Arial" w:cs="Arial"/>
          <w:color w:val="343434"/>
        </w:rPr>
        <w:t>(PC's,</w:t>
      </w:r>
      <w:r w:rsidRPr="00B470E4">
        <w:rPr>
          <w:rFonts w:ascii="Arial" w:hAnsi="Arial" w:cs="Arial"/>
          <w:color w:val="343434"/>
          <w:spacing w:val="-16"/>
        </w:rPr>
        <w:t xml:space="preserve"> </w:t>
      </w:r>
      <w:r w:rsidRPr="00B470E4">
        <w:rPr>
          <w:rFonts w:ascii="Arial" w:hAnsi="Arial" w:cs="Arial"/>
          <w:color w:val="343434"/>
        </w:rPr>
        <w:t>printers,</w:t>
      </w:r>
      <w:r w:rsidRPr="00B470E4">
        <w:rPr>
          <w:rFonts w:ascii="Arial" w:hAnsi="Arial" w:cs="Arial"/>
          <w:color w:val="343434"/>
          <w:spacing w:val="-18"/>
        </w:rPr>
        <w:t xml:space="preserve"> </w:t>
      </w:r>
      <w:r w:rsidRPr="00B470E4">
        <w:rPr>
          <w:rFonts w:ascii="Arial" w:hAnsi="Arial" w:cs="Arial"/>
          <w:color w:val="343434"/>
        </w:rPr>
        <w:t>etc.</w:t>
      </w:r>
      <w:r w:rsidRPr="00B470E4">
        <w:rPr>
          <w:rFonts w:ascii="Arial" w:hAnsi="Arial" w:cs="Arial"/>
          <w:color w:val="343434"/>
          <w:spacing w:val="-18"/>
        </w:rPr>
        <w:t xml:space="preserve"> </w:t>
      </w:r>
      <w:r w:rsidRPr="00B470E4">
        <w:rPr>
          <w:rFonts w:ascii="Arial" w:hAnsi="Arial" w:cs="Arial"/>
          <w:color w:val="343434"/>
        </w:rPr>
        <w:t>with</w:t>
      </w:r>
      <w:r w:rsidRPr="00B470E4">
        <w:rPr>
          <w:rFonts w:ascii="Arial" w:hAnsi="Arial" w:cs="Arial"/>
          <w:color w:val="343434"/>
          <w:spacing w:val="-20"/>
        </w:rPr>
        <w:t xml:space="preserve"> </w:t>
      </w:r>
      <w:r w:rsidRPr="00B470E4">
        <w:rPr>
          <w:rFonts w:ascii="Arial" w:hAnsi="Arial" w:cs="Arial"/>
          <w:color w:val="343434"/>
        </w:rPr>
        <w:t>a</w:t>
      </w:r>
      <w:r w:rsidRPr="00B470E4">
        <w:rPr>
          <w:rFonts w:ascii="Arial" w:hAnsi="Arial" w:cs="Arial"/>
          <w:color w:val="343434"/>
          <w:spacing w:val="3"/>
        </w:rPr>
        <w:t xml:space="preserve"> </w:t>
      </w:r>
      <w:r w:rsidRPr="00B470E4">
        <w:rPr>
          <w:rFonts w:ascii="Arial" w:hAnsi="Arial" w:cs="Arial"/>
          <w:color w:val="343434"/>
        </w:rPr>
        <w:t>unit cost</w:t>
      </w:r>
      <w:r w:rsidRPr="00B470E4">
        <w:rPr>
          <w:rFonts w:ascii="Arial" w:hAnsi="Arial" w:cs="Arial"/>
          <w:color w:val="343434"/>
          <w:spacing w:val="-16"/>
        </w:rPr>
        <w:t xml:space="preserve"> </w:t>
      </w:r>
      <w:r w:rsidRPr="00B470E4">
        <w:rPr>
          <w:rFonts w:ascii="Arial" w:hAnsi="Arial" w:cs="Arial"/>
          <w:color w:val="343434"/>
        </w:rPr>
        <w:t>of</w:t>
      </w:r>
      <w:r w:rsidRPr="00B470E4">
        <w:rPr>
          <w:rFonts w:ascii="Arial" w:hAnsi="Arial" w:cs="Arial"/>
          <w:color w:val="343434"/>
          <w:spacing w:val="-15"/>
        </w:rPr>
        <w:t xml:space="preserve"> </w:t>
      </w:r>
      <w:r w:rsidRPr="00B470E4">
        <w:rPr>
          <w:rFonts w:ascii="Arial" w:hAnsi="Arial" w:cs="Arial"/>
          <w:color w:val="343434"/>
        </w:rPr>
        <w:t>$1,000</w:t>
      </w:r>
      <w:r w:rsidRPr="00B470E4">
        <w:rPr>
          <w:rFonts w:ascii="Arial" w:hAnsi="Arial" w:cs="Arial"/>
          <w:color w:val="343434"/>
          <w:spacing w:val="-12"/>
        </w:rPr>
        <w:t xml:space="preserve"> </w:t>
      </w:r>
      <w:r w:rsidRPr="00B470E4">
        <w:rPr>
          <w:rFonts w:ascii="Arial" w:hAnsi="Arial" w:cs="Arial"/>
          <w:color w:val="343434"/>
        </w:rPr>
        <w:t>or</w:t>
      </w:r>
      <w:r w:rsidRPr="00B470E4">
        <w:rPr>
          <w:rFonts w:ascii="Arial" w:hAnsi="Arial" w:cs="Arial"/>
          <w:color w:val="343434"/>
          <w:spacing w:val="-14"/>
        </w:rPr>
        <w:t xml:space="preserve"> </w:t>
      </w:r>
      <w:r w:rsidRPr="00B470E4">
        <w:rPr>
          <w:rFonts w:ascii="Arial" w:hAnsi="Arial" w:cs="Arial"/>
          <w:color w:val="343434"/>
        </w:rPr>
        <w:t>more)</w:t>
      </w:r>
      <w:r w:rsidRPr="00B470E4">
        <w:rPr>
          <w:rFonts w:ascii="Arial" w:hAnsi="Arial" w:cs="Arial"/>
          <w:color w:val="343434"/>
          <w:spacing w:val="-18"/>
        </w:rPr>
        <w:t xml:space="preserve"> </w:t>
      </w:r>
      <w:r w:rsidRPr="00B470E4">
        <w:rPr>
          <w:rFonts w:ascii="Arial" w:hAnsi="Arial" w:cs="Arial"/>
          <w:color w:val="343434"/>
        </w:rPr>
        <w:t>and</w:t>
      </w:r>
      <w:r w:rsidRPr="00B470E4">
        <w:rPr>
          <w:rFonts w:ascii="Arial" w:hAnsi="Arial" w:cs="Arial"/>
          <w:color w:val="343434"/>
          <w:spacing w:val="-10"/>
        </w:rPr>
        <w:t xml:space="preserve"> </w:t>
      </w:r>
      <w:r w:rsidRPr="00B470E4">
        <w:rPr>
          <w:rFonts w:ascii="Arial" w:hAnsi="Arial" w:cs="Arial"/>
          <w:color w:val="343434"/>
        </w:rPr>
        <w:t>contracts</w:t>
      </w:r>
      <w:r w:rsidRPr="00B470E4">
        <w:rPr>
          <w:rFonts w:ascii="Arial" w:hAnsi="Arial" w:cs="Arial"/>
          <w:color w:val="343434"/>
          <w:spacing w:val="-13"/>
        </w:rPr>
        <w:t xml:space="preserve"> </w:t>
      </w:r>
      <w:r w:rsidRPr="00B470E4">
        <w:rPr>
          <w:rFonts w:ascii="Arial" w:hAnsi="Arial" w:cs="Arial"/>
          <w:color w:val="343434"/>
        </w:rPr>
        <w:t>(a</w:t>
      </w:r>
      <w:r w:rsidRPr="00B470E4">
        <w:rPr>
          <w:rFonts w:ascii="Arial" w:hAnsi="Arial" w:cs="Arial"/>
          <w:color w:val="343434"/>
          <w:spacing w:val="-15"/>
        </w:rPr>
        <w:t xml:space="preserve"> </w:t>
      </w:r>
      <w:r w:rsidRPr="00B470E4">
        <w:rPr>
          <w:rFonts w:ascii="Arial" w:hAnsi="Arial" w:cs="Arial"/>
          <w:color w:val="343434"/>
        </w:rPr>
        <w:t>copy</w:t>
      </w:r>
      <w:r w:rsidRPr="00B470E4">
        <w:rPr>
          <w:rFonts w:ascii="Arial" w:hAnsi="Arial" w:cs="Arial"/>
          <w:color w:val="343434"/>
          <w:spacing w:val="-1"/>
        </w:rPr>
        <w:t xml:space="preserve"> </w:t>
      </w:r>
      <w:r w:rsidRPr="00B470E4">
        <w:rPr>
          <w:rFonts w:ascii="Arial" w:hAnsi="Arial" w:cs="Arial"/>
          <w:color w:val="343434"/>
        </w:rPr>
        <w:t>of</w:t>
      </w:r>
      <w:r w:rsidRPr="00B470E4">
        <w:rPr>
          <w:rFonts w:ascii="Arial" w:hAnsi="Arial" w:cs="Arial"/>
          <w:color w:val="343434"/>
          <w:spacing w:val="-32"/>
        </w:rPr>
        <w:t xml:space="preserve"> </w:t>
      </w:r>
      <w:r w:rsidRPr="00B470E4">
        <w:rPr>
          <w:rFonts w:ascii="Arial" w:hAnsi="Arial" w:cs="Arial"/>
          <w:color w:val="343434"/>
        </w:rPr>
        <w:t>each</w:t>
      </w:r>
      <w:r w:rsidRPr="00B470E4">
        <w:rPr>
          <w:rFonts w:ascii="Arial" w:hAnsi="Arial" w:cs="Arial"/>
          <w:color w:val="343434"/>
          <w:spacing w:val="-9"/>
        </w:rPr>
        <w:t xml:space="preserve"> </w:t>
      </w:r>
      <w:r w:rsidRPr="00B470E4">
        <w:rPr>
          <w:rFonts w:ascii="Arial" w:hAnsi="Arial" w:cs="Arial"/>
          <w:color w:val="343434"/>
        </w:rPr>
        <w:t>contract</w:t>
      </w:r>
      <w:r w:rsidRPr="00B470E4">
        <w:rPr>
          <w:rFonts w:ascii="Arial" w:hAnsi="Arial" w:cs="Arial"/>
          <w:color w:val="343434"/>
          <w:spacing w:val="-9"/>
        </w:rPr>
        <w:t xml:space="preserve"> </w:t>
      </w:r>
      <w:r w:rsidRPr="00B470E4">
        <w:rPr>
          <w:rFonts w:ascii="Arial" w:hAnsi="Arial" w:cs="Arial"/>
          <w:color w:val="343434"/>
        </w:rPr>
        <w:t>is</w:t>
      </w:r>
      <w:r w:rsidRPr="00B470E4">
        <w:rPr>
          <w:rFonts w:ascii="Arial" w:hAnsi="Arial" w:cs="Arial"/>
          <w:color w:val="343434"/>
          <w:spacing w:val="-19"/>
        </w:rPr>
        <w:t xml:space="preserve"> </w:t>
      </w:r>
      <w:r w:rsidRPr="00B470E4">
        <w:rPr>
          <w:rFonts w:ascii="Arial" w:hAnsi="Arial" w:cs="Arial"/>
          <w:color w:val="343434"/>
        </w:rPr>
        <w:t>required</w:t>
      </w:r>
      <w:r w:rsidRPr="00B470E4">
        <w:rPr>
          <w:rFonts w:ascii="Arial" w:hAnsi="Arial" w:cs="Arial"/>
          <w:color w:val="343434"/>
          <w:spacing w:val="-7"/>
        </w:rPr>
        <w:t xml:space="preserve"> </w:t>
      </w:r>
      <w:r w:rsidRPr="00B470E4">
        <w:rPr>
          <w:rFonts w:ascii="Arial" w:hAnsi="Arial" w:cs="Arial"/>
          <w:color w:val="343434"/>
        </w:rPr>
        <w:t>to</w:t>
      </w:r>
      <w:r w:rsidRPr="00B470E4">
        <w:rPr>
          <w:rFonts w:ascii="Arial" w:hAnsi="Arial" w:cs="Arial"/>
          <w:color w:val="343434"/>
          <w:spacing w:val="22"/>
        </w:rPr>
        <w:t xml:space="preserve"> </w:t>
      </w:r>
      <w:r w:rsidRPr="00B470E4">
        <w:rPr>
          <w:rFonts w:ascii="Arial" w:hAnsi="Arial" w:cs="Arial"/>
          <w:color w:val="343434"/>
        </w:rPr>
        <w:t>be</w:t>
      </w:r>
      <w:r w:rsidRPr="00B470E4">
        <w:rPr>
          <w:rFonts w:ascii="Arial" w:hAnsi="Arial" w:cs="Arial"/>
          <w:color w:val="343434"/>
          <w:spacing w:val="-25"/>
        </w:rPr>
        <w:t xml:space="preserve"> </w:t>
      </w:r>
      <w:r w:rsidRPr="00B470E4">
        <w:rPr>
          <w:rFonts w:ascii="Arial" w:hAnsi="Arial" w:cs="Arial"/>
          <w:color w:val="343434"/>
        </w:rPr>
        <w:t>submitted</w:t>
      </w:r>
      <w:r w:rsidRPr="00B470E4">
        <w:rPr>
          <w:rFonts w:ascii="Arial" w:hAnsi="Arial" w:cs="Arial"/>
          <w:color w:val="343434"/>
          <w:spacing w:val="-7"/>
        </w:rPr>
        <w:t xml:space="preserve"> </w:t>
      </w:r>
      <w:r w:rsidRPr="00B470E4">
        <w:rPr>
          <w:rFonts w:ascii="Arial" w:hAnsi="Arial" w:cs="Arial"/>
          <w:color w:val="343434"/>
        </w:rPr>
        <w:t>to</w:t>
      </w:r>
      <w:r w:rsidRPr="00B470E4">
        <w:rPr>
          <w:rFonts w:ascii="Arial" w:hAnsi="Arial" w:cs="Arial"/>
          <w:color w:val="343434"/>
          <w:spacing w:val="21"/>
        </w:rPr>
        <w:t xml:space="preserve"> </w:t>
      </w:r>
      <w:r w:rsidRPr="00B470E4">
        <w:rPr>
          <w:rFonts w:ascii="Arial" w:hAnsi="Arial" w:cs="Arial"/>
          <w:color w:val="343434"/>
        </w:rPr>
        <w:t>ODH).</w:t>
      </w:r>
      <w:r w:rsidRPr="00B470E4">
        <w:rPr>
          <w:rFonts w:ascii="Arial" w:hAnsi="Arial" w:cs="Arial"/>
          <w:color w:val="343434"/>
          <w:spacing w:val="43"/>
        </w:rPr>
        <w:t xml:space="preserve"> </w:t>
      </w:r>
      <w:r w:rsidRPr="00B470E4">
        <w:rPr>
          <w:rFonts w:ascii="Arial" w:hAnsi="Arial" w:cs="Arial"/>
          <w:color w:val="343434"/>
        </w:rPr>
        <w:t>This</w:t>
      </w:r>
      <w:r w:rsidRPr="00B470E4">
        <w:rPr>
          <w:rFonts w:ascii="Arial" w:hAnsi="Arial" w:cs="Arial"/>
          <w:color w:val="343434"/>
          <w:spacing w:val="-14"/>
        </w:rPr>
        <w:t xml:space="preserve"> </w:t>
      </w:r>
      <w:r w:rsidRPr="00B470E4">
        <w:rPr>
          <w:rFonts w:ascii="Arial" w:hAnsi="Arial" w:cs="Arial"/>
          <w:color w:val="343434"/>
        </w:rPr>
        <w:t>ties</w:t>
      </w:r>
      <w:r w:rsidRPr="00B470E4">
        <w:rPr>
          <w:rFonts w:ascii="Arial" w:hAnsi="Arial" w:cs="Arial"/>
          <w:color w:val="343434"/>
          <w:spacing w:val="-11"/>
        </w:rPr>
        <w:t xml:space="preserve"> </w:t>
      </w:r>
      <w:r w:rsidRPr="00B470E4">
        <w:rPr>
          <w:rFonts w:ascii="Arial" w:hAnsi="Arial" w:cs="Arial"/>
          <w:color w:val="343434"/>
        </w:rPr>
        <w:t>100%</w:t>
      </w:r>
      <w:r w:rsidRPr="00B470E4">
        <w:rPr>
          <w:rFonts w:ascii="Arial" w:hAnsi="Arial" w:cs="Arial"/>
          <w:color w:val="343434"/>
          <w:spacing w:val="-28"/>
        </w:rPr>
        <w:t xml:space="preserve"> </w:t>
      </w:r>
      <w:r w:rsidRPr="00B470E4">
        <w:rPr>
          <w:rFonts w:ascii="Arial" w:hAnsi="Arial" w:cs="Arial"/>
          <w:color w:val="343434"/>
        </w:rPr>
        <w:t>of</w:t>
      </w:r>
      <w:r w:rsidRPr="00B470E4">
        <w:rPr>
          <w:rFonts w:ascii="Arial" w:hAnsi="Arial" w:cs="Arial"/>
          <w:color w:val="343434"/>
          <w:spacing w:val="-19"/>
        </w:rPr>
        <w:t xml:space="preserve"> </w:t>
      </w:r>
      <w:r w:rsidRPr="00B470E4">
        <w:rPr>
          <w:rFonts w:ascii="Arial" w:hAnsi="Arial" w:cs="Arial"/>
          <w:color w:val="343434"/>
        </w:rPr>
        <w:t>the</w:t>
      </w:r>
      <w:r w:rsidRPr="00B470E4">
        <w:rPr>
          <w:rFonts w:ascii="Arial" w:hAnsi="Arial" w:cs="Arial"/>
          <w:color w:val="343434"/>
          <w:spacing w:val="-21"/>
        </w:rPr>
        <w:t xml:space="preserve"> </w:t>
      </w:r>
      <w:r w:rsidRPr="00B470E4">
        <w:rPr>
          <w:rFonts w:ascii="Arial" w:hAnsi="Arial" w:cs="Arial"/>
          <w:color w:val="343434"/>
        </w:rPr>
        <w:t>funding</w:t>
      </w:r>
      <w:r w:rsidRPr="00B470E4">
        <w:rPr>
          <w:rFonts w:ascii="Arial" w:hAnsi="Arial" w:cs="Arial"/>
          <w:color w:val="343434"/>
          <w:spacing w:val="-14"/>
        </w:rPr>
        <w:t xml:space="preserve"> </w:t>
      </w:r>
      <w:r w:rsidRPr="00B470E4">
        <w:rPr>
          <w:rFonts w:ascii="Arial" w:hAnsi="Arial" w:cs="Arial"/>
          <w:color w:val="343434"/>
        </w:rPr>
        <w:t>to</w:t>
      </w:r>
      <w:r w:rsidRPr="00B470E4">
        <w:rPr>
          <w:rFonts w:ascii="Arial" w:hAnsi="Arial" w:cs="Arial"/>
          <w:color w:val="343434"/>
          <w:spacing w:val="18"/>
        </w:rPr>
        <w:t xml:space="preserve"> </w:t>
      </w:r>
      <w:r w:rsidRPr="00B470E4">
        <w:rPr>
          <w:rFonts w:ascii="Arial" w:hAnsi="Arial" w:cs="Arial"/>
          <w:color w:val="343434"/>
        </w:rPr>
        <w:t>actual</w:t>
      </w:r>
      <w:r w:rsidRPr="00B470E4">
        <w:rPr>
          <w:rFonts w:ascii="Arial" w:hAnsi="Arial" w:cs="Arial"/>
          <w:color w:val="343434"/>
          <w:spacing w:val="2"/>
        </w:rPr>
        <w:t xml:space="preserve"> </w:t>
      </w:r>
      <w:r w:rsidRPr="00B470E4">
        <w:rPr>
          <w:rFonts w:ascii="Arial" w:hAnsi="Arial" w:cs="Arial"/>
          <w:color w:val="343434"/>
        </w:rPr>
        <w:t>costs.</w:t>
      </w:r>
    </w:p>
    <w:p w14:paraId="6CDFB6EC" w14:textId="756E33C6" w:rsidR="00B35255" w:rsidRPr="00B470E4" w:rsidRDefault="00B35255" w:rsidP="00B470E4">
      <w:pPr>
        <w:pStyle w:val="ListParagraph"/>
        <w:tabs>
          <w:tab w:val="left" w:pos="8460"/>
        </w:tabs>
        <w:kinsoku w:val="0"/>
        <w:overflowPunct w:val="0"/>
        <w:spacing w:after="240" w:line="225" w:lineRule="auto"/>
        <w:ind w:left="900" w:right="180"/>
        <w:jc w:val="both"/>
      </w:pPr>
      <w:r w:rsidRPr="00B470E4">
        <w:rPr>
          <w:rFonts w:ascii="Arial" w:hAnsi="Arial" w:cs="Arial"/>
          <w:color w:val="343434"/>
        </w:rPr>
        <w:t xml:space="preserve">Funding is directly awarded to Ohio's currently established COVID-19 Contract Tracing (CT20) subrecipients. COVID-19 Contact Tracing subrecipients receiving on behalf of the county are required to work with local health districts established within their county and </w:t>
      </w:r>
      <w:r w:rsidRPr="00B470E4">
        <w:rPr>
          <w:rFonts w:ascii="Arial" w:hAnsi="Arial" w:cs="Arial"/>
          <w:color w:val="2D2D2D"/>
        </w:rPr>
        <w:t>provide funds to these jurisdictions to conduct contact tracing. Necessary contracts are noted within the "Contracts" section of GMIS and must also be described within the budget justification. The award amount of contracts for intra-jurisdictional Health Districts cannot be decreased.</w:t>
      </w:r>
    </w:p>
    <w:p w14:paraId="1888F874" w14:textId="1FC51696" w:rsidR="00B35255" w:rsidRPr="00B470E4" w:rsidRDefault="00B35255" w:rsidP="00B470E4">
      <w:pPr>
        <w:pStyle w:val="ListParagraph"/>
        <w:numPr>
          <w:ilvl w:val="0"/>
          <w:numId w:val="94"/>
        </w:numPr>
        <w:tabs>
          <w:tab w:val="left" w:pos="517"/>
        </w:tabs>
        <w:kinsoku w:val="0"/>
        <w:overflowPunct w:val="0"/>
        <w:spacing w:after="240" w:line="232" w:lineRule="auto"/>
        <w:ind w:left="900" w:right="199"/>
        <w:jc w:val="both"/>
        <w:rPr>
          <w:rFonts w:ascii="Arial" w:hAnsi="Arial" w:cs="Arial"/>
          <w:color w:val="2D2D2D"/>
        </w:rPr>
      </w:pPr>
      <w:r w:rsidRPr="00B470E4">
        <w:rPr>
          <w:rFonts w:ascii="Arial" w:hAnsi="Arial" w:cs="Arial"/>
          <w:bCs/>
          <w:color w:val="2D2D2D"/>
        </w:rPr>
        <w:t>Primary</w:t>
      </w:r>
      <w:r w:rsidRPr="00B470E4">
        <w:rPr>
          <w:rFonts w:ascii="Arial" w:hAnsi="Arial" w:cs="Arial"/>
          <w:bCs/>
          <w:color w:val="2D2D2D"/>
          <w:spacing w:val="-2"/>
        </w:rPr>
        <w:t xml:space="preserve"> </w:t>
      </w:r>
      <w:r w:rsidRPr="00B470E4">
        <w:rPr>
          <w:rFonts w:ascii="Arial" w:hAnsi="Arial" w:cs="Arial"/>
          <w:bCs/>
          <w:color w:val="2D2D2D"/>
        </w:rPr>
        <w:t>Reason</w:t>
      </w:r>
      <w:r w:rsidRPr="00B470E4">
        <w:rPr>
          <w:rFonts w:ascii="Arial" w:hAnsi="Arial" w:cs="Arial"/>
          <w:bCs/>
          <w:color w:val="2D2D2D"/>
          <w:spacing w:val="-2"/>
        </w:rPr>
        <w:t xml:space="preserve"> </w:t>
      </w:r>
      <w:r w:rsidRPr="00B470E4">
        <w:rPr>
          <w:rFonts w:ascii="Arial" w:hAnsi="Arial" w:cs="Arial"/>
          <w:bCs/>
          <w:color w:val="2D2D2D"/>
        </w:rPr>
        <w:t>and</w:t>
      </w:r>
      <w:r w:rsidRPr="00B470E4">
        <w:rPr>
          <w:rFonts w:ascii="Arial" w:hAnsi="Arial" w:cs="Arial"/>
          <w:bCs/>
          <w:color w:val="2D2D2D"/>
          <w:spacing w:val="1"/>
        </w:rPr>
        <w:t xml:space="preserve"> </w:t>
      </w:r>
      <w:r w:rsidRPr="00B470E4">
        <w:rPr>
          <w:rFonts w:ascii="Arial" w:hAnsi="Arial" w:cs="Arial"/>
          <w:bCs/>
          <w:color w:val="2D2D2D"/>
        </w:rPr>
        <w:t>Justification</w:t>
      </w:r>
      <w:r w:rsidRPr="00B470E4">
        <w:rPr>
          <w:rFonts w:ascii="Arial" w:hAnsi="Arial" w:cs="Arial"/>
          <w:bCs/>
          <w:color w:val="2D2D2D"/>
          <w:spacing w:val="11"/>
        </w:rPr>
        <w:t xml:space="preserve"> </w:t>
      </w:r>
      <w:r w:rsidRPr="00B470E4">
        <w:rPr>
          <w:rFonts w:ascii="Arial" w:hAnsi="Arial" w:cs="Arial"/>
          <w:bCs/>
          <w:color w:val="2D2D2D"/>
        </w:rPr>
        <w:t>Pages:</w:t>
      </w:r>
      <w:r w:rsidRPr="00B470E4">
        <w:rPr>
          <w:rFonts w:ascii="Arial" w:hAnsi="Arial" w:cs="Arial"/>
          <w:bCs/>
          <w:color w:val="2D2D2D"/>
          <w:spacing w:val="1"/>
        </w:rPr>
        <w:t xml:space="preserve"> </w:t>
      </w:r>
      <w:r w:rsidRPr="00B470E4">
        <w:rPr>
          <w:rFonts w:ascii="Arial" w:hAnsi="Arial" w:cs="Arial"/>
          <w:color w:val="2D2D2D"/>
        </w:rPr>
        <w:t>Provide</w:t>
      </w:r>
      <w:r w:rsidRPr="00B470E4">
        <w:rPr>
          <w:rFonts w:ascii="Arial" w:hAnsi="Arial" w:cs="Arial"/>
          <w:color w:val="2D2D2D"/>
          <w:spacing w:val="-12"/>
        </w:rPr>
        <w:t xml:space="preserve"> </w:t>
      </w:r>
      <w:r w:rsidRPr="00B470E4">
        <w:rPr>
          <w:rFonts w:ascii="Arial" w:hAnsi="Arial" w:cs="Arial"/>
          <w:color w:val="2D2D2D"/>
        </w:rPr>
        <w:t>a</w:t>
      </w:r>
      <w:r w:rsidRPr="00B470E4">
        <w:rPr>
          <w:rFonts w:ascii="Arial" w:hAnsi="Arial" w:cs="Arial"/>
          <w:color w:val="2D2D2D"/>
          <w:spacing w:val="1"/>
        </w:rPr>
        <w:t xml:space="preserve"> </w:t>
      </w:r>
      <w:r w:rsidRPr="00B470E4">
        <w:rPr>
          <w:rFonts w:ascii="Arial" w:hAnsi="Arial" w:cs="Arial"/>
          <w:color w:val="2D2D2D"/>
        </w:rPr>
        <w:t>detailed</w:t>
      </w:r>
      <w:r w:rsidRPr="00B470E4">
        <w:rPr>
          <w:rFonts w:ascii="Arial" w:hAnsi="Arial" w:cs="Arial"/>
          <w:color w:val="2D2D2D"/>
          <w:spacing w:val="4"/>
        </w:rPr>
        <w:t xml:space="preserve"> </w:t>
      </w:r>
      <w:r w:rsidRPr="00B470E4">
        <w:rPr>
          <w:rFonts w:ascii="Arial" w:hAnsi="Arial" w:cs="Arial"/>
          <w:color w:val="2D2D2D"/>
        </w:rPr>
        <w:t>budget</w:t>
      </w:r>
      <w:r w:rsidRPr="00B470E4">
        <w:rPr>
          <w:rFonts w:ascii="Arial" w:hAnsi="Arial" w:cs="Arial"/>
          <w:color w:val="2D2D2D"/>
          <w:spacing w:val="-7"/>
        </w:rPr>
        <w:t xml:space="preserve"> </w:t>
      </w:r>
      <w:r w:rsidRPr="00B470E4">
        <w:rPr>
          <w:rFonts w:ascii="Arial" w:hAnsi="Arial" w:cs="Arial"/>
          <w:color w:val="2D2D2D"/>
        </w:rPr>
        <w:t>justification</w:t>
      </w:r>
      <w:r w:rsidRPr="00B470E4">
        <w:rPr>
          <w:rFonts w:ascii="Arial" w:hAnsi="Arial" w:cs="Arial"/>
          <w:color w:val="2D2D2D"/>
          <w:spacing w:val="2"/>
        </w:rPr>
        <w:t xml:space="preserve"> </w:t>
      </w:r>
      <w:r w:rsidRPr="00B470E4">
        <w:rPr>
          <w:rFonts w:ascii="Arial" w:hAnsi="Arial" w:cs="Arial"/>
          <w:color w:val="2D2D2D"/>
        </w:rPr>
        <w:t>narrative</w:t>
      </w:r>
      <w:r w:rsidRPr="00B470E4">
        <w:rPr>
          <w:rFonts w:ascii="Arial" w:hAnsi="Arial" w:cs="Arial"/>
          <w:color w:val="2D2D2D"/>
          <w:spacing w:val="-2"/>
        </w:rPr>
        <w:t xml:space="preserve"> </w:t>
      </w:r>
      <w:r w:rsidRPr="00B470E4">
        <w:rPr>
          <w:rFonts w:ascii="Arial" w:hAnsi="Arial" w:cs="Arial"/>
          <w:color w:val="2D2D2D"/>
        </w:rPr>
        <w:t>that</w:t>
      </w:r>
      <w:r w:rsidRPr="00B470E4">
        <w:rPr>
          <w:rFonts w:ascii="Arial" w:hAnsi="Arial" w:cs="Arial"/>
          <w:color w:val="2D2D2D"/>
          <w:spacing w:val="-18"/>
        </w:rPr>
        <w:t xml:space="preserve"> </w:t>
      </w:r>
      <w:r w:rsidRPr="00B470E4">
        <w:rPr>
          <w:rFonts w:ascii="Arial" w:hAnsi="Arial" w:cs="Arial"/>
          <w:color w:val="2D2D2D"/>
        </w:rPr>
        <w:t>describes</w:t>
      </w:r>
      <w:r w:rsidRPr="00B470E4">
        <w:rPr>
          <w:rFonts w:ascii="Arial" w:hAnsi="Arial" w:cs="Arial"/>
          <w:color w:val="2D2D2D"/>
          <w:spacing w:val="-13"/>
        </w:rPr>
        <w:t xml:space="preserve"> </w:t>
      </w:r>
      <w:r w:rsidRPr="00B470E4">
        <w:rPr>
          <w:rFonts w:ascii="Arial" w:hAnsi="Arial" w:cs="Arial"/>
          <w:color w:val="2D2D2D"/>
        </w:rPr>
        <w:t>how</w:t>
      </w:r>
      <w:r w:rsidRPr="00B470E4">
        <w:rPr>
          <w:rFonts w:ascii="Arial" w:hAnsi="Arial" w:cs="Arial"/>
          <w:color w:val="2D2D2D"/>
          <w:spacing w:val="-11"/>
        </w:rPr>
        <w:t xml:space="preserve"> </w:t>
      </w:r>
      <w:r w:rsidRPr="00B470E4">
        <w:rPr>
          <w:rFonts w:ascii="Arial" w:hAnsi="Arial" w:cs="Arial"/>
          <w:color w:val="2D2D2D"/>
        </w:rPr>
        <w:t>the</w:t>
      </w:r>
      <w:r w:rsidRPr="00B470E4">
        <w:rPr>
          <w:rFonts w:ascii="Arial" w:hAnsi="Arial" w:cs="Arial"/>
          <w:color w:val="2D2D2D"/>
          <w:spacing w:val="-21"/>
        </w:rPr>
        <w:t xml:space="preserve"> </w:t>
      </w:r>
      <w:r w:rsidRPr="00B470E4">
        <w:rPr>
          <w:rFonts w:ascii="Arial" w:hAnsi="Arial" w:cs="Arial"/>
          <w:color w:val="2D2D2D"/>
        </w:rPr>
        <w:t>categorical</w:t>
      </w:r>
      <w:r w:rsidRPr="00B470E4">
        <w:rPr>
          <w:rFonts w:ascii="Arial" w:hAnsi="Arial" w:cs="Arial"/>
          <w:color w:val="2D2D2D"/>
          <w:spacing w:val="11"/>
        </w:rPr>
        <w:t xml:space="preserve"> </w:t>
      </w:r>
      <w:r w:rsidRPr="00B470E4">
        <w:rPr>
          <w:rFonts w:ascii="Arial" w:hAnsi="Arial" w:cs="Arial"/>
          <w:color w:val="2D2D2D"/>
        </w:rPr>
        <w:t>costs</w:t>
      </w:r>
      <w:r w:rsidRPr="00B470E4">
        <w:rPr>
          <w:rFonts w:ascii="Arial" w:hAnsi="Arial" w:cs="Arial"/>
          <w:color w:val="2D2D2D"/>
          <w:spacing w:val="-16"/>
        </w:rPr>
        <w:t xml:space="preserve"> </w:t>
      </w:r>
      <w:r w:rsidRPr="00B470E4">
        <w:rPr>
          <w:rFonts w:ascii="Arial" w:hAnsi="Arial" w:cs="Arial"/>
          <w:color w:val="2D2D2D"/>
        </w:rPr>
        <w:t>are</w:t>
      </w:r>
      <w:r w:rsidRPr="00B470E4">
        <w:rPr>
          <w:rFonts w:ascii="Arial" w:hAnsi="Arial" w:cs="Arial"/>
          <w:color w:val="2D2D2D"/>
          <w:spacing w:val="-20"/>
        </w:rPr>
        <w:t xml:space="preserve"> </w:t>
      </w:r>
      <w:r w:rsidRPr="00B470E4">
        <w:rPr>
          <w:rFonts w:ascii="Arial" w:hAnsi="Arial" w:cs="Arial"/>
          <w:color w:val="2D2D2D"/>
        </w:rPr>
        <w:t>derived.</w:t>
      </w:r>
      <w:r w:rsidRPr="00B470E4">
        <w:rPr>
          <w:rFonts w:ascii="Arial" w:hAnsi="Arial" w:cs="Arial"/>
          <w:color w:val="2D2D2D"/>
          <w:spacing w:val="52"/>
        </w:rPr>
        <w:t xml:space="preserve"> </w:t>
      </w:r>
      <w:r w:rsidRPr="00B470E4">
        <w:rPr>
          <w:rFonts w:ascii="Arial" w:hAnsi="Arial" w:cs="Arial"/>
          <w:color w:val="2D2D2D"/>
        </w:rPr>
        <w:t>Discuss</w:t>
      </w:r>
      <w:r w:rsidRPr="00B470E4">
        <w:rPr>
          <w:rFonts w:ascii="Arial" w:hAnsi="Arial" w:cs="Arial"/>
          <w:color w:val="2D2D2D"/>
          <w:spacing w:val="-13"/>
        </w:rPr>
        <w:t xml:space="preserve"> </w:t>
      </w:r>
      <w:r w:rsidRPr="00B470E4">
        <w:rPr>
          <w:rFonts w:ascii="Arial" w:hAnsi="Arial" w:cs="Arial"/>
          <w:color w:val="2D2D2D"/>
        </w:rPr>
        <w:t>the</w:t>
      </w:r>
      <w:r w:rsidRPr="00B470E4">
        <w:rPr>
          <w:rFonts w:ascii="Arial" w:hAnsi="Arial" w:cs="Arial"/>
          <w:color w:val="2D2D2D"/>
          <w:spacing w:val="-7"/>
        </w:rPr>
        <w:t xml:space="preserve"> </w:t>
      </w:r>
      <w:r w:rsidRPr="00B470E4">
        <w:rPr>
          <w:rFonts w:ascii="Arial" w:hAnsi="Arial" w:cs="Arial"/>
          <w:color w:val="2D2D2D"/>
        </w:rPr>
        <w:t>necessity,</w:t>
      </w:r>
      <w:r w:rsidRPr="00B470E4">
        <w:rPr>
          <w:rFonts w:ascii="Arial" w:hAnsi="Arial" w:cs="Arial"/>
          <w:color w:val="2D2D2D"/>
          <w:spacing w:val="-7"/>
        </w:rPr>
        <w:t xml:space="preserve"> </w:t>
      </w:r>
      <w:r w:rsidRPr="00B470E4">
        <w:rPr>
          <w:rFonts w:ascii="Arial" w:hAnsi="Arial" w:cs="Arial"/>
          <w:color w:val="2D2D2D"/>
        </w:rPr>
        <w:t>reasonableness,</w:t>
      </w:r>
      <w:r w:rsidRPr="00B470E4">
        <w:rPr>
          <w:rFonts w:ascii="Arial" w:hAnsi="Arial" w:cs="Arial"/>
          <w:color w:val="2D2D2D"/>
          <w:spacing w:val="-31"/>
        </w:rPr>
        <w:t xml:space="preserve"> </w:t>
      </w:r>
      <w:r w:rsidRPr="00B470E4">
        <w:rPr>
          <w:rFonts w:ascii="Arial" w:hAnsi="Arial" w:cs="Arial"/>
          <w:color w:val="2D2D2D"/>
        </w:rPr>
        <w:t>and</w:t>
      </w:r>
      <w:r w:rsidRPr="00B470E4">
        <w:rPr>
          <w:rFonts w:ascii="Arial" w:hAnsi="Arial" w:cs="Arial"/>
          <w:color w:val="2D2D2D"/>
          <w:spacing w:val="-1"/>
        </w:rPr>
        <w:t xml:space="preserve"> </w:t>
      </w:r>
      <w:r w:rsidRPr="00B470E4">
        <w:rPr>
          <w:rFonts w:ascii="Arial" w:hAnsi="Arial" w:cs="Arial"/>
          <w:color w:val="2D2D2D"/>
        </w:rPr>
        <w:t>allocability</w:t>
      </w:r>
      <w:r w:rsidRPr="00B470E4">
        <w:rPr>
          <w:rFonts w:ascii="Arial" w:hAnsi="Arial" w:cs="Arial"/>
          <w:color w:val="2D2D2D"/>
          <w:spacing w:val="7"/>
        </w:rPr>
        <w:t xml:space="preserve"> </w:t>
      </w:r>
      <w:r w:rsidRPr="00B470E4">
        <w:rPr>
          <w:rFonts w:ascii="Arial" w:hAnsi="Arial" w:cs="Arial"/>
          <w:color w:val="2D2D2D"/>
        </w:rPr>
        <w:t>of</w:t>
      </w:r>
      <w:r w:rsidRPr="00B470E4">
        <w:rPr>
          <w:rFonts w:ascii="Arial" w:hAnsi="Arial" w:cs="Arial"/>
          <w:color w:val="2D2D2D"/>
          <w:spacing w:val="-13"/>
        </w:rPr>
        <w:t xml:space="preserve"> </w:t>
      </w:r>
      <w:r w:rsidRPr="00B470E4">
        <w:rPr>
          <w:rFonts w:ascii="Arial" w:hAnsi="Arial" w:cs="Arial"/>
          <w:color w:val="2D2D2D"/>
        </w:rPr>
        <w:t>the</w:t>
      </w:r>
      <w:r w:rsidRPr="00B470E4">
        <w:rPr>
          <w:rFonts w:ascii="Arial" w:hAnsi="Arial" w:cs="Arial"/>
          <w:color w:val="2D2D2D"/>
          <w:spacing w:val="-11"/>
        </w:rPr>
        <w:t xml:space="preserve"> </w:t>
      </w:r>
      <w:r w:rsidRPr="00B470E4">
        <w:rPr>
          <w:rFonts w:ascii="Arial" w:hAnsi="Arial" w:cs="Arial"/>
          <w:color w:val="2D2D2D"/>
        </w:rPr>
        <w:t>proposed</w:t>
      </w:r>
      <w:r w:rsidRPr="00B470E4">
        <w:rPr>
          <w:rFonts w:ascii="Arial" w:hAnsi="Arial" w:cs="Arial"/>
          <w:color w:val="2D2D2D"/>
          <w:spacing w:val="-3"/>
        </w:rPr>
        <w:t xml:space="preserve"> </w:t>
      </w:r>
      <w:r w:rsidRPr="00B470E4">
        <w:rPr>
          <w:rFonts w:ascii="Arial" w:hAnsi="Arial" w:cs="Arial"/>
          <w:color w:val="2D2D2D"/>
        </w:rPr>
        <w:t>costs.</w:t>
      </w:r>
      <w:r w:rsidRPr="00B470E4">
        <w:rPr>
          <w:rFonts w:ascii="Arial" w:hAnsi="Arial" w:cs="Arial"/>
          <w:color w:val="2D2D2D"/>
          <w:spacing w:val="46"/>
        </w:rPr>
        <w:t xml:space="preserve"> </w:t>
      </w:r>
      <w:r w:rsidRPr="00B470E4">
        <w:rPr>
          <w:rFonts w:ascii="Arial" w:hAnsi="Arial" w:cs="Arial"/>
          <w:color w:val="2D2D2D"/>
        </w:rPr>
        <w:t>Describe the</w:t>
      </w:r>
      <w:r w:rsidRPr="00B470E4">
        <w:rPr>
          <w:rFonts w:ascii="Arial" w:hAnsi="Arial" w:cs="Arial"/>
          <w:color w:val="2D2D2D"/>
          <w:spacing w:val="-10"/>
        </w:rPr>
        <w:t xml:space="preserve"> </w:t>
      </w:r>
      <w:r w:rsidRPr="00B470E4">
        <w:rPr>
          <w:rFonts w:ascii="Arial" w:hAnsi="Arial" w:cs="Arial"/>
          <w:color w:val="2D2D2D"/>
        </w:rPr>
        <w:t>specific</w:t>
      </w:r>
      <w:r w:rsidRPr="00B470E4">
        <w:rPr>
          <w:rFonts w:ascii="Arial" w:hAnsi="Arial" w:cs="Arial"/>
          <w:color w:val="2D2D2D"/>
          <w:spacing w:val="-3"/>
        </w:rPr>
        <w:t xml:space="preserve"> </w:t>
      </w:r>
      <w:r w:rsidRPr="00B470E4">
        <w:rPr>
          <w:rFonts w:ascii="Arial" w:hAnsi="Arial" w:cs="Arial"/>
          <w:color w:val="2D2D2D"/>
        </w:rPr>
        <w:t>functions</w:t>
      </w:r>
      <w:r w:rsidRPr="00B470E4">
        <w:rPr>
          <w:rFonts w:ascii="Arial" w:hAnsi="Arial" w:cs="Arial"/>
          <w:color w:val="2D2D2D"/>
          <w:spacing w:val="3"/>
        </w:rPr>
        <w:t xml:space="preserve"> </w:t>
      </w:r>
      <w:r w:rsidRPr="00B470E4">
        <w:rPr>
          <w:rFonts w:ascii="Arial" w:hAnsi="Arial" w:cs="Arial"/>
          <w:color w:val="2D2D2D"/>
        </w:rPr>
        <w:t>of</w:t>
      </w:r>
      <w:r w:rsidRPr="00B470E4">
        <w:rPr>
          <w:rFonts w:ascii="Arial" w:hAnsi="Arial" w:cs="Arial"/>
          <w:color w:val="2D2D2D"/>
          <w:spacing w:val="-12"/>
        </w:rPr>
        <w:t xml:space="preserve"> </w:t>
      </w:r>
      <w:r w:rsidRPr="00B470E4">
        <w:rPr>
          <w:rFonts w:ascii="Arial" w:hAnsi="Arial" w:cs="Arial"/>
          <w:color w:val="2D2D2D"/>
        </w:rPr>
        <w:t>the</w:t>
      </w:r>
      <w:r w:rsidRPr="00B470E4">
        <w:rPr>
          <w:rFonts w:ascii="Arial" w:hAnsi="Arial" w:cs="Arial"/>
          <w:color w:val="2D2D2D"/>
          <w:spacing w:val="-19"/>
        </w:rPr>
        <w:t xml:space="preserve"> </w:t>
      </w:r>
      <w:r w:rsidRPr="00B470E4">
        <w:rPr>
          <w:rFonts w:ascii="Arial" w:hAnsi="Arial" w:cs="Arial"/>
          <w:color w:val="2D2D2D"/>
        </w:rPr>
        <w:t>personnel,</w:t>
      </w:r>
      <w:r w:rsidRPr="00B470E4">
        <w:rPr>
          <w:rFonts w:ascii="Arial" w:hAnsi="Arial" w:cs="Arial"/>
          <w:color w:val="2D2D2D"/>
          <w:spacing w:val="-3"/>
        </w:rPr>
        <w:t xml:space="preserve"> </w:t>
      </w:r>
      <w:proofErr w:type="gramStart"/>
      <w:r w:rsidRPr="00B470E4">
        <w:rPr>
          <w:rFonts w:ascii="Arial" w:hAnsi="Arial" w:cs="Arial"/>
          <w:color w:val="2D2D2D"/>
        </w:rPr>
        <w:t>consultants</w:t>
      </w:r>
      <w:proofErr w:type="gramEnd"/>
      <w:r w:rsidRPr="00B470E4">
        <w:rPr>
          <w:rFonts w:ascii="Arial" w:hAnsi="Arial" w:cs="Arial"/>
          <w:color w:val="2D2D2D"/>
          <w:spacing w:val="-3"/>
        </w:rPr>
        <w:t xml:space="preserve"> </w:t>
      </w:r>
      <w:r w:rsidRPr="00B470E4">
        <w:rPr>
          <w:rFonts w:ascii="Arial" w:hAnsi="Arial" w:cs="Arial"/>
          <w:color w:val="2D2D2D"/>
        </w:rPr>
        <w:t>and</w:t>
      </w:r>
      <w:r w:rsidRPr="00B470E4">
        <w:rPr>
          <w:rFonts w:ascii="Arial" w:hAnsi="Arial" w:cs="Arial"/>
          <w:color w:val="2D2D2D"/>
          <w:spacing w:val="-18"/>
        </w:rPr>
        <w:t xml:space="preserve"> </w:t>
      </w:r>
      <w:r w:rsidRPr="00B470E4">
        <w:rPr>
          <w:rFonts w:ascii="Arial" w:hAnsi="Arial" w:cs="Arial"/>
          <w:color w:val="2D2D2D"/>
        </w:rPr>
        <w:t>collaborators.</w:t>
      </w:r>
      <w:r w:rsidRPr="00B470E4">
        <w:rPr>
          <w:rFonts w:ascii="Arial" w:hAnsi="Arial" w:cs="Arial"/>
          <w:color w:val="2D2D2D"/>
          <w:spacing w:val="33"/>
        </w:rPr>
        <w:t xml:space="preserve"> </w:t>
      </w:r>
      <w:r w:rsidRPr="00B470E4">
        <w:rPr>
          <w:rFonts w:ascii="Arial" w:hAnsi="Arial" w:cs="Arial"/>
          <w:color w:val="2D2D2D"/>
        </w:rPr>
        <w:t>Explain</w:t>
      </w:r>
      <w:r w:rsidRPr="00B470E4">
        <w:rPr>
          <w:rFonts w:ascii="Arial" w:hAnsi="Arial" w:cs="Arial"/>
          <w:color w:val="2D2D2D"/>
          <w:spacing w:val="-9"/>
        </w:rPr>
        <w:t xml:space="preserve"> </w:t>
      </w:r>
      <w:r w:rsidRPr="00B470E4">
        <w:rPr>
          <w:rFonts w:ascii="Arial" w:hAnsi="Arial" w:cs="Arial"/>
          <w:color w:val="2D2D2D"/>
        </w:rPr>
        <w:t>and</w:t>
      </w:r>
      <w:r w:rsidRPr="00B470E4">
        <w:rPr>
          <w:rFonts w:ascii="Arial" w:hAnsi="Arial" w:cs="Arial"/>
          <w:color w:val="2D2D2D"/>
          <w:spacing w:val="-12"/>
        </w:rPr>
        <w:t xml:space="preserve"> </w:t>
      </w:r>
      <w:r w:rsidRPr="00B470E4">
        <w:rPr>
          <w:rFonts w:ascii="Arial" w:hAnsi="Arial" w:cs="Arial"/>
          <w:color w:val="2D2D2D"/>
        </w:rPr>
        <w:t>justify</w:t>
      </w:r>
      <w:r w:rsidRPr="00B470E4">
        <w:rPr>
          <w:rFonts w:ascii="Arial" w:hAnsi="Arial" w:cs="Arial"/>
          <w:color w:val="2D2D2D"/>
          <w:spacing w:val="-6"/>
        </w:rPr>
        <w:t xml:space="preserve"> </w:t>
      </w:r>
      <w:r w:rsidRPr="00B470E4">
        <w:rPr>
          <w:rFonts w:ascii="Arial" w:hAnsi="Arial" w:cs="Arial"/>
          <w:color w:val="2D2D2D"/>
        </w:rPr>
        <w:t>equipment,</w:t>
      </w:r>
      <w:r w:rsidRPr="00B470E4">
        <w:rPr>
          <w:rFonts w:ascii="Arial" w:hAnsi="Arial" w:cs="Arial"/>
          <w:color w:val="2D2D2D"/>
          <w:spacing w:val="-2"/>
        </w:rPr>
        <w:t xml:space="preserve"> </w:t>
      </w:r>
      <w:r w:rsidRPr="00B470E4">
        <w:rPr>
          <w:rFonts w:ascii="Arial" w:hAnsi="Arial" w:cs="Arial"/>
          <w:color w:val="2D2D2D"/>
        </w:rPr>
        <w:t>travel,</w:t>
      </w:r>
      <w:r w:rsidRPr="00B470E4">
        <w:rPr>
          <w:rFonts w:ascii="Arial" w:hAnsi="Arial" w:cs="Arial"/>
          <w:color w:val="2D2D2D"/>
          <w:spacing w:val="-16"/>
        </w:rPr>
        <w:t xml:space="preserve"> </w:t>
      </w:r>
      <w:r w:rsidRPr="00B470E4">
        <w:rPr>
          <w:rFonts w:ascii="Arial" w:hAnsi="Arial" w:cs="Arial"/>
          <w:color w:val="2D2D2D"/>
        </w:rPr>
        <w:t>supplies</w:t>
      </w:r>
      <w:r w:rsidRPr="00B470E4">
        <w:rPr>
          <w:rFonts w:ascii="Arial" w:hAnsi="Arial" w:cs="Arial"/>
          <w:color w:val="2D2D2D"/>
          <w:spacing w:val="-14"/>
        </w:rPr>
        <w:t xml:space="preserve"> </w:t>
      </w:r>
      <w:r w:rsidRPr="00B470E4">
        <w:rPr>
          <w:rFonts w:ascii="Arial" w:hAnsi="Arial" w:cs="Arial"/>
          <w:color w:val="2D2D2D"/>
        </w:rPr>
        <w:t>and</w:t>
      </w:r>
      <w:r w:rsidRPr="00B470E4">
        <w:rPr>
          <w:rFonts w:ascii="Arial" w:hAnsi="Arial" w:cs="Arial"/>
          <w:color w:val="2D2D2D"/>
          <w:spacing w:val="-12"/>
        </w:rPr>
        <w:t xml:space="preserve"> </w:t>
      </w:r>
      <w:r w:rsidRPr="00B470E4">
        <w:rPr>
          <w:rFonts w:ascii="Arial" w:hAnsi="Arial" w:cs="Arial"/>
          <w:color w:val="2D2D2D"/>
        </w:rPr>
        <w:t>training</w:t>
      </w:r>
      <w:r w:rsidRPr="00B470E4">
        <w:rPr>
          <w:rFonts w:ascii="Arial" w:hAnsi="Arial" w:cs="Arial"/>
          <w:color w:val="2D2D2D"/>
          <w:spacing w:val="-11"/>
        </w:rPr>
        <w:t xml:space="preserve"> </w:t>
      </w:r>
      <w:r w:rsidRPr="00B470E4">
        <w:rPr>
          <w:rFonts w:ascii="Arial" w:hAnsi="Arial" w:cs="Arial"/>
          <w:color w:val="2D2D2D"/>
        </w:rPr>
        <w:t>costs.</w:t>
      </w:r>
      <w:r w:rsidRPr="00B470E4">
        <w:rPr>
          <w:rFonts w:ascii="Arial" w:hAnsi="Arial" w:cs="Arial"/>
          <w:color w:val="2D2D2D"/>
          <w:spacing w:val="33"/>
        </w:rPr>
        <w:t xml:space="preserve"> </w:t>
      </w:r>
    </w:p>
    <w:p w14:paraId="59B0449E" w14:textId="77777777" w:rsidR="00B35255" w:rsidRPr="00B470E4" w:rsidRDefault="00B35255" w:rsidP="00B470E4">
      <w:pPr>
        <w:kinsoku w:val="0"/>
        <w:overflowPunct w:val="0"/>
        <w:autoSpaceDE w:val="0"/>
        <w:autoSpaceDN w:val="0"/>
        <w:adjustRightInd w:val="0"/>
        <w:spacing w:before="8" w:after="240" w:line="247" w:lineRule="exact"/>
        <w:ind w:left="439" w:firstLine="461"/>
        <w:jc w:val="both"/>
        <w:rPr>
          <w:rFonts w:ascii="Arial" w:hAnsi="Arial" w:cs="Arial"/>
          <w:bCs/>
          <w:color w:val="2D2D2D"/>
          <w:w w:val="105"/>
          <w:sz w:val="20"/>
        </w:rPr>
      </w:pPr>
      <w:r w:rsidRPr="00B470E4">
        <w:rPr>
          <w:rFonts w:ascii="Arial" w:hAnsi="Arial" w:cs="Arial"/>
          <w:bCs/>
          <w:color w:val="2D2D2D"/>
          <w:w w:val="105"/>
          <w:sz w:val="20"/>
        </w:rPr>
        <w:t>a. Personnel, Other Direct Costs, Equipment and Contracts</w:t>
      </w:r>
    </w:p>
    <w:p w14:paraId="5A45505E" w14:textId="77777777" w:rsidR="00B35255" w:rsidRPr="00B470E4" w:rsidRDefault="00B35255" w:rsidP="00B470E4">
      <w:pPr>
        <w:pStyle w:val="ListParagraph"/>
        <w:numPr>
          <w:ilvl w:val="1"/>
          <w:numId w:val="83"/>
        </w:numPr>
        <w:tabs>
          <w:tab w:val="left" w:pos="1013"/>
        </w:tabs>
        <w:kinsoku w:val="0"/>
        <w:overflowPunct w:val="0"/>
        <w:spacing w:after="240" w:line="237" w:lineRule="auto"/>
        <w:ind w:right="194"/>
        <w:jc w:val="both"/>
        <w:rPr>
          <w:rFonts w:ascii="Arial" w:hAnsi="Arial" w:cs="Arial"/>
          <w:color w:val="2D2D2D"/>
        </w:rPr>
      </w:pPr>
      <w:r w:rsidRPr="00B470E4">
        <w:rPr>
          <w:rFonts w:ascii="Arial" w:hAnsi="Arial" w:cs="Arial"/>
          <w:color w:val="2D2D2D"/>
        </w:rPr>
        <w:t>Submit</w:t>
      </w:r>
      <w:r w:rsidRPr="00B470E4">
        <w:rPr>
          <w:rFonts w:ascii="Arial" w:hAnsi="Arial" w:cs="Arial"/>
          <w:color w:val="2D2D2D"/>
          <w:spacing w:val="-21"/>
        </w:rPr>
        <w:t xml:space="preserve"> </w:t>
      </w:r>
      <w:r w:rsidRPr="00B470E4">
        <w:rPr>
          <w:rFonts w:ascii="Arial" w:hAnsi="Arial" w:cs="Arial"/>
          <w:color w:val="2D2D2D"/>
        </w:rPr>
        <w:t>a</w:t>
      </w:r>
      <w:r w:rsidRPr="00B470E4">
        <w:rPr>
          <w:rFonts w:ascii="Arial" w:hAnsi="Arial" w:cs="Arial"/>
          <w:color w:val="2D2D2D"/>
          <w:spacing w:val="-10"/>
        </w:rPr>
        <w:t xml:space="preserve"> </w:t>
      </w:r>
      <w:r w:rsidRPr="00B470E4">
        <w:rPr>
          <w:rFonts w:ascii="Arial" w:hAnsi="Arial" w:cs="Arial"/>
          <w:color w:val="2D2D2D"/>
        </w:rPr>
        <w:t>budget</w:t>
      </w:r>
      <w:r w:rsidRPr="00B470E4">
        <w:rPr>
          <w:rFonts w:ascii="Arial" w:hAnsi="Arial" w:cs="Arial"/>
          <w:color w:val="2D2D2D"/>
          <w:spacing w:val="-19"/>
        </w:rPr>
        <w:t xml:space="preserve"> </w:t>
      </w:r>
      <w:r w:rsidRPr="00B470E4">
        <w:rPr>
          <w:rFonts w:ascii="Arial" w:hAnsi="Arial" w:cs="Arial"/>
          <w:color w:val="2D2D2D"/>
        </w:rPr>
        <w:t>with</w:t>
      </w:r>
      <w:r w:rsidRPr="00B470E4">
        <w:rPr>
          <w:rFonts w:ascii="Arial" w:hAnsi="Arial" w:cs="Arial"/>
          <w:color w:val="2D2D2D"/>
          <w:spacing w:val="-20"/>
        </w:rPr>
        <w:t xml:space="preserve"> </w:t>
      </w:r>
      <w:r w:rsidRPr="00B470E4">
        <w:rPr>
          <w:rFonts w:ascii="Arial" w:hAnsi="Arial" w:cs="Arial"/>
          <w:color w:val="2D2D2D"/>
        </w:rPr>
        <w:t>these</w:t>
      </w:r>
      <w:r w:rsidRPr="00B470E4">
        <w:rPr>
          <w:rFonts w:ascii="Arial" w:hAnsi="Arial" w:cs="Arial"/>
          <w:color w:val="2D2D2D"/>
          <w:spacing w:val="-24"/>
        </w:rPr>
        <w:t xml:space="preserve"> </w:t>
      </w:r>
      <w:r w:rsidRPr="00B470E4">
        <w:rPr>
          <w:rFonts w:ascii="Arial" w:hAnsi="Arial" w:cs="Arial"/>
          <w:color w:val="2D2D2D"/>
        </w:rPr>
        <w:t>sections</w:t>
      </w:r>
      <w:r w:rsidRPr="00B470E4">
        <w:rPr>
          <w:rFonts w:ascii="Arial" w:hAnsi="Arial" w:cs="Arial"/>
          <w:color w:val="2D2D2D"/>
          <w:spacing w:val="-30"/>
        </w:rPr>
        <w:t xml:space="preserve"> </w:t>
      </w:r>
      <w:r w:rsidRPr="00B470E4">
        <w:rPr>
          <w:rFonts w:ascii="Arial" w:hAnsi="Arial" w:cs="Arial"/>
          <w:color w:val="2D2D2D"/>
        </w:rPr>
        <w:t>and</w:t>
      </w:r>
      <w:r w:rsidRPr="00B470E4">
        <w:rPr>
          <w:rFonts w:ascii="Arial" w:hAnsi="Arial" w:cs="Arial"/>
          <w:color w:val="2D2D2D"/>
          <w:spacing w:val="-26"/>
        </w:rPr>
        <w:t xml:space="preserve"> </w:t>
      </w:r>
      <w:r w:rsidRPr="00B470E4">
        <w:rPr>
          <w:rFonts w:ascii="Arial" w:hAnsi="Arial" w:cs="Arial"/>
          <w:color w:val="2D2D2D"/>
        </w:rPr>
        <w:t>form(s)</w:t>
      </w:r>
      <w:r w:rsidRPr="00B470E4">
        <w:rPr>
          <w:rFonts w:ascii="Arial" w:hAnsi="Arial" w:cs="Arial"/>
          <w:color w:val="2D2D2D"/>
          <w:spacing w:val="-23"/>
        </w:rPr>
        <w:t xml:space="preserve"> </w:t>
      </w:r>
      <w:r w:rsidRPr="00B470E4">
        <w:rPr>
          <w:rFonts w:ascii="Arial" w:hAnsi="Arial" w:cs="Arial"/>
          <w:color w:val="2D2D2D"/>
        </w:rPr>
        <w:t>completed</w:t>
      </w:r>
      <w:r w:rsidRPr="00B470E4">
        <w:rPr>
          <w:rFonts w:ascii="Arial" w:hAnsi="Arial" w:cs="Arial"/>
          <w:color w:val="2D2D2D"/>
          <w:spacing w:val="-13"/>
        </w:rPr>
        <w:t xml:space="preserve"> </w:t>
      </w:r>
      <w:r w:rsidRPr="00B470E4">
        <w:rPr>
          <w:rFonts w:ascii="Arial" w:hAnsi="Arial" w:cs="Arial"/>
          <w:color w:val="2D2D2D"/>
        </w:rPr>
        <w:t>as</w:t>
      </w:r>
      <w:r w:rsidRPr="00B470E4">
        <w:rPr>
          <w:rFonts w:ascii="Arial" w:hAnsi="Arial" w:cs="Arial"/>
          <w:color w:val="2D2D2D"/>
          <w:spacing w:val="-24"/>
        </w:rPr>
        <w:t xml:space="preserve"> </w:t>
      </w:r>
      <w:r w:rsidRPr="00B470E4">
        <w:rPr>
          <w:rFonts w:ascii="Arial" w:hAnsi="Arial" w:cs="Arial"/>
          <w:color w:val="2D2D2D"/>
        </w:rPr>
        <w:t>necessary</w:t>
      </w:r>
      <w:r w:rsidRPr="00B470E4">
        <w:rPr>
          <w:rFonts w:ascii="Arial" w:hAnsi="Arial" w:cs="Arial"/>
          <w:color w:val="2D2D2D"/>
          <w:spacing w:val="-14"/>
        </w:rPr>
        <w:t xml:space="preserve"> </w:t>
      </w:r>
      <w:r w:rsidRPr="00B470E4">
        <w:rPr>
          <w:rFonts w:ascii="Arial" w:hAnsi="Arial" w:cs="Arial"/>
          <w:color w:val="2D2D2D"/>
        </w:rPr>
        <w:t>to</w:t>
      </w:r>
      <w:r w:rsidRPr="00B470E4">
        <w:rPr>
          <w:rFonts w:ascii="Arial" w:hAnsi="Arial" w:cs="Arial"/>
          <w:color w:val="2D2D2D"/>
          <w:spacing w:val="-26"/>
        </w:rPr>
        <w:t xml:space="preserve"> </w:t>
      </w:r>
      <w:r w:rsidRPr="00B470E4">
        <w:rPr>
          <w:rFonts w:ascii="Arial" w:hAnsi="Arial" w:cs="Arial"/>
          <w:color w:val="2D2D2D"/>
        </w:rPr>
        <w:t>support</w:t>
      </w:r>
      <w:r w:rsidRPr="00B470E4">
        <w:rPr>
          <w:rFonts w:ascii="Arial" w:hAnsi="Arial" w:cs="Arial"/>
          <w:color w:val="2D2D2D"/>
          <w:spacing w:val="-21"/>
        </w:rPr>
        <w:t xml:space="preserve"> </w:t>
      </w:r>
      <w:r w:rsidRPr="00B470E4">
        <w:rPr>
          <w:rFonts w:ascii="Arial" w:hAnsi="Arial" w:cs="Arial"/>
          <w:color w:val="2D2D2D"/>
        </w:rPr>
        <w:t>costs</w:t>
      </w:r>
      <w:r w:rsidRPr="00B470E4">
        <w:rPr>
          <w:rFonts w:ascii="Arial" w:hAnsi="Arial" w:cs="Arial"/>
          <w:color w:val="2D2D2D"/>
          <w:spacing w:val="-1"/>
        </w:rPr>
        <w:t xml:space="preserve"> </w:t>
      </w:r>
      <w:r w:rsidRPr="00B470E4">
        <w:rPr>
          <w:rFonts w:ascii="Arial" w:hAnsi="Arial" w:cs="Arial"/>
          <w:color w:val="2D2D2D"/>
        </w:rPr>
        <w:t>for</w:t>
      </w:r>
      <w:r w:rsidRPr="00B470E4">
        <w:rPr>
          <w:rFonts w:ascii="Arial" w:hAnsi="Arial" w:cs="Arial"/>
          <w:color w:val="2D2D2D"/>
          <w:spacing w:val="-15"/>
        </w:rPr>
        <w:t xml:space="preserve"> </w:t>
      </w:r>
      <w:r w:rsidRPr="00B470E4">
        <w:rPr>
          <w:rFonts w:ascii="Arial" w:hAnsi="Arial" w:cs="Arial"/>
          <w:color w:val="2D2D2D"/>
        </w:rPr>
        <w:t>June</w:t>
      </w:r>
      <w:r w:rsidRPr="00B470E4">
        <w:rPr>
          <w:rFonts w:ascii="Arial" w:hAnsi="Arial" w:cs="Arial"/>
          <w:color w:val="2D2D2D"/>
          <w:spacing w:val="-13"/>
        </w:rPr>
        <w:t xml:space="preserve"> </w:t>
      </w:r>
      <w:r w:rsidRPr="00B470E4">
        <w:rPr>
          <w:rFonts w:ascii="Arial" w:hAnsi="Arial" w:cs="Arial"/>
          <w:color w:val="2D2D2D"/>
        </w:rPr>
        <w:t>19,</w:t>
      </w:r>
      <w:r w:rsidRPr="00B470E4">
        <w:rPr>
          <w:rFonts w:ascii="Arial" w:hAnsi="Arial" w:cs="Arial"/>
          <w:color w:val="2D2D2D"/>
          <w:spacing w:val="-14"/>
        </w:rPr>
        <w:t xml:space="preserve"> </w:t>
      </w:r>
      <w:r w:rsidRPr="00B470E4">
        <w:rPr>
          <w:rFonts w:ascii="Arial" w:hAnsi="Arial" w:cs="Arial"/>
          <w:color w:val="2D2D2D"/>
        </w:rPr>
        <w:t>2020</w:t>
      </w:r>
      <w:r w:rsidRPr="00B470E4">
        <w:rPr>
          <w:rFonts w:ascii="Arial" w:hAnsi="Arial" w:cs="Arial"/>
          <w:color w:val="2D2D2D"/>
          <w:spacing w:val="-24"/>
        </w:rPr>
        <w:t xml:space="preserve"> </w:t>
      </w:r>
      <w:r w:rsidRPr="00B470E4">
        <w:rPr>
          <w:rFonts w:ascii="Arial" w:hAnsi="Arial" w:cs="Arial"/>
          <w:color w:val="2D2D2D"/>
        </w:rPr>
        <w:t>through</w:t>
      </w:r>
      <w:r w:rsidRPr="00B470E4">
        <w:rPr>
          <w:rFonts w:ascii="Arial" w:hAnsi="Arial" w:cs="Arial"/>
          <w:color w:val="2D2D2D"/>
          <w:spacing w:val="-9"/>
        </w:rPr>
        <w:t xml:space="preserve"> </w:t>
      </w:r>
      <w:r w:rsidRPr="00B470E4">
        <w:rPr>
          <w:rFonts w:ascii="Arial" w:hAnsi="Arial" w:cs="Arial"/>
          <w:color w:val="2D2D2D"/>
        </w:rPr>
        <w:t>June</w:t>
      </w:r>
      <w:r w:rsidRPr="00B470E4">
        <w:rPr>
          <w:rFonts w:ascii="Arial" w:hAnsi="Arial" w:cs="Arial"/>
          <w:color w:val="2D2D2D"/>
          <w:spacing w:val="-11"/>
        </w:rPr>
        <w:t xml:space="preserve"> </w:t>
      </w:r>
      <w:r w:rsidRPr="00B470E4">
        <w:rPr>
          <w:rFonts w:ascii="Arial" w:hAnsi="Arial" w:cs="Arial"/>
          <w:color w:val="2D2D2D"/>
        </w:rPr>
        <w:t>30,</w:t>
      </w:r>
      <w:r w:rsidRPr="00B470E4">
        <w:rPr>
          <w:rFonts w:ascii="Arial" w:hAnsi="Arial" w:cs="Arial"/>
          <w:color w:val="2D2D2D"/>
          <w:spacing w:val="-20"/>
        </w:rPr>
        <w:t xml:space="preserve"> </w:t>
      </w:r>
      <w:r w:rsidRPr="00B470E4">
        <w:rPr>
          <w:rFonts w:ascii="Arial" w:hAnsi="Arial" w:cs="Arial"/>
          <w:color w:val="2D2D2D"/>
        </w:rPr>
        <w:t>2021.</w:t>
      </w:r>
    </w:p>
    <w:p w14:paraId="3029005D" w14:textId="67004272" w:rsidR="00B35255" w:rsidRPr="00B470E4" w:rsidRDefault="00B35255" w:rsidP="00B470E4">
      <w:pPr>
        <w:numPr>
          <w:ilvl w:val="1"/>
          <w:numId w:val="83"/>
        </w:numPr>
        <w:tabs>
          <w:tab w:val="left" w:pos="1060"/>
        </w:tabs>
        <w:kinsoku w:val="0"/>
        <w:overflowPunct w:val="0"/>
        <w:autoSpaceDE w:val="0"/>
        <w:autoSpaceDN w:val="0"/>
        <w:adjustRightInd w:val="0"/>
        <w:spacing w:before="3" w:after="240" w:line="232" w:lineRule="auto"/>
        <w:ind w:right="183"/>
        <w:jc w:val="both"/>
        <w:rPr>
          <w:rFonts w:ascii="Arial" w:hAnsi="Arial" w:cs="Arial"/>
          <w:color w:val="2D2D2D"/>
          <w:spacing w:val="-1"/>
          <w:w w:val="95"/>
          <w:sz w:val="20"/>
        </w:rPr>
      </w:pPr>
      <w:r w:rsidRPr="00B470E4">
        <w:rPr>
          <w:rFonts w:ascii="Arial" w:hAnsi="Arial" w:cs="Arial"/>
          <w:color w:val="2D2D2D"/>
          <w:sz w:val="20"/>
        </w:rPr>
        <w:t>Funds may be used to support personnel, their training, travel (see OBM</w:t>
      </w:r>
      <w:r w:rsidRPr="00B470E4">
        <w:rPr>
          <w:rFonts w:ascii="Arial" w:hAnsi="Arial" w:cs="Arial"/>
          <w:color w:val="2D2D2D"/>
          <w:spacing w:val="31"/>
          <w:sz w:val="20"/>
        </w:rPr>
        <w:t xml:space="preserve"> </w:t>
      </w:r>
      <w:r w:rsidRPr="00B470E4">
        <w:rPr>
          <w:rFonts w:ascii="Arial" w:hAnsi="Arial" w:cs="Arial"/>
          <w:color w:val="2D2D2D"/>
          <w:sz w:val="20"/>
        </w:rPr>
        <w:t xml:space="preserve">website) </w:t>
      </w:r>
      <w:hyperlink r:id="rId40" w:history="1">
        <w:r w:rsidRPr="00B470E4">
          <w:rPr>
            <w:rStyle w:val="Hyperlink"/>
            <w:rFonts w:ascii="Arial" w:hAnsi="Arial" w:cs="Arial"/>
            <w:sz w:val="20"/>
          </w:rPr>
          <w:t>http://obm.ohio.gov/TravelRule/default.aspx</w:t>
        </w:r>
      </w:hyperlink>
      <w:r w:rsidRPr="00B470E4">
        <w:rPr>
          <w:rFonts w:ascii="Arial" w:hAnsi="Arial" w:cs="Arial"/>
          <w:color w:val="2D2D2D"/>
          <w:sz w:val="20"/>
        </w:rPr>
        <w:t xml:space="preserve"> </w:t>
      </w:r>
      <w:r w:rsidRPr="00B470E4">
        <w:rPr>
          <w:rFonts w:ascii="Arial" w:hAnsi="Arial" w:cs="Arial"/>
          <w:color w:val="2D2D2D"/>
          <w:spacing w:val="-1"/>
          <w:sz w:val="20"/>
        </w:rPr>
        <w:t>an</w:t>
      </w:r>
      <w:r w:rsidRPr="00B470E4">
        <w:rPr>
          <w:rFonts w:ascii="Arial" w:hAnsi="Arial" w:cs="Arial"/>
          <w:color w:val="2D2D2D"/>
          <w:sz w:val="20"/>
        </w:rPr>
        <w:t>d</w:t>
      </w:r>
      <w:r w:rsidRPr="00B470E4">
        <w:rPr>
          <w:rFonts w:ascii="Arial" w:hAnsi="Arial" w:cs="Arial"/>
          <w:color w:val="2D2D2D"/>
          <w:spacing w:val="1"/>
          <w:sz w:val="20"/>
        </w:rPr>
        <w:t xml:space="preserve"> </w:t>
      </w:r>
      <w:r w:rsidRPr="00B470E4">
        <w:rPr>
          <w:rFonts w:ascii="Arial" w:hAnsi="Arial" w:cs="Arial"/>
          <w:color w:val="2D2D2D"/>
          <w:spacing w:val="-1"/>
          <w:w w:val="98"/>
          <w:sz w:val="20"/>
        </w:rPr>
        <w:t>supplie</w:t>
      </w:r>
      <w:r w:rsidRPr="00B470E4">
        <w:rPr>
          <w:rFonts w:ascii="Arial" w:hAnsi="Arial" w:cs="Arial"/>
          <w:color w:val="2D2D2D"/>
          <w:w w:val="98"/>
          <w:sz w:val="20"/>
        </w:rPr>
        <w:t>s</w:t>
      </w:r>
      <w:r w:rsidRPr="00B470E4">
        <w:rPr>
          <w:rFonts w:ascii="Arial" w:hAnsi="Arial" w:cs="Arial"/>
          <w:color w:val="2D2D2D"/>
          <w:spacing w:val="8"/>
          <w:sz w:val="20"/>
        </w:rPr>
        <w:t xml:space="preserve"> </w:t>
      </w:r>
      <w:r w:rsidRPr="00B470E4">
        <w:rPr>
          <w:rFonts w:ascii="Arial" w:hAnsi="Arial" w:cs="Arial"/>
          <w:color w:val="2D2D2D"/>
          <w:w w:val="98"/>
          <w:sz w:val="20"/>
        </w:rPr>
        <w:t>directly</w:t>
      </w:r>
      <w:r w:rsidRPr="00B470E4">
        <w:rPr>
          <w:rFonts w:ascii="Arial" w:hAnsi="Arial" w:cs="Arial"/>
          <w:color w:val="2D2D2D"/>
          <w:spacing w:val="5"/>
          <w:sz w:val="20"/>
        </w:rPr>
        <w:t xml:space="preserve"> </w:t>
      </w:r>
      <w:r w:rsidRPr="00B470E4">
        <w:rPr>
          <w:rFonts w:ascii="Arial" w:hAnsi="Arial" w:cs="Arial"/>
          <w:color w:val="2D2D2D"/>
          <w:w w:val="96"/>
          <w:sz w:val="20"/>
        </w:rPr>
        <w:t>related</w:t>
      </w:r>
      <w:r w:rsidRPr="00B470E4">
        <w:rPr>
          <w:rFonts w:ascii="Arial" w:hAnsi="Arial" w:cs="Arial"/>
          <w:color w:val="2D2D2D"/>
          <w:spacing w:val="18"/>
          <w:sz w:val="20"/>
        </w:rPr>
        <w:t xml:space="preserve"> </w:t>
      </w:r>
      <w:r w:rsidRPr="00B470E4">
        <w:rPr>
          <w:rFonts w:ascii="Arial" w:hAnsi="Arial" w:cs="Arial"/>
          <w:color w:val="2D2D2D"/>
          <w:spacing w:val="-1"/>
          <w:w w:val="104"/>
          <w:sz w:val="20"/>
        </w:rPr>
        <w:t>t</w:t>
      </w:r>
      <w:r w:rsidRPr="00B470E4">
        <w:rPr>
          <w:rFonts w:ascii="Arial" w:hAnsi="Arial" w:cs="Arial"/>
          <w:color w:val="2D2D2D"/>
          <w:w w:val="104"/>
          <w:sz w:val="20"/>
        </w:rPr>
        <w:t>o</w:t>
      </w:r>
      <w:r w:rsidRPr="00B470E4">
        <w:rPr>
          <w:rFonts w:ascii="Arial" w:hAnsi="Arial" w:cs="Arial"/>
          <w:color w:val="2D2D2D"/>
          <w:spacing w:val="-6"/>
          <w:sz w:val="20"/>
        </w:rPr>
        <w:t xml:space="preserve"> </w:t>
      </w:r>
      <w:r w:rsidRPr="00B470E4">
        <w:rPr>
          <w:rFonts w:ascii="Arial" w:hAnsi="Arial" w:cs="Arial"/>
          <w:color w:val="2D2D2D"/>
          <w:w w:val="96"/>
          <w:sz w:val="20"/>
        </w:rPr>
        <w:t xml:space="preserve">planning, </w:t>
      </w:r>
      <w:proofErr w:type="gramStart"/>
      <w:r w:rsidRPr="00B470E4">
        <w:rPr>
          <w:rFonts w:ascii="Arial" w:hAnsi="Arial" w:cs="Arial"/>
          <w:color w:val="2D2D2D"/>
          <w:w w:val="96"/>
          <w:sz w:val="20"/>
        </w:rPr>
        <w:t>organizing</w:t>
      </w:r>
      <w:proofErr w:type="gramEnd"/>
      <w:r w:rsidRPr="00B470E4">
        <w:rPr>
          <w:rFonts w:ascii="Arial" w:hAnsi="Arial" w:cs="Arial"/>
          <w:color w:val="2D2D2D"/>
          <w:sz w:val="20"/>
        </w:rPr>
        <w:t xml:space="preserve">   </w:t>
      </w:r>
      <w:r w:rsidRPr="00B470E4">
        <w:rPr>
          <w:rFonts w:ascii="Arial" w:hAnsi="Arial" w:cs="Arial"/>
          <w:color w:val="2D2D2D"/>
          <w:spacing w:val="-15"/>
          <w:sz w:val="20"/>
        </w:rPr>
        <w:t xml:space="preserve"> </w:t>
      </w:r>
      <w:r w:rsidRPr="00B470E4">
        <w:rPr>
          <w:rFonts w:ascii="Arial" w:hAnsi="Arial" w:cs="Arial"/>
          <w:color w:val="2D2D2D"/>
          <w:spacing w:val="-1"/>
          <w:w w:val="102"/>
          <w:sz w:val="20"/>
        </w:rPr>
        <w:t>an</w:t>
      </w:r>
      <w:r w:rsidRPr="00B470E4">
        <w:rPr>
          <w:rFonts w:ascii="Arial" w:hAnsi="Arial" w:cs="Arial"/>
          <w:color w:val="2D2D2D"/>
          <w:w w:val="102"/>
          <w:sz w:val="20"/>
        </w:rPr>
        <w:t>d</w:t>
      </w:r>
      <w:r w:rsidRPr="00B470E4">
        <w:rPr>
          <w:rFonts w:ascii="Arial" w:hAnsi="Arial" w:cs="Arial"/>
          <w:color w:val="2D2D2D"/>
          <w:sz w:val="20"/>
        </w:rPr>
        <w:t xml:space="preserve">   </w:t>
      </w:r>
      <w:r w:rsidRPr="00B470E4">
        <w:rPr>
          <w:rFonts w:ascii="Arial" w:hAnsi="Arial" w:cs="Arial"/>
          <w:color w:val="2D2D2D"/>
          <w:spacing w:val="-24"/>
          <w:sz w:val="20"/>
        </w:rPr>
        <w:t xml:space="preserve"> </w:t>
      </w:r>
      <w:r w:rsidRPr="00B470E4">
        <w:rPr>
          <w:rFonts w:ascii="Arial" w:hAnsi="Arial" w:cs="Arial"/>
          <w:color w:val="2D2D2D"/>
          <w:spacing w:val="-1"/>
          <w:w w:val="97"/>
          <w:sz w:val="20"/>
        </w:rPr>
        <w:t>conductin</w:t>
      </w:r>
      <w:r w:rsidRPr="00B470E4">
        <w:rPr>
          <w:rFonts w:ascii="Arial" w:hAnsi="Arial" w:cs="Arial"/>
          <w:color w:val="2D2D2D"/>
          <w:w w:val="97"/>
          <w:sz w:val="20"/>
        </w:rPr>
        <w:t>g</w:t>
      </w:r>
      <w:r w:rsidRPr="00B470E4">
        <w:rPr>
          <w:rFonts w:ascii="Arial" w:hAnsi="Arial" w:cs="Arial"/>
          <w:color w:val="2D2D2D"/>
          <w:sz w:val="20"/>
        </w:rPr>
        <w:t xml:space="preserve">   </w:t>
      </w:r>
      <w:r w:rsidRPr="00B470E4">
        <w:rPr>
          <w:rFonts w:ascii="Arial" w:hAnsi="Arial" w:cs="Arial"/>
          <w:color w:val="2D2D2D"/>
          <w:spacing w:val="-14"/>
          <w:sz w:val="20"/>
        </w:rPr>
        <w:t xml:space="preserve"> </w:t>
      </w:r>
      <w:r w:rsidRPr="00B470E4">
        <w:rPr>
          <w:rFonts w:ascii="Arial" w:hAnsi="Arial" w:cs="Arial"/>
          <w:color w:val="2D2D2D"/>
          <w:spacing w:val="-1"/>
          <w:w w:val="102"/>
          <w:sz w:val="20"/>
        </w:rPr>
        <w:t>th</w:t>
      </w:r>
      <w:r w:rsidRPr="00B470E4">
        <w:rPr>
          <w:rFonts w:ascii="Arial" w:hAnsi="Arial" w:cs="Arial"/>
          <w:color w:val="2D2D2D"/>
          <w:w w:val="102"/>
          <w:sz w:val="20"/>
        </w:rPr>
        <w:t>e</w:t>
      </w:r>
      <w:r w:rsidRPr="00B470E4">
        <w:rPr>
          <w:rFonts w:ascii="Arial" w:hAnsi="Arial" w:cs="Arial"/>
          <w:color w:val="2D2D2D"/>
          <w:sz w:val="20"/>
        </w:rPr>
        <w:t xml:space="preserve">   </w:t>
      </w:r>
      <w:r w:rsidRPr="00B470E4">
        <w:rPr>
          <w:rFonts w:ascii="Arial" w:hAnsi="Arial" w:cs="Arial"/>
          <w:color w:val="2D2D2D"/>
          <w:spacing w:val="-25"/>
          <w:sz w:val="20"/>
        </w:rPr>
        <w:t xml:space="preserve"> </w:t>
      </w:r>
      <w:r w:rsidRPr="00B470E4">
        <w:rPr>
          <w:rFonts w:ascii="Arial" w:hAnsi="Arial" w:cs="Arial"/>
          <w:color w:val="2D2D2D"/>
          <w:spacing w:val="-1"/>
          <w:w w:val="97"/>
          <w:sz w:val="20"/>
        </w:rPr>
        <w:t>initiative/program/activit</w:t>
      </w:r>
      <w:r w:rsidRPr="00B470E4">
        <w:rPr>
          <w:rFonts w:ascii="Arial" w:hAnsi="Arial" w:cs="Arial"/>
          <w:color w:val="2D2D2D"/>
          <w:w w:val="97"/>
          <w:sz w:val="20"/>
        </w:rPr>
        <w:t>y</w:t>
      </w:r>
      <w:r w:rsidRPr="00B470E4">
        <w:rPr>
          <w:rFonts w:ascii="Arial" w:hAnsi="Arial" w:cs="Arial"/>
          <w:color w:val="2D2D2D"/>
          <w:sz w:val="20"/>
        </w:rPr>
        <w:t xml:space="preserve">   </w:t>
      </w:r>
      <w:r w:rsidRPr="00B470E4">
        <w:rPr>
          <w:rFonts w:ascii="Arial" w:hAnsi="Arial" w:cs="Arial"/>
          <w:color w:val="2D2D2D"/>
          <w:spacing w:val="-30"/>
          <w:sz w:val="20"/>
        </w:rPr>
        <w:t xml:space="preserve"> </w:t>
      </w:r>
      <w:r w:rsidRPr="00B470E4">
        <w:rPr>
          <w:rFonts w:ascii="Arial" w:hAnsi="Arial" w:cs="Arial"/>
          <w:color w:val="2D2D2D"/>
          <w:w w:val="96"/>
          <w:sz w:val="20"/>
        </w:rPr>
        <w:t>described</w:t>
      </w:r>
      <w:r w:rsidRPr="00B470E4">
        <w:rPr>
          <w:rFonts w:ascii="Arial" w:hAnsi="Arial" w:cs="Arial"/>
          <w:color w:val="2D2D2D"/>
          <w:sz w:val="20"/>
        </w:rPr>
        <w:t xml:space="preserve">   </w:t>
      </w:r>
      <w:r w:rsidRPr="00B470E4">
        <w:rPr>
          <w:rFonts w:ascii="Arial" w:hAnsi="Arial" w:cs="Arial"/>
          <w:color w:val="2D2D2D"/>
          <w:spacing w:val="-13"/>
          <w:sz w:val="20"/>
        </w:rPr>
        <w:t xml:space="preserve"> </w:t>
      </w:r>
      <w:r w:rsidRPr="00B470E4">
        <w:rPr>
          <w:rFonts w:ascii="Arial" w:hAnsi="Arial" w:cs="Arial"/>
          <w:color w:val="2D2D2D"/>
          <w:spacing w:val="-1"/>
          <w:w w:val="99"/>
          <w:sz w:val="20"/>
        </w:rPr>
        <w:t>i</w:t>
      </w:r>
      <w:r w:rsidRPr="00B470E4">
        <w:rPr>
          <w:rFonts w:ascii="Arial" w:hAnsi="Arial" w:cs="Arial"/>
          <w:color w:val="2D2D2D"/>
          <w:w w:val="99"/>
          <w:sz w:val="20"/>
        </w:rPr>
        <w:t>n</w:t>
      </w:r>
      <w:r w:rsidRPr="00B470E4">
        <w:rPr>
          <w:rFonts w:ascii="Arial" w:hAnsi="Arial" w:cs="Arial"/>
          <w:color w:val="2D2D2D"/>
          <w:sz w:val="20"/>
        </w:rPr>
        <w:t xml:space="preserve">   </w:t>
      </w:r>
      <w:r w:rsidRPr="00B470E4">
        <w:rPr>
          <w:rFonts w:ascii="Arial" w:hAnsi="Arial" w:cs="Arial"/>
          <w:color w:val="2D2D2D"/>
          <w:spacing w:val="-24"/>
          <w:sz w:val="20"/>
        </w:rPr>
        <w:t xml:space="preserve"> </w:t>
      </w:r>
      <w:r w:rsidRPr="00B470E4">
        <w:rPr>
          <w:rFonts w:ascii="Arial" w:hAnsi="Arial" w:cs="Arial"/>
          <w:color w:val="2D2D2D"/>
          <w:spacing w:val="-1"/>
          <w:w w:val="101"/>
          <w:sz w:val="20"/>
        </w:rPr>
        <w:t xml:space="preserve">this </w:t>
      </w:r>
      <w:r w:rsidRPr="00B470E4">
        <w:rPr>
          <w:rFonts w:ascii="Arial" w:hAnsi="Arial" w:cs="Arial"/>
          <w:color w:val="2D2D2D"/>
          <w:spacing w:val="-1"/>
          <w:w w:val="95"/>
          <w:sz w:val="20"/>
        </w:rPr>
        <w:t>announcement.</w:t>
      </w:r>
    </w:p>
    <w:p w14:paraId="2FFFBDF0" w14:textId="77777777" w:rsidR="00B35255" w:rsidRPr="00B470E4" w:rsidRDefault="00B35255" w:rsidP="00B470E4">
      <w:pPr>
        <w:numPr>
          <w:ilvl w:val="1"/>
          <w:numId w:val="83"/>
        </w:numPr>
        <w:tabs>
          <w:tab w:val="left" w:pos="1057"/>
        </w:tabs>
        <w:kinsoku w:val="0"/>
        <w:overflowPunct w:val="0"/>
        <w:autoSpaceDE w:val="0"/>
        <w:autoSpaceDN w:val="0"/>
        <w:adjustRightInd w:val="0"/>
        <w:spacing w:after="240" w:line="235" w:lineRule="auto"/>
        <w:ind w:right="175"/>
        <w:jc w:val="both"/>
        <w:rPr>
          <w:rFonts w:ascii="Arial" w:hAnsi="Arial" w:cs="Arial"/>
          <w:bCs/>
          <w:color w:val="2D2D2D"/>
          <w:sz w:val="20"/>
        </w:rPr>
      </w:pPr>
      <w:r w:rsidRPr="00B470E4">
        <w:rPr>
          <w:rFonts w:ascii="Arial" w:hAnsi="Arial" w:cs="Arial"/>
          <w:color w:val="2D2D2D"/>
          <w:sz w:val="20"/>
        </w:rPr>
        <w:t>The applicant shall retain all original fully executed contracts on file. A</w:t>
      </w:r>
      <w:r w:rsidRPr="00B470E4">
        <w:rPr>
          <w:rFonts w:ascii="Arial" w:hAnsi="Arial" w:cs="Arial"/>
          <w:color w:val="2D2D2D"/>
          <w:spacing w:val="27"/>
          <w:sz w:val="20"/>
        </w:rPr>
        <w:t xml:space="preserve"> </w:t>
      </w:r>
      <w:r w:rsidRPr="00B470E4">
        <w:rPr>
          <w:rFonts w:ascii="Arial" w:hAnsi="Arial" w:cs="Arial"/>
          <w:color w:val="2D2D2D"/>
          <w:sz w:val="20"/>
        </w:rPr>
        <w:t xml:space="preserve">completed "Confirmation of Contractual Agreement" (CCA) must be submitted via GMIS for each contract once it has been signed by both parties. All contracts must be signed and dated by all parties prior to any services being rendered and must be attached to the CCA section in GMIS. The submitted CCA and attached contract must be approved by ODH before contractual expenditures are authorized. </w:t>
      </w:r>
      <w:r w:rsidRPr="00B470E4">
        <w:rPr>
          <w:rFonts w:ascii="Arial" w:hAnsi="Arial" w:cs="Arial"/>
          <w:bCs/>
          <w:color w:val="2D2D2D"/>
          <w:sz w:val="20"/>
        </w:rPr>
        <w:t xml:space="preserve">CCAs and attached </w:t>
      </w:r>
      <w:r w:rsidRPr="00B470E4">
        <w:rPr>
          <w:rFonts w:ascii="Arial" w:hAnsi="Arial" w:cs="Arial"/>
          <w:color w:val="2D2D2D"/>
          <w:sz w:val="20"/>
        </w:rPr>
        <w:t xml:space="preserve">contracts </w:t>
      </w:r>
      <w:r w:rsidRPr="00B470E4">
        <w:rPr>
          <w:rFonts w:ascii="Arial" w:hAnsi="Arial" w:cs="Arial"/>
          <w:bCs/>
          <w:color w:val="2D2D2D"/>
          <w:sz w:val="20"/>
        </w:rPr>
        <w:t>cannot be submitted until the first quarter grant payment has been issued.</w:t>
      </w:r>
    </w:p>
    <w:p w14:paraId="012664FA" w14:textId="77777777" w:rsidR="00B35255" w:rsidRPr="00B470E4" w:rsidRDefault="00B35255" w:rsidP="00B470E4">
      <w:pPr>
        <w:numPr>
          <w:ilvl w:val="1"/>
          <w:numId w:val="83"/>
        </w:numPr>
        <w:tabs>
          <w:tab w:val="left" w:pos="1031"/>
        </w:tabs>
        <w:kinsoku w:val="0"/>
        <w:overflowPunct w:val="0"/>
        <w:autoSpaceDE w:val="0"/>
        <w:autoSpaceDN w:val="0"/>
        <w:adjustRightInd w:val="0"/>
        <w:spacing w:after="240" w:line="237" w:lineRule="auto"/>
        <w:ind w:right="170"/>
        <w:jc w:val="both"/>
        <w:rPr>
          <w:rFonts w:ascii="Arial" w:hAnsi="Arial" w:cs="Arial"/>
          <w:color w:val="2D2D2D"/>
          <w:sz w:val="20"/>
        </w:rPr>
      </w:pPr>
      <w:r w:rsidRPr="00B470E4">
        <w:rPr>
          <w:rFonts w:ascii="Arial" w:hAnsi="Arial" w:cs="Arial"/>
          <w:color w:val="2D2D2D"/>
          <w:sz w:val="20"/>
        </w:rPr>
        <w:t>Please</w:t>
      </w:r>
      <w:r w:rsidRPr="00B470E4">
        <w:rPr>
          <w:rFonts w:ascii="Arial" w:hAnsi="Arial" w:cs="Arial"/>
          <w:color w:val="2D2D2D"/>
          <w:spacing w:val="-6"/>
          <w:sz w:val="20"/>
        </w:rPr>
        <w:t xml:space="preserve"> </w:t>
      </w:r>
      <w:r w:rsidRPr="00B470E4">
        <w:rPr>
          <w:rFonts w:ascii="Arial" w:hAnsi="Arial" w:cs="Arial"/>
          <w:color w:val="2D2D2D"/>
          <w:sz w:val="20"/>
        </w:rPr>
        <w:t>refer</w:t>
      </w:r>
      <w:r w:rsidRPr="00B470E4">
        <w:rPr>
          <w:rFonts w:ascii="Arial" w:hAnsi="Arial" w:cs="Arial"/>
          <w:color w:val="2D2D2D"/>
          <w:spacing w:val="-11"/>
          <w:sz w:val="20"/>
        </w:rPr>
        <w:t xml:space="preserve"> </w:t>
      </w:r>
      <w:r w:rsidRPr="00B470E4">
        <w:rPr>
          <w:rFonts w:ascii="Arial" w:hAnsi="Arial" w:cs="Arial"/>
          <w:color w:val="2D2D2D"/>
          <w:sz w:val="20"/>
        </w:rPr>
        <w:t>to</w:t>
      </w:r>
      <w:r w:rsidRPr="00B470E4">
        <w:rPr>
          <w:rFonts w:ascii="Arial" w:hAnsi="Arial" w:cs="Arial"/>
          <w:color w:val="2D2D2D"/>
          <w:spacing w:val="-17"/>
          <w:sz w:val="20"/>
        </w:rPr>
        <w:t xml:space="preserve"> </w:t>
      </w:r>
      <w:r w:rsidRPr="00B470E4">
        <w:rPr>
          <w:rFonts w:ascii="Arial" w:hAnsi="Arial" w:cs="Arial"/>
          <w:color w:val="2D2D2D"/>
          <w:sz w:val="20"/>
        </w:rPr>
        <w:t>the</w:t>
      </w:r>
      <w:r w:rsidRPr="00B470E4">
        <w:rPr>
          <w:rFonts w:ascii="Arial" w:hAnsi="Arial" w:cs="Arial"/>
          <w:color w:val="2D2D2D"/>
          <w:spacing w:val="-13"/>
          <w:sz w:val="20"/>
        </w:rPr>
        <w:t xml:space="preserve"> </w:t>
      </w:r>
      <w:r w:rsidRPr="00B470E4">
        <w:rPr>
          <w:rFonts w:ascii="Arial" w:hAnsi="Arial" w:cs="Arial"/>
          <w:color w:val="2D2D2D"/>
          <w:sz w:val="20"/>
        </w:rPr>
        <w:t>memorandum</w:t>
      </w:r>
      <w:r w:rsidRPr="00B470E4">
        <w:rPr>
          <w:rFonts w:ascii="Arial" w:hAnsi="Arial" w:cs="Arial"/>
          <w:color w:val="2D2D2D"/>
          <w:spacing w:val="3"/>
          <w:sz w:val="20"/>
        </w:rPr>
        <w:t xml:space="preserve"> </w:t>
      </w:r>
      <w:r w:rsidRPr="00B470E4">
        <w:rPr>
          <w:rFonts w:ascii="Arial" w:hAnsi="Arial" w:cs="Arial"/>
          <w:color w:val="2D2D2D"/>
          <w:sz w:val="20"/>
        </w:rPr>
        <w:t>issued</w:t>
      </w:r>
      <w:r w:rsidRPr="00B470E4">
        <w:rPr>
          <w:rFonts w:ascii="Arial" w:hAnsi="Arial" w:cs="Arial"/>
          <w:color w:val="2D2D2D"/>
          <w:spacing w:val="-8"/>
          <w:sz w:val="20"/>
        </w:rPr>
        <w:t xml:space="preserve"> </w:t>
      </w:r>
      <w:r w:rsidRPr="00B470E4">
        <w:rPr>
          <w:rFonts w:ascii="Arial" w:hAnsi="Arial" w:cs="Arial"/>
          <w:color w:val="2D2D2D"/>
          <w:sz w:val="20"/>
        </w:rPr>
        <w:t>by</w:t>
      </w:r>
      <w:r w:rsidRPr="00B470E4">
        <w:rPr>
          <w:rFonts w:ascii="Arial" w:hAnsi="Arial" w:cs="Arial"/>
          <w:color w:val="2D2D2D"/>
          <w:spacing w:val="-15"/>
          <w:sz w:val="20"/>
        </w:rPr>
        <w:t xml:space="preserve"> </w:t>
      </w:r>
      <w:r w:rsidRPr="00B470E4">
        <w:rPr>
          <w:rFonts w:ascii="Arial" w:hAnsi="Arial" w:cs="Arial"/>
          <w:color w:val="2D2D2D"/>
          <w:sz w:val="20"/>
        </w:rPr>
        <w:t>the</w:t>
      </w:r>
      <w:r w:rsidRPr="00B470E4">
        <w:rPr>
          <w:rFonts w:ascii="Arial" w:hAnsi="Arial" w:cs="Arial"/>
          <w:color w:val="2D2D2D"/>
          <w:spacing w:val="-15"/>
          <w:sz w:val="20"/>
        </w:rPr>
        <w:t xml:space="preserve"> </w:t>
      </w:r>
      <w:r w:rsidRPr="00B470E4">
        <w:rPr>
          <w:rFonts w:ascii="Arial" w:hAnsi="Arial" w:cs="Arial"/>
          <w:color w:val="2D2D2D"/>
          <w:sz w:val="20"/>
        </w:rPr>
        <w:t>Director</w:t>
      </w:r>
      <w:r w:rsidRPr="00B470E4">
        <w:rPr>
          <w:rFonts w:ascii="Arial" w:hAnsi="Arial" w:cs="Arial"/>
          <w:color w:val="2D2D2D"/>
          <w:spacing w:val="-4"/>
          <w:sz w:val="20"/>
        </w:rPr>
        <w:t xml:space="preserve"> </w:t>
      </w:r>
      <w:r w:rsidRPr="00B470E4">
        <w:rPr>
          <w:rFonts w:ascii="Arial" w:hAnsi="Arial" w:cs="Arial"/>
          <w:color w:val="2D2D2D"/>
          <w:sz w:val="20"/>
        </w:rPr>
        <w:t>on</w:t>
      </w:r>
      <w:r w:rsidRPr="00B470E4">
        <w:rPr>
          <w:rFonts w:ascii="Arial" w:hAnsi="Arial" w:cs="Arial"/>
          <w:color w:val="2D2D2D"/>
          <w:spacing w:val="-25"/>
          <w:sz w:val="20"/>
        </w:rPr>
        <w:t xml:space="preserve"> </w:t>
      </w:r>
      <w:r w:rsidRPr="00B470E4">
        <w:rPr>
          <w:rFonts w:ascii="Arial" w:hAnsi="Arial" w:cs="Arial"/>
          <w:color w:val="2D2D2D"/>
          <w:sz w:val="20"/>
        </w:rPr>
        <w:t>November</w:t>
      </w:r>
      <w:r w:rsidRPr="00B470E4">
        <w:rPr>
          <w:rFonts w:ascii="Arial" w:hAnsi="Arial" w:cs="Arial"/>
          <w:color w:val="2D2D2D"/>
          <w:spacing w:val="3"/>
          <w:sz w:val="20"/>
        </w:rPr>
        <w:t xml:space="preserve"> </w:t>
      </w:r>
      <w:r w:rsidRPr="00B470E4">
        <w:rPr>
          <w:rFonts w:ascii="Arial" w:hAnsi="Arial" w:cs="Arial"/>
          <w:color w:val="2D2D2D"/>
          <w:sz w:val="20"/>
        </w:rPr>
        <w:t>26,</w:t>
      </w:r>
      <w:r w:rsidRPr="00B470E4">
        <w:rPr>
          <w:rFonts w:ascii="Arial" w:hAnsi="Arial" w:cs="Arial"/>
          <w:color w:val="2D2D2D"/>
          <w:spacing w:val="-21"/>
          <w:sz w:val="20"/>
        </w:rPr>
        <w:t xml:space="preserve"> </w:t>
      </w:r>
      <w:r w:rsidRPr="00B470E4">
        <w:rPr>
          <w:rFonts w:ascii="Arial" w:hAnsi="Arial" w:cs="Arial"/>
          <w:color w:val="2D2D2D"/>
          <w:sz w:val="20"/>
        </w:rPr>
        <w:t>2013</w:t>
      </w:r>
      <w:r w:rsidRPr="00B470E4">
        <w:rPr>
          <w:rFonts w:ascii="Arial" w:hAnsi="Arial" w:cs="Arial"/>
          <w:color w:val="2D2D2D"/>
          <w:spacing w:val="-13"/>
          <w:sz w:val="20"/>
        </w:rPr>
        <w:t xml:space="preserve"> </w:t>
      </w:r>
      <w:r w:rsidRPr="00B470E4">
        <w:rPr>
          <w:rFonts w:ascii="Arial" w:hAnsi="Arial" w:cs="Arial"/>
          <w:color w:val="2D2D2D"/>
          <w:sz w:val="20"/>
        </w:rPr>
        <w:t>Subject:</w:t>
      </w:r>
      <w:r w:rsidRPr="00B470E4">
        <w:rPr>
          <w:rFonts w:ascii="Arial" w:hAnsi="Arial" w:cs="Arial"/>
          <w:color w:val="2D2D2D"/>
          <w:spacing w:val="-2"/>
          <w:sz w:val="20"/>
        </w:rPr>
        <w:t xml:space="preserve"> </w:t>
      </w:r>
      <w:r w:rsidRPr="00B470E4">
        <w:rPr>
          <w:rFonts w:ascii="Arial" w:hAnsi="Arial" w:cs="Arial"/>
          <w:color w:val="2D2D2D"/>
          <w:sz w:val="20"/>
        </w:rPr>
        <w:t>Contracts.</w:t>
      </w:r>
      <w:r w:rsidRPr="00B470E4">
        <w:rPr>
          <w:rFonts w:ascii="Arial" w:hAnsi="Arial" w:cs="Arial"/>
          <w:color w:val="2D2D2D"/>
          <w:spacing w:val="-8"/>
          <w:sz w:val="20"/>
        </w:rPr>
        <w:t xml:space="preserve"> </w:t>
      </w:r>
      <w:r w:rsidRPr="00B470E4">
        <w:rPr>
          <w:rFonts w:ascii="Arial" w:hAnsi="Arial" w:cs="Arial"/>
          <w:color w:val="2D2D2D"/>
          <w:sz w:val="20"/>
        </w:rPr>
        <w:t>The</w:t>
      </w:r>
      <w:r w:rsidRPr="00B470E4">
        <w:rPr>
          <w:rFonts w:ascii="Arial" w:hAnsi="Arial" w:cs="Arial"/>
          <w:color w:val="2D2D2D"/>
          <w:spacing w:val="-18"/>
          <w:sz w:val="20"/>
        </w:rPr>
        <w:t xml:space="preserve"> </w:t>
      </w:r>
      <w:r w:rsidRPr="00B470E4">
        <w:rPr>
          <w:rFonts w:ascii="Arial" w:hAnsi="Arial" w:cs="Arial"/>
          <w:color w:val="2D2D2D"/>
          <w:sz w:val="20"/>
        </w:rPr>
        <w:t>memorandum</w:t>
      </w:r>
      <w:r w:rsidRPr="00B470E4">
        <w:rPr>
          <w:rFonts w:ascii="Arial" w:hAnsi="Arial" w:cs="Arial"/>
          <w:color w:val="2D2D2D"/>
          <w:spacing w:val="2"/>
          <w:sz w:val="20"/>
        </w:rPr>
        <w:t xml:space="preserve"> </w:t>
      </w:r>
      <w:r w:rsidRPr="00B470E4">
        <w:rPr>
          <w:rFonts w:ascii="Arial" w:hAnsi="Arial" w:cs="Arial"/>
          <w:color w:val="2D2D2D"/>
          <w:sz w:val="20"/>
        </w:rPr>
        <w:t>was</w:t>
      </w:r>
      <w:r w:rsidRPr="00B470E4">
        <w:rPr>
          <w:rFonts w:ascii="Arial" w:hAnsi="Arial" w:cs="Arial"/>
          <w:color w:val="2D2D2D"/>
          <w:spacing w:val="-24"/>
          <w:sz w:val="20"/>
        </w:rPr>
        <w:t xml:space="preserve"> </w:t>
      </w:r>
      <w:r w:rsidRPr="00B470E4">
        <w:rPr>
          <w:rFonts w:ascii="Arial" w:hAnsi="Arial" w:cs="Arial"/>
          <w:color w:val="2D2D2D"/>
          <w:sz w:val="20"/>
        </w:rPr>
        <w:t>posted</w:t>
      </w:r>
      <w:r w:rsidRPr="00B470E4">
        <w:rPr>
          <w:rFonts w:ascii="Arial" w:hAnsi="Arial" w:cs="Arial"/>
          <w:color w:val="2D2D2D"/>
          <w:spacing w:val="-10"/>
          <w:sz w:val="20"/>
        </w:rPr>
        <w:t xml:space="preserve"> </w:t>
      </w:r>
      <w:r w:rsidRPr="00B470E4">
        <w:rPr>
          <w:rFonts w:ascii="Arial" w:hAnsi="Arial" w:cs="Arial"/>
          <w:color w:val="2D2D2D"/>
          <w:sz w:val="20"/>
        </w:rPr>
        <w:t>on</w:t>
      </w:r>
      <w:r w:rsidRPr="00B470E4">
        <w:rPr>
          <w:rFonts w:ascii="Arial" w:hAnsi="Arial" w:cs="Arial"/>
          <w:color w:val="2D2D2D"/>
          <w:spacing w:val="-23"/>
          <w:sz w:val="20"/>
        </w:rPr>
        <w:t xml:space="preserve"> </w:t>
      </w:r>
      <w:r w:rsidRPr="00B470E4">
        <w:rPr>
          <w:rFonts w:ascii="Arial" w:hAnsi="Arial" w:cs="Arial"/>
          <w:color w:val="2D2D2D"/>
          <w:sz w:val="20"/>
        </w:rPr>
        <w:t>the</w:t>
      </w:r>
      <w:r w:rsidRPr="00B470E4">
        <w:rPr>
          <w:rFonts w:ascii="Arial" w:hAnsi="Arial" w:cs="Arial"/>
          <w:color w:val="2D2D2D"/>
          <w:spacing w:val="-27"/>
          <w:sz w:val="20"/>
        </w:rPr>
        <w:t xml:space="preserve"> </w:t>
      </w:r>
      <w:r w:rsidRPr="00B470E4">
        <w:rPr>
          <w:rFonts w:ascii="Arial" w:hAnsi="Arial" w:cs="Arial"/>
          <w:color w:val="2D2D2D"/>
          <w:sz w:val="20"/>
        </w:rPr>
        <w:t>GMIS</w:t>
      </w:r>
      <w:r w:rsidRPr="00B470E4">
        <w:rPr>
          <w:rFonts w:ascii="Arial" w:hAnsi="Arial" w:cs="Arial"/>
          <w:color w:val="2D2D2D"/>
          <w:spacing w:val="-18"/>
          <w:sz w:val="20"/>
        </w:rPr>
        <w:t xml:space="preserve"> </w:t>
      </w:r>
      <w:r w:rsidRPr="00B470E4">
        <w:rPr>
          <w:rFonts w:ascii="Arial" w:hAnsi="Arial" w:cs="Arial"/>
          <w:color w:val="2D2D2D"/>
          <w:sz w:val="20"/>
        </w:rPr>
        <w:t>Bulletin</w:t>
      </w:r>
      <w:r w:rsidRPr="00B470E4">
        <w:rPr>
          <w:rFonts w:ascii="Arial" w:hAnsi="Arial" w:cs="Arial"/>
          <w:color w:val="2D2D2D"/>
          <w:spacing w:val="-18"/>
          <w:sz w:val="20"/>
        </w:rPr>
        <w:t xml:space="preserve"> </w:t>
      </w:r>
      <w:r w:rsidRPr="00B470E4">
        <w:rPr>
          <w:rFonts w:ascii="Arial" w:hAnsi="Arial" w:cs="Arial"/>
          <w:color w:val="2D2D2D"/>
          <w:sz w:val="20"/>
        </w:rPr>
        <w:t>Board</w:t>
      </w:r>
      <w:r w:rsidRPr="00B470E4">
        <w:rPr>
          <w:rFonts w:ascii="Arial" w:hAnsi="Arial" w:cs="Arial"/>
          <w:color w:val="2D2D2D"/>
          <w:spacing w:val="-13"/>
          <w:sz w:val="20"/>
        </w:rPr>
        <w:t xml:space="preserve"> </w:t>
      </w:r>
      <w:r w:rsidRPr="00B470E4">
        <w:rPr>
          <w:rFonts w:ascii="Arial" w:hAnsi="Arial" w:cs="Arial"/>
          <w:color w:val="2D2D2D"/>
          <w:sz w:val="20"/>
        </w:rPr>
        <w:t>on</w:t>
      </w:r>
      <w:r w:rsidRPr="00B470E4">
        <w:rPr>
          <w:rFonts w:ascii="Arial" w:hAnsi="Arial" w:cs="Arial"/>
          <w:color w:val="2D2D2D"/>
          <w:spacing w:val="-25"/>
          <w:sz w:val="20"/>
        </w:rPr>
        <w:t xml:space="preserve"> </w:t>
      </w:r>
      <w:r w:rsidRPr="00B470E4">
        <w:rPr>
          <w:rFonts w:ascii="Arial" w:hAnsi="Arial" w:cs="Arial"/>
          <w:color w:val="2D2D2D"/>
          <w:sz w:val="20"/>
        </w:rPr>
        <w:t>November</w:t>
      </w:r>
      <w:r w:rsidRPr="00B470E4">
        <w:rPr>
          <w:rFonts w:ascii="Arial" w:hAnsi="Arial" w:cs="Arial"/>
          <w:color w:val="2D2D2D"/>
          <w:spacing w:val="-8"/>
          <w:sz w:val="20"/>
        </w:rPr>
        <w:t xml:space="preserve"> </w:t>
      </w:r>
      <w:r w:rsidRPr="00B470E4">
        <w:rPr>
          <w:rFonts w:ascii="Arial" w:hAnsi="Arial" w:cs="Arial"/>
          <w:color w:val="2D2D2D"/>
          <w:sz w:val="20"/>
        </w:rPr>
        <w:t>27,</w:t>
      </w:r>
      <w:r w:rsidRPr="00B470E4">
        <w:rPr>
          <w:rFonts w:ascii="Arial" w:hAnsi="Arial" w:cs="Arial"/>
          <w:color w:val="2D2D2D"/>
          <w:spacing w:val="1"/>
          <w:sz w:val="20"/>
        </w:rPr>
        <w:t xml:space="preserve"> </w:t>
      </w:r>
      <w:r w:rsidRPr="00B470E4">
        <w:rPr>
          <w:rFonts w:ascii="Arial" w:hAnsi="Arial" w:cs="Arial"/>
          <w:color w:val="2D2D2D"/>
          <w:sz w:val="20"/>
        </w:rPr>
        <w:t xml:space="preserve">2013. </w:t>
      </w:r>
    </w:p>
    <w:p w14:paraId="38FC748E" w14:textId="77777777" w:rsidR="00B35255" w:rsidRPr="00B470E4" w:rsidRDefault="00B35255" w:rsidP="00B470E4">
      <w:pPr>
        <w:numPr>
          <w:ilvl w:val="1"/>
          <w:numId w:val="83"/>
        </w:numPr>
        <w:tabs>
          <w:tab w:val="left" w:pos="1031"/>
        </w:tabs>
        <w:kinsoku w:val="0"/>
        <w:overflowPunct w:val="0"/>
        <w:autoSpaceDE w:val="0"/>
        <w:autoSpaceDN w:val="0"/>
        <w:adjustRightInd w:val="0"/>
        <w:spacing w:after="240" w:line="237" w:lineRule="auto"/>
        <w:ind w:right="170"/>
        <w:jc w:val="both"/>
        <w:rPr>
          <w:rFonts w:ascii="Arial" w:hAnsi="Arial" w:cs="Arial"/>
          <w:color w:val="2D2D2D"/>
          <w:sz w:val="20"/>
        </w:rPr>
      </w:pPr>
      <w:r w:rsidRPr="00B470E4">
        <w:rPr>
          <w:rFonts w:ascii="Arial" w:hAnsi="Arial" w:cs="Arial"/>
          <w:color w:val="2D2D2D"/>
          <w:w w:val="105"/>
          <w:sz w:val="20"/>
        </w:rPr>
        <w:t xml:space="preserve">The applicant shall itemize all equipment </w:t>
      </w:r>
      <w:r w:rsidRPr="00B470E4">
        <w:rPr>
          <w:rFonts w:ascii="Arial" w:hAnsi="Arial" w:cs="Arial"/>
          <w:bCs/>
          <w:color w:val="2D2D2D"/>
          <w:w w:val="105"/>
          <w:sz w:val="20"/>
        </w:rPr>
        <w:t xml:space="preserve">(minimum $1,000-unit cost value) </w:t>
      </w:r>
      <w:r w:rsidRPr="00B470E4">
        <w:rPr>
          <w:rFonts w:ascii="Arial" w:hAnsi="Arial" w:cs="Arial"/>
          <w:color w:val="2D2D2D"/>
          <w:w w:val="105"/>
          <w:sz w:val="20"/>
        </w:rPr>
        <w:t>to</w:t>
      </w:r>
      <w:r w:rsidRPr="00B470E4">
        <w:rPr>
          <w:rFonts w:ascii="Arial" w:hAnsi="Arial" w:cs="Arial"/>
          <w:color w:val="2D2D2D"/>
          <w:spacing w:val="1"/>
          <w:w w:val="105"/>
          <w:sz w:val="20"/>
        </w:rPr>
        <w:t xml:space="preserve"> </w:t>
      </w:r>
      <w:r w:rsidRPr="00B470E4">
        <w:rPr>
          <w:rFonts w:ascii="Arial" w:hAnsi="Arial" w:cs="Arial"/>
          <w:color w:val="2D2D2D"/>
          <w:w w:val="105"/>
          <w:sz w:val="20"/>
        </w:rPr>
        <w:t xml:space="preserve">be </w:t>
      </w:r>
      <w:r w:rsidRPr="00B470E4">
        <w:rPr>
          <w:rFonts w:ascii="Arial" w:hAnsi="Arial" w:cs="Arial"/>
          <w:color w:val="2D2D2D"/>
          <w:sz w:val="20"/>
        </w:rPr>
        <w:t>purchased with grant funds in the Equipment Section.</w:t>
      </w:r>
    </w:p>
    <w:p w14:paraId="48104C18" w14:textId="77777777" w:rsidR="00B35255" w:rsidRPr="00B470E4" w:rsidRDefault="00B35255" w:rsidP="00B470E4">
      <w:pPr>
        <w:numPr>
          <w:ilvl w:val="1"/>
          <w:numId w:val="83"/>
        </w:numPr>
        <w:tabs>
          <w:tab w:val="left" w:pos="1095"/>
        </w:tabs>
        <w:kinsoku w:val="0"/>
        <w:overflowPunct w:val="0"/>
        <w:autoSpaceDE w:val="0"/>
        <w:autoSpaceDN w:val="0"/>
        <w:adjustRightInd w:val="0"/>
        <w:spacing w:after="240" w:line="235" w:lineRule="auto"/>
        <w:ind w:right="158"/>
        <w:jc w:val="both"/>
        <w:rPr>
          <w:rFonts w:ascii="Arial" w:hAnsi="Arial" w:cs="Arial"/>
          <w:color w:val="2D2D2D"/>
          <w:sz w:val="20"/>
        </w:rPr>
      </w:pPr>
      <w:r w:rsidRPr="00B470E4">
        <w:rPr>
          <w:rFonts w:ascii="Arial" w:hAnsi="Arial" w:cs="Arial"/>
          <w:color w:val="2D2D2D"/>
          <w:sz w:val="20"/>
        </w:rPr>
        <w:t>Local</w:t>
      </w:r>
      <w:r w:rsidRPr="00B470E4">
        <w:rPr>
          <w:rFonts w:ascii="Arial" w:hAnsi="Arial" w:cs="Arial"/>
          <w:color w:val="2D2D2D"/>
          <w:spacing w:val="42"/>
          <w:sz w:val="20"/>
        </w:rPr>
        <w:t xml:space="preserve"> </w:t>
      </w:r>
      <w:r w:rsidRPr="00B470E4">
        <w:rPr>
          <w:rFonts w:ascii="Arial" w:hAnsi="Arial" w:cs="Arial"/>
          <w:color w:val="2D2D2D"/>
          <w:sz w:val="20"/>
        </w:rPr>
        <w:t>Health</w:t>
      </w:r>
      <w:r w:rsidRPr="00B470E4">
        <w:rPr>
          <w:rFonts w:ascii="Arial" w:hAnsi="Arial" w:cs="Arial"/>
          <w:color w:val="2D2D2D"/>
          <w:spacing w:val="46"/>
          <w:sz w:val="20"/>
        </w:rPr>
        <w:t xml:space="preserve"> </w:t>
      </w:r>
      <w:r w:rsidRPr="00B470E4">
        <w:rPr>
          <w:rFonts w:ascii="Arial" w:hAnsi="Arial" w:cs="Arial"/>
          <w:color w:val="2D2D2D"/>
          <w:sz w:val="20"/>
        </w:rPr>
        <w:t>Department</w:t>
      </w:r>
      <w:r w:rsidRPr="00B470E4">
        <w:rPr>
          <w:rFonts w:ascii="Arial" w:hAnsi="Arial" w:cs="Arial"/>
          <w:color w:val="2D2D2D"/>
          <w:spacing w:val="47"/>
          <w:sz w:val="20"/>
        </w:rPr>
        <w:t xml:space="preserve"> </w:t>
      </w:r>
      <w:r w:rsidRPr="00B470E4">
        <w:rPr>
          <w:rFonts w:ascii="Arial" w:hAnsi="Arial" w:cs="Arial"/>
          <w:color w:val="2D2D2D"/>
          <w:sz w:val="20"/>
        </w:rPr>
        <w:t>staff</w:t>
      </w:r>
      <w:r w:rsidRPr="00B470E4">
        <w:rPr>
          <w:rFonts w:ascii="Arial" w:hAnsi="Arial" w:cs="Arial"/>
          <w:color w:val="2D2D2D"/>
          <w:spacing w:val="29"/>
          <w:sz w:val="20"/>
        </w:rPr>
        <w:t xml:space="preserve"> </w:t>
      </w:r>
      <w:r w:rsidRPr="00B470E4">
        <w:rPr>
          <w:rFonts w:ascii="Arial" w:hAnsi="Arial" w:cs="Arial"/>
          <w:color w:val="2D2D2D"/>
          <w:sz w:val="20"/>
        </w:rPr>
        <w:t>or</w:t>
      </w:r>
      <w:r w:rsidRPr="00B470E4">
        <w:rPr>
          <w:rFonts w:ascii="Arial" w:hAnsi="Arial" w:cs="Arial"/>
          <w:color w:val="2D2D2D"/>
          <w:spacing w:val="23"/>
          <w:sz w:val="20"/>
        </w:rPr>
        <w:t xml:space="preserve"> </w:t>
      </w:r>
      <w:r w:rsidRPr="00B470E4">
        <w:rPr>
          <w:rFonts w:ascii="Arial" w:hAnsi="Arial" w:cs="Arial"/>
          <w:color w:val="2D2D2D"/>
          <w:sz w:val="20"/>
        </w:rPr>
        <w:t>contractors</w:t>
      </w:r>
      <w:r w:rsidRPr="00B470E4">
        <w:rPr>
          <w:rFonts w:ascii="Arial" w:hAnsi="Arial" w:cs="Arial"/>
          <w:color w:val="2D2D2D"/>
          <w:spacing w:val="40"/>
          <w:sz w:val="20"/>
        </w:rPr>
        <w:t xml:space="preserve"> </w:t>
      </w:r>
      <w:r w:rsidRPr="00B470E4">
        <w:rPr>
          <w:rFonts w:ascii="Arial" w:hAnsi="Arial" w:cs="Arial"/>
          <w:color w:val="2D2D2D"/>
          <w:sz w:val="20"/>
        </w:rPr>
        <w:t>that</w:t>
      </w:r>
      <w:r w:rsidRPr="00B470E4">
        <w:rPr>
          <w:rFonts w:ascii="Arial" w:hAnsi="Arial" w:cs="Arial"/>
          <w:color w:val="2D2D2D"/>
          <w:spacing w:val="25"/>
          <w:sz w:val="20"/>
        </w:rPr>
        <w:t xml:space="preserve"> </w:t>
      </w:r>
      <w:r w:rsidRPr="00B470E4">
        <w:rPr>
          <w:rFonts w:ascii="Arial" w:hAnsi="Arial" w:cs="Arial"/>
          <w:color w:val="2D2D2D"/>
          <w:sz w:val="20"/>
        </w:rPr>
        <w:t>are</w:t>
      </w:r>
      <w:r w:rsidRPr="00B470E4">
        <w:rPr>
          <w:rFonts w:ascii="Arial" w:hAnsi="Arial" w:cs="Arial"/>
          <w:color w:val="2D2D2D"/>
          <w:spacing w:val="30"/>
          <w:sz w:val="20"/>
        </w:rPr>
        <w:t xml:space="preserve"> </w:t>
      </w:r>
      <w:r w:rsidRPr="00B470E4">
        <w:rPr>
          <w:rFonts w:ascii="Arial" w:hAnsi="Arial" w:cs="Arial"/>
          <w:color w:val="2D2D2D"/>
          <w:sz w:val="20"/>
        </w:rPr>
        <w:t>currently</w:t>
      </w:r>
      <w:r w:rsidRPr="00B470E4">
        <w:rPr>
          <w:rFonts w:ascii="Arial" w:hAnsi="Arial" w:cs="Arial"/>
          <w:color w:val="2D2D2D"/>
          <w:spacing w:val="39"/>
          <w:sz w:val="20"/>
        </w:rPr>
        <w:t xml:space="preserve"> </w:t>
      </w:r>
      <w:r w:rsidRPr="00B470E4">
        <w:rPr>
          <w:rFonts w:ascii="Arial" w:hAnsi="Arial" w:cs="Arial"/>
          <w:color w:val="2D2D2D"/>
          <w:sz w:val="20"/>
        </w:rPr>
        <w:t>conducting</w:t>
      </w:r>
      <w:r w:rsidRPr="00B470E4">
        <w:rPr>
          <w:rFonts w:ascii="Arial" w:hAnsi="Arial" w:cs="Arial"/>
          <w:color w:val="2D2D2D"/>
          <w:spacing w:val="34"/>
          <w:sz w:val="20"/>
        </w:rPr>
        <w:t xml:space="preserve"> </w:t>
      </w:r>
      <w:r w:rsidRPr="00B470E4">
        <w:rPr>
          <w:rFonts w:ascii="Arial" w:hAnsi="Arial" w:cs="Arial"/>
          <w:color w:val="2D2D2D"/>
          <w:sz w:val="20"/>
        </w:rPr>
        <w:t>contact</w:t>
      </w:r>
      <w:r w:rsidRPr="00B470E4">
        <w:rPr>
          <w:rFonts w:ascii="Arial" w:hAnsi="Arial" w:cs="Arial"/>
          <w:color w:val="2D2D2D"/>
          <w:spacing w:val="-2"/>
          <w:sz w:val="20"/>
        </w:rPr>
        <w:t xml:space="preserve"> </w:t>
      </w:r>
      <w:r w:rsidRPr="00B470E4">
        <w:rPr>
          <w:rFonts w:ascii="Arial" w:hAnsi="Arial" w:cs="Arial"/>
          <w:color w:val="2D2D2D"/>
          <w:sz w:val="20"/>
        </w:rPr>
        <w:t>tracing activities</w:t>
      </w:r>
      <w:r w:rsidRPr="00B470E4">
        <w:rPr>
          <w:rFonts w:ascii="Arial" w:hAnsi="Arial" w:cs="Arial"/>
          <w:color w:val="2D2D2D"/>
          <w:spacing w:val="5"/>
          <w:sz w:val="20"/>
        </w:rPr>
        <w:t xml:space="preserve"> </w:t>
      </w:r>
      <w:r w:rsidRPr="00B470E4">
        <w:rPr>
          <w:rFonts w:ascii="Arial" w:hAnsi="Arial" w:cs="Arial"/>
          <w:color w:val="2D2D2D"/>
          <w:sz w:val="20"/>
        </w:rPr>
        <w:t>must</w:t>
      </w:r>
      <w:r w:rsidRPr="00B470E4">
        <w:rPr>
          <w:rFonts w:ascii="Arial" w:hAnsi="Arial" w:cs="Arial"/>
          <w:color w:val="2D2D2D"/>
          <w:spacing w:val="-2"/>
          <w:sz w:val="20"/>
        </w:rPr>
        <w:t xml:space="preserve"> </w:t>
      </w:r>
      <w:r w:rsidRPr="00B470E4">
        <w:rPr>
          <w:rFonts w:ascii="Arial" w:hAnsi="Arial" w:cs="Arial"/>
          <w:color w:val="2D2D2D"/>
          <w:sz w:val="20"/>
        </w:rPr>
        <w:t>continue</w:t>
      </w:r>
      <w:r w:rsidRPr="00B470E4">
        <w:rPr>
          <w:rFonts w:ascii="Arial" w:hAnsi="Arial" w:cs="Arial"/>
          <w:color w:val="2D2D2D"/>
          <w:spacing w:val="2"/>
          <w:sz w:val="20"/>
        </w:rPr>
        <w:t xml:space="preserve"> </w:t>
      </w:r>
      <w:r w:rsidRPr="00B470E4">
        <w:rPr>
          <w:rFonts w:ascii="Arial" w:hAnsi="Arial" w:cs="Arial"/>
          <w:color w:val="2D2D2D"/>
          <w:sz w:val="20"/>
        </w:rPr>
        <w:t>to</w:t>
      </w:r>
      <w:r w:rsidRPr="00B470E4">
        <w:rPr>
          <w:rFonts w:ascii="Arial" w:hAnsi="Arial" w:cs="Arial"/>
          <w:color w:val="2D2D2D"/>
          <w:spacing w:val="24"/>
          <w:sz w:val="20"/>
        </w:rPr>
        <w:t xml:space="preserve"> </w:t>
      </w:r>
      <w:r w:rsidRPr="00B470E4">
        <w:rPr>
          <w:rFonts w:ascii="Arial" w:hAnsi="Arial" w:cs="Arial"/>
          <w:color w:val="2D2D2D"/>
          <w:sz w:val="20"/>
        </w:rPr>
        <w:t>be</w:t>
      </w:r>
      <w:r w:rsidRPr="00B470E4">
        <w:rPr>
          <w:rFonts w:ascii="Arial" w:hAnsi="Arial" w:cs="Arial"/>
          <w:color w:val="2D2D2D"/>
          <w:spacing w:val="-14"/>
          <w:sz w:val="20"/>
        </w:rPr>
        <w:t xml:space="preserve"> </w:t>
      </w:r>
      <w:r w:rsidRPr="00B470E4">
        <w:rPr>
          <w:rFonts w:ascii="Arial" w:hAnsi="Arial" w:cs="Arial"/>
          <w:color w:val="2D2D2D"/>
          <w:sz w:val="20"/>
        </w:rPr>
        <w:t>funded</w:t>
      </w:r>
      <w:r w:rsidRPr="00B470E4">
        <w:rPr>
          <w:rFonts w:ascii="Arial" w:hAnsi="Arial" w:cs="Arial"/>
          <w:color w:val="2D2D2D"/>
          <w:spacing w:val="1"/>
          <w:sz w:val="20"/>
        </w:rPr>
        <w:t xml:space="preserve"> </w:t>
      </w:r>
      <w:r w:rsidRPr="00B470E4">
        <w:rPr>
          <w:rFonts w:ascii="Arial" w:hAnsi="Arial" w:cs="Arial"/>
          <w:color w:val="2D2D2D"/>
          <w:sz w:val="20"/>
        </w:rPr>
        <w:t>using</w:t>
      </w:r>
      <w:r w:rsidRPr="00B470E4">
        <w:rPr>
          <w:rFonts w:ascii="Arial" w:hAnsi="Arial" w:cs="Arial"/>
          <w:color w:val="2D2D2D"/>
          <w:spacing w:val="-9"/>
          <w:sz w:val="20"/>
        </w:rPr>
        <w:t xml:space="preserve"> </w:t>
      </w:r>
      <w:r w:rsidRPr="00B470E4">
        <w:rPr>
          <w:rFonts w:ascii="Arial" w:hAnsi="Arial" w:cs="Arial"/>
          <w:color w:val="2D2D2D"/>
          <w:sz w:val="20"/>
        </w:rPr>
        <w:t>their</w:t>
      </w:r>
      <w:r w:rsidRPr="00B470E4">
        <w:rPr>
          <w:rFonts w:ascii="Arial" w:hAnsi="Arial" w:cs="Arial"/>
          <w:color w:val="2D2D2D"/>
          <w:spacing w:val="-1"/>
          <w:sz w:val="20"/>
        </w:rPr>
        <w:t xml:space="preserve"> </w:t>
      </w:r>
      <w:r w:rsidRPr="00B470E4">
        <w:rPr>
          <w:rFonts w:ascii="Arial" w:hAnsi="Arial" w:cs="Arial"/>
          <w:color w:val="2D2D2D"/>
          <w:sz w:val="20"/>
        </w:rPr>
        <w:t>current</w:t>
      </w:r>
      <w:r w:rsidRPr="00B470E4">
        <w:rPr>
          <w:rFonts w:ascii="Arial" w:hAnsi="Arial" w:cs="Arial"/>
          <w:color w:val="2D2D2D"/>
          <w:spacing w:val="-6"/>
          <w:sz w:val="20"/>
        </w:rPr>
        <w:t xml:space="preserve"> </w:t>
      </w:r>
      <w:r w:rsidRPr="00B470E4">
        <w:rPr>
          <w:rFonts w:ascii="Arial" w:hAnsi="Arial" w:cs="Arial"/>
          <w:color w:val="2D2D2D"/>
          <w:sz w:val="20"/>
        </w:rPr>
        <w:t>funding</w:t>
      </w:r>
      <w:r w:rsidRPr="00B470E4">
        <w:rPr>
          <w:rFonts w:ascii="Arial" w:hAnsi="Arial" w:cs="Arial"/>
          <w:color w:val="2D2D2D"/>
          <w:spacing w:val="5"/>
          <w:sz w:val="20"/>
        </w:rPr>
        <w:t xml:space="preserve"> </w:t>
      </w:r>
      <w:r w:rsidRPr="00B470E4">
        <w:rPr>
          <w:rFonts w:ascii="Arial" w:hAnsi="Arial" w:cs="Arial"/>
          <w:color w:val="2D2D2D"/>
          <w:sz w:val="20"/>
        </w:rPr>
        <w:t>sources.  The</w:t>
      </w:r>
      <w:r w:rsidRPr="00B470E4">
        <w:rPr>
          <w:rFonts w:ascii="Arial" w:hAnsi="Arial" w:cs="Arial"/>
          <w:color w:val="2D2D2D"/>
          <w:spacing w:val="-1"/>
          <w:sz w:val="20"/>
        </w:rPr>
        <w:t xml:space="preserve"> </w:t>
      </w:r>
      <w:r w:rsidRPr="00B470E4">
        <w:rPr>
          <w:rFonts w:ascii="Arial" w:hAnsi="Arial" w:cs="Arial"/>
          <w:color w:val="2D2D2D"/>
          <w:sz w:val="20"/>
        </w:rPr>
        <w:t>Contact</w:t>
      </w:r>
      <w:r w:rsidRPr="00B470E4">
        <w:rPr>
          <w:rFonts w:ascii="Arial" w:hAnsi="Arial" w:cs="Arial"/>
          <w:color w:val="2D2D2D"/>
          <w:spacing w:val="-11"/>
          <w:sz w:val="20"/>
        </w:rPr>
        <w:t xml:space="preserve"> </w:t>
      </w:r>
      <w:r w:rsidRPr="00B470E4">
        <w:rPr>
          <w:rFonts w:ascii="Arial" w:hAnsi="Arial" w:cs="Arial"/>
          <w:color w:val="2D2D2D"/>
          <w:sz w:val="20"/>
        </w:rPr>
        <w:t>Tracing</w:t>
      </w:r>
      <w:r w:rsidRPr="00B470E4">
        <w:rPr>
          <w:rFonts w:ascii="Arial" w:hAnsi="Arial" w:cs="Arial"/>
          <w:color w:val="2D2D2D"/>
          <w:spacing w:val="-10"/>
          <w:sz w:val="20"/>
        </w:rPr>
        <w:t xml:space="preserve"> </w:t>
      </w:r>
      <w:r w:rsidRPr="00B470E4">
        <w:rPr>
          <w:rFonts w:ascii="Arial" w:hAnsi="Arial" w:cs="Arial"/>
          <w:color w:val="2D2D2D"/>
          <w:sz w:val="20"/>
        </w:rPr>
        <w:t>subgrant</w:t>
      </w:r>
      <w:r w:rsidRPr="00B470E4">
        <w:rPr>
          <w:rFonts w:ascii="Arial" w:hAnsi="Arial" w:cs="Arial"/>
          <w:color w:val="2D2D2D"/>
          <w:spacing w:val="-11"/>
          <w:sz w:val="20"/>
        </w:rPr>
        <w:t xml:space="preserve"> </w:t>
      </w:r>
      <w:r w:rsidRPr="00B470E4">
        <w:rPr>
          <w:rFonts w:ascii="Arial" w:hAnsi="Arial" w:cs="Arial"/>
          <w:color w:val="2D2D2D"/>
          <w:sz w:val="20"/>
        </w:rPr>
        <w:t>funds</w:t>
      </w:r>
      <w:r w:rsidRPr="00B470E4">
        <w:rPr>
          <w:rFonts w:ascii="Arial" w:hAnsi="Arial" w:cs="Arial"/>
          <w:color w:val="2D2D2D"/>
          <w:spacing w:val="-26"/>
          <w:sz w:val="20"/>
        </w:rPr>
        <w:t xml:space="preserve"> </w:t>
      </w:r>
      <w:r w:rsidRPr="00B470E4">
        <w:rPr>
          <w:rFonts w:ascii="Arial" w:hAnsi="Arial" w:cs="Arial"/>
          <w:color w:val="2D2D2D"/>
          <w:sz w:val="20"/>
        </w:rPr>
        <w:t>can</w:t>
      </w:r>
      <w:r w:rsidRPr="00B470E4">
        <w:rPr>
          <w:rFonts w:ascii="Arial" w:hAnsi="Arial" w:cs="Arial"/>
          <w:color w:val="2D2D2D"/>
          <w:spacing w:val="-29"/>
          <w:sz w:val="20"/>
        </w:rPr>
        <w:t xml:space="preserve"> </w:t>
      </w:r>
      <w:r w:rsidRPr="00B470E4">
        <w:rPr>
          <w:rFonts w:ascii="Arial" w:hAnsi="Arial" w:cs="Arial"/>
          <w:color w:val="2D2D2D"/>
          <w:sz w:val="20"/>
        </w:rPr>
        <w:t>only</w:t>
      </w:r>
      <w:r w:rsidRPr="00B470E4">
        <w:rPr>
          <w:rFonts w:ascii="Arial" w:hAnsi="Arial" w:cs="Arial"/>
          <w:color w:val="2D2D2D"/>
          <w:spacing w:val="-9"/>
          <w:sz w:val="20"/>
        </w:rPr>
        <w:t xml:space="preserve"> </w:t>
      </w:r>
      <w:r w:rsidRPr="00B470E4">
        <w:rPr>
          <w:rFonts w:ascii="Arial" w:hAnsi="Arial" w:cs="Arial"/>
          <w:color w:val="2D2D2D"/>
          <w:sz w:val="20"/>
        </w:rPr>
        <w:t>be</w:t>
      </w:r>
      <w:r w:rsidRPr="00B470E4">
        <w:rPr>
          <w:rFonts w:ascii="Arial" w:hAnsi="Arial" w:cs="Arial"/>
          <w:color w:val="2D2D2D"/>
          <w:spacing w:val="-21"/>
          <w:sz w:val="20"/>
        </w:rPr>
        <w:t xml:space="preserve"> </w:t>
      </w:r>
      <w:r w:rsidRPr="00B470E4">
        <w:rPr>
          <w:rFonts w:ascii="Arial" w:hAnsi="Arial" w:cs="Arial"/>
          <w:color w:val="2D2D2D"/>
          <w:sz w:val="20"/>
        </w:rPr>
        <w:t>used</w:t>
      </w:r>
      <w:r w:rsidRPr="00B470E4">
        <w:rPr>
          <w:rFonts w:ascii="Arial" w:hAnsi="Arial" w:cs="Arial"/>
          <w:color w:val="2D2D2D"/>
          <w:spacing w:val="-18"/>
          <w:sz w:val="20"/>
        </w:rPr>
        <w:t xml:space="preserve"> </w:t>
      </w:r>
      <w:r w:rsidRPr="00B470E4">
        <w:rPr>
          <w:rFonts w:ascii="Arial" w:hAnsi="Arial" w:cs="Arial"/>
          <w:color w:val="2D2D2D"/>
          <w:sz w:val="20"/>
        </w:rPr>
        <w:t>to</w:t>
      </w:r>
      <w:r w:rsidRPr="00B470E4">
        <w:rPr>
          <w:rFonts w:ascii="Arial" w:hAnsi="Arial" w:cs="Arial"/>
          <w:color w:val="2D2D2D"/>
          <w:spacing w:val="2"/>
          <w:sz w:val="20"/>
        </w:rPr>
        <w:t xml:space="preserve"> </w:t>
      </w:r>
      <w:r w:rsidRPr="00B470E4">
        <w:rPr>
          <w:rFonts w:ascii="Arial" w:hAnsi="Arial" w:cs="Arial"/>
          <w:color w:val="2D2D2D"/>
          <w:sz w:val="20"/>
        </w:rPr>
        <w:t>supplement</w:t>
      </w:r>
      <w:r w:rsidRPr="00B470E4">
        <w:rPr>
          <w:rFonts w:ascii="Arial" w:hAnsi="Arial" w:cs="Arial"/>
          <w:color w:val="2D2D2D"/>
          <w:spacing w:val="-8"/>
          <w:sz w:val="20"/>
        </w:rPr>
        <w:t xml:space="preserve"> </w:t>
      </w:r>
      <w:r w:rsidRPr="00B470E4">
        <w:rPr>
          <w:rFonts w:ascii="Arial" w:hAnsi="Arial" w:cs="Arial"/>
          <w:color w:val="2D2D2D"/>
          <w:sz w:val="20"/>
        </w:rPr>
        <w:t>their</w:t>
      </w:r>
      <w:r w:rsidRPr="00B470E4">
        <w:rPr>
          <w:rFonts w:ascii="Arial" w:hAnsi="Arial" w:cs="Arial"/>
          <w:color w:val="2D2D2D"/>
          <w:spacing w:val="-14"/>
          <w:sz w:val="20"/>
        </w:rPr>
        <w:t xml:space="preserve"> </w:t>
      </w:r>
      <w:r w:rsidRPr="00B470E4">
        <w:rPr>
          <w:rFonts w:ascii="Arial" w:hAnsi="Arial" w:cs="Arial"/>
          <w:color w:val="2D2D2D"/>
          <w:sz w:val="20"/>
        </w:rPr>
        <w:t>current</w:t>
      </w:r>
      <w:r w:rsidRPr="00B470E4">
        <w:rPr>
          <w:rFonts w:ascii="Arial" w:hAnsi="Arial" w:cs="Arial"/>
          <w:color w:val="2D2D2D"/>
          <w:spacing w:val="-14"/>
          <w:sz w:val="20"/>
        </w:rPr>
        <w:t xml:space="preserve"> </w:t>
      </w:r>
      <w:r w:rsidRPr="00B470E4">
        <w:rPr>
          <w:rFonts w:ascii="Arial" w:hAnsi="Arial" w:cs="Arial"/>
          <w:color w:val="2D2D2D"/>
          <w:sz w:val="20"/>
        </w:rPr>
        <w:t>work,</w:t>
      </w:r>
      <w:r w:rsidRPr="00B470E4">
        <w:rPr>
          <w:rFonts w:ascii="Arial" w:hAnsi="Arial" w:cs="Arial"/>
          <w:color w:val="2D2D2D"/>
          <w:spacing w:val="-19"/>
          <w:sz w:val="20"/>
        </w:rPr>
        <w:t xml:space="preserve"> </w:t>
      </w:r>
      <w:r w:rsidRPr="00B470E4">
        <w:rPr>
          <w:rFonts w:ascii="Arial" w:hAnsi="Arial" w:cs="Arial"/>
          <w:color w:val="2D2D2D"/>
          <w:sz w:val="20"/>
        </w:rPr>
        <w:t>hire additional</w:t>
      </w:r>
      <w:r w:rsidRPr="00B470E4">
        <w:rPr>
          <w:rFonts w:ascii="Arial" w:hAnsi="Arial" w:cs="Arial"/>
          <w:color w:val="2D2D2D"/>
          <w:spacing w:val="-9"/>
          <w:sz w:val="20"/>
        </w:rPr>
        <w:t xml:space="preserve"> </w:t>
      </w:r>
      <w:r w:rsidRPr="00B470E4">
        <w:rPr>
          <w:rFonts w:ascii="Arial" w:hAnsi="Arial" w:cs="Arial"/>
          <w:color w:val="2D2D2D"/>
          <w:sz w:val="20"/>
        </w:rPr>
        <w:t>staff,</w:t>
      </w:r>
      <w:r w:rsidRPr="00B470E4">
        <w:rPr>
          <w:rFonts w:ascii="Arial" w:hAnsi="Arial" w:cs="Arial"/>
          <w:color w:val="2D2D2D"/>
          <w:spacing w:val="-35"/>
          <w:sz w:val="20"/>
        </w:rPr>
        <w:t xml:space="preserve"> </w:t>
      </w:r>
      <w:r w:rsidRPr="00B470E4">
        <w:rPr>
          <w:rFonts w:ascii="Arial" w:hAnsi="Arial" w:cs="Arial"/>
          <w:color w:val="2D2D2D"/>
          <w:sz w:val="20"/>
        </w:rPr>
        <w:t>purchase</w:t>
      </w:r>
      <w:r w:rsidRPr="00B470E4">
        <w:rPr>
          <w:rFonts w:ascii="Arial" w:hAnsi="Arial" w:cs="Arial"/>
          <w:color w:val="2D2D2D"/>
          <w:spacing w:val="-23"/>
          <w:sz w:val="20"/>
        </w:rPr>
        <w:t xml:space="preserve"> </w:t>
      </w:r>
      <w:r w:rsidRPr="00B470E4">
        <w:rPr>
          <w:rFonts w:ascii="Arial" w:hAnsi="Arial" w:cs="Arial"/>
          <w:color w:val="2D2D2D"/>
          <w:sz w:val="20"/>
        </w:rPr>
        <w:t>supplies/equipment</w:t>
      </w:r>
      <w:r w:rsidRPr="00B470E4">
        <w:rPr>
          <w:rFonts w:ascii="Arial" w:hAnsi="Arial" w:cs="Arial"/>
          <w:color w:val="2D2D2D"/>
          <w:spacing w:val="-38"/>
          <w:sz w:val="20"/>
        </w:rPr>
        <w:t xml:space="preserve"> </w:t>
      </w:r>
      <w:r w:rsidRPr="00B470E4">
        <w:rPr>
          <w:rFonts w:ascii="Arial" w:hAnsi="Arial" w:cs="Arial"/>
          <w:color w:val="2D2D2D"/>
          <w:sz w:val="20"/>
        </w:rPr>
        <w:t>or establish</w:t>
      </w:r>
      <w:r w:rsidRPr="00B470E4">
        <w:rPr>
          <w:rFonts w:ascii="Arial" w:hAnsi="Arial" w:cs="Arial"/>
          <w:color w:val="2D2D2D"/>
          <w:spacing w:val="-16"/>
          <w:sz w:val="20"/>
        </w:rPr>
        <w:t xml:space="preserve"> </w:t>
      </w:r>
      <w:r w:rsidRPr="00B470E4">
        <w:rPr>
          <w:rFonts w:ascii="Arial" w:hAnsi="Arial" w:cs="Arial"/>
          <w:color w:val="2D2D2D"/>
          <w:sz w:val="20"/>
        </w:rPr>
        <w:t>new</w:t>
      </w:r>
      <w:r w:rsidRPr="00B470E4">
        <w:rPr>
          <w:rFonts w:ascii="Arial" w:hAnsi="Arial" w:cs="Arial"/>
          <w:color w:val="2D2D2D"/>
          <w:spacing w:val="-36"/>
          <w:sz w:val="20"/>
        </w:rPr>
        <w:t xml:space="preserve"> </w:t>
      </w:r>
      <w:r w:rsidRPr="00B470E4">
        <w:rPr>
          <w:rFonts w:ascii="Arial" w:hAnsi="Arial" w:cs="Arial"/>
          <w:color w:val="2D2D2D"/>
          <w:sz w:val="20"/>
        </w:rPr>
        <w:t>contracts.</w:t>
      </w:r>
      <w:r w:rsidRPr="00B470E4">
        <w:rPr>
          <w:rFonts w:ascii="Arial" w:hAnsi="Arial" w:cs="Arial"/>
          <w:color w:val="2D2D2D"/>
          <w:spacing w:val="32"/>
          <w:sz w:val="20"/>
        </w:rPr>
        <w:t xml:space="preserve"> </w:t>
      </w:r>
      <w:r w:rsidRPr="00B470E4">
        <w:rPr>
          <w:rFonts w:ascii="Arial" w:hAnsi="Arial" w:cs="Arial"/>
          <w:color w:val="2D2D2D"/>
          <w:sz w:val="20"/>
        </w:rPr>
        <w:t>Overtime</w:t>
      </w:r>
      <w:r w:rsidRPr="00B470E4">
        <w:rPr>
          <w:rFonts w:ascii="Arial" w:hAnsi="Arial" w:cs="Arial"/>
          <w:color w:val="2D2D2D"/>
          <w:spacing w:val="-21"/>
          <w:sz w:val="20"/>
        </w:rPr>
        <w:t xml:space="preserve"> </w:t>
      </w:r>
      <w:r w:rsidRPr="00B470E4">
        <w:rPr>
          <w:rFonts w:ascii="Arial" w:hAnsi="Arial" w:cs="Arial"/>
          <w:color w:val="2D2D2D"/>
          <w:sz w:val="20"/>
        </w:rPr>
        <w:t>costs</w:t>
      </w:r>
      <w:r w:rsidRPr="00B470E4">
        <w:rPr>
          <w:rFonts w:ascii="Arial" w:hAnsi="Arial" w:cs="Arial"/>
          <w:color w:val="2D2D2D"/>
          <w:spacing w:val="-2"/>
          <w:sz w:val="20"/>
        </w:rPr>
        <w:t xml:space="preserve"> </w:t>
      </w:r>
      <w:r w:rsidRPr="00B470E4">
        <w:rPr>
          <w:rFonts w:ascii="Arial" w:hAnsi="Arial" w:cs="Arial"/>
          <w:color w:val="2D2D2D"/>
          <w:sz w:val="20"/>
        </w:rPr>
        <w:t>budgeted</w:t>
      </w:r>
      <w:r w:rsidRPr="00B470E4">
        <w:rPr>
          <w:rFonts w:ascii="Arial" w:hAnsi="Arial" w:cs="Arial"/>
          <w:color w:val="2D2D2D"/>
          <w:spacing w:val="2"/>
          <w:sz w:val="20"/>
        </w:rPr>
        <w:t xml:space="preserve"> </w:t>
      </w:r>
      <w:r w:rsidRPr="00B470E4">
        <w:rPr>
          <w:rFonts w:ascii="Arial" w:hAnsi="Arial" w:cs="Arial"/>
          <w:color w:val="2D2D2D"/>
          <w:sz w:val="20"/>
        </w:rPr>
        <w:t>to</w:t>
      </w:r>
      <w:r w:rsidRPr="00B470E4">
        <w:rPr>
          <w:rFonts w:ascii="Arial" w:hAnsi="Arial" w:cs="Arial"/>
          <w:color w:val="2D2D2D"/>
          <w:spacing w:val="-24"/>
          <w:sz w:val="20"/>
        </w:rPr>
        <w:t xml:space="preserve"> </w:t>
      </w:r>
      <w:r w:rsidRPr="00B470E4">
        <w:rPr>
          <w:rFonts w:ascii="Arial" w:hAnsi="Arial" w:cs="Arial"/>
          <w:color w:val="2D2D2D"/>
          <w:sz w:val="20"/>
        </w:rPr>
        <w:t>this</w:t>
      </w:r>
      <w:r w:rsidRPr="00B470E4">
        <w:rPr>
          <w:rFonts w:ascii="Arial" w:hAnsi="Arial" w:cs="Arial"/>
          <w:color w:val="2D2D2D"/>
          <w:spacing w:val="-23"/>
          <w:sz w:val="20"/>
        </w:rPr>
        <w:t xml:space="preserve"> </w:t>
      </w:r>
      <w:r w:rsidRPr="00B470E4">
        <w:rPr>
          <w:rFonts w:ascii="Arial" w:hAnsi="Arial" w:cs="Arial"/>
          <w:color w:val="2D2D2D"/>
          <w:sz w:val="20"/>
        </w:rPr>
        <w:t>subgrant</w:t>
      </w:r>
      <w:r w:rsidRPr="00B470E4">
        <w:rPr>
          <w:rFonts w:ascii="Arial" w:hAnsi="Arial" w:cs="Arial"/>
          <w:color w:val="2D2D2D"/>
          <w:spacing w:val="-10"/>
          <w:sz w:val="20"/>
        </w:rPr>
        <w:t xml:space="preserve"> </w:t>
      </w:r>
      <w:r w:rsidRPr="00B470E4">
        <w:rPr>
          <w:rFonts w:ascii="Arial" w:hAnsi="Arial" w:cs="Arial"/>
          <w:color w:val="2D2D2D"/>
          <w:sz w:val="20"/>
        </w:rPr>
        <w:t>must</w:t>
      </w:r>
      <w:r w:rsidRPr="00B470E4">
        <w:rPr>
          <w:rFonts w:ascii="Arial" w:hAnsi="Arial" w:cs="Arial"/>
          <w:color w:val="2D2D2D"/>
          <w:spacing w:val="-9"/>
          <w:sz w:val="20"/>
        </w:rPr>
        <w:t xml:space="preserve"> </w:t>
      </w:r>
      <w:r w:rsidRPr="00B470E4">
        <w:rPr>
          <w:rFonts w:ascii="Arial" w:hAnsi="Arial" w:cs="Arial"/>
          <w:color w:val="2D2D2D"/>
          <w:sz w:val="20"/>
        </w:rPr>
        <w:t>use</w:t>
      </w:r>
      <w:r w:rsidRPr="00B470E4">
        <w:rPr>
          <w:rFonts w:ascii="Arial" w:hAnsi="Arial" w:cs="Arial"/>
          <w:color w:val="2D2D2D"/>
          <w:spacing w:val="-27"/>
          <w:sz w:val="20"/>
        </w:rPr>
        <w:t xml:space="preserve"> </w:t>
      </w:r>
      <w:r w:rsidRPr="00B470E4">
        <w:rPr>
          <w:rFonts w:ascii="Arial" w:hAnsi="Arial" w:cs="Arial"/>
          <w:color w:val="2D2D2D"/>
          <w:sz w:val="20"/>
        </w:rPr>
        <w:t>the</w:t>
      </w:r>
      <w:r w:rsidRPr="00B470E4">
        <w:rPr>
          <w:rFonts w:ascii="Arial" w:hAnsi="Arial" w:cs="Arial"/>
          <w:color w:val="2D2D2D"/>
          <w:spacing w:val="-19"/>
          <w:sz w:val="20"/>
        </w:rPr>
        <w:t xml:space="preserve"> </w:t>
      </w:r>
      <w:r w:rsidRPr="00B470E4">
        <w:rPr>
          <w:rFonts w:ascii="Arial" w:hAnsi="Arial" w:cs="Arial"/>
          <w:color w:val="2D2D2D"/>
          <w:sz w:val="20"/>
        </w:rPr>
        <w:t>Overtime</w:t>
      </w:r>
      <w:r w:rsidRPr="00B470E4">
        <w:rPr>
          <w:rFonts w:ascii="Arial" w:hAnsi="Arial" w:cs="Arial"/>
          <w:color w:val="2D2D2D"/>
          <w:spacing w:val="-16"/>
          <w:sz w:val="20"/>
        </w:rPr>
        <w:t xml:space="preserve"> </w:t>
      </w:r>
      <w:r w:rsidRPr="00B470E4">
        <w:rPr>
          <w:rFonts w:ascii="Arial" w:hAnsi="Arial" w:cs="Arial"/>
          <w:color w:val="2D2D2D"/>
          <w:sz w:val="20"/>
        </w:rPr>
        <w:t>costs</w:t>
      </w:r>
      <w:r w:rsidRPr="00B470E4">
        <w:rPr>
          <w:rFonts w:ascii="Arial" w:hAnsi="Arial" w:cs="Arial"/>
          <w:color w:val="2D2D2D"/>
          <w:spacing w:val="-18"/>
          <w:sz w:val="20"/>
        </w:rPr>
        <w:t xml:space="preserve"> </w:t>
      </w:r>
      <w:r w:rsidRPr="00B470E4">
        <w:rPr>
          <w:rFonts w:ascii="Arial" w:hAnsi="Arial" w:cs="Arial"/>
          <w:color w:val="2D2D2D"/>
          <w:sz w:val="20"/>
        </w:rPr>
        <w:t>(Contact</w:t>
      </w:r>
      <w:r w:rsidRPr="00B470E4">
        <w:rPr>
          <w:rFonts w:ascii="Arial" w:hAnsi="Arial" w:cs="Arial"/>
          <w:color w:val="2D2D2D"/>
          <w:spacing w:val="-17"/>
          <w:sz w:val="20"/>
        </w:rPr>
        <w:t xml:space="preserve"> </w:t>
      </w:r>
      <w:r w:rsidRPr="00B470E4">
        <w:rPr>
          <w:rFonts w:ascii="Arial" w:hAnsi="Arial" w:cs="Arial"/>
          <w:color w:val="2D2D2D"/>
          <w:sz w:val="20"/>
        </w:rPr>
        <w:t>Tracing</w:t>
      </w:r>
      <w:r w:rsidRPr="00B470E4">
        <w:rPr>
          <w:rFonts w:ascii="Arial" w:hAnsi="Arial" w:cs="Arial"/>
          <w:color w:val="2D2D2D"/>
          <w:spacing w:val="-13"/>
          <w:sz w:val="20"/>
        </w:rPr>
        <w:t xml:space="preserve"> </w:t>
      </w:r>
      <w:r w:rsidRPr="00B470E4">
        <w:rPr>
          <w:rFonts w:ascii="Arial" w:hAnsi="Arial" w:cs="Arial"/>
          <w:color w:val="2D2D2D"/>
          <w:sz w:val="20"/>
        </w:rPr>
        <w:t>Subgrant</w:t>
      </w:r>
      <w:r w:rsidRPr="00B470E4">
        <w:rPr>
          <w:rFonts w:ascii="Arial" w:hAnsi="Arial" w:cs="Arial"/>
          <w:color w:val="2D2D2D"/>
          <w:spacing w:val="-4"/>
          <w:sz w:val="20"/>
        </w:rPr>
        <w:t xml:space="preserve"> </w:t>
      </w:r>
      <w:r w:rsidRPr="00B470E4">
        <w:rPr>
          <w:rFonts w:ascii="Arial" w:hAnsi="Arial" w:cs="Arial"/>
          <w:color w:val="2D2D2D"/>
          <w:sz w:val="20"/>
        </w:rPr>
        <w:t>Only)</w:t>
      </w:r>
      <w:r w:rsidRPr="00B470E4">
        <w:rPr>
          <w:rFonts w:ascii="Arial" w:hAnsi="Arial" w:cs="Arial"/>
          <w:color w:val="2D2D2D"/>
          <w:spacing w:val="-1"/>
          <w:sz w:val="20"/>
        </w:rPr>
        <w:t xml:space="preserve"> </w:t>
      </w:r>
      <w:r w:rsidRPr="00B470E4">
        <w:rPr>
          <w:rFonts w:ascii="Arial" w:hAnsi="Arial" w:cs="Arial"/>
          <w:color w:val="2D2D2D"/>
          <w:sz w:val="20"/>
        </w:rPr>
        <w:t>line</w:t>
      </w:r>
      <w:r w:rsidRPr="00B470E4">
        <w:rPr>
          <w:rFonts w:ascii="Arial" w:hAnsi="Arial" w:cs="Arial"/>
          <w:color w:val="2D2D2D"/>
          <w:spacing w:val="-16"/>
          <w:sz w:val="20"/>
        </w:rPr>
        <w:t xml:space="preserve"> </w:t>
      </w:r>
      <w:r w:rsidRPr="00B470E4">
        <w:rPr>
          <w:rFonts w:ascii="Arial" w:hAnsi="Arial" w:cs="Arial"/>
          <w:color w:val="2D2D2D"/>
          <w:sz w:val="20"/>
        </w:rPr>
        <w:t xml:space="preserve">item. </w:t>
      </w:r>
    </w:p>
    <w:p w14:paraId="336224F0" w14:textId="1001F3F9" w:rsidR="00B35255" w:rsidRPr="00B470E4" w:rsidRDefault="00B35255" w:rsidP="00B470E4">
      <w:pPr>
        <w:numPr>
          <w:ilvl w:val="1"/>
          <w:numId w:val="83"/>
        </w:numPr>
        <w:tabs>
          <w:tab w:val="left" w:pos="1095"/>
        </w:tabs>
        <w:kinsoku w:val="0"/>
        <w:overflowPunct w:val="0"/>
        <w:autoSpaceDE w:val="0"/>
        <w:autoSpaceDN w:val="0"/>
        <w:adjustRightInd w:val="0"/>
        <w:spacing w:after="240" w:line="275" w:lineRule="exact"/>
        <w:ind w:right="158"/>
        <w:jc w:val="both"/>
        <w:rPr>
          <w:rFonts w:ascii="Arial" w:hAnsi="Arial" w:cs="Arial"/>
          <w:sz w:val="20"/>
        </w:rPr>
      </w:pPr>
      <w:r w:rsidRPr="00B470E4">
        <w:rPr>
          <w:rFonts w:ascii="Arial" w:hAnsi="Arial" w:cs="Arial"/>
          <w:bCs/>
          <w:color w:val="2D2D2D"/>
          <w:w w:val="105"/>
          <w:sz w:val="20"/>
        </w:rPr>
        <w:t xml:space="preserve">Any staff person paid </w:t>
      </w:r>
      <w:r w:rsidRPr="00B470E4">
        <w:rPr>
          <w:rFonts w:ascii="Arial" w:hAnsi="Arial" w:cs="Arial"/>
          <w:color w:val="2D2D2D"/>
          <w:w w:val="105"/>
          <w:sz w:val="20"/>
        </w:rPr>
        <w:t xml:space="preserve">from </w:t>
      </w:r>
      <w:r w:rsidRPr="00B470E4">
        <w:rPr>
          <w:rFonts w:ascii="Arial" w:hAnsi="Arial" w:cs="Arial"/>
          <w:bCs/>
          <w:color w:val="2D2D2D"/>
          <w:w w:val="105"/>
          <w:sz w:val="20"/>
        </w:rPr>
        <w:t xml:space="preserve">COVID-19 Contact Tracing (CT21) funding must </w:t>
      </w:r>
      <w:r w:rsidRPr="00B470E4">
        <w:rPr>
          <w:rFonts w:ascii="Arial" w:hAnsi="Arial" w:cs="Arial"/>
          <w:color w:val="2D2D2D"/>
          <w:w w:val="105"/>
          <w:sz w:val="20"/>
        </w:rPr>
        <w:t>complete time and effort reporting.</w:t>
      </w:r>
    </w:p>
    <w:p w14:paraId="6432A68C" w14:textId="35F941CB" w:rsidR="00B35255" w:rsidRPr="00B470E4" w:rsidRDefault="00B35255" w:rsidP="00B470E4">
      <w:pPr>
        <w:kinsoku w:val="0"/>
        <w:overflowPunct w:val="0"/>
        <w:autoSpaceDE w:val="0"/>
        <w:autoSpaceDN w:val="0"/>
        <w:adjustRightInd w:val="0"/>
        <w:spacing w:after="240" w:line="232" w:lineRule="auto"/>
        <w:ind w:left="837" w:right="158" w:hanging="29"/>
        <w:jc w:val="both"/>
        <w:rPr>
          <w:rFonts w:ascii="Arial" w:hAnsi="Arial" w:cs="Arial"/>
          <w:sz w:val="20"/>
        </w:rPr>
      </w:pPr>
      <w:r w:rsidRPr="00B470E4">
        <w:rPr>
          <w:rFonts w:ascii="Arial" w:hAnsi="Arial" w:cs="Arial"/>
          <w:color w:val="2D2D2D"/>
          <w:spacing w:val="-1"/>
          <w:w w:val="99"/>
          <w:sz w:val="20"/>
        </w:rPr>
        <w:t>Al</w:t>
      </w:r>
      <w:r w:rsidRPr="00B470E4">
        <w:rPr>
          <w:rFonts w:ascii="Arial" w:hAnsi="Arial" w:cs="Arial"/>
          <w:color w:val="2D2D2D"/>
          <w:w w:val="99"/>
          <w:sz w:val="20"/>
        </w:rPr>
        <w:t>l</w:t>
      </w:r>
      <w:r w:rsidRPr="00B470E4">
        <w:rPr>
          <w:rFonts w:ascii="Arial" w:hAnsi="Arial" w:cs="Arial"/>
          <w:color w:val="2D2D2D"/>
          <w:spacing w:val="-18"/>
          <w:sz w:val="20"/>
        </w:rPr>
        <w:t xml:space="preserve"> </w:t>
      </w:r>
      <w:r w:rsidRPr="00B470E4">
        <w:rPr>
          <w:rFonts w:ascii="Arial" w:hAnsi="Arial" w:cs="Arial"/>
          <w:color w:val="2D2D2D"/>
          <w:spacing w:val="-1"/>
          <w:w w:val="96"/>
          <w:sz w:val="20"/>
        </w:rPr>
        <w:t>equipmen</w:t>
      </w:r>
      <w:r w:rsidRPr="00B470E4">
        <w:rPr>
          <w:rFonts w:ascii="Arial" w:hAnsi="Arial" w:cs="Arial"/>
          <w:color w:val="2D2D2D"/>
          <w:w w:val="96"/>
          <w:sz w:val="20"/>
        </w:rPr>
        <w:t>t</w:t>
      </w:r>
      <w:r w:rsidRPr="00B470E4">
        <w:rPr>
          <w:rFonts w:ascii="Arial" w:hAnsi="Arial" w:cs="Arial"/>
          <w:color w:val="2D2D2D"/>
          <w:spacing w:val="-9"/>
          <w:sz w:val="20"/>
        </w:rPr>
        <w:t xml:space="preserve"> </w:t>
      </w:r>
      <w:r w:rsidRPr="00B470E4">
        <w:rPr>
          <w:rFonts w:ascii="Arial" w:hAnsi="Arial" w:cs="Arial"/>
          <w:color w:val="2D2D2D"/>
          <w:spacing w:val="-1"/>
          <w:sz w:val="20"/>
        </w:rPr>
        <w:t>mus</w:t>
      </w:r>
      <w:r w:rsidRPr="00B470E4">
        <w:rPr>
          <w:rFonts w:ascii="Arial" w:hAnsi="Arial" w:cs="Arial"/>
          <w:color w:val="2D2D2D"/>
          <w:sz w:val="20"/>
        </w:rPr>
        <w:t>t</w:t>
      </w:r>
      <w:r w:rsidRPr="00B470E4">
        <w:rPr>
          <w:rFonts w:ascii="Arial" w:hAnsi="Arial" w:cs="Arial"/>
          <w:color w:val="2D2D2D"/>
          <w:spacing w:val="-12"/>
          <w:sz w:val="20"/>
        </w:rPr>
        <w:t xml:space="preserve"> </w:t>
      </w:r>
      <w:r w:rsidRPr="00B470E4">
        <w:rPr>
          <w:rFonts w:ascii="Arial" w:hAnsi="Arial" w:cs="Arial"/>
          <w:color w:val="2D2D2D"/>
          <w:w w:val="103"/>
          <w:sz w:val="20"/>
        </w:rPr>
        <w:t>be</w:t>
      </w:r>
      <w:r w:rsidRPr="00B470E4">
        <w:rPr>
          <w:rFonts w:ascii="Arial" w:hAnsi="Arial" w:cs="Arial"/>
          <w:color w:val="2D2D2D"/>
          <w:spacing w:val="-20"/>
          <w:sz w:val="20"/>
        </w:rPr>
        <w:t xml:space="preserve"> </w:t>
      </w:r>
      <w:r w:rsidRPr="00B470E4">
        <w:rPr>
          <w:rFonts w:ascii="Arial" w:hAnsi="Arial" w:cs="Arial"/>
          <w:color w:val="2D2D2D"/>
          <w:w w:val="96"/>
          <w:sz w:val="20"/>
        </w:rPr>
        <w:t>purchased</w:t>
      </w:r>
      <w:r w:rsidRPr="00B470E4">
        <w:rPr>
          <w:rFonts w:ascii="Arial" w:hAnsi="Arial" w:cs="Arial"/>
          <w:color w:val="2D2D2D"/>
          <w:spacing w:val="4"/>
          <w:sz w:val="20"/>
        </w:rPr>
        <w:t xml:space="preserve"> </w:t>
      </w:r>
      <w:r w:rsidRPr="00B470E4">
        <w:rPr>
          <w:rFonts w:ascii="Arial" w:hAnsi="Arial" w:cs="Arial"/>
          <w:color w:val="2D2D2D"/>
          <w:w w:val="101"/>
          <w:sz w:val="20"/>
        </w:rPr>
        <w:t>no</w:t>
      </w:r>
      <w:r w:rsidRPr="00B470E4">
        <w:rPr>
          <w:rFonts w:ascii="Arial" w:hAnsi="Arial" w:cs="Arial"/>
          <w:color w:val="2D2D2D"/>
          <w:spacing w:val="-21"/>
          <w:sz w:val="20"/>
        </w:rPr>
        <w:t xml:space="preserve"> </w:t>
      </w:r>
      <w:r w:rsidRPr="00B470E4">
        <w:rPr>
          <w:rFonts w:ascii="Arial" w:hAnsi="Arial" w:cs="Arial"/>
          <w:color w:val="2D2D2D"/>
          <w:spacing w:val="-1"/>
          <w:w w:val="98"/>
          <w:sz w:val="20"/>
        </w:rPr>
        <w:t>late</w:t>
      </w:r>
      <w:r w:rsidRPr="00B470E4">
        <w:rPr>
          <w:rFonts w:ascii="Arial" w:hAnsi="Arial" w:cs="Arial"/>
          <w:color w:val="2D2D2D"/>
          <w:w w:val="98"/>
          <w:sz w:val="20"/>
        </w:rPr>
        <w:t>r</w:t>
      </w:r>
      <w:r w:rsidRPr="00B470E4">
        <w:rPr>
          <w:rFonts w:ascii="Arial" w:hAnsi="Arial" w:cs="Arial"/>
          <w:color w:val="2D2D2D"/>
          <w:spacing w:val="-19"/>
          <w:sz w:val="20"/>
        </w:rPr>
        <w:t xml:space="preserve"> </w:t>
      </w:r>
      <w:r w:rsidRPr="00B470E4">
        <w:rPr>
          <w:rFonts w:ascii="Arial" w:hAnsi="Arial" w:cs="Arial"/>
          <w:color w:val="2D2D2D"/>
          <w:spacing w:val="-1"/>
          <w:sz w:val="20"/>
        </w:rPr>
        <w:t>tha</w:t>
      </w:r>
      <w:r w:rsidRPr="00B470E4">
        <w:rPr>
          <w:rFonts w:ascii="Arial" w:hAnsi="Arial" w:cs="Arial"/>
          <w:color w:val="2D2D2D"/>
          <w:sz w:val="20"/>
        </w:rPr>
        <w:t>n</w:t>
      </w:r>
      <w:r w:rsidRPr="00B470E4">
        <w:rPr>
          <w:rFonts w:ascii="Arial" w:hAnsi="Arial" w:cs="Arial"/>
          <w:color w:val="2D2D2D"/>
          <w:spacing w:val="-21"/>
          <w:sz w:val="20"/>
        </w:rPr>
        <w:t xml:space="preserve"> </w:t>
      </w:r>
      <w:r w:rsidRPr="00B470E4">
        <w:rPr>
          <w:rFonts w:ascii="Arial" w:hAnsi="Arial" w:cs="Arial"/>
          <w:color w:val="2D2D2D"/>
          <w:spacing w:val="-1"/>
          <w:w w:val="97"/>
          <w:sz w:val="20"/>
        </w:rPr>
        <w:t>Decembe</w:t>
      </w:r>
      <w:r w:rsidRPr="00B470E4">
        <w:rPr>
          <w:rFonts w:ascii="Arial" w:hAnsi="Arial" w:cs="Arial"/>
          <w:color w:val="2D2D2D"/>
          <w:w w:val="97"/>
          <w:sz w:val="20"/>
        </w:rPr>
        <w:t>r</w:t>
      </w:r>
      <w:r w:rsidRPr="00B470E4">
        <w:rPr>
          <w:rFonts w:ascii="Arial" w:hAnsi="Arial" w:cs="Arial"/>
          <w:color w:val="2D2D2D"/>
          <w:spacing w:val="-7"/>
          <w:sz w:val="20"/>
        </w:rPr>
        <w:t xml:space="preserve"> </w:t>
      </w:r>
      <w:r w:rsidRPr="00B470E4">
        <w:rPr>
          <w:rFonts w:ascii="Arial" w:hAnsi="Arial" w:cs="Arial"/>
          <w:color w:val="2D2D2D"/>
          <w:w w:val="101"/>
          <w:sz w:val="20"/>
        </w:rPr>
        <w:t>31,</w:t>
      </w:r>
      <w:r w:rsidRPr="00B470E4">
        <w:rPr>
          <w:rFonts w:ascii="Arial" w:hAnsi="Arial" w:cs="Arial"/>
          <w:color w:val="2D2D2D"/>
          <w:spacing w:val="-13"/>
          <w:sz w:val="20"/>
        </w:rPr>
        <w:t xml:space="preserve"> </w:t>
      </w:r>
      <w:r w:rsidRPr="00B470E4">
        <w:rPr>
          <w:rFonts w:ascii="Arial" w:hAnsi="Arial" w:cs="Arial"/>
          <w:color w:val="2D2D2D"/>
          <w:w w:val="98"/>
          <w:sz w:val="20"/>
        </w:rPr>
        <w:t>2020.</w:t>
      </w:r>
      <w:r w:rsidRPr="00B470E4">
        <w:rPr>
          <w:rFonts w:ascii="Arial" w:hAnsi="Arial" w:cs="Arial"/>
          <w:color w:val="2D2D2D"/>
          <w:sz w:val="20"/>
        </w:rPr>
        <w:t xml:space="preserve"> </w:t>
      </w:r>
      <w:r w:rsidRPr="00B470E4">
        <w:rPr>
          <w:rFonts w:ascii="Arial" w:hAnsi="Arial" w:cs="Arial"/>
          <w:color w:val="2D2D2D"/>
          <w:spacing w:val="-20"/>
          <w:sz w:val="20"/>
        </w:rPr>
        <w:t xml:space="preserve"> </w:t>
      </w:r>
      <w:r w:rsidRPr="00B470E4">
        <w:rPr>
          <w:rFonts w:ascii="Arial" w:hAnsi="Arial" w:cs="Arial"/>
          <w:color w:val="2D2D2D"/>
          <w:spacing w:val="-1"/>
          <w:w w:val="109"/>
          <w:sz w:val="20"/>
        </w:rPr>
        <w:t>A</w:t>
      </w:r>
      <w:r w:rsidRPr="00B470E4">
        <w:rPr>
          <w:rFonts w:ascii="Arial" w:hAnsi="Arial" w:cs="Arial"/>
          <w:color w:val="2D2D2D"/>
          <w:w w:val="109"/>
          <w:sz w:val="20"/>
        </w:rPr>
        <w:t>n</w:t>
      </w:r>
      <w:r w:rsidRPr="00B470E4">
        <w:rPr>
          <w:rFonts w:ascii="Arial" w:hAnsi="Arial" w:cs="Arial"/>
          <w:color w:val="2D2D2D"/>
          <w:spacing w:val="-10"/>
          <w:sz w:val="20"/>
        </w:rPr>
        <w:t xml:space="preserve"> </w:t>
      </w:r>
      <w:r w:rsidRPr="00B470E4">
        <w:rPr>
          <w:rFonts w:ascii="Arial" w:hAnsi="Arial" w:cs="Arial"/>
          <w:color w:val="2D2D2D"/>
          <w:spacing w:val="-1"/>
          <w:w w:val="95"/>
          <w:sz w:val="20"/>
        </w:rPr>
        <w:t>equipmen</w:t>
      </w:r>
      <w:r w:rsidRPr="00B470E4">
        <w:rPr>
          <w:rFonts w:ascii="Arial" w:hAnsi="Arial" w:cs="Arial"/>
          <w:color w:val="2D2D2D"/>
          <w:w w:val="95"/>
          <w:sz w:val="20"/>
        </w:rPr>
        <w:t>t</w:t>
      </w:r>
      <w:r w:rsidRPr="00B470E4">
        <w:rPr>
          <w:rFonts w:ascii="Arial" w:hAnsi="Arial" w:cs="Arial"/>
          <w:color w:val="2D2D2D"/>
          <w:spacing w:val="-6"/>
          <w:sz w:val="20"/>
        </w:rPr>
        <w:t xml:space="preserve"> </w:t>
      </w:r>
      <w:r w:rsidRPr="00B470E4">
        <w:rPr>
          <w:rFonts w:ascii="Arial" w:hAnsi="Arial" w:cs="Arial"/>
          <w:color w:val="2D2D2D"/>
          <w:spacing w:val="-1"/>
          <w:w w:val="97"/>
          <w:sz w:val="20"/>
        </w:rPr>
        <w:t>waiver mus</w:t>
      </w:r>
      <w:r w:rsidRPr="00B470E4">
        <w:rPr>
          <w:rFonts w:ascii="Arial" w:hAnsi="Arial" w:cs="Arial"/>
          <w:color w:val="2D2D2D"/>
          <w:w w:val="97"/>
          <w:sz w:val="20"/>
        </w:rPr>
        <w:t>t</w:t>
      </w:r>
      <w:r w:rsidRPr="00B470E4">
        <w:rPr>
          <w:rFonts w:ascii="Arial" w:hAnsi="Arial" w:cs="Arial"/>
          <w:color w:val="2D2D2D"/>
          <w:spacing w:val="-13"/>
          <w:sz w:val="20"/>
        </w:rPr>
        <w:t xml:space="preserve"> </w:t>
      </w:r>
      <w:r w:rsidRPr="00B470E4">
        <w:rPr>
          <w:rFonts w:ascii="Arial" w:hAnsi="Arial" w:cs="Arial"/>
          <w:color w:val="2D2D2D"/>
          <w:w w:val="99"/>
          <w:sz w:val="20"/>
        </w:rPr>
        <w:t>be</w:t>
      </w:r>
      <w:r w:rsidRPr="00B470E4">
        <w:rPr>
          <w:rFonts w:ascii="Arial" w:hAnsi="Arial" w:cs="Arial"/>
          <w:color w:val="2D2D2D"/>
          <w:spacing w:val="-25"/>
          <w:sz w:val="20"/>
        </w:rPr>
        <w:t xml:space="preserve"> </w:t>
      </w:r>
      <w:r w:rsidRPr="00B470E4">
        <w:rPr>
          <w:rFonts w:ascii="Arial" w:hAnsi="Arial" w:cs="Arial"/>
          <w:color w:val="2D2D2D"/>
          <w:w w:val="96"/>
          <w:sz w:val="20"/>
        </w:rPr>
        <w:t>pre-approved</w:t>
      </w:r>
      <w:r w:rsidRPr="00B470E4">
        <w:rPr>
          <w:rFonts w:ascii="Arial" w:hAnsi="Arial" w:cs="Arial"/>
          <w:color w:val="2D2D2D"/>
          <w:spacing w:val="-3"/>
          <w:sz w:val="20"/>
        </w:rPr>
        <w:t xml:space="preserve"> </w:t>
      </w:r>
      <w:r w:rsidRPr="00B470E4">
        <w:rPr>
          <w:rFonts w:ascii="Arial" w:hAnsi="Arial" w:cs="Arial"/>
          <w:color w:val="2D2D2D"/>
          <w:spacing w:val="-1"/>
          <w:w w:val="108"/>
          <w:sz w:val="20"/>
        </w:rPr>
        <w:t>t</w:t>
      </w:r>
      <w:r w:rsidRPr="00B470E4">
        <w:rPr>
          <w:rFonts w:ascii="Arial" w:hAnsi="Arial" w:cs="Arial"/>
          <w:color w:val="2D2D2D"/>
          <w:w w:val="108"/>
          <w:sz w:val="20"/>
        </w:rPr>
        <w:t>o</w:t>
      </w:r>
      <w:r w:rsidRPr="00B470E4">
        <w:rPr>
          <w:rFonts w:ascii="Arial" w:hAnsi="Arial" w:cs="Arial"/>
          <w:color w:val="2D2D2D"/>
          <w:spacing w:val="-21"/>
          <w:sz w:val="20"/>
        </w:rPr>
        <w:t xml:space="preserve"> </w:t>
      </w:r>
      <w:r w:rsidRPr="00B470E4">
        <w:rPr>
          <w:rFonts w:ascii="Arial" w:hAnsi="Arial" w:cs="Arial"/>
          <w:color w:val="2D2D2D"/>
          <w:w w:val="96"/>
          <w:sz w:val="20"/>
        </w:rPr>
        <w:t>purchase</w:t>
      </w:r>
      <w:r w:rsidRPr="00B470E4">
        <w:rPr>
          <w:rFonts w:ascii="Arial" w:hAnsi="Arial" w:cs="Arial"/>
          <w:color w:val="2D2D2D"/>
          <w:spacing w:val="-17"/>
          <w:sz w:val="20"/>
        </w:rPr>
        <w:t xml:space="preserve"> </w:t>
      </w:r>
      <w:r w:rsidRPr="00B470E4">
        <w:rPr>
          <w:rFonts w:ascii="Arial" w:hAnsi="Arial" w:cs="Arial"/>
          <w:color w:val="2D2D2D"/>
          <w:spacing w:val="-1"/>
          <w:w w:val="101"/>
          <w:sz w:val="20"/>
        </w:rPr>
        <w:t>an</w:t>
      </w:r>
      <w:r w:rsidRPr="00B470E4">
        <w:rPr>
          <w:rFonts w:ascii="Arial" w:hAnsi="Arial" w:cs="Arial"/>
          <w:color w:val="2D2D2D"/>
          <w:w w:val="101"/>
          <w:sz w:val="20"/>
        </w:rPr>
        <w:t>y</w:t>
      </w:r>
      <w:r w:rsidRPr="00B470E4">
        <w:rPr>
          <w:rFonts w:ascii="Arial" w:hAnsi="Arial" w:cs="Arial"/>
          <w:color w:val="2D2D2D"/>
          <w:spacing w:val="-22"/>
          <w:sz w:val="20"/>
        </w:rPr>
        <w:t xml:space="preserve"> </w:t>
      </w:r>
      <w:r w:rsidRPr="00B470E4">
        <w:rPr>
          <w:rFonts w:ascii="Arial" w:hAnsi="Arial" w:cs="Arial"/>
          <w:color w:val="2D2D2D"/>
          <w:spacing w:val="-1"/>
          <w:w w:val="96"/>
          <w:sz w:val="20"/>
        </w:rPr>
        <w:t>equipmen</w:t>
      </w:r>
      <w:r w:rsidRPr="00B470E4">
        <w:rPr>
          <w:rFonts w:ascii="Arial" w:hAnsi="Arial" w:cs="Arial"/>
          <w:color w:val="2D2D2D"/>
          <w:w w:val="96"/>
          <w:sz w:val="20"/>
        </w:rPr>
        <w:t>t</w:t>
      </w:r>
      <w:r w:rsidRPr="00B470E4">
        <w:rPr>
          <w:rFonts w:ascii="Arial" w:hAnsi="Arial" w:cs="Arial"/>
          <w:color w:val="2D2D2D"/>
          <w:spacing w:val="-8"/>
          <w:sz w:val="20"/>
        </w:rPr>
        <w:t xml:space="preserve"> </w:t>
      </w:r>
      <w:r w:rsidRPr="00B470E4">
        <w:rPr>
          <w:rFonts w:ascii="Arial" w:hAnsi="Arial" w:cs="Arial"/>
          <w:color w:val="2D2D2D"/>
          <w:spacing w:val="-1"/>
          <w:sz w:val="20"/>
        </w:rPr>
        <w:t>afte</w:t>
      </w:r>
      <w:r w:rsidRPr="00B470E4">
        <w:rPr>
          <w:rFonts w:ascii="Arial" w:hAnsi="Arial" w:cs="Arial"/>
          <w:color w:val="2D2D2D"/>
          <w:sz w:val="20"/>
        </w:rPr>
        <w:t>r</w:t>
      </w:r>
      <w:r w:rsidRPr="00B470E4">
        <w:rPr>
          <w:rFonts w:ascii="Arial" w:hAnsi="Arial" w:cs="Arial"/>
          <w:color w:val="2D2D2D"/>
          <w:spacing w:val="-27"/>
          <w:sz w:val="20"/>
        </w:rPr>
        <w:t xml:space="preserve"> </w:t>
      </w:r>
      <w:r w:rsidRPr="00B470E4">
        <w:rPr>
          <w:rFonts w:ascii="Arial" w:hAnsi="Arial" w:cs="Arial"/>
          <w:color w:val="2D2D2D"/>
          <w:spacing w:val="-1"/>
          <w:w w:val="97"/>
          <w:sz w:val="20"/>
        </w:rPr>
        <w:t>Decembe</w:t>
      </w:r>
      <w:r w:rsidRPr="00B470E4">
        <w:rPr>
          <w:rFonts w:ascii="Arial" w:hAnsi="Arial" w:cs="Arial"/>
          <w:color w:val="2D2D2D"/>
          <w:w w:val="97"/>
          <w:sz w:val="20"/>
        </w:rPr>
        <w:t>r</w:t>
      </w:r>
      <w:r w:rsidRPr="00B470E4">
        <w:rPr>
          <w:rFonts w:ascii="Arial" w:hAnsi="Arial" w:cs="Arial"/>
          <w:color w:val="2D2D2D"/>
          <w:spacing w:val="-7"/>
          <w:sz w:val="20"/>
        </w:rPr>
        <w:t xml:space="preserve"> </w:t>
      </w:r>
      <w:r w:rsidRPr="00B470E4">
        <w:rPr>
          <w:rFonts w:ascii="Arial" w:hAnsi="Arial" w:cs="Arial"/>
          <w:color w:val="2D2D2D"/>
          <w:w w:val="101"/>
          <w:sz w:val="20"/>
        </w:rPr>
        <w:t>31,</w:t>
      </w:r>
      <w:r w:rsidRPr="00B470E4">
        <w:rPr>
          <w:rFonts w:ascii="Arial" w:hAnsi="Arial" w:cs="Arial"/>
          <w:color w:val="2D2D2D"/>
          <w:spacing w:val="-28"/>
          <w:sz w:val="20"/>
        </w:rPr>
        <w:t xml:space="preserve"> </w:t>
      </w:r>
      <w:r w:rsidRPr="00B470E4">
        <w:rPr>
          <w:rFonts w:ascii="Arial" w:hAnsi="Arial" w:cs="Arial"/>
          <w:color w:val="2D2D2D"/>
          <w:w w:val="99"/>
          <w:sz w:val="20"/>
        </w:rPr>
        <w:t>2020.</w:t>
      </w:r>
      <w:r w:rsidRPr="00B470E4">
        <w:rPr>
          <w:rFonts w:ascii="Arial" w:hAnsi="Arial" w:cs="Arial"/>
          <w:color w:val="2D2D2D"/>
          <w:sz w:val="20"/>
        </w:rPr>
        <w:t xml:space="preserve"> </w:t>
      </w:r>
      <w:r w:rsidRPr="00B470E4">
        <w:rPr>
          <w:rFonts w:ascii="Arial" w:hAnsi="Arial" w:cs="Arial"/>
          <w:color w:val="2D2D2D"/>
          <w:spacing w:val="-30"/>
          <w:sz w:val="20"/>
        </w:rPr>
        <w:t xml:space="preserve"> </w:t>
      </w:r>
    </w:p>
    <w:p w14:paraId="6AC82A52" w14:textId="365DD446" w:rsidR="00B35255" w:rsidRPr="00B470E4" w:rsidRDefault="00B35255" w:rsidP="00B470E4">
      <w:pPr>
        <w:kinsoku w:val="0"/>
        <w:overflowPunct w:val="0"/>
        <w:autoSpaceDE w:val="0"/>
        <w:autoSpaceDN w:val="0"/>
        <w:adjustRightInd w:val="0"/>
        <w:spacing w:after="240"/>
        <w:ind w:left="843"/>
        <w:jc w:val="both"/>
        <w:rPr>
          <w:rFonts w:ascii="Arial" w:hAnsi="Arial" w:cs="Arial"/>
          <w:sz w:val="20"/>
        </w:rPr>
      </w:pPr>
      <w:r w:rsidRPr="00B470E4">
        <w:rPr>
          <w:rFonts w:ascii="Arial" w:hAnsi="Arial" w:cs="Arial"/>
          <w:color w:val="2D2D2D"/>
          <w:sz w:val="20"/>
        </w:rPr>
        <w:t>For further information please see section B2.10 of OGAPP.</w:t>
      </w:r>
    </w:p>
    <w:p w14:paraId="2569A35E" w14:textId="48A55EDD" w:rsidR="00B35255" w:rsidRPr="00B470E4" w:rsidRDefault="00B35255" w:rsidP="00B470E4">
      <w:pPr>
        <w:pStyle w:val="ListParagraph"/>
        <w:numPr>
          <w:ilvl w:val="0"/>
          <w:numId w:val="84"/>
        </w:numPr>
        <w:tabs>
          <w:tab w:val="left" w:pos="571"/>
          <w:tab w:val="left" w:pos="900"/>
        </w:tabs>
        <w:kinsoku w:val="0"/>
        <w:overflowPunct w:val="0"/>
        <w:spacing w:after="240" w:line="232" w:lineRule="auto"/>
        <w:ind w:left="900" w:right="166"/>
        <w:jc w:val="both"/>
        <w:rPr>
          <w:rFonts w:ascii="Arial" w:hAnsi="Arial" w:cs="Arial"/>
        </w:rPr>
      </w:pPr>
      <w:r w:rsidRPr="00B470E4">
        <w:rPr>
          <w:rFonts w:ascii="Arial" w:hAnsi="Arial" w:cs="Arial"/>
          <w:bCs/>
          <w:color w:val="2D2D2D"/>
        </w:rPr>
        <w:t>Allowable</w:t>
      </w:r>
      <w:r w:rsidRPr="00B470E4">
        <w:rPr>
          <w:rFonts w:ascii="Arial" w:hAnsi="Arial" w:cs="Arial"/>
          <w:bCs/>
          <w:color w:val="2D2D2D"/>
          <w:spacing w:val="-11"/>
        </w:rPr>
        <w:t xml:space="preserve"> </w:t>
      </w:r>
      <w:r w:rsidRPr="00B470E4">
        <w:rPr>
          <w:rFonts w:ascii="Arial" w:hAnsi="Arial" w:cs="Arial"/>
          <w:color w:val="2D2D2D"/>
        </w:rPr>
        <w:t>Costs:</w:t>
      </w:r>
      <w:r w:rsidRPr="00B470E4">
        <w:rPr>
          <w:rFonts w:ascii="Arial" w:hAnsi="Arial" w:cs="Arial"/>
          <w:color w:val="2D2D2D"/>
          <w:spacing w:val="-24"/>
        </w:rPr>
        <w:t xml:space="preserve"> </w:t>
      </w:r>
      <w:r w:rsidRPr="00B470E4">
        <w:rPr>
          <w:rFonts w:ascii="Arial" w:hAnsi="Arial" w:cs="Arial"/>
          <w:color w:val="2D2D2D"/>
        </w:rPr>
        <w:t>Funds</w:t>
      </w:r>
      <w:r w:rsidRPr="00B470E4">
        <w:rPr>
          <w:rFonts w:ascii="Arial" w:hAnsi="Arial" w:cs="Arial"/>
          <w:color w:val="2D2D2D"/>
          <w:spacing w:val="-25"/>
        </w:rPr>
        <w:t xml:space="preserve"> </w:t>
      </w:r>
      <w:r w:rsidRPr="00B470E4">
        <w:rPr>
          <w:rFonts w:ascii="Arial" w:hAnsi="Arial" w:cs="Arial"/>
          <w:color w:val="2D2D2D"/>
        </w:rPr>
        <w:t>must</w:t>
      </w:r>
      <w:r w:rsidRPr="00B470E4">
        <w:rPr>
          <w:rFonts w:ascii="Arial" w:hAnsi="Arial" w:cs="Arial"/>
          <w:color w:val="2D2D2D"/>
          <w:spacing w:val="-15"/>
        </w:rPr>
        <w:t xml:space="preserve"> </w:t>
      </w:r>
      <w:r w:rsidRPr="00B470E4">
        <w:rPr>
          <w:rFonts w:ascii="Arial" w:hAnsi="Arial" w:cs="Arial"/>
          <w:color w:val="2D2D2D"/>
        </w:rPr>
        <w:t>be</w:t>
      </w:r>
      <w:r w:rsidRPr="00B470E4">
        <w:rPr>
          <w:rFonts w:ascii="Arial" w:hAnsi="Arial" w:cs="Arial"/>
          <w:color w:val="2D2D2D"/>
          <w:spacing w:val="-19"/>
        </w:rPr>
        <w:t xml:space="preserve"> </w:t>
      </w:r>
      <w:r w:rsidRPr="00B470E4">
        <w:rPr>
          <w:rFonts w:ascii="Arial" w:hAnsi="Arial" w:cs="Arial"/>
          <w:color w:val="2D2D2D"/>
        </w:rPr>
        <w:t>used</w:t>
      </w:r>
      <w:r w:rsidRPr="00B470E4">
        <w:rPr>
          <w:rFonts w:ascii="Arial" w:hAnsi="Arial" w:cs="Arial"/>
          <w:color w:val="2D2D2D"/>
          <w:spacing w:val="-24"/>
        </w:rPr>
        <w:t xml:space="preserve"> </w:t>
      </w:r>
      <w:r w:rsidRPr="00B470E4">
        <w:rPr>
          <w:rFonts w:ascii="Arial" w:hAnsi="Arial" w:cs="Arial"/>
          <w:color w:val="2D2D2D"/>
        </w:rPr>
        <w:t>to</w:t>
      </w:r>
      <w:r w:rsidRPr="00B470E4">
        <w:rPr>
          <w:rFonts w:ascii="Arial" w:hAnsi="Arial" w:cs="Arial"/>
          <w:color w:val="2D2D2D"/>
          <w:spacing w:val="-34"/>
        </w:rPr>
        <w:t xml:space="preserve"> </w:t>
      </w:r>
      <w:r w:rsidRPr="00B470E4">
        <w:rPr>
          <w:rFonts w:ascii="Arial" w:hAnsi="Arial" w:cs="Arial"/>
          <w:color w:val="2D2D2D"/>
        </w:rPr>
        <w:t>supplement</w:t>
      </w:r>
      <w:r w:rsidRPr="00B470E4">
        <w:rPr>
          <w:rFonts w:ascii="Arial" w:hAnsi="Arial" w:cs="Arial"/>
          <w:color w:val="2D2D2D"/>
          <w:spacing w:val="-17"/>
        </w:rPr>
        <w:t xml:space="preserve"> </w:t>
      </w:r>
      <w:r w:rsidRPr="00B470E4">
        <w:rPr>
          <w:rFonts w:ascii="Arial" w:hAnsi="Arial" w:cs="Arial"/>
          <w:color w:val="2D2D2D"/>
        </w:rPr>
        <w:t>current</w:t>
      </w:r>
      <w:r w:rsidRPr="00B470E4">
        <w:rPr>
          <w:rFonts w:ascii="Arial" w:hAnsi="Arial" w:cs="Arial"/>
          <w:color w:val="2D2D2D"/>
          <w:spacing w:val="-13"/>
        </w:rPr>
        <w:t xml:space="preserve"> </w:t>
      </w:r>
      <w:r w:rsidRPr="00B470E4">
        <w:rPr>
          <w:rFonts w:ascii="Arial" w:hAnsi="Arial" w:cs="Arial"/>
          <w:color w:val="2D2D2D"/>
        </w:rPr>
        <w:t>COVID-19</w:t>
      </w:r>
      <w:r w:rsidRPr="00B470E4">
        <w:rPr>
          <w:rFonts w:ascii="Arial" w:hAnsi="Arial" w:cs="Arial"/>
          <w:color w:val="2D2D2D"/>
          <w:spacing w:val="-7"/>
        </w:rPr>
        <w:t xml:space="preserve"> </w:t>
      </w:r>
      <w:r w:rsidRPr="00B470E4">
        <w:rPr>
          <w:rFonts w:ascii="Arial" w:hAnsi="Arial" w:cs="Arial"/>
          <w:color w:val="2D2D2D"/>
        </w:rPr>
        <w:t>disease</w:t>
      </w:r>
      <w:r w:rsidRPr="00B470E4">
        <w:rPr>
          <w:rFonts w:ascii="Arial" w:hAnsi="Arial" w:cs="Arial"/>
          <w:color w:val="2D2D2D"/>
          <w:spacing w:val="-19"/>
        </w:rPr>
        <w:t xml:space="preserve"> </w:t>
      </w:r>
      <w:r w:rsidRPr="00B470E4">
        <w:rPr>
          <w:rFonts w:ascii="Arial" w:hAnsi="Arial" w:cs="Arial"/>
          <w:color w:val="2D2D2D"/>
        </w:rPr>
        <w:t>investigation</w:t>
      </w:r>
      <w:r w:rsidRPr="00B470E4">
        <w:rPr>
          <w:rFonts w:ascii="Arial" w:hAnsi="Arial" w:cs="Arial"/>
          <w:color w:val="2D2D2D"/>
          <w:spacing w:val="-4"/>
        </w:rPr>
        <w:t xml:space="preserve"> </w:t>
      </w:r>
      <w:r w:rsidRPr="00B470E4">
        <w:rPr>
          <w:rFonts w:ascii="Arial" w:hAnsi="Arial" w:cs="Arial"/>
          <w:color w:val="2D2D2D"/>
        </w:rPr>
        <w:t>and</w:t>
      </w:r>
      <w:r w:rsidRPr="00B470E4">
        <w:rPr>
          <w:rFonts w:ascii="Arial" w:hAnsi="Arial" w:cs="Arial"/>
          <w:color w:val="2D2D2D"/>
          <w:spacing w:val="-10"/>
        </w:rPr>
        <w:t xml:space="preserve"> </w:t>
      </w:r>
      <w:r w:rsidRPr="00B470E4">
        <w:rPr>
          <w:rFonts w:ascii="Arial" w:hAnsi="Arial" w:cs="Arial"/>
          <w:color w:val="2D2D2D"/>
        </w:rPr>
        <w:t>contact</w:t>
      </w:r>
      <w:r w:rsidRPr="00B470E4">
        <w:rPr>
          <w:rFonts w:ascii="Arial" w:hAnsi="Arial" w:cs="Arial"/>
          <w:color w:val="2D2D2D"/>
          <w:spacing w:val="-20"/>
        </w:rPr>
        <w:t xml:space="preserve"> </w:t>
      </w:r>
      <w:r w:rsidRPr="00B470E4">
        <w:rPr>
          <w:rFonts w:ascii="Arial" w:hAnsi="Arial" w:cs="Arial"/>
          <w:color w:val="2D2D2D"/>
        </w:rPr>
        <w:t>tracing</w:t>
      </w:r>
      <w:r w:rsidRPr="00B470E4">
        <w:rPr>
          <w:rFonts w:ascii="Arial" w:hAnsi="Arial" w:cs="Arial"/>
          <w:color w:val="2D2D2D"/>
          <w:spacing w:val="-13"/>
        </w:rPr>
        <w:t xml:space="preserve"> </w:t>
      </w:r>
      <w:r w:rsidRPr="00B470E4">
        <w:rPr>
          <w:rFonts w:ascii="Arial" w:hAnsi="Arial" w:cs="Arial"/>
          <w:color w:val="2D2D2D"/>
        </w:rPr>
        <w:t>activities.</w:t>
      </w:r>
    </w:p>
    <w:p w14:paraId="60AD2004" w14:textId="77777777" w:rsidR="00B35255" w:rsidRPr="00B470E4" w:rsidRDefault="00B35255" w:rsidP="00B470E4">
      <w:pPr>
        <w:pStyle w:val="ListParagraph"/>
        <w:numPr>
          <w:ilvl w:val="0"/>
          <w:numId w:val="84"/>
        </w:numPr>
        <w:tabs>
          <w:tab w:val="left" w:pos="630"/>
          <w:tab w:val="left" w:pos="810"/>
          <w:tab w:val="left" w:pos="900"/>
        </w:tabs>
        <w:kinsoku w:val="0"/>
        <w:overflowPunct w:val="0"/>
        <w:spacing w:before="50" w:after="240" w:line="291" w:lineRule="exact"/>
        <w:ind w:left="900"/>
        <w:jc w:val="both"/>
        <w:rPr>
          <w:rFonts w:ascii="Arial" w:hAnsi="Arial" w:cs="Arial"/>
          <w:color w:val="343434"/>
        </w:rPr>
      </w:pPr>
      <w:r w:rsidRPr="00B470E4">
        <w:rPr>
          <w:rFonts w:ascii="Arial" w:hAnsi="Arial" w:cs="Arial"/>
          <w:bCs/>
          <w:color w:val="343434"/>
        </w:rPr>
        <w:t>Unallowable</w:t>
      </w:r>
      <w:r w:rsidRPr="00B470E4">
        <w:rPr>
          <w:rFonts w:ascii="Arial" w:hAnsi="Arial" w:cs="Arial"/>
          <w:bCs/>
          <w:color w:val="343434"/>
          <w:spacing w:val="2"/>
        </w:rPr>
        <w:t xml:space="preserve"> </w:t>
      </w:r>
      <w:r w:rsidRPr="00B470E4">
        <w:rPr>
          <w:rFonts w:ascii="Arial" w:hAnsi="Arial" w:cs="Arial"/>
          <w:bCs/>
          <w:color w:val="343434"/>
        </w:rPr>
        <w:t>Costs:</w:t>
      </w:r>
      <w:r w:rsidRPr="00B470E4">
        <w:rPr>
          <w:rFonts w:ascii="Arial" w:hAnsi="Arial" w:cs="Arial"/>
          <w:bCs/>
          <w:color w:val="343434"/>
          <w:spacing w:val="37"/>
        </w:rPr>
        <w:t xml:space="preserve"> </w:t>
      </w:r>
      <w:r w:rsidRPr="00B470E4">
        <w:rPr>
          <w:rFonts w:ascii="Arial" w:hAnsi="Arial" w:cs="Arial"/>
          <w:color w:val="343434"/>
        </w:rPr>
        <w:t>Funds</w:t>
      </w:r>
      <w:r w:rsidRPr="00B470E4">
        <w:rPr>
          <w:rFonts w:ascii="Arial" w:hAnsi="Arial" w:cs="Arial"/>
          <w:color w:val="343434"/>
          <w:spacing w:val="-17"/>
        </w:rPr>
        <w:t xml:space="preserve"> </w:t>
      </w:r>
      <w:r w:rsidRPr="00B470E4">
        <w:rPr>
          <w:rFonts w:ascii="Arial" w:hAnsi="Arial" w:cs="Arial"/>
          <w:bCs/>
          <w:color w:val="343434"/>
        </w:rPr>
        <w:t>may</w:t>
      </w:r>
      <w:r w:rsidRPr="00B470E4">
        <w:rPr>
          <w:rFonts w:ascii="Arial" w:hAnsi="Arial" w:cs="Arial"/>
          <w:bCs/>
          <w:color w:val="343434"/>
          <w:spacing w:val="-15"/>
        </w:rPr>
        <w:t xml:space="preserve"> </w:t>
      </w:r>
      <w:r w:rsidRPr="00B470E4">
        <w:rPr>
          <w:rFonts w:ascii="Arial" w:hAnsi="Arial" w:cs="Arial"/>
          <w:bCs/>
          <w:color w:val="343434"/>
        </w:rPr>
        <w:t>not</w:t>
      </w:r>
      <w:r w:rsidRPr="00B470E4">
        <w:rPr>
          <w:rFonts w:ascii="Arial" w:hAnsi="Arial" w:cs="Arial"/>
          <w:bCs/>
          <w:color w:val="343434"/>
          <w:spacing w:val="-29"/>
        </w:rPr>
        <w:t xml:space="preserve"> </w:t>
      </w:r>
      <w:r w:rsidRPr="00B470E4">
        <w:rPr>
          <w:rFonts w:ascii="Arial" w:hAnsi="Arial" w:cs="Arial"/>
          <w:bCs/>
          <w:color w:val="343434"/>
        </w:rPr>
        <w:t>be</w:t>
      </w:r>
      <w:r w:rsidRPr="00B470E4">
        <w:rPr>
          <w:rFonts w:ascii="Arial" w:hAnsi="Arial" w:cs="Arial"/>
          <w:bCs/>
          <w:color w:val="343434"/>
          <w:spacing w:val="-24"/>
        </w:rPr>
        <w:t xml:space="preserve"> </w:t>
      </w:r>
      <w:r w:rsidRPr="00B470E4">
        <w:rPr>
          <w:rFonts w:ascii="Arial" w:hAnsi="Arial" w:cs="Arial"/>
          <w:color w:val="343434"/>
        </w:rPr>
        <w:t>used</w:t>
      </w:r>
      <w:r w:rsidRPr="00B470E4">
        <w:rPr>
          <w:rFonts w:ascii="Arial" w:hAnsi="Arial" w:cs="Arial"/>
          <w:color w:val="343434"/>
          <w:spacing w:val="-13"/>
        </w:rPr>
        <w:t xml:space="preserve"> </w:t>
      </w:r>
      <w:r w:rsidRPr="00B470E4">
        <w:rPr>
          <w:rFonts w:ascii="Arial" w:hAnsi="Arial" w:cs="Arial"/>
          <w:color w:val="343434"/>
        </w:rPr>
        <w:t>for</w:t>
      </w:r>
      <w:r w:rsidRPr="00B470E4">
        <w:rPr>
          <w:rFonts w:ascii="Arial" w:hAnsi="Arial" w:cs="Arial"/>
          <w:color w:val="343434"/>
          <w:spacing w:val="-22"/>
        </w:rPr>
        <w:t xml:space="preserve"> </w:t>
      </w:r>
      <w:r w:rsidRPr="00B470E4">
        <w:rPr>
          <w:rFonts w:ascii="Arial" w:hAnsi="Arial" w:cs="Arial"/>
          <w:color w:val="343434"/>
        </w:rPr>
        <w:t>the</w:t>
      </w:r>
      <w:r w:rsidRPr="00B470E4">
        <w:rPr>
          <w:rFonts w:ascii="Arial" w:hAnsi="Arial" w:cs="Arial"/>
          <w:color w:val="343434"/>
          <w:spacing w:val="-23"/>
        </w:rPr>
        <w:t xml:space="preserve"> </w:t>
      </w:r>
      <w:r w:rsidRPr="00B470E4">
        <w:rPr>
          <w:rFonts w:ascii="Arial" w:hAnsi="Arial" w:cs="Arial"/>
          <w:color w:val="343434"/>
        </w:rPr>
        <w:t>following:</w:t>
      </w:r>
    </w:p>
    <w:p w14:paraId="6CB2359B"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To advance political or religious points of view or for fund raising or lobbying;</w:t>
      </w:r>
    </w:p>
    <w:p w14:paraId="0BBF7AB1"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To disseminate factually incorrect or deceitful information</w:t>
      </w:r>
    </w:p>
    <w:p w14:paraId="4BD283AF"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Consulting fees for salaried program personnel to perform activities related to grant objectives</w:t>
      </w:r>
    </w:p>
    <w:p w14:paraId="6612B0EE"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Bad debts of any kind</w:t>
      </w:r>
    </w:p>
    <w:p w14:paraId="761A8AED"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Contributions to a contingency fund</w:t>
      </w:r>
    </w:p>
    <w:p w14:paraId="73509896"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Entertainment</w:t>
      </w:r>
    </w:p>
    <w:p w14:paraId="75FAA14F"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Fines and penalties</w:t>
      </w:r>
    </w:p>
    <w:p w14:paraId="2B0B466B"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Membership fees -- unless related to the program and approved by ODH</w:t>
      </w:r>
    </w:p>
    <w:p w14:paraId="6A992DF1"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Interest or other financial payments (including but not limited to bank fees)</w:t>
      </w:r>
    </w:p>
    <w:p w14:paraId="118463CD"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Contributions made by program personnel</w:t>
      </w:r>
    </w:p>
    <w:p w14:paraId="1EF55C82"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Costs to rent equipment or space owned by the funded agency</w:t>
      </w:r>
    </w:p>
    <w:p w14:paraId="45EAA112"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Inpatient services</w:t>
      </w:r>
    </w:p>
    <w:p w14:paraId="55321212"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The purchase or improvement of land; the purchase, construction, or permanent improvement of any building</w:t>
      </w:r>
    </w:p>
    <w:p w14:paraId="7CEC10E8"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Satisfying any requirement for the expenditure of non-federal funds as a condition for the receipt of federal funds</w:t>
      </w:r>
    </w:p>
    <w:p w14:paraId="0751825B"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Travel and meals over the current state rates (see OBM website: http://obm.ohio.gov/MiscPages/Memos/default.aspx for the most recent Mileage Reimbursement memo)</w:t>
      </w:r>
    </w:p>
    <w:p w14:paraId="5D028A17"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Costs related to out-of-state travel, unless otherwise approved by ODH, and described in the budget narrative</w:t>
      </w:r>
    </w:p>
    <w:p w14:paraId="45787490"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Training longer than one week in duration, unless otherwise approved by OOH;</w:t>
      </w:r>
    </w:p>
    <w:p w14:paraId="391C9AD8"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Contracts for compensation with advisory board members</w:t>
      </w:r>
    </w:p>
    <w:p w14:paraId="196D24D7"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Grant-related equipment costs greater than $1,000, unless justified in the budget narrative and approved by ODH</w:t>
      </w:r>
    </w:p>
    <w:p w14:paraId="0B2B13D1"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Payments to any person for influencing or attempting to influence members of Congress or the Ohio General Assembly in connection with awarding of grants</w:t>
      </w:r>
    </w:p>
    <w:p w14:paraId="0EA3E5E3"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Promotional Items</w:t>
      </w:r>
    </w:p>
    <w:p w14:paraId="40B6E857" w14:textId="77777777"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Office Furniture (including but not limited to desks, chairs, file cabinets) unless otherwise stated</w:t>
      </w:r>
    </w:p>
    <w:p w14:paraId="3E070FF9" w14:textId="0B353189" w:rsidR="00B35255" w:rsidRPr="00B470E4" w:rsidRDefault="00B35255" w:rsidP="00B470E4">
      <w:pPr>
        <w:pStyle w:val="ListParagraph"/>
        <w:numPr>
          <w:ilvl w:val="2"/>
          <w:numId w:val="95"/>
        </w:numPr>
        <w:spacing w:after="240"/>
        <w:ind w:left="1260" w:hanging="360"/>
        <w:jc w:val="both"/>
        <w:rPr>
          <w:rFonts w:ascii="Arial" w:hAnsi="Arial" w:cs="Arial"/>
          <w:color w:val="373737"/>
        </w:rPr>
      </w:pPr>
      <w:r w:rsidRPr="00B470E4">
        <w:rPr>
          <w:rFonts w:ascii="Arial" w:hAnsi="Arial" w:cs="Arial"/>
          <w:color w:val="373737"/>
        </w:rPr>
        <w:t>Research</w:t>
      </w:r>
    </w:p>
    <w:p w14:paraId="06FAB781" w14:textId="12BA01CE" w:rsidR="00B35255" w:rsidRPr="00B470E4" w:rsidRDefault="00B35255" w:rsidP="00B470E4">
      <w:pPr>
        <w:kinsoku w:val="0"/>
        <w:overflowPunct w:val="0"/>
        <w:autoSpaceDE w:val="0"/>
        <w:autoSpaceDN w:val="0"/>
        <w:adjustRightInd w:val="0"/>
        <w:spacing w:after="240" w:line="213" w:lineRule="auto"/>
        <w:ind w:left="185" w:right="120" w:hanging="4"/>
        <w:jc w:val="both"/>
        <w:rPr>
          <w:rFonts w:ascii="Arial" w:hAnsi="Arial" w:cs="Arial"/>
          <w:b/>
          <w:bCs/>
          <w:sz w:val="20"/>
        </w:rPr>
      </w:pPr>
      <w:r w:rsidRPr="00B470E4">
        <w:rPr>
          <w:rFonts w:ascii="Arial" w:hAnsi="Arial" w:cs="Arial"/>
          <w:bCs/>
          <w:color w:val="343434"/>
          <w:sz w:val="20"/>
        </w:rPr>
        <w:t>Subrecipients will not receive payment from ODD grant funds used for prohibited purposes. ODD has the right to recover funds paid to Subrecipients for purposes later discovered to be prohibited.</w:t>
      </w:r>
    </w:p>
    <w:p w14:paraId="5382968B" w14:textId="04E3F5AF" w:rsidR="00B35255" w:rsidRPr="00B470E4" w:rsidRDefault="00B35255" w:rsidP="00B470E4">
      <w:pPr>
        <w:kinsoku w:val="0"/>
        <w:overflowPunct w:val="0"/>
        <w:autoSpaceDE w:val="0"/>
        <w:autoSpaceDN w:val="0"/>
        <w:adjustRightInd w:val="0"/>
        <w:spacing w:after="240" w:line="249" w:lineRule="auto"/>
        <w:ind w:right="273"/>
        <w:jc w:val="both"/>
        <w:rPr>
          <w:rFonts w:ascii="Arial" w:hAnsi="Arial" w:cs="Arial"/>
          <w:color w:val="2D2D2D"/>
          <w:w w:val="110"/>
          <w:sz w:val="20"/>
        </w:rPr>
      </w:pPr>
      <w:r w:rsidRPr="00B470E4">
        <w:rPr>
          <w:rFonts w:ascii="Arial" w:hAnsi="Arial" w:cs="Arial"/>
          <w:i/>
          <w:color w:val="2D2D2D"/>
          <w:w w:val="110"/>
          <w:sz w:val="20"/>
        </w:rPr>
        <w:t>(Source: June 23, 2020 Memo from ODH, COVID-19 Contact Tracing Supplemental (CT21) Subgrant Budget Period June 19, 2020 through June 30, 2021)</w:t>
      </w:r>
      <w:bookmarkStart w:id="24" w:name="TMB1561395214"/>
      <w:bookmarkEnd w:id="24"/>
    </w:p>
    <w:p w14:paraId="77F09A08" w14:textId="3854F6BE" w:rsidR="00B35255" w:rsidRPr="00B470E4" w:rsidRDefault="00B35255" w:rsidP="00B470E4">
      <w:pPr>
        <w:kinsoku w:val="0"/>
        <w:overflowPunct w:val="0"/>
        <w:autoSpaceDE w:val="0"/>
        <w:autoSpaceDN w:val="0"/>
        <w:adjustRightInd w:val="0"/>
        <w:spacing w:after="240"/>
        <w:ind w:right="111"/>
        <w:jc w:val="both"/>
        <w:rPr>
          <w:rFonts w:ascii="Arial" w:hAnsi="Arial" w:cs="Arial"/>
          <w:bCs/>
          <w:i/>
          <w:sz w:val="20"/>
        </w:rPr>
      </w:pPr>
      <w:r w:rsidRPr="00B470E4">
        <w:rPr>
          <w:rFonts w:ascii="Arial" w:hAnsi="Arial" w:cs="Arial"/>
          <w:b/>
          <w:bCs/>
          <w:i/>
          <w:iCs/>
          <w:sz w:val="20"/>
        </w:rPr>
        <w:t xml:space="preserve">Ohio Department of Health: COVID-19 Enhanced Operations (EO21) </w:t>
      </w:r>
    </w:p>
    <w:p w14:paraId="3F8BA7BA" w14:textId="2E8AAB65" w:rsidR="00B35255" w:rsidRPr="00B470E4" w:rsidRDefault="00B35255" w:rsidP="00B470E4">
      <w:pPr>
        <w:kinsoku w:val="0"/>
        <w:overflowPunct w:val="0"/>
        <w:autoSpaceDE w:val="0"/>
        <w:autoSpaceDN w:val="0"/>
        <w:adjustRightInd w:val="0"/>
        <w:spacing w:after="240"/>
        <w:ind w:left="39" w:right="111"/>
        <w:jc w:val="both"/>
        <w:rPr>
          <w:rFonts w:ascii="Arial" w:hAnsi="Arial" w:cs="Arial"/>
          <w:b/>
          <w:bCs/>
          <w:color w:val="231F20"/>
          <w:sz w:val="20"/>
        </w:rPr>
      </w:pPr>
      <w:r w:rsidRPr="00B470E4">
        <w:rPr>
          <w:rFonts w:ascii="Arial" w:hAnsi="Arial" w:cs="Arial"/>
          <w:bCs/>
          <w:i/>
          <w:color w:val="231F20"/>
          <w:sz w:val="20"/>
        </w:rPr>
        <w:t>Required and Allowable Costs:</w:t>
      </w:r>
      <w:r w:rsidRPr="00B470E4">
        <w:rPr>
          <w:rFonts w:ascii="Arial" w:hAnsi="Arial" w:cs="Arial"/>
          <w:b/>
          <w:bCs/>
          <w:color w:val="231F20"/>
          <w:sz w:val="20"/>
        </w:rPr>
        <w:t xml:space="preserve"> </w:t>
      </w:r>
    </w:p>
    <w:p w14:paraId="6BAE6C93" w14:textId="77777777" w:rsidR="00B35255" w:rsidRPr="006157EA" w:rsidRDefault="00B35255" w:rsidP="00B470E4">
      <w:pPr>
        <w:kinsoku w:val="0"/>
        <w:overflowPunct w:val="0"/>
        <w:autoSpaceDE w:val="0"/>
        <w:autoSpaceDN w:val="0"/>
        <w:adjustRightInd w:val="0"/>
        <w:spacing w:after="240"/>
        <w:ind w:left="39" w:right="111"/>
        <w:jc w:val="both"/>
        <w:rPr>
          <w:rFonts w:ascii="Arial" w:hAnsi="Arial" w:cs="Arial"/>
          <w:color w:val="231F20"/>
          <w:sz w:val="20"/>
        </w:rPr>
      </w:pPr>
      <w:r w:rsidRPr="00B470E4">
        <w:rPr>
          <w:rFonts w:ascii="Arial" w:hAnsi="Arial" w:cs="Arial"/>
          <w:color w:val="231F20"/>
          <w:sz w:val="20"/>
        </w:rPr>
        <w:t>Previous EO21, formerly EO22, subrecipient requirements issued on December 23, 2020 and January 28, 2021 remain the same, except further guidance for EO21 expenditure planning is contained here, including more information about vaccine</w:t>
      </w:r>
      <w:r w:rsidRPr="429469B6">
        <w:rPr>
          <w:rFonts w:ascii="Arial" w:hAnsi="Arial" w:cs="Arial"/>
          <w:color w:val="231F20"/>
          <w:sz w:val="20"/>
        </w:rPr>
        <w:t xml:space="preserve"> delivery efforts, contact tracing, and infection control.</w:t>
      </w:r>
    </w:p>
    <w:p w14:paraId="1D8833B9" w14:textId="77777777" w:rsidR="00B35255" w:rsidRPr="006157EA" w:rsidRDefault="00B35255" w:rsidP="00B35255">
      <w:pPr>
        <w:kinsoku w:val="0"/>
        <w:overflowPunct w:val="0"/>
        <w:autoSpaceDE w:val="0"/>
        <w:autoSpaceDN w:val="0"/>
        <w:adjustRightInd w:val="0"/>
        <w:spacing w:before="7"/>
        <w:jc w:val="both"/>
        <w:rPr>
          <w:rFonts w:ascii="Arial" w:hAnsi="Arial" w:cs="Arial"/>
          <w:sz w:val="20"/>
        </w:rPr>
      </w:pPr>
    </w:p>
    <w:tbl>
      <w:tblPr>
        <w:tblW w:w="0" w:type="auto"/>
        <w:tblInd w:w="112" w:type="dxa"/>
        <w:tblLayout w:type="fixed"/>
        <w:tblCellMar>
          <w:left w:w="0" w:type="dxa"/>
          <w:right w:w="0" w:type="dxa"/>
        </w:tblCellMar>
        <w:tblLook w:val="0000" w:firstRow="0" w:lastRow="0" w:firstColumn="0" w:lastColumn="0" w:noHBand="0" w:noVBand="0"/>
      </w:tblPr>
      <w:tblGrid>
        <w:gridCol w:w="2604"/>
        <w:gridCol w:w="6745"/>
      </w:tblGrid>
      <w:tr w:rsidR="00B35255" w:rsidRPr="006157EA" w14:paraId="0E7CA489" w14:textId="77777777" w:rsidTr="00D3447F">
        <w:trPr>
          <w:trHeight w:val="273"/>
        </w:trPr>
        <w:tc>
          <w:tcPr>
            <w:tcW w:w="2604" w:type="dxa"/>
            <w:tcBorders>
              <w:top w:val="single" w:sz="4" w:space="0" w:color="231F20"/>
              <w:left w:val="single" w:sz="4" w:space="0" w:color="231F20"/>
              <w:bottom w:val="single" w:sz="4" w:space="0" w:color="231F20"/>
              <w:right w:val="single" w:sz="4" w:space="0" w:color="231F20"/>
            </w:tcBorders>
          </w:tcPr>
          <w:p w14:paraId="0D34FE7A" w14:textId="77777777" w:rsidR="00B35255" w:rsidRPr="006157EA" w:rsidRDefault="00B35255" w:rsidP="00D3447F">
            <w:pPr>
              <w:kinsoku w:val="0"/>
              <w:overflowPunct w:val="0"/>
              <w:autoSpaceDE w:val="0"/>
              <w:autoSpaceDN w:val="0"/>
              <w:adjustRightInd w:val="0"/>
              <w:spacing w:line="253" w:lineRule="exact"/>
              <w:ind w:left="110"/>
              <w:jc w:val="both"/>
              <w:rPr>
                <w:rFonts w:ascii="Arial" w:hAnsi="Arial" w:cs="Arial"/>
                <w:color w:val="231F20"/>
                <w:sz w:val="20"/>
              </w:rPr>
            </w:pPr>
            <w:r w:rsidRPr="006157EA">
              <w:rPr>
                <w:rFonts w:ascii="Arial" w:hAnsi="Arial" w:cs="Arial"/>
                <w:color w:val="231F20"/>
                <w:sz w:val="20"/>
              </w:rPr>
              <w:t>Percentage</w:t>
            </w:r>
          </w:p>
        </w:tc>
        <w:tc>
          <w:tcPr>
            <w:tcW w:w="6745" w:type="dxa"/>
            <w:tcBorders>
              <w:top w:val="single" w:sz="4" w:space="0" w:color="231F20"/>
              <w:left w:val="single" w:sz="4" w:space="0" w:color="231F20"/>
              <w:bottom w:val="single" w:sz="4" w:space="0" w:color="231F20"/>
              <w:right w:val="single" w:sz="4" w:space="0" w:color="231F20"/>
            </w:tcBorders>
          </w:tcPr>
          <w:p w14:paraId="45133FA0" w14:textId="77777777" w:rsidR="00B35255" w:rsidRPr="006157EA" w:rsidRDefault="00B35255" w:rsidP="00D3447F">
            <w:pPr>
              <w:kinsoku w:val="0"/>
              <w:overflowPunct w:val="0"/>
              <w:autoSpaceDE w:val="0"/>
              <w:autoSpaceDN w:val="0"/>
              <w:adjustRightInd w:val="0"/>
              <w:spacing w:line="253" w:lineRule="exact"/>
              <w:ind w:left="110"/>
              <w:jc w:val="both"/>
              <w:rPr>
                <w:rFonts w:ascii="Arial" w:hAnsi="Arial" w:cs="Arial"/>
                <w:color w:val="231F20"/>
                <w:sz w:val="20"/>
              </w:rPr>
            </w:pPr>
            <w:r w:rsidRPr="006157EA">
              <w:rPr>
                <w:rFonts w:ascii="Arial" w:hAnsi="Arial" w:cs="Arial"/>
                <w:color w:val="231F20"/>
                <w:sz w:val="20"/>
              </w:rPr>
              <w:t>Allowable Costs</w:t>
            </w:r>
          </w:p>
        </w:tc>
      </w:tr>
      <w:tr w:rsidR="00B35255" w:rsidRPr="006157EA" w14:paraId="070BF060" w14:textId="77777777" w:rsidTr="00D3447F">
        <w:trPr>
          <w:trHeight w:val="1740"/>
        </w:trPr>
        <w:tc>
          <w:tcPr>
            <w:tcW w:w="2604" w:type="dxa"/>
            <w:tcBorders>
              <w:top w:val="single" w:sz="4" w:space="0" w:color="231F20"/>
              <w:left w:val="single" w:sz="4" w:space="0" w:color="231F20"/>
              <w:bottom w:val="single" w:sz="4" w:space="0" w:color="231F20"/>
              <w:right w:val="single" w:sz="4" w:space="0" w:color="231F20"/>
            </w:tcBorders>
          </w:tcPr>
          <w:p w14:paraId="5EC0D337" w14:textId="77777777" w:rsidR="00B35255" w:rsidRPr="006157EA" w:rsidRDefault="00B35255" w:rsidP="00D3447F">
            <w:pPr>
              <w:kinsoku w:val="0"/>
              <w:overflowPunct w:val="0"/>
              <w:autoSpaceDE w:val="0"/>
              <w:autoSpaceDN w:val="0"/>
              <w:adjustRightInd w:val="0"/>
              <w:spacing w:line="273" w:lineRule="exact"/>
              <w:ind w:left="110"/>
              <w:jc w:val="both"/>
              <w:rPr>
                <w:rFonts w:ascii="Arial" w:hAnsi="Arial" w:cs="Arial"/>
                <w:color w:val="231F20"/>
                <w:sz w:val="20"/>
              </w:rPr>
            </w:pPr>
            <w:r w:rsidRPr="006157EA">
              <w:rPr>
                <w:rFonts w:ascii="Arial" w:hAnsi="Arial" w:cs="Arial"/>
                <w:color w:val="231F20"/>
                <w:sz w:val="20"/>
              </w:rPr>
              <w:t>90%</w:t>
            </w:r>
          </w:p>
        </w:tc>
        <w:tc>
          <w:tcPr>
            <w:tcW w:w="6745" w:type="dxa"/>
            <w:tcBorders>
              <w:top w:val="single" w:sz="4" w:space="0" w:color="231F20"/>
              <w:left w:val="single" w:sz="4" w:space="0" w:color="231F20"/>
              <w:bottom w:val="single" w:sz="4" w:space="0" w:color="231F20"/>
              <w:right w:val="single" w:sz="4" w:space="0" w:color="231F20"/>
            </w:tcBorders>
          </w:tcPr>
          <w:p w14:paraId="2673CEB5" w14:textId="77777777" w:rsidR="00B35255" w:rsidRPr="006157EA" w:rsidRDefault="00B35255" w:rsidP="00B35255">
            <w:pPr>
              <w:numPr>
                <w:ilvl w:val="0"/>
                <w:numId w:val="89"/>
              </w:numPr>
              <w:tabs>
                <w:tab w:val="left" w:pos="832"/>
              </w:tabs>
              <w:kinsoku w:val="0"/>
              <w:overflowPunct w:val="0"/>
              <w:autoSpaceDE w:val="0"/>
              <w:autoSpaceDN w:val="0"/>
              <w:adjustRightInd w:val="0"/>
              <w:spacing w:line="290" w:lineRule="exact"/>
              <w:ind w:hanging="1067"/>
              <w:jc w:val="both"/>
              <w:rPr>
                <w:rFonts w:ascii="Arial" w:hAnsi="Arial" w:cs="Arial"/>
                <w:color w:val="231F20"/>
                <w:sz w:val="20"/>
              </w:rPr>
            </w:pPr>
            <w:r w:rsidRPr="006157EA">
              <w:rPr>
                <w:rFonts w:ascii="Arial" w:hAnsi="Arial" w:cs="Arial"/>
                <w:color w:val="231F20"/>
                <w:sz w:val="20"/>
              </w:rPr>
              <w:t>Personnel - Regular Time and</w:t>
            </w:r>
            <w:r w:rsidRPr="006157EA">
              <w:rPr>
                <w:rFonts w:ascii="Arial" w:hAnsi="Arial" w:cs="Arial"/>
                <w:color w:val="231F20"/>
                <w:spacing w:val="-10"/>
                <w:sz w:val="20"/>
              </w:rPr>
              <w:t xml:space="preserve"> </w:t>
            </w:r>
            <w:r w:rsidRPr="006157EA">
              <w:rPr>
                <w:rFonts w:ascii="Arial" w:hAnsi="Arial" w:cs="Arial"/>
                <w:color w:val="231F20"/>
                <w:sz w:val="20"/>
              </w:rPr>
              <w:t>Overtime</w:t>
            </w:r>
          </w:p>
          <w:p w14:paraId="43CDB48B" w14:textId="77777777" w:rsidR="00B35255" w:rsidRPr="006157EA" w:rsidRDefault="00B35255" w:rsidP="00B35255">
            <w:pPr>
              <w:numPr>
                <w:ilvl w:val="0"/>
                <w:numId w:val="89"/>
              </w:numPr>
              <w:tabs>
                <w:tab w:val="left" w:pos="832"/>
              </w:tabs>
              <w:kinsoku w:val="0"/>
              <w:overflowPunct w:val="0"/>
              <w:autoSpaceDE w:val="0"/>
              <w:autoSpaceDN w:val="0"/>
              <w:adjustRightInd w:val="0"/>
              <w:spacing w:line="254" w:lineRule="auto"/>
              <w:ind w:left="831" w:right="36" w:hanging="363"/>
              <w:jc w:val="both"/>
              <w:rPr>
                <w:rFonts w:ascii="Arial" w:hAnsi="Arial" w:cs="Arial"/>
                <w:color w:val="231F20"/>
                <w:sz w:val="20"/>
              </w:rPr>
            </w:pPr>
            <w:r w:rsidRPr="006157EA">
              <w:rPr>
                <w:rFonts w:ascii="Arial" w:hAnsi="Arial" w:cs="Arial"/>
                <w:color w:val="231F20"/>
                <w:sz w:val="20"/>
              </w:rPr>
              <w:t>Other Direct Costs – includes supplies for vaccine clinics such as PPE (masks, gloves, sanitizer, and pens) but not ancillary kits, food, and</w:t>
            </w:r>
            <w:r w:rsidRPr="006157EA">
              <w:rPr>
                <w:rFonts w:ascii="Arial" w:hAnsi="Arial" w:cs="Arial"/>
                <w:color w:val="231F20"/>
                <w:spacing w:val="-4"/>
                <w:sz w:val="20"/>
              </w:rPr>
              <w:t xml:space="preserve"> </w:t>
            </w:r>
            <w:r w:rsidRPr="006157EA">
              <w:rPr>
                <w:rFonts w:ascii="Arial" w:hAnsi="Arial" w:cs="Arial"/>
                <w:color w:val="231F20"/>
                <w:sz w:val="20"/>
              </w:rPr>
              <w:t>vaccines.</w:t>
            </w:r>
          </w:p>
          <w:p w14:paraId="45941A94" w14:textId="77777777" w:rsidR="00B35255" w:rsidRPr="006157EA" w:rsidRDefault="00B35255" w:rsidP="00B35255">
            <w:pPr>
              <w:numPr>
                <w:ilvl w:val="0"/>
                <w:numId w:val="89"/>
              </w:numPr>
              <w:tabs>
                <w:tab w:val="left" w:pos="832"/>
              </w:tabs>
              <w:kinsoku w:val="0"/>
              <w:overflowPunct w:val="0"/>
              <w:autoSpaceDE w:val="0"/>
              <w:autoSpaceDN w:val="0"/>
              <w:adjustRightInd w:val="0"/>
              <w:spacing w:line="267" w:lineRule="exact"/>
              <w:ind w:left="831" w:hanging="364"/>
              <w:jc w:val="both"/>
              <w:rPr>
                <w:rFonts w:ascii="Arial" w:hAnsi="Arial" w:cs="Arial"/>
                <w:color w:val="231F20"/>
                <w:sz w:val="20"/>
              </w:rPr>
            </w:pPr>
            <w:r w:rsidRPr="006157EA">
              <w:rPr>
                <w:rFonts w:ascii="Arial" w:hAnsi="Arial" w:cs="Arial"/>
                <w:color w:val="231F20"/>
                <w:sz w:val="20"/>
              </w:rPr>
              <w:t>Equipment</w:t>
            </w:r>
          </w:p>
          <w:p w14:paraId="5DCC70B0" w14:textId="77777777" w:rsidR="00B35255" w:rsidRPr="006157EA" w:rsidRDefault="00B35255" w:rsidP="00B35255">
            <w:pPr>
              <w:numPr>
                <w:ilvl w:val="0"/>
                <w:numId w:val="89"/>
              </w:numPr>
              <w:tabs>
                <w:tab w:val="left" w:pos="832"/>
              </w:tabs>
              <w:kinsoku w:val="0"/>
              <w:overflowPunct w:val="0"/>
              <w:autoSpaceDE w:val="0"/>
              <w:autoSpaceDN w:val="0"/>
              <w:adjustRightInd w:val="0"/>
              <w:spacing w:line="267" w:lineRule="exact"/>
              <w:ind w:left="831" w:hanging="364"/>
              <w:jc w:val="both"/>
              <w:rPr>
                <w:rFonts w:ascii="Arial" w:hAnsi="Arial" w:cs="Arial"/>
                <w:color w:val="231F20"/>
                <w:sz w:val="20"/>
              </w:rPr>
            </w:pPr>
            <w:r w:rsidRPr="006157EA">
              <w:rPr>
                <w:rFonts w:ascii="Arial" w:hAnsi="Arial" w:cs="Arial"/>
                <w:color w:val="231F20"/>
                <w:sz w:val="20"/>
              </w:rPr>
              <w:t>Contracts</w:t>
            </w:r>
          </w:p>
        </w:tc>
      </w:tr>
      <w:tr w:rsidR="00B35255" w:rsidRPr="006157EA" w14:paraId="37CA2381" w14:textId="77777777" w:rsidTr="00D3447F">
        <w:trPr>
          <w:trHeight w:val="587"/>
        </w:trPr>
        <w:tc>
          <w:tcPr>
            <w:tcW w:w="2604" w:type="dxa"/>
            <w:tcBorders>
              <w:top w:val="single" w:sz="4" w:space="0" w:color="231F20"/>
              <w:left w:val="single" w:sz="4" w:space="0" w:color="231F20"/>
              <w:bottom w:val="single" w:sz="4" w:space="0" w:color="231F20"/>
              <w:right w:val="single" w:sz="4" w:space="0" w:color="231F20"/>
            </w:tcBorders>
          </w:tcPr>
          <w:p w14:paraId="70113D95" w14:textId="77777777" w:rsidR="00B35255" w:rsidRPr="006157EA" w:rsidRDefault="00B35255" w:rsidP="00D3447F">
            <w:pPr>
              <w:kinsoku w:val="0"/>
              <w:overflowPunct w:val="0"/>
              <w:autoSpaceDE w:val="0"/>
              <w:autoSpaceDN w:val="0"/>
              <w:adjustRightInd w:val="0"/>
              <w:spacing w:line="273" w:lineRule="exact"/>
              <w:ind w:left="110"/>
              <w:jc w:val="both"/>
              <w:rPr>
                <w:rFonts w:ascii="Arial" w:hAnsi="Arial" w:cs="Arial"/>
                <w:color w:val="231F20"/>
                <w:sz w:val="20"/>
              </w:rPr>
            </w:pPr>
            <w:r w:rsidRPr="006157EA">
              <w:rPr>
                <w:rFonts w:ascii="Arial" w:hAnsi="Arial" w:cs="Arial"/>
                <w:color w:val="231F20"/>
                <w:sz w:val="20"/>
              </w:rPr>
              <w:t>10%</w:t>
            </w:r>
          </w:p>
        </w:tc>
        <w:tc>
          <w:tcPr>
            <w:tcW w:w="6745" w:type="dxa"/>
            <w:tcBorders>
              <w:top w:val="single" w:sz="4" w:space="0" w:color="231F20"/>
              <w:left w:val="single" w:sz="4" w:space="0" w:color="231F20"/>
              <w:bottom w:val="single" w:sz="4" w:space="0" w:color="231F20"/>
              <w:right w:val="single" w:sz="4" w:space="0" w:color="231F20"/>
            </w:tcBorders>
          </w:tcPr>
          <w:p w14:paraId="60746B7F" w14:textId="77777777" w:rsidR="00B35255" w:rsidRPr="006157EA" w:rsidRDefault="00B35255" w:rsidP="00B35255">
            <w:pPr>
              <w:numPr>
                <w:ilvl w:val="0"/>
                <w:numId w:val="87"/>
              </w:numPr>
              <w:tabs>
                <w:tab w:val="left" w:pos="832"/>
              </w:tabs>
              <w:kinsoku w:val="0"/>
              <w:overflowPunct w:val="0"/>
              <w:autoSpaceDE w:val="0"/>
              <w:autoSpaceDN w:val="0"/>
              <w:adjustRightInd w:val="0"/>
              <w:spacing w:line="280" w:lineRule="exact"/>
              <w:ind w:left="831" w:hanging="364"/>
              <w:jc w:val="both"/>
              <w:rPr>
                <w:rFonts w:ascii="Arial" w:hAnsi="Arial" w:cs="Arial"/>
                <w:color w:val="231F20"/>
                <w:sz w:val="20"/>
              </w:rPr>
            </w:pPr>
            <w:r w:rsidRPr="006157EA">
              <w:rPr>
                <w:rFonts w:ascii="Arial" w:hAnsi="Arial" w:cs="Arial"/>
                <w:color w:val="231F20"/>
                <w:sz w:val="20"/>
              </w:rPr>
              <w:t>Indirect (if currently being charged to ODH subgrants);</w:t>
            </w:r>
            <w:r w:rsidRPr="006157EA">
              <w:rPr>
                <w:rFonts w:ascii="Arial" w:hAnsi="Arial" w:cs="Arial"/>
                <w:color w:val="231F20"/>
                <w:spacing w:val="-22"/>
                <w:sz w:val="20"/>
              </w:rPr>
              <w:t xml:space="preserve"> </w:t>
            </w:r>
            <w:r w:rsidRPr="006157EA">
              <w:rPr>
                <w:rFonts w:ascii="Arial" w:hAnsi="Arial" w:cs="Arial"/>
                <w:color w:val="231F20"/>
                <w:sz w:val="20"/>
              </w:rPr>
              <w:t>or</w:t>
            </w:r>
          </w:p>
          <w:p w14:paraId="6D4CD667" w14:textId="77777777" w:rsidR="00B35255" w:rsidRPr="006157EA" w:rsidRDefault="00B35255" w:rsidP="00B35255">
            <w:pPr>
              <w:numPr>
                <w:ilvl w:val="0"/>
                <w:numId w:val="87"/>
              </w:numPr>
              <w:tabs>
                <w:tab w:val="left" w:pos="832"/>
              </w:tabs>
              <w:kinsoku w:val="0"/>
              <w:overflowPunct w:val="0"/>
              <w:autoSpaceDE w:val="0"/>
              <w:autoSpaceDN w:val="0"/>
              <w:adjustRightInd w:val="0"/>
              <w:spacing w:line="286" w:lineRule="exact"/>
              <w:ind w:left="831" w:hanging="364"/>
              <w:jc w:val="both"/>
              <w:rPr>
                <w:rFonts w:ascii="Arial" w:hAnsi="Arial" w:cs="Arial"/>
                <w:color w:val="231F20"/>
                <w:sz w:val="20"/>
              </w:rPr>
            </w:pPr>
            <w:r w:rsidRPr="006157EA">
              <w:rPr>
                <w:rFonts w:ascii="Arial" w:hAnsi="Arial" w:cs="Arial"/>
                <w:color w:val="231F20"/>
                <w:sz w:val="20"/>
              </w:rPr>
              <w:t>Administrative staff payroll</w:t>
            </w:r>
            <w:r w:rsidRPr="006157EA">
              <w:rPr>
                <w:rFonts w:ascii="Arial" w:hAnsi="Arial" w:cs="Arial"/>
                <w:color w:val="231F20"/>
                <w:spacing w:val="-7"/>
                <w:sz w:val="20"/>
              </w:rPr>
              <w:t xml:space="preserve"> </w:t>
            </w:r>
            <w:r w:rsidRPr="006157EA">
              <w:rPr>
                <w:rFonts w:ascii="Arial" w:hAnsi="Arial" w:cs="Arial"/>
                <w:color w:val="231F20"/>
                <w:sz w:val="20"/>
              </w:rPr>
              <w:t>costs</w:t>
            </w:r>
          </w:p>
        </w:tc>
      </w:tr>
    </w:tbl>
    <w:p w14:paraId="60C0EFE4" w14:textId="77777777" w:rsidR="00B35255" w:rsidRPr="006157EA" w:rsidRDefault="00B35255" w:rsidP="00B35255">
      <w:pPr>
        <w:kinsoku w:val="0"/>
        <w:overflowPunct w:val="0"/>
        <w:autoSpaceDE w:val="0"/>
        <w:autoSpaceDN w:val="0"/>
        <w:adjustRightInd w:val="0"/>
        <w:spacing w:before="8"/>
        <w:jc w:val="both"/>
        <w:rPr>
          <w:rFonts w:ascii="Arial" w:hAnsi="Arial" w:cs="Arial"/>
          <w:sz w:val="20"/>
        </w:rPr>
      </w:pPr>
    </w:p>
    <w:p w14:paraId="31930C55" w14:textId="18DE0967" w:rsidR="00B35255" w:rsidRPr="006157EA" w:rsidRDefault="00B35255" w:rsidP="00B470E4">
      <w:pPr>
        <w:kinsoku w:val="0"/>
        <w:overflowPunct w:val="0"/>
        <w:autoSpaceDE w:val="0"/>
        <w:autoSpaceDN w:val="0"/>
        <w:adjustRightInd w:val="0"/>
        <w:spacing w:before="50" w:after="240" w:line="276" w:lineRule="auto"/>
        <w:ind w:right="182"/>
        <w:jc w:val="both"/>
        <w:rPr>
          <w:rFonts w:ascii="Arial" w:hAnsi="Arial" w:cs="Arial"/>
          <w:sz w:val="20"/>
        </w:rPr>
      </w:pPr>
      <w:r w:rsidRPr="006157EA">
        <w:rPr>
          <w:rFonts w:ascii="Arial" w:hAnsi="Arial" w:cs="Arial"/>
          <w:color w:val="231F20"/>
          <w:sz w:val="20"/>
        </w:rPr>
        <w:t xml:space="preserve">Funds must be used for activities listed under section B of this document. Up to 80% of subgrant </w:t>
      </w:r>
      <w:r w:rsidRPr="006157EA">
        <w:rPr>
          <w:rFonts w:ascii="Arial" w:hAnsi="Arial" w:cs="Arial"/>
          <w:bCs/>
          <w:color w:val="231F20"/>
          <w:sz w:val="20"/>
        </w:rPr>
        <w:t xml:space="preserve">recipient funding from EO21 can be used to support vaccine delivery efforts. Subrecipients can plan to expend 80% of funding on vaccine delivery efforts </w:t>
      </w:r>
      <w:r w:rsidRPr="006157EA">
        <w:rPr>
          <w:rFonts w:ascii="Arial" w:hAnsi="Arial" w:cs="Arial"/>
          <w:color w:val="231F20"/>
          <w:sz w:val="20"/>
        </w:rPr>
        <w:t>if the spending plan does not duplicate other CDC vaccine delive</w:t>
      </w:r>
      <w:r w:rsidRPr="006157EA">
        <w:rPr>
          <w:rFonts w:ascii="Arial" w:hAnsi="Arial" w:cs="Arial"/>
          <w:bCs/>
          <w:color w:val="231F20"/>
          <w:sz w:val="20"/>
        </w:rPr>
        <w:t>ry e</w:t>
      </w:r>
      <w:r w:rsidRPr="006157EA">
        <w:rPr>
          <w:rFonts w:ascii="Arial" w:hAnsi="Arial" w:cs="Arial"/>
          <w:color w:val="231F20"/>
          <w:sz w:val="20"/>
        </w:rPr>
        <w:t xml:space="preserve">fforts. </w:t>
      </w:r>
      <w:r w:rsidRPr="006157EA">
        <w:rPr>
          <w:rFonts w:ascii="Arial" w:hAnsi="Arial" w:cs="Arial"/>
          <w:bCs/>
          <w:color w:val="231F20"/>
          <w:sz w:val="20"/>
        </w:rPr>
        <w:t xml:space="preserve">Subrecipients must clearly identify vaccine costs on the budget </w:t>
      </w:r>
      <w:r w:rsidRPr="006157EA">
        <w:rPr>
          <w:rFonts w:ascii="Arial" w:hAnsi="Arial" w:cs="Arial"/>
          <w:color w:val="231F20"/>
          <w:sz w:val="20"/>
        </w:rPr>
        <w:t>justification submit</w:t>
      </w:r>
      <w:r w:rsidRPr="006157EA">
        <w:rPr>
          <w:rFonts w:ascii="Arial" w:hAnsi="Arial" w:cs="Arial"/>
          <w:bCs/>
          <w:color w:val="231F20"/>
          <w:sz w:val="20"/>
        </w:rPr>
        <w:t xml:space="preserve">ted with </w:t>
      </w:r>
      <w:r w:rsidRPr="006157EA">
        <w:rPr>
          <w:rFonts w:ascii="Arial" w:hAnsi="Arial" w:cs="Arial"/>
          <w:color w:val="231F20"/>
          <w:sz w:val="20"/>
        </w:rPr>
        <w:t>th</w:t>
      </w:r>
      <w:r w:rsidRPr="006157EA">
        <w:rPr>
          <w:rFonts w:ascii="Arial" w:hAnsi="Arial" w:cs="Arial"/>
          <w:bCs/>
          <w:color w:val="231F20"/>
          <w:sz w:val="20"/>
        </w:rPr>
        <w:t xml:space="preserve">e </w:t>
      </w:r>
      <w:r w:rsidRPr="006157EA">
        <w:rPr>
          <w:rFonts w:ascii="Arial" w:hAnsi="Arial" w:cs="Arial"/>
          <w:color w:val="231F20"/>
          <w:sz w:val="20"/>
        </w:rPr>
        <w:t xml:space="preserve">budget revision. </w:t>
      </w:r>
      <w:r w:rsidRPr="006157EA">
        <w:rPr>
          <w:rFonts w:ascii="Arial" w:hAnsi="Arial" w:cs="Arial"/>
          <w:bCs/>
          <w:color w:val="231F20"/>
          <w:sz w:val="20"/>
        </w:rPr>
        <w:t>V</w:t>
      </w:r>
      <w:r w:rsidRPr="006157EA">
        <w:rPr>
          <w:rFonts w:ascii="Arial" w:hAnsi="Arial" w:cs="Arial"/>
          <w:color w:val="231F20"/>
          <w:sz w:val="20"/>
        </w:rPr>
        <w:t>accine costs can includ</w:t>
      </w:r>
      <w:r w:rsidRPr="006157EA">
        <w:rPr>
          <w:rFonts w:ascii="Arial" w:hAnsi="Arial" w:cs="Arial"/>
          <w:bCs/>
          <w:color w:val="231F20"/>
          <w:sz w:val="20"/>
        </w:rPr>
        <w:t xml:space="preserve">e </w:t>
      </w:r>
      <w:r w:rsidRPr="006157EA">
        <w:rPr>
          <w:rFonts w:ascii="Arial" w:hAnsi="Arial" w:cs="Arial"/>
          <w:color w:val="231F20"/>
          <w:sz w:val="20"/>
        </w:rPr>
        <w:t xml:space="preserve">staffing and PPE such as masks, gloves, sanitizer, and pens, but not </w:t>
      </w:r>
      <w:r w:rsidRPr="006157EA">
        <w:rPr>
          <w:rFonts w:ascii="Arial" w:hAnsi="Arial" w:cs="Arial"/>
          <w:bCs/>
          <w:color w:val="231F20"/>
          <w:sz w:val="20"/>
        </w:rPr>
        <w:t xml:space="preserve">food </w:t>
      </w:r>
      <w:r w:rsidRPr="006157EA">
        <w:rPr>
          <w:rFonts w:ascii="Arial" w:hAnsi="Arial" w:cs="Arial"/>
          <w:color w:val="231F20"/>
          <w:sz w:val="20"/>
        </w:rPr>
        <w:t>for vaccine events, ancillary kits, or vaccines themselves.</w:t>
      </w:r>
    </w:p>
    <w:p w14:paraId="714CF3B0" w14:textId="77777777" w:rsidR="00B35255" w:rsidRPr="006157EA" w:rsidRDefault="00B35255" w:rsidP="00B470E4">
      <w:pPr>
        <w:kinsoku w:val="0"/>
        <w:overflowPunct w:val="0"/>
        <w:autoSpaceDE w:val="0"/>
        <w:autoSpaceDN w:val="0"/>
        <w:adjustRightInd w:val="0"/>
        <w:spacing w:after="240" w:line="276" w:lineRule="auto"/>
        <w:ind w:right="455"/>
        <w:jc w:val="both"/>
        <w:rPr>
          <w:rFonts w:ascii="Arial" w:hAnsi="Arial" w:cs="Arial"/>
          <w:color w:val="231F20"/>
          <w:sz w:val="20"/>
        </w:rPr>
      </w:pPr>
      <w:r w:rsidRPr="006157EA">
        <w:rPr>
          <w:rFonts w:ascii="Arial" w:hAnsi="Arial" w:cs="Arial"/>
          <w:color w:val="231F20"/>
          <w:sz w:val="20"/>
        </w:rPr>
        <w:t>EO21 subrecipients must focus COVID-19 related efforts on three critical activities, as well a vaccine delivery efforts:</w:t>
      </w:r>
    </w:p>
    <w:p w14:paraId="302DACD6" w14:textId="77777777" w:rsidR="00B35255" w:rsidRPr="006157EA" w:rsidRDefault="00B35255" w:rsidP="00B470E4">
      <w:pPr>
        <w:numPr>
          <w:ilvl w:val="0"/>
          <w:numId w:val="86"/>
        </w:numPr>
        <w:tabs>
          <w:tab w:val="left" w:pos="1481"/>
        </w:tabs>
        <w:kinsoku w:val="0"/>
        <w:overflowPunct w:val="0"/>
        <w:autoSpaceDE w:val="0"/>
        <w:autoSpaceDN w:val="0"/>
        <w:adjustRightInd w:val="0"/>
        <w:spacing w:before="2" w:after="240"/>
        <w:ind w:left="1480" w:hanging="622"/>
        <w:jc w:val="both"/>
        <w:rPr>
          <w:rFonts w:ascii="Arial" w:hAnsi="Arial" w:cs="Arial"/>
          <w:color w:val="231F20"/>
          <w:sz w:val="20"/>
        </w:rPr>
      </w:pPr>
      <w:r w:rsidRPr="006157EA">
        <w:rPr>
          <w:rFonts w:ascii="Arial" w:hAnsi="Arial" w:cs="Arial"/>
          <w:color w:val="231F20"/>
          <w:sz w:val="20"/>
        </w:rPr>
        <w:t>COVID-19 case</w:t>
      </w:r>
      <w:r w:rsidRPr="006157EA">
        <w:rPr>
          <w:rFonts w:ascii="Arial" w:hAnsi="Arial" w:cs="Arial"/>
          <w:color w:val="231F20"/>
          <w:spacing w:val="-4"/>
          <w:sz w:val="20"/>
        </w:rPr>
        <w:t xml:space="preserve"> </w:t>
      </w:r>
      <w:r w:rsidRPr="006157EA">
        <w:rPr>
          <w:rFonts w:ascii="Arial" w:hAnsi="Arial" w:cs="Arial"/>
          <w:color w:val="231F20"/>
          <w:sz w:val="20"/>
        </w:rPr>
        <w:t>investigation.</w:t>
      </w:r>
    </w:p>
    <w:p w14:paraId="634C57FF" w14:textId="77777777" w:rsidR="00B35255" w:rsidRPr="006157EA" w:rsidRDefault="00B35255" w:rsidP="00B470E4">
      <w:pPr>
        <w:numPr>
          <w:ilvl w:val="0"/>
          <w:numId w:val="86"/>
        </w:numPr>
        <w:tabs>
          <w:tab w:val="left" w:pos="1481"/>
        </w:tabs>
        <w:kinsoku w:val="0"/>
        <w:overflowPunct w:val="0"/>
        <w:autoSpaceDE w:val="0"/>
        <w:autoSpaceDN w:val="0"/>
        <w:adjustRightInd w:val="0"/>
        <w:spacing w:before="41" w:after="240"/>
        <w:ind w:left="1480" w:hanging="622"/>
        <w:jc w:val="both"/>
        <w:rPr>
          <w:rFonts w:ascii="Arial" w:hAnsi="Arial" w:cs="Arial"/>
          <w:color w:val="231F20"/>
          <w:sz w:val="20"/>
        </w:rPr>
      </w:pPr>
      <w:r w:rsidRPr="006157EA">
        <w:rPr>
          <w:rFonts w:ascii="Arial" w:hAnsi="Arial" w:cs="Arial"/>
          <w:color w:val="231F20"/>
          <w:sz w:val="20"/>
        </w:rPr>
        <w:t>COVID-19 contact</w:t>
      </w:r>
      <w:r w:rsidRPr="006157EA">
        <w:rPr>
          <w:rFonts w:ascii="Arial" w:hAnsi="Arial" w:cs="Arial"/>
          <w:color w:val="231F20"/>
          <w:spacing w:val="-2"/>
          <w:sz w:val="20"/>
        </w:rPr>
        <w:t xml:space="preserve"> </w:t>
      </w:r>
      <w:r w:rsidRPr="006157EA">
        <w:rPr>
          <w:rFonts w:ascii="Arial" w:hAnsi="Arial" w:cs="Arial"/>
          <w:color w:val="231F20"/>
          <w:sz w:val="20"/>
        </w:rPr>
        <w:t>tracing.</w:t>
      </w:r>
    </w:p>
    <w:p w14:paraId="4D3FD89B" w14:textId="191B6161" w:rsidR="00B35255" w:rsidRPr="00B470E4" w:rsidRDefault="00B35255" w:rsidP="00B470E4">
      <w:pPr>
        <w:numPr>
          <w:ilvl w:val="0"/>
          <w:numId w:val="86"/>
        </w:numPr>
        <w:tabs>
          <w:tab w:val="left" w:pos="1481"/>
        </w:tabs>
        <w:kinsoku w:val="0"/>
        <w:overflowPunct w:val="0"/>
        <w:autoSpaceDE w:val="0"/>
        <w:autoSpaceDN w:val="0"/>
        <w:adjustRightInd w:val="0"/>
        <w:spacing w:before="41" w:after="240"/>
        <w:ind w:left="1480" w:hanging="622"/>
        <w:jc w:val="both"/>
        <w:rPr>
          <w:rFonts w:ascii="Arial" w:hAnsi="Arial" w:cs="Arial"/>
          <w:sz w:val="20"/>
        </w:rPr>
      </w:pPr>
      <w:r w:rsidRPr="429469B6">
        <w:rPr>
          <w:rFonts w:ascii="Arial" w:hAnsi="Arial" w:cs="Arial"/>
          <w:color w:val="231F20"/>
          <w:sz w:val="20"/>
        </w:rPr>
        <w:t>COVID-19 infection prevention and</w:t>
      </w:r>
      <w:r w:rsidRPr="429469B6">
        <w:rPr>
          <w:rFonts w:ascii="Arial" w:hAnsi="Arial" w:cs="Arial"/>
          <w:color w:val="231F20"/>
          <w:spacing w:val="-4"/>
          <w:sz w:val="20"/>
        </w:rPr>
        <w:t xml:space="preserve"> </w:t>
      </w:r>
      <w:r w:rsidRPr="429469B6">
        <w:rPr>
          <w:rFonts w:ascii="Arial" w:hAnsi="Arial" w:cs="Arial"/>
          <w:color w:val="231F20"/>
          <w:sz w:val="20"/>
        </w:rPr>
        <w:t>control.</w:t>
      </w:r>
    </w:p>
    <w:p w14:paraId="25657F57" w14:textId="77777777" w:rsidR="00B35255" w:rsidRPr="006157EA" w:rsidRDefault="00B35255" w:rsidP="00B470E4">
      <w:pPr>
        <w:kinsoku w:val="0"/>
        <w:overflowPunct w:val="0"/>
        <w:autoSpaceDE w:val="0"/>
        <w:autoSpaceDN w:val="0"/>
        <w:adjustRightInd w:val="0"/>
        <w:spacing w:after="240" w:line="276" w:lineRule="auto"/>
        <w:ind w:right="182"/>
        <w:jc w:val="both"/>
        <w:rPr>
          <w:rFonts w:ascii="Arial" w:hAnsi="Arial" w:cs="Arial"/>
          <w:color w:val="231F20"/>
          <w:sz w:val="20"/>
        </w:rPr>
      </w:pPr>
      <w:r w:rsidRPr="429469B6">
        <w:rPr>
          <w:rFonts w:ascii="Arial" w:hAnsi="Arial" w:cs="Arial"/>
          <w:color w:val="231F20"/>
          <w:sz w:val="20"/>
        </w:rPr>
        <w:t>CT20 and CT21 subrecipients should continue to use remaining funding for COVID-19 case investigations and contact tracing. When CT20 and CT21 funds are diminished or exhausted, EO21 subrecipients can use funds to continue COVID-19 case investigations and contact tracing activities. EO21 subrecipients can choose to continue funding COVID-19 contact tracing activities using one of two options:</w:t>
      </w:r>
    </w:p>
    <w:p w14:paraId="41D2EC98" w14:textId="77777777" w:rsidR="00B35255" w:rsidRPr="006157EA" w:rsidRDefault="00B35255" w:rsidP="00B470E4">
      <w:pPr>
        <w:numPr>
          <w:ilvl w:val="0"/>
          <w:numId w:val="90"/>
        </w:numPr>
        <w:tabs>
          <w:tab w:val="left" w:pos="1582"/>
        </w:tabs>
        <w:kinsoku w:val="0"/>
        <w:overflowPunct w:val="0"/>
        <w:autoSpaceDE w:val="0"/>
        <w:autoSpaceDN w:val="0"/>
        <w:adjustRightInd w:val="0"/>
        <w:spacing w:after="240" w:line="276" w:lineRule="auto"/>
        <w:ind w:left="1080" w:right="426" w:hanging="360"/>
        <w:jc w:val="both"/>
        <w:rPr>
          <w:rFonts w:ascii="Arial" w:hAnsi="Arial" w:cs="Arial"/>
          <w:color w:val="231F20"/>
          <w:sz w:val="20"/>
        </w:rPr>
      </w:pPr>
      <w:r w:rsidRPr="006157EA">
        <w:rPr>
          <w:rFonts w:ascii="Arial" w:hAnsi="Arial" w:cs="Arial"/>
          <w:color w:val="231F20"/>
          <w:sz w:val="20"/>
        </w:rPr>
        <w:t>Local health departments can use local funds, CT20, CT21 and EO21 funds to continue COVID-19 contact tracing activities directly;</w:t>
      </w:r>
      <w:r w:rsidRPr="006157EA">
        <w:rPr>
          <w:rFonts w:ascii="Arial" w:hAnsi="Arial" w:cs="Arial"/>
          <w:color w:val="231F20"/>
          <w:spacing w:val="-4"/>
          <w:sz w:val="20"/>
        </w:rPr>
        <w:t xml:space="preserve"> </w:t>
      </w:r>
      <w:r w:rsidRPr="006157EA">
        <w:rPr>
          <w:rFonts w:ascii="Arial" w:hAnsi="Arial" w:cs="Arial"/>
          <w:color w:val="231F20"/>
          <w:sz w:val="20"/>
        </w:rPr>
        <w:t>or</w:t>
      </w:r>
    </w:p>
    <w:p w14:paraId="3C70121A" w14:textId="4A73791D" w:rsidR="00B35255" w:rsidRPr="00B470E4" w:rsidRDefault="00B35255" w:rsidP="00B470E4">
      <w:pPr>
        <w:numPr>
          <w:ilvl w:val="0"/>
          <w:numId w:val="90"/>
        </w:numPr>
        <w:tabs>
          <w:tab w:val="left" w:pos="1582"/>
        </w:tabs>
        <w:kinsoku w:val="0"/>
        <w:overflowPunct w:val="0"/>
        <w:autoSpaceDE w:val="0"/>
        <w:autoSpaceDN w:val="0"/>
        <w:adjustRightInd w:val="0"/>
        <w:spacing w:after="240" w:line="276" w:lineRule="auto"/>
        <w:ind w:left="1080" w:right="198" w:hanging="360"/>
        <w:jc w:val="both"/>
        <w:rPr>
          <w:rFonts w:ascii="Arial" w:hAnsi="Arial" w:cs="Arial"/>
          <w:sz w:val="20"/>
        </w:rPr>
      </w:pPr>
      <w:r w:rsidRPr="006157EA">
        <w:rPr>
          <w:rFonts w:ascii="Arial" w:hAnsi="Arial" w:cs="Arial"/>
          <w:color w:val="231F20"/>
          <w:sz w:val="20"/>
        </w:rPr>
        <w:t xml:space="preserve">Local health departments can opt for the use of an ODH contractor that will perform COVID-19 case investigation and contact tracing efforts. ODH has contracted with an outside agency, Public Consulting Group, to continue the ODH contact tracing services to include COVID-19 case interviews, contact </w:t>
      </w:r>
      <w:proofErr w:type="gramStart"/>
      <w:r w:rsidRPr="006157EA">
        <w:rPr>
          <w:rFonts w:ascii="Arial" w:hAnsi="Arial" w:cs="Arial"/>
          <w:color w:val="231F20"/>
          <w:sz w:val="20"/>
        </w:rPr>
        <w:t>interviews</w:t>
      </w:r>
      <w:proofErr w:type="gramEnd"/>
      <w:r w:rsidRPr="006157EA">
        <w:rPr>
          <w:rFonts w:ascii="Arial" w:hAnsi="Arial" w:cs="Arial"/>
          <w:color w:val="231F20"/>
          <w:sz w:val="20"/>
        </w:rPr>
        <w:t xml:space="preserve"> and contact symptom monitoring at no cost to the</w:t>
      </w:r>
      <w:r w:rsidRPr="006157EA">
        <w:rPr>
          <w:rFonts w:ascii="Arial" w:hAnsi="Arial" w:cs="Arial"/>
          <w:color w:val="231F20"/>
          <w:spacing w:val="-26"/>
          <w:sz w:val="20"/>
        </w:rPr>
        <w:t xml:space="preserve"> </w:t>
      </w:r>
      <w:r w:rsidRPr="006157EA">
        <w:rPr>
          <w:rFonts w:ascii="Arial" w:hAnsi="Arial" w:cs="Arial"/>
          <w:color w:val="231F20"/>
          <w:sz w:val="20"/>
        </w:rPr>
        <w:t>subrecipients.</w:t>
      </w:r>
    </w:p>
    <w:p w14:paraId="0DB23178" w14:textId="4AFA3430" w:rsidR="00B35255" w:rsidRPr="006157EA" w:rsidRDefault="00B35255" w:rsidP="00B470E4">
      <w:pPr>
        <w:kinsoku w:val="0"/>
        <w:overflowPunct w:val="0"/>
        <w:autoSpaceDE w:val="0"/>
        <w:autoSpaceDN w:val="0"/>
        <w:adjustRightInd w:val="0"/>
        <w:spacing w:after="240" w:line="276" w:lineRule="auto"/>
        <w:ind w:right="182"/>
        <w:jc w:val="both"/>
        <w:rPr>
          <w:rFonts w:ascii="Arial" w:hAnsi="Arial" w:cs="Arial"/>
          <w:sz w:val="20"/>
        </w:rPr>
      </w:pPr>
      <w:r w:rsidRPr="006157EA">
        <w:rPr>
          <w:rFonts w:ascii="Arial" w:hAnsi="Arial" w:cs="Arial"/>
          <w:color w:val="231F20"/>
          <w:sz w:val="20"/>
        </w:rPr>
        <w:t>EO21 funds can be used for COVID-19 infection prevention and control to provide any of the following:</w:t>
      </w:r>
    </w:p>
    <w:p w14:paraId="082079D3" w14:textId="77777777" w:rsidR="00B35255" w:rsidRPr="006157EA" w:rsidRDefault="00B35255" w:rsidP="00B470E4">
      <w:pPr>
        <w:kinsoku w:val="0"/>
        <w:overflowPunct w:val="0"/>
        <w:autoSpaceDE w:val="0"/>
        <w:autoSpaceDN w:val="0"/>
        <w:adjustRightInd w:val="0"/>
        <w:spacing w:after="240" w:line="278" w:lineRule="auto"/>
        <w:ind w:left="630" w:right="182" w:hanging="249"/>
        <w:jc w:val="both"/>
        <w:rPr>
          <w:rFonts w:ascii="Arial" w:hAnsi="Arial" w:cs="Arial"/>
          <w:color w:val="231F20"/>
          <w:sz w:val="20"/>
        </w:rPr>
      </w:pPr>
      <w:r w:rsidRPr="006157EA">
        <w:rPr>
          <w:rFonts w:ascii="Arial" w:hAnsi="Arial" w:cs="Arial"/>
          <w:color w:val="231F20"/>
          <w:sz w:val="20"/>
        </w:rPr>
        <w:t xml:space="preserve">1. Build expertise for healthcare and community outbreak response and infection prevention and control (IPC) among </w:t>
      </w:r>
      <w:r w:rsidRPr="006157EA">
        <w:rPr>
          <w:rFonts w:ascii="Arial" w:hAnsi="Arial" w:cs="Arial"/>
          <w:bCs/>
          <w:color w:val="231F20"/>
          <w:sz w:val="20"/>
        </w:rPr>
        <w:t>local health departments</w:t>
      </w:r>
      <w:r w:rsidRPr="006157EA">
        <w:rPr>
          <w:rFonts w:ascii="Arial" w:hAnsi="Arial" w:cs="Arial"/>
          <w:color w:val="231F20"/>
          <w:sz w:val="20"/>
        </w:rPr>
        <w:t>, such as:</w:t>
      </w:r>
    </w:p>
    <w:p w14:paraId="60EE5417" w14:textId="77777777" w:rsidR="00B35255" w:rsidRPr="006157EA" w:rsidRDefault="00B35255" w:rsidP="00B470E4">
      <w:pPr>
        <w:pStyle w:val="ListParagraph"/>
        <w:numPr>
          <w:ilvl w:val="0"/>
          <w:numId w:val="91"/>
        </w:numPr>
        <w:kinsoku w:val="0"/>
        <w:overflowPunct w:val="0"/>
        <w:spacing w:after="240" w:line="266" w:lineRule="exact"/>
        <w:ind w:left="990" w:right="135" w:hanging="360"/>
        <w:jc w:val="both"/>
        <w:rPr>
          <w:rFonts w:ascii="Arial" w:hAnsi="Arial" w:cs="Arial"/>
          <w:color w:val="231F20"/>
        </w:rPr>
      </w:pPr>
      <w:r w:rsidRPr="006157EA">
        <w:rPr>
          <w:rFonts w:ascii="Arial" w:hAnsi="Arial" w:cs="Arial"/>
          <w:color w:val="231F20"/>
        </w:rPr>
        <w:t>Expand and hire staff (e.g. communicable disease nurses, community health workers, and epidemiologists, health educators) to prevent, limit transmission and control spread of COVID-19 and other infectious diseases and for COIVD-19 vaccine delivery</w:t>
      </w:r>
      <w:r w:rsidRPr="006157EA">
        <w:rPr>
          <w:rFonts w:ascii="Arial" w:hAnsi="Arial" w:cs="Arial"/>
          <w:color w:val="231F20"/>
          <w:spacing w:val="-25"/>
        </w:rPr>
        <w:t xml:space="preserve"> </w:t>
      </w:r>
      <w:r w:rsidRPr="006157EA">
        <w:rPr>
          <w:rFonts w:ascii="Arial" w:hAnsi="Arial" w:cs="Arial"/>
          <w:color w:val="231F20"/>
        </w:rPr>
        <w:t>efforts.</w:t>
      </w:r>
    </w:p>
    <w:p w14:paraId="321CD84A" w14:textId="77777777" w:rsidR="00B35255" w:rsidRPr="006157EA" w:rsidRDefault="00B35255" w:rsidP="00B470E4">
      <w:pPr>
        <w:numPr>
          <w:ilvl w:val="0"/>
          <w:numId w:val="91"/>
        </w:numPr>
        <w:tabs>
          <w:tab w:val="left" w:pos="1853"/>
        </w:tabs>
        <w:kinsoku w:val="0"/>
        <w:overflowPunct w:val="0"/>
        <w:autoSpaceDE w:val="0"/>
        <w:autoSpaceDN w:val="0"/>
        <w:adjustRightInd w:val="0"/>
        <w:spacing w:after="240"/>
        <w:ind w:left="990" w:hanging="360"/>
        <w:jc w:val="both"/>
        <w:rPr>
          <w:rFonts w:ascii="Arial" w:hAnsi="Arial" w:cs="Arial"/>
          <w:color w:val="231F20"/>
          <w:sz w:val="20"/>
        </w:rPr>
      </w:pPr>
      <w:r w:rsidRPr="006157EA">
        <w:rPr>
          <w:rFonts w:ascii="Arial" w:hAnsi="Arial" w:cs="Arial"/>
          <w:color w:val="231F20"/>
          <w:sz w:val="20"/>
        </w:rPr>
        <w:t>Designate at least one full time nurse as an infection preventionist</w:t>
      </w:r>
      <w:r w:rsidRPr="006157EA">
        <w:rPr>
          <w:rFonts w:ascii="Arial" w:hAnsi="Arial" w:cs="Arial"/>
          <w:color w:val="231F20"/>
          <w:spacing w:val="-6"/>
          <w:sz w:val="20"/>
        </w:rPr>
        <w:t xml:space="preserve"> </w:t>
      </w:r>
      <w:r w:rsidRPr="006157EA">
        <w:rPr>
          <w:rFonts w:ascii="Arial" w:hAnsi="Arial" w:cs="Arial"/>
          <w:color w:val="231F20"/>
          <w:sz w:val="20"/>
        </w:rPr>
        <w:t>(IP).</w:t>
      </w:r>
    </w:p>
    <w:p w14:paraId="17A251DF" w14:textId="77777777" w:rsidR="00B35255" w:rsidRPr="006157EA" w:rsidRDefault="00B35255" w:rsidP="00B470E4">
      <w:pPr>
        <w:numPr>
          <w:ilvl w:val="0"/>
          <w:numId w:val="91"/>
        </w:numPr>
        <w:tabs>
          <w:tab w:val="left" w:pos="1853"/>
        </w:tabs>
        <w:kinsoku w:val="0"/>
        <w:overflowPunct w:val="0"/>
        <w:autoSpaceDE w:val="0"/>
        <w:autoSpaceDN w:val="0"/>
        <w:adjustRightInd w:val="0"/>
        <w:spacing w:before="31" w:after="240" w:line="276" w:lineRule="auto"/>
        <w:ind w:left="990" w:right="205" w:hanging="360"/>
        <w:jc w:val="both"/>
        <w:rPr>
          <w:rFonts w:ascii="Arial" w:hAnsi="Arial" w:cs="Arial"/>
          <w:color w:val="231F20"/>
          <w:sz w:val="20"/>
        </w:rPr>
      </w:pPr>
      <w:r w:rsidRPr="006157EA">
        <w:rPr>
          <w:rFonts w:ascii="Arial" w:hAnsi="Arial" w:cs="Arial"/>
          <w:color w:val="231F20"/>
          <w:sz w:val="20"/>
        </w:rPr>
        <w:t>LHD designated IP completes advanced infection prevention and control training, such as the Certification in Infection Prevention and Control (CIC®), the Centers for Medicare and Medicaid Services (CMS) Universal Infection Prevention and Control course and the CDC Nursing Home Infection Preventionist Training</w:t>
      </w:r>
      <w:r w:rsidRPr="006157EA">
        <w:rPr>
          <w:rFonts w:ascii="Arial" w:hAnsi="Arial" w:cs="Arial"/>
          <w:color w:val="231F20"/>
          <w:spacing w:val="-22"/>
          <w:sz w:val="20"/>
        </w:rPr>
        <w:t xml:space="preserve"> </w:t>
      </w:r>
      <w:r w:rsidRPr="006157EA">
        <w:rPr>
          <w:rFonts w:ascii="Arial" w:hAnsi="Arial" w:cs="Arial"/>
          <w:color w:val="231F20"/>
          <w:sz w:val="20"/>
        </w:rPr>
        <w:t>Course.</w:t>
      </w:r>
    </w:p>
    <w:p w14:paraId="28CC327A" w14:textId="7BB0E96E" w:rsidR="00B35255" w:rsidRPr="00B470E4" w:rsidRDefault="00B35255" w:rsidP="00B470E4">
      <w:pPr>
        <w:numPr>
          <w:ilvl w:val="0"/>
          <w:numId w:val="91"/>
        </w:numPr>
        <w:tabs>
          <w:tab w:val="left" w:pos="1853"/>
        </w:tabs>
        <w:kinsoku w:val="0"/>
        <w:overflowPunct w:val="0"/>
        <w:autoSpaceDE w:val="0"/>
        <w:autoSpaceDN w:val="0"/>
        <w:adjustRightInd w:val="0"/>
        <w:spacing w:after="240"/>
        <w:ind w:left="990" w:hanging="360"/>
        <w:jc w:val="both"/>
        <w:rPr>
          <w:rFonts w:ascii="Arial" w:hAnsi="Arial" w:cs="Arial"/>
          <w:sz w:val="20"/>
        </w:rPr>
      </w:pPr>
      <w:r w:rsidRPr="006157EA">
        <w:rPr>
          <w:rFonts w:ascii="Arial" w:hAnsi="Arial" w:cs="Arial"/>
          <w:color w:val="231F20"/>
          <w:sz w:val="20"/>
        </w:rPr>
        <w:t>Develop or support regional healthcare coalitions with a focus on</w:t>
      </w:r>
      <w:r w:rsidRPr="006157EA">
        <w:rPr>
          <w:rFonts w:ascii="Arial" w:hAnsi="Arial" w:cs="Arial"/>
          <w:color w:val="231F20"/>
          <w:spacing w:val="-9"/>
          <w:sz w:val="20"/>
        </w:rPr>
        <w:t xml:space="preserve"> </w:t>
      </w:r>
      <w:r w:rsidRPr="006157EA">
        <w:rPr>
          <w:rFonts w:ascii="Arial" w:hAnsi="Arial" w:cs="Arial"/>
          <w:color w:val="231F20"/>
          <w:sz w:val="20"/>
        </w:rPr>
        <w:t>IPC.</w:t>
      </w:r>
    </w:p>
    <w:p w14:paraId="3CB9415F" w14:textId="77777777" w:rsidR="00B35255" w:rsidRPr="006157EA" w:rsidRDefault="00B35255" w:rsidP="00B470E4">
      <w:pPr>
        <w:kinsoku w:val="0"/>
        <w:overflowPunct w:val="0"/>
        <w:autoSpaceDE w:val="0"/>
        <w:autoSpaceDN w:val="0"/>
        <w:adjustRightInd w:val="0"/>
        <w:spacing w:after="240" w:line="276" w:lineRule="auto"/>
        <w:ind w:left="720" w:right="182" w:hanging="270"/>
        <w:jc w:val="both"/>
        <w:rPr>
          <w:rFonts w:ascii="Arial" w:hAnsi="Arial" w:cs="Arial"/>
          <w:color w:val="231F20"/>
          <w:sz w:val="20"/>
        </w:rPr>
      </w:pPr>
      <w:r w:rsidRPr="006157EA">
        <w:rPr>
          <w:rFonts w:ascii="Arial" w:hAnsi="Arial" w:cs="Arial"/>
          <w:color w:val="231F20"/>
          <w:sz w:val="20"/>
        </w:rPr>
        <w:t xml:space="preserve">2. Implement prevention strategies in </w:t>
      </w:r>
      <w:r w:rsidRPr="006157EA">
        <w:rPr>
          <w:rFonts w:ascii="Arial" w:hAnsi="Arial" w:cs="Arial"/>
          <w:bCs/>
          <w:color w:val="231F20"/>
          <w:sz w:val="20"/>
        </w:rPr>
        <w:t xml:space="preserve">high-risk settings or within vulnerable populations </w:t>
      </w:r>
      <w:r w:rsidRPr="006157EA">
        <w:rPr>
          <w:rFonts w:ascii="Arial" w:hAnsi="Arial" w:cs="Arial"/>
          <w:color w:val="231F20"/>
          <w:sz w:val="20"/>
        </w:rPr>
        <w:t>(including tribal nations) including proactive monitoring for asymptomatic case detection, such as:</w:t>
      </w:r>
    </w:p>
    <w:p w14:paraId="2A0DA531" w14:textId="77777777" w:rsidR="00B35255" w:rsidRPr="006157EA" w:rsidRDefault="00B35255" w:rsidP="00B470E4">
      <w:pPr>
        <w:pStyle w:val="ListParagraph"/>
        <w:numPr>
          <w:ilvl w:val="0"/>
          <w:numId w:val="92"/>
        </w:numPr>
        <w:tabs>
          <w:tab w:val="left" w:pos="1808"/>
        </w:tabs>
        <w:kinsoku w:val="0"/>
        <w:overflowPunct w:val="0"/>
        <w:spacing w:before="50" w:after="240" w:line="276" w:lineRule="auto"/>
        <w:ind w:left="1170" w:right="446" w:hanging="450"/>
        <w:jc w:val="both"/>
        <w:rPr>
          <w:rFonts w:ascii="Arial" w:hAnsi="Arial" w:cs="Arial"/>
          <w:color w:val="231F20"/>
        </w:rPr>
      </w:pPr>
      <w:r w:rsidRPr="006157EA">
        <w:rPr>
          <w:rFonts w:ascii="Arial" w:hAnsi="Arial" w:cs="Arial"/>
          <w:color w:val="231F20"/>
        </w:rPr>
        <w:t>Work with long-term care facilities (LTCFs) and outpatient settings to build capacity for infection prevention and control, such</w:t>
      </w:r>
      <w:r w:rsidRPr="006157EA">
        <w:rPr>
          <w:rFonts w:ascii="Arial" w:hAnsi="Arial" w:cs="Arial"/>
          <w:color w:val="231F20"/>
          <w:spacing w:val="-7"/>
        </w:rPr>
        <w:t xml:space="preserve"> </w:t>
      </w:r>
      <w:r w:rsidRPr="006157EA">
        <w:rPr>
          <w:rFonts w:ascii="Arial" w:hAnsi="Arial" w:cs="Arial"/>
          <w:color w:val="231F20"/>
        </w:rPr>
        <w:t>as:</w:t>
      </w:r>
    </w:p>
    <w:p w14:paraId="68870DCF" w14:textId="77777777" w:rsidR="00B35255" w:rsidRPr="006157EA" w:rsidRDefault="00B35255" w:rsidP="00B470E4">
      <w:pPr>
        <w:numPr>
          <w:ilvl w:val="1"/>
          <w:numId w:val="93"/>
        </w:numPr>
        <w:kinsoku w:val="0"/>
        <w:overflowPunct w:val="0"/>
        <w:autoSpaceDE w:val="0"/>
        <w:autoSpaceDN w:val="0"/>
        <w:adjustRightInd w:val="0"/>
        <w:spacing w:before="3" w:after="240"/>
        <w:ind w:left="1260" w:hanging="90"/>
        <w:jc w:val="both"/>
        <w:rPr>
          <w:rFonts w:ascii="Arial" w:hAnsi="Arial" w:cs="Arial"/>
          <w:color w:val="231F20"/>
          <w:sz w:val="20"/>
        </w:rPr>
      </w:pPr>
      <w:r w:rsidRPr="006157EA">
        <w:rPr>
          <w:rFonts w:ascii="Arial" w:hAnsi="Arial" w:cs="Arial"/>
          <w:color w:val="231F20"/>
          <w:sz w:val="20"/>
        </w:rPr>
        <w:t>Verify each facility has a designated Infection Preventionist</w:t>
      </w:r>
      <w:r w:rsidRPr="006157EA">
        <w:rPr>
          <w:rFonts w:ascii="Arial" w:hAnsi="Arial" w:cs="Arial"/>
          <w:color w:val="231F20"/>
          <w:spacing w:val="-1"/>
          <w:sz w:val="20"/>
        </w:rPr>
        <w:t xml:space="preserve"> </w:t>
      </w:r>
      <w:r w:rsidRPr="006157EA">
        <w:rPr>
          <w:rFonts w:ascii="Arial" w:hAnsi="Arial" w:cs="Arial"/>
          <w:color w:val="231F20"/>
          <w:sz w:val="20"/>
        </w:rPr>
        <w:t>(IP).</w:t>
      </w:r>
    </w:p>
    <w:p w14:paraId="2029A334" w14:textId="77777777" w:rsidR="00B35255" w:rsidRPr="006157EA" w:rsidRDefault="00B35255" w:rsidP="00B470E4">
      <w:pPr>
        <w:numPr>
          <w:ilvl w:val="1"/>
          <w:numId w:val="93"/>
        </w:numPr>
        <w:kinsoku w:val="0"/>
        <w:overflowPunct w:val="0"/>
        <w:autoSpaceDE w:val="0"/>
        <w:autoSpaceDN w:val="0"/>
        <w:adjustRightInd w:val="0"/>
        <w:spacing w:before="40" w:after="240" w:line="273" w:lineRule="auto"/>
        <w:ind w:left="1170" w:right="471" w:firstLine="0"/>
        <w:jc w:val="both"/>
        <w:rPr>
          <w:rFonts w:ascii="Arial" w:hAnsi="Arial" w:cs="Arial"/>
          <w:color w:val="231F20"/>
          <w:sz w:val="20"/>
        </w:rPr>
      </w:pPr>
      <w:r w:rsidRPr="006157EA">
        <w:rPr>
          <w:rFonts w:ascii="Arial" w:hAnsi="Arial" w:cs="Arial"/>
          <w:color w:val="231F20"/>
          <w:sz w:val="20"/>
        </w:rPr>
        <w:t>Encourage designated IPs to complete advanced infection prevention and control training, such as the Certification in Infection Prevention and Control (CIC®), CMS Universal Infection Prevention and Control course and the CDC Nursing Home Infection Preventionist Training</w:t>
      </w:r>
      <w:r w:rsidRPr="006157EA">
        <w:rPr>
          <w:rFonts w:ascii="Arial" w:hAnsi="Arial" w:cs="Arial"/>
          <w:color w:val="231F20"/>
          <w:spacing w:val="-13"/>
          <w:sz w:val="20"/>
        </w:rPr>
        <w:t xml:space="preserve"> </w:t>
      </w:r>
      <w:r w:rsidRPr="006157EA">
        <w:rPr>
          <w:rFonts w:ascii="Arial" w:hAnsi="Arial" w:cs="Arial"/>
          <w:color w:val="231F20"/>
          <w:sz w:val="20"/>
        </w:rPr>
        <w:t>Course.</w:t>
      </w:r>
    </w:p>
    <w:p w14:paraId="7866D608" w14:textId="77777777" w:rsidR="00B35255" w:rsidRPr="006157EA" w:rsidRDefault="00B35255" w:rsidP="00B470E4">
      <w:pPr>
        <w:numPr>
          <w:ilvl w:val="1"/>
          <w:numId w:val="93"/>
        </w:numPr>
        <w:kinsoku w:val="0"/>
        <w:overflowPunct w:val="0"/>
        <w:autoSpaceDE w:val="0"/>
        <w:autoSpaceDN w:val="0"/>
        <w:adjustRightInd w:val="0"/>
        <w:spacing w:before="7" w:after="240" w:line="273" w:lineRule="auto"/>
        <w:ind w:left="1260" w:right="787" w:hanging="90"/>
        <w:jc w:val="both"/>
        <w:rPr>
          <w:rFonts w:ascii="Arial" w:hAnsi="Arial" w:cs="Arial"/>
          <w:color w:val="231F20"/>
          <w:sz w:val="20"/>
        </w:rPr>
      </w:pPr>
      <w:r w:rsidRPr="006157EA">
        <w:rPr>
          <w:rFonts w:ascii="Arial" w:hAnsi="Arial" w:cs="Arial"/>
          <w:color w:val="231F20"/>
          <w:sz w:val="20"/>
        </w:rPr>
        <w:t>Build capacity to safely house and isolate infected and exposed residents of LTCFs and other congregate settings, such as identify and support health care isolation centers</w:t>
      </w:r>
      <w:r w:rsidRPr="006157EA">
        <w:rPr>
          <w:rFonts w:ascii="Arial" w:hAnsi="Arial" w:cs="Arial"/>
          <w:color w:val="231F20"/>
          <w:spacing w:val="-18"/>
          <w:sz w:val="20"/>
        </w:rPr>
        <w:t xml:space="preserve"> </w:t>
      </w:r>
      <w:r w:rsidRPr="006157EA">
        <w:rPr>
          <w:rFonts w:ascii="Arial" w:hAnsi="Arial" w:cs="Arial"/>
          <w:color w:val="231F20"/>
          <w:sz w:val="20"/>
        </w:rPr>
        <w:t>(HCIC).</w:t>
      </w:r>
    </w:p>
    <w:p w14:paraId="1C2DF070" w14:textId="77777777" w:rsidR="00B35255" w:rsidRPr="006157EA" w:rsidRDefault="00B35255" w:rsidP="00B470E4">
      <w:pPr>
        <w:numPr>
          <w:ilvl w:val="1"/>
          <w:numId w:val="93"/>
        </w:numPr>
        <w:kinsoku w:val="0"/>
        <w:overflowPunct w:val="0"/>
        <w:autoSpaceDE w:val="0"/>
        <w:autoSpaceDN w:val="0"/>
        <w:adjustRightInd w:val="0"/>
        <w:spacing w:before="6" w:after="240" w:line="271" w:lineRule="auto"/>
        <w:ind w:left="1260" w:right="544" w:hanging="90"/>
        <w:jc w:val="both"/>
        <w:rPr>
          <w:rFonts w:ascii="Arial" w:hAnsi="Arial" w:cs="Arial"/>
          <w:color w:val="231F20"/>
          <w:sz w:val="20"/>
        </w:rPr>
      </w:pPr>
      <w:r w:rsidRPr="006157EA">
        <w:rPr>
          <w:rFonts w:ascii="Arial" w:hAnsi="Arial" w:cs="Arial"/>
          <w:color w:val="231F20"/>
          <w:sz w:val="20"/>
        </w:rPr>
        <w:t>Encourage and assist with enrollment of all LTCFs into NHSN and provide user</w:t>
      </w:r>
      <w:r w:rsidRPr="006157EA">
        <w:rPr>
          <w:rFonts w:ascii="Arial" w:hAnsi="Arial" w:cs="Arial"/>
          <w:color w:val="231F20"/>
          <w:spacing w:val="-4"/>
          <w:sz w:val="20"/>
        </w:rPr>
        <w:t xml:space="preserve"> </w:t>
      </w:r>
      <w:r w:rsidRPr="006157EA">
        <w:rPr>
          <w:rFonts w:ascii="Arial" w:hAnsi="Arial" w:cs="Arial"/>
          <w:color w:val="231F20"/>
          <w:sz w:val="20"/>
        </w:rPr>
        <w:t>support.</w:t>
      </w:r>
    </w:p>
    <w:p w14:paraId="296DB229" w14:textId="77777777" w:rsidR="00B35255" w:rsidRPr="006157EA" w:rsidRDefault="00B35255" w:rsidP="00B470E4">
      <w:pPr>
        <w:pStyle w:val="ListParagraph"/>
        <w:numPr>
          <w:ilvl w:val="0"/>
          <w:numId w:val="92"/>
        </w:numPr>
        <w:tabs>
          <w:tab w:val="left" w:pos="1762"/>
        </w:tabs>
        <w:kinsoku w:val="0"/>
        <w:overflowPunct w:val="0"/>
        <w:spacing w:before="6" w:after="240" w:line="276" w:lineRule="auto"/>
        <w:ind w:left="1170" w:right="364" w:hanging="450"/>
        <w:jc w:val="both"/>
        <w:rPr>
          <w:rFonts w:ascii="Arial" w:hAnsi="Arial" w:cs="Arial"/>
          <w:color w:val="231F20"/>
        </w:rPr>
      </w:pPr>
      <w:r w:rsidRPr="006157EA">
        <w:rPr>
          <w:rFonts w:ascii="Arial" w:hAnsi="Arial" w:cs="Arial"/>
          <w:color w:val="231F20"/>
        </w:rPr>
        <w:t>Establish systems locally and regionally, such as standardized transfer forms/processes that include patient safety information (e.g. infectious disease, MDRO status, transmission-based precautions) in partnership with regional healthcare</w:t>
      </w:r>
      <w:r w:rsidRPr="006157EA">
        <w:rPr>
          <w:rFonts w:ascii="Arial" w:hAnsi="Arial" w:cs="Arial"/>
          <w:color w:val="231F20"/>
          <w:spacing w:val="-15"/>
        </w:rPr>
        <w:t xml:space="preserve"> </w:t>
      </w:r>
      <w:r w:rsidRPr="006157EA">
        <w:rPr>
          <w:rFonts w:ascii="Arial" w:hAnsi="Arial" w:cs="Arial"/>
          <w:color w:val="231F20"/>
        </w:rPr>
        <w:t>coalitions.</w:t>
      </w:r>
    </w:p>
    <w:p w14:paraId="70588E95" w14:textId="77777777" w:rsidR="00B35255" w:rsidRPr="006157EA" w:rsidRDefault="00B35255" w:rsidP="00B470E4">
      <w:pPr>
        <w:numPr>
          <w:ilvl w:val="0"/>
          <w:numId w:val="92"/>
        </w:numPr>
        <w:tabs>
          <w:tab w:val="left" w:pos="1762"/>
        </w:tabs>
        <w:kinsoku w:val="0"/>
        <w:overflowPunct w:val="0"/>
        <w:autoSpaceDE w:val="0"/>
        <w:autoSpaceDN w:val="0"/>
        <w:adjustRightInd w:val="0"/>
        <w:spacing w:after="240" w:line="276" w:lineRule="auto"/>
        <w:ind w:left="1170" w:right="394" w:hanging="450"/>
        <w:jc w:val="both"/>
        <w:rPr>
          <w:rFonts w:ascii="Arial" w:hAnsi="Arial" w:cs="Arial"/>
          <w:color w:val="231F20"/>
          <w:sz w:val="20"/>
        </w:rPr>
      </w:pPr>
      <w:r w:rsidRPr="006157EA">
        <w:rPr>
          <w:rFonts w:ascii="Arial" w:hAnsi="Arial" w:cs="Arial"/>
          <w:color w:val="231F20"/>
          <w:sz w:val="20"/>
        </w:rPr>
        <w:t>Increase Infection Prevention and Control (IPC) assessment capacity using the CDC’s Infection Control Assessment and Response (ICAR) tool either virtually or onsite to provide technical assistance to LTCF, residential care facilities/assisted living facilities, dialysis centers, FQHCs and other healthcare facilities in partnership with the ODH Healthcare-Associated Infections/Antimicrobial Resistance (HAIAR)</w:t>
      </w:r>
      <w:r w:rsidRPr="006157EA">
        <w:rPr>
          <w:rFonts w:ascii="Arial" w:hAnsi="Arial" w:cs="Arial"/>
          <w:color w:val="231F20"/>
          <w:spacing w:val="-13"/>
          <w:sz w:val="20"/>
        </w:rPr>
        <w:t xml:space="preserve"> </w:t>
      </w:r>
      <w:r w:rsidRPr="006157EA">
        <w:rPr>
          <w:rFonts w:ascii="Arial" w:hAnsi="Arial" w:cs="Arial"/>
          <w:color w:val="231F20"/>
          <w:sz w:val="20"/>
        </w:rPr>
        <w:t>Program.</w:t>
      </w:r>
    </w:p>
    <w:p w14:paraId="3A4978B8" w14:textId="4CF8128D" w:rsidR="00B35255" w:rsidRPr="00B470E4" w:rsidRDefault="00B35255" w:rsidP="00B470E4">
      <w:pPr>
        <w:numPr>
          <w:ilvl w:val="0"/>
          <w:numId w:val="92"/>
        </w:numPr>
        <w:tabs>
          <w:tab w:val="left" w:pos="1762"/>
        </w:tabs>
        <w:kinsoku w:val="0"/>
        <w:overflowPunct w:val="0"/>
        <w:autoSpaceDE w:val="0"/>
        <w:autoSpaceDN w:val="0"/>
        <w:adjustRightInd w:val="0"/>
        <w:spacing w:after="240" w:line="276" w:lineRule="auto"/>
        <w:ind w:left="1170" w:right="474" w:hanging="450"/>
        <w:jc w:val="both"/>
        <w:rPr>
          <w:rFonts w:ascii="Arial" w:hAnsi="Arial" w:cs="Arial"/>
          <w:b/>
          <w:sz w:val="20"/>
        </w:rPr>
      </w:pPr>
      <w:r w:rsidRPr="006157EA">
        <w:rPr>
          <w:rFonts w:ascii="Arial" w:hAnsi="Arial" w:cs="Arial"/>
          <w:color w:val="231F20"/>
          <w:sz w:val="20"/>
        </w:rPr>
        <w:t>Perform preparedness assessment to ensure interventions are in place to protect high- risk populations in partnership with preparedness staff and regional</w:t>
      </w:r>
      <w:r w:rsidRPr="006157EA">
        <w:rPr>
          <w:rFonts w:ascii="Arial" w:hAnsi="Arial" w:cs="Arial"/>
          <w:color w:val="231F20"/>
          <w:spacing w:val="-19"/>
          <w:sz w:val="20"/>
        </w:rPr>
        <w:t xml:space="preserve"> </w:t>
      </w:r>
      <w:r w:rsidRPr="006157EA">
        <w:rPr>
          <w:rFonts w:ascii="Arial" w:hAnsi="Arial" w:cs="Arial"/>
          <w:color w:val="231F20"/>
          <w:sz w:val="20"/>
        </w:rPr>
        <w:t>healthcare coalitions.</w:t>
      </w:r>
    </w:p>
    <w:p w14:paraId="2FA8F061" w14:textId="77777777" w:rsidR="00B35255" w:rsidRDefault="00B35255" w:rsidP="00B470E4">
      <w:pPr>
        <w:spacing w:after="240"/>
        <w:jc w:val="both"/>
        <w:rPr>
          <w:rFonts w:ascii="Arial" w:hAnsi="Arial" w:cs="Arial"/>
          <w:i/>
          <w:sz w:val="20"/>
        </w:rPr>
      </w:pPr>
      <w:r>
        <w:rPr>
          <w:rFonts w:ascii="Arial" w:hAnsi="Arial" w:cs="Arial"/>
          <w:i/>
          <w:sz w:val="20"/>
        </w:rPr>
        <w:t xml:space="preserve">(Source: March 18, 2021 Memo from ODH, Subgrant Guidance COVID-19 Enhanced Operations (EO21) Budget Period February 1, 2021 through July 31, 2022) </w:t>
      </w:r>
    </w:p>
    <w:p w14:paraId="370554E8" w14:textId="77777777" w:rsidR="00B35255" w:rsidRPr="00146DF1" w:rsidRDefault="00B35255" w:rsidP="00B470E4">
      <w:pPr>
        <w:kinsoku w:val="0"/>
        <w:overflowPunct w:val="0"/>
        <w:autoSpaceDE w:val="0"/>
        <w:autoSpaceDN w:val="0"/>
        <w:adjustRightInd w:val="0"/>
        <w:spacing w:after="240"/>
        <w:ind w:right="114"/>
        <w:jc w:val="both"/>
        <w:rPr>
          <w:rFonts w:ascii="Arial" w:hAnsi="Arial" w:cs="Arial"/>
          <w:sz w:val="20"/>
        </w:rPr>
      </w:pPr>
      <w:r w:rsidRPr="00146DF1">
        <w:rPr>
          <w:rFonts w:ascii="Arial" w:hAnsi="Arial" w:cs="Arial"/>
          <w:sz w:val="20"/>
        </w:rPr>
        <w:t>Further guidance for EO21 expenditure planning is contained here, including more information about administrative costs and contact tracing. The 10% administrative cap for EO21 is rescinded. COVID-19 contact tracing cannot be covered using EO21 funds unless your agency has an ODH approved appeal. For the purposes of EO21, contact tracing is defined as calling people exposed to COVID-19 by an infected individual, enrolling them in symptom monitoring and sharing quarantine guidance as directed by the local health department. Any electronic equipment such as laptops, cell phones, headphones, iPads, desktops purchased through grant funds can be repurposed for COVID-19 response, such as vaccine operations, COVID-19 case investigations, COVID-19 outbreak investigation and mitigation. Costs related to COVID-19 case investigation, outbreak investigation and mitigation, including working with schools, employers, universities, long term care facilities and correctional institutes can be covered by EO21. Please use the attached revised Budget Justification Template with budget revisions in GMIS.</w:t>
      </w:r>
    </w:p>
    <w:p w14:paraId="62972437" w14:textId="77777777" w:rsidR="00B35255" w:rsidRPr="00146DF1" w:rsidRDefault="00B35255" w:rsidP="00B35255">
      <w:pPr>
        <w:kinsoku w:val="0"/>
        <w:overflowPunct w:val="0"/>
        <w:autoSpaceDE w:val="0"/>
        <w:autoSpaceDN w:val="0"/>
        <w:adjustRightInd w:val="0"/>
        <w:spacing w:before="2" w:after="1"/>
        <w:jc w:val="both"/>
        <w:rPr>
          <w:rFonts w:ascii="Arial" w:hAnsi="Arial" w:cs="Arial"/>
          <w:sz w:val="20"/>
        </w:rPr>
      </w:pPr>
    </w:p>
    <w:tbl>
      <w:tblPr>
        <w:tblW w:w="0" w:type="auto"/>
        <w:tblInd w:w="100" w:type="dxa"/>
        <w:tblLayout w:type="fixed"/>
        <w:tblCellMar>
          <w:left w:w="0" w:type="dxa"/>
          <w:right w:w="0" w:type="dxa"/>
        </w:tblCellMar>
        <w:tblLook w:val="0000" w:firstRow="0" w:lastRow="0" w:firstColumn="0" w:lastColumn="0" w:noHBand="0" w:noVBand="0"/>
      </w:tblPr>
      <w:tblGrid>
        <w:gridCol w:w="4676"/>
        <w:gridCol w:w="4676"/>
      </w:tblGrid>
      <w:tr w:rsidR="00B35255" w:rsidRPr="00146DF1" w14:paraId="45AEE3E2" w14:textId="77777777" w:rsidTr="00D3447F">
        <w:trPr>
          <w:trHeight w:val="1154"/>
        </w:trPr>
        <w:tc>
          <w:tcPr>
            <w:tcW w:w="4676" w:type="dxa"/>
            <w:tcBorders>
              <w:top w:val="single" w:sz="4" w:space="0" w:color="000000"/>
              <w:left w:val="single" w:sz="4" w:space="0" w:color="000000"/>
              <w:bottom w:val="single" w:sz="4" w:space="0" w:color="000000"/>
              <w:right w:val="single" w:sz="4" w:space="0" w:color="000000"/>
            </w:tcBorders>
          </w:tcPr>
          <w:p w14:paraId="5B554D50" w14:textId="77777777" w:rsidR="00B35255" w:rsidRPr="00146DF1" w:rsidRDefault="00B35255"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Percentage</w:t>
            </w:r>
          </w:p>
        </w:tc>
        <w:tc>
          <w:tcPr>
            <w:tcW w:w="4676" w:type="dxa"/>
            <w:tcBorders>
              <w:top w:val="single" w:sz="4" w:space="0" w:color="000000"/>
              <w:left w:val="single" w:sz="4" w:space="0" w:color="000000"/>
              <w:bottom w:val="single" w:sz="4" w:space="0" w:color="000000"/>
              <w:right w:val="single" w:sz="4" w:space="0" w:color="000000"/>
            </w:tcBorders>
          </w:tcPr>
          <w:p w14:paraId="7283CF26" w14:textId="77777777" w:rsidR="00B35255" w:rsidRPr="00146DF1" w:rsidRDefault="00B35255" w:rsidP="00D3447F">
            <w:pPr>
              <w:kinsoku w:val="0"/>
              <w:overflowPunct w:val="0"/>
              <w:autoSpaceDE w:val="0"/>
              <w:autoSpaceDN w:val="0"/>
              <w:adjustRightInd w:val="0"/>
              <w:spacing w:line="259" w:lineRule="auto"/>
              <w:ind w:left="107" w:right="290"/>
              <w:jc w:val="both"/>
              <w:rPr>
                <w:rFonts w:ascii="Arial" w:hAnsi="Arial" w:cs="Arial"/>
                <w:sz w:val="20"/>
              </w:rPr>
            </w:pPr>
            <w:r w:rsidRPr="00146DF1">
              <w:rPr>
                <w:rFonts w:ascii="Arial" w:hAnsi="Arial" w:cs="Arial"/>
                <w:sz w:val="20"/>
              </w:rPr>
              <w:t>Allowable Costs pertaining to COVID-19 Infection Prevention and Control and COVID-19 Vaccine Operations Note: Allowable vaccine operations costs cannot exceed 80% of the total award.</w:t>
            </w:r>
          </w:p>
        </w:tc>
      </w:tr>
      <w:tr w:rsidR="00B35255" w:rsidRPr="00146DF1" w14:paraId="6FCBC31F" w14:textId="77777777" w:rsidTr="00D3447F">
        <w:trPr>
          <w:trHeight w:val="2145"/>
        </w:trPr>
        <w:tc>
          <w:tcPr>
            <w:tcW w:w="4676" w:type="dxa"/>
            <w:tcBorders>
              <w:top w:val="single" w:sz="4" w:space="0" w:color="000000"/>
              <w:left w:val="single" w:sz="4" w:space="0" w:color="000000"/>
              <w:bottom w:val="single" w:sz="4" w:space="0" w:color="000000"/>
              <w:right w:val="single" w:sz="4" w:space="0" w:color="000000"/>
            </w:tcBorders>
          </w:tcPr>
          <w:p w14:paraId="61693156" w14:textId="77777777" w:rsidR="00B35255" w:rsidRPr="00146DF1" w:rsidRDefault="00B35255"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90%</w:t>
            </w:r>
          </w:p>
        </w:tc>
        <w:tc>
          <w:tcPr>
            <w:tcW w:w="4676" w:type="dxa"/>
            <w:tcBorders>
              <w:top w:val="single" w:sz="4" w:space="0" w:color="000000"/>
              <w:left w:val="single" w:sz="4" w:space="0" w:color="000000"/>
              <w:bottom w:val="single" w:sz="4" w:space="0" w:color="000000"/>
              <w:right w:val="single" w:sz="4" w:space="0" w:color="000000"/>
            </w:tcBorders>
          </w:tcPr>
          <w:p w14:paraId="1B96A116" w14:textId="77777777" w:rsidR="00B35255" w:rsidRPr="00146DF1" w:rsidRDefault="00B35255" w:rsidP="00D3447F">
            <w:pPr>
              <w:tabs>
                <w:tab w:val="left" w:pos="228"/>
              </w:tabs>
              <w:kinsoku w:val="0"/>
              <w:overflowPunct w:val="0"/>
              <w:autoSpaceDE w:val="0"/>
              <w:autoSpaceDN w:val="0"/>
              <w:adjustRightInd w:val="0"/>
              <w:spacing w:line="259" w:lineRule="auto"/>
              <w:ind w:left="107" w:right="227"/>
              <w:jc w:val="both"/>
              <w:rPr>
                <w:rFonts w:ascii="Arial" w:hAnsi="Arial" w:cs="Arial"/>
                <w:sz w:val="20"/>
              </w:rPr>
            </w:pPr>
            <w:r w:rsidRPr="00146DF1">
              <w:rPr>
                <w:rFonts w:ascii="Arial" w:hAnsi="Arial" w:cs="Arial"/>
                <w:sz w:val="20"/>
              </w:rPr>
              <w:t>Personnel - Regular Time and Overtime, Administrative positions allocated to COVID-19 vaccine operations or infection prevention and</w:t>
            </w:r>
            <w:r w:rsidRPr="00146DF1">
              <w:rPr>
                <w:rFonts w:ascii="Arial" w:hAnsi="Arial" w:cs="Arial"/>
                <w:spacing w:val="-12"/>
                <w:sz w:val="20"/>
              </w:rPr>
              <w:t xml:space="preserve"> </w:t>
            </w:r>
            <w:r w:rsidRPr="00146DF1">
              <w:rPr>
                <w:rFonts w:ascii="Arial" w:hAnsi="Arial" w:cs="Arial"/>
                <w:sz w:val="20"/>
              </w:rPr>
              <w:t>control</w:t>
            </w:r>
          </w:p>
          <w:p w14:paraId="7CAE9198" w14:textId="77777777" w:rsidR="00B35255" w:rsidRPr="00146DF1" w:rsidRDefault="00B35255" w:rsidP="00D3447F">
            <w:pPr>
              <w:tabs>
                <w:tab w:val="left" w:pos="228"/>
              </w:tabs>
              <w:kinsoku w:val="0"/>
              <w:overflowPunct w:val="0"/>
              <w:autoSpaceDE w:val="0"/>
              <w:autoSpaceDN w:val="0"/>
              <w:adjustRightInd w:val="0"/>
              <w:spacing w:line="259" w:lineRule="auto"/>
              <w:ind w:left="107" w:right="154"/>
              <w:jc w:val="both"/>
              <w:rPr>
                <w:rFonts w:ascii="Arial" w:hAnsi="Arial" w:cs="Arial"/>
                <w:sz w:val="20"/>
              </w:rPr>
            </w:pPr>
            <w:r w:rsidRPr="00146DF1">
              <w:rPr>
                <w:rFonts w:ascii="Arial" w:hAnsi="Arial" w:cs="Arial"/>
                <w:sz w:val="20"/>
              </w:rPr>
              <w:t>Other Direct Costs – includes supplies for vaccine clinics such as PPE (masks, gloves, sanitizer, pens)</w:t>
            </w:r>
            <w:r w:rsidRPr="00146DF1">
              <w:rPr>
                <w:rFonts w:ascii="Arial" w:hAnsi="Arial" w:cs="Arial"/>
                <w:spacing w:val="-14"/>
                <w:sz w:val="20"/>
              </w:rPr>
              <w:t xml:space="preserve"> </w:t>
            </w:r>
            <w:r w:rsidRPr="00146DF1">
              <w:rPr>
                <w:rFonts w:ascii="Arial" w:hAnsi="Arial" w:cs="Arial"/>
                <w:sz w:val="20"/>
              </w:rPr>
              <w:t>but not ancillary kits, food, and</w:t>
            </w:r>
            <w:r w:rsidRPr="00146DF1">
              <w:rPr>
                <w:rFonts w:ascii="Arial" w:hAnsi="Arial" w:cs="Arial"/>
                <w:spacing w:val="-5"/>
                <w:sz w:val="20"/>
              </w:rPr>
              <w:t xml:space="preserve"> </w:t>
            </w:r>
            <w:r w:rsidRPr="00146DF1">
              <w:rPr>
                <w:rFonts w:ascii="Arial" w:hAnsi="Arial" w:cs="Arial"/>
                <w:sz w:val="20"/>
              </w:rPr>
              <w:t>vaccines.</w:t>
            </w:r>
          </w:p>
          <w:p w14:paraId="501474CC" w14:textId="77777777" w:rsidR="00B35255" w:rsidRPr="00146DF1" w:rsidRDefault="00B35255" w:rsidP="00D3447F">
            <w:pPr>
              <w:tabs>
                <w:tab w:val="left" w:pos="228"/>
              </w:tabs>
              <w:kinsoku w:val="0"/>
              <w:overflowPunct w:val="0"/>
              <w:autoSpaceDE w:val="0"/>
              <w:autoSpaceDN w:val="0"/>
              <w:adjustRightInd w:val="0"/>
              <w:spacing w:line="229" w:lineRule="exact"/>
              <w:jc w:val="both"/>
              <w:rPr>
                <w:rFonts w:ascii="Arial" w:hAnsi="Arial" w:cs="Arial"/>
                <w:sz w:val="20"/>
              </w:rPr>
            </w:pPr>
            <w:r>
              <w:rPr>
                <w:rFonts w:ascii="Arial" w:hAnsi="Arial" w:cs="Arial"/>
                <w:sz w:val="20"/>
              </w:rPr>
              <w:t xml:space="preserve">  </w:t>
            </w:r>
            <w:r w:rsidRPr="00146DF1">
              <w:rPr>
                <w:rFonts w:ascii="Arial" w:hAnsi="Arial" w:cs="Arial"/>
                <w:sz w:val="20"/>
              </w:rPr>
              <w:t>Equipment (unit costs of $1,000 or</w:t>
            </w:r>
            <w:r w:rsidRPr="00146DF1">
              <w:rPr>
                <w:rFonts w:ascii="Arial" w:hAnsi="Arial" w:cs="Arial"/>
                <w:spacing w:val="-4"/>
                <w:sz w:val="20"/>
              </w:rPr>
              <w:t xml:space="preserve"> </w:t>
            </w:r>
            <w:r w:rsidRPr="00146DF1">
              <w:rPr>
                <w:rFonts w:ascii="Arial" w:hAnsi="Arial" w:cs="Arial"/>
                <w:sz w:val="20"/>
              </w:rPr>
              <w:t>more)</w:t>
            </w:r>
          </w:p>
          <w:p w14:paraId="3BD18443" w14:textId="77777777" w:rsidR="00B35255" w:rsidRPr="00146DF1" w:rsidRDefault="00B35255" w:rsidP="00D3447F">
            <w:pPr>
              <w:tabs>
                <w:tab w:val="left" w:pos="228"/>
              </w:tabs>
              <w:kinsoku w:val="0"/>
              <w:overflowPunct w:val="0"/>
              <w:autoSpaceDE w:val="0"/>
              <w:autoSpaceDN w:val="0"/>
              <w:adjustRightInd w:val="0"/>
              <w:spacing w:before="18"/>
              <w:jc w:val="both"/>
              <w:rPr>
                <w:rFonts w:ascii="Arial" w:hAnsi="Arial" w:cs="Arial"/>
                <w:sz w:val="20"/>
              </w:rPr>
            </w:pPr>
            <w:r>
              <w:rPr>
                <w:rFonts w:ascii="Arial" w:hAnsi="Arial" w:cs="Arial"/>
                <w:sz w:val="20"/>
              </w:rPr>
              <w:t xml:space="preserve">  </w:t>
            </w:r>
            <w:r w:rsidRPr="00146DF1">
              <w:rPr>
                <w:rFonts w:ascii="Arial" w:hAnsi="Arial" w:cs="Arial"/>
                <w:sz w:val="20"/>
              </w:rPr>
              <w:t>Contracts</w:t>
            </w:r>
          </w:p>
        </w:tc>
      </w:tr>
      <w:tr w:rsidR="00B35255" w:rsidRPr="00146DF1" w14:paraId="7D353B77" w14:textId="77777777" w:rsidTr="00D3447F">
        <w:trPr>
          <w:trHeight w:val="440"/>
        </w:trPr>
        <w:tc>
          <w:tcPr>
            <w:tcW w:w="4676" w:type="dxa"/>
            <w:tcBorders>
              <w:top w:val="single" w:sz="4" w:space="0" w:color="000000"/>
              <w:left w:val="single" w:sz="4" w:space="0" w:color="000000"/>
              <w:bottom w:val="single" w:sz="4" w:space="0" w:color="auto"/>
              <w:right w:val="single" w:sz="4" w:space="0" w:color="000000"/>
            </w:tcBorders>
          </w:tcPr>
          <w:p w14:paraId="770972B8" w14:textId="77777777" w:rsidR="00B35255" w:rsidRPr="00146DF1" w:rsidRDefault="00B35255"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10% unless agency has a federally approved rate.</w:t>
            </w:r>
          </w:p>
        </w:tc>
        <w:tc>
          <w:tcPr>
            <w:tcW w:w="4676" w:type="dxa"/>
            <w:tcBorders>
              <w:top w:val="single" w:sz="4" w:space="0" w:color="000000"/>
              <w:left w:val="single" w:sz="4" w:space="0" w:color="000000"/>
              <w:bottom w:val="single" w:sz="4" w:space="0" w:color="auto"/>
              <w:right w:val="single" w:sz="4" w:space="0" w:color="000000"/>
            </w:tcBorders>
          </w:tcPr>
          <w:p w14:paraId="408303CA" w14:textId="77777777" w:rsidR="00B35255" w:rsidRPr="00146DF1" w:rsidRDefault="00B35255"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Indirect costs</w:t>
            </w:r>
          </w:p>
        </w:tc>
      </w:tr>
    </w:tbl>
    <w:p w14:paraId="7E373153" w14:textId="77777777" w:rsidR="00B35255" w:rsidRPr="00846C46" w:rsidRDefault="00B35255" w:rsidP="00B35255">
      <w:pPr>
        <w:autoSpaceDE w:val="0"/>
        <w:autoSpaceDN w:val="0"/>
        <w:adjustRightInd w:val="0"/>
        <w:jc w:val="both"/>
        <w:rPr>
          <w:color w:val="000000"/>
          <w:szCs w:val="24"/>
        </w:rPr>
      </w:pPr>
    </w:p>
    <w:p w14:paraId="266C28FA" w14:textId="77777777" w:rsidR="00B35255" w:rsidRDefault="00B35255" w:rsidP="00B470E4">
      <w:pPr>
        <w:spacing w:after="240"/>
        <w:jc w:val="both"/>
        <w:rPr>
          <w:rFonts w:ascii="Arial" w:hAnsi="Arial" w:cs="Arial"/>
          <w:i/>
          <w:sz w:val="20"/>
        </w:rPr>
      </w:pPr>
      <w:r w:rsidRPr="00664241">
        <w:rPr>
          <w:rFonts w:ascii="Arial" w:hAnsi="Arial" w:cs="Arial"/>
          <w:i/>
          <w:sz w:val="20"/>
        </w:rPr>
        <w:t xml:space="preserve">(Source: April 27, 2021 Memo from ODH, Subgrant Guidance – Contact Tracing Guidance and Recension of Administrative CAP COVID-19 Enhanced Operations (EO21)) </w:t>
      </w:r>
    </w:p>
    <w:p w14:paraId="5D806D9B" w14:textId="63EC9325" w:rsidR="00B35255" w:rsidRDefault="00B35255" w:rsidP="00B470E4">
      <w:pPr>
        <w:kinsoku w:val="0"/>
        <w:overflowPunct w:val="0"/>
        <w:autoSpaceDE w:val="0"/>
        <w:autoSpaceDN w:val="0"/>
        <w:adjustRightInd w:val="0"/>
        <w:spacing w:after="240" w:line="249" w:lineRule="auto"/>
        <w:ind w:right="273"/>
        <w:jc w:val="both"/>
        <w:rPr>
          <w:rFonts w:ascii="Arial" w:hAnsi="Arial" w:cs="Arial"/>
          <w:bCs/>
          <w:i/>
          <w:color w:val="343434"/>
          <w:sz w:val="20"/>
        </w:rPr>
      </w:pPr>
      <w:r w:rsidRPr="00393CD2">
        <w:rPr>
          <w:rFonts w:ascii="Arial" w:hAnsi="Arial" w:cs="Arial"/>
          <w:b/>
          <w:i/>
          <w:sz w:val="20"/>
        </w:rPr>
        <w:t xml:space="preserve">Ohio Department of Health: COVID-19 </w:t>
      </w:r>
      <w:r>
        <w:rPr>
          <w:rFonts w:ascii="Arial" w:hAnsi="Arial" w:cs="Arial"/>
          <w:b/>
          <w:i/>
          <w:sz w:val="20"/>
        </w:rPr>
        <w:t>Enhanced Operations (EO22</w:t>
      </w:r>
      <w:r w:rsidRPr="00393CD2">
        <w:rPr>
          <w:rFonts w:ascii="Arial" w:hAnsi="Arial" w:cs="Arial"/>
          <w:b/>
          <w:i/>
          <w:sz w:val="20"/>
        </w:rPr>
        <w:t>)</w:t>
      </w:r>
      <w:r>
        <w:rPr>
          <w:rFonts w:ascii="Arial" w:hAnsi="Arial" w:cs="Arial"/>
          <w:b/>
          <w:i/>
          <w:sz w:val="20"/>
        </w:rPr>
        <w:t xml:space="preserve"> Subgrant</w:t>
      </w:r>
      <w:r w:rsidRPr="00372C7F" w:rsidDel="00462A01">
        <w:rPr>
          <w:rFonts w:ascii="Arial" w:hAnsi="Arial" w:cs="Arial"/>
          <w:b/>
          <w:bCs/>
          <w:sz w:val="20"/>
        </w:rPr>
        <w:t xml:space="preserve"> </w:t>
      </w:r>
    </w:p>
    <w:p w14:paraId="22F9C68D" w14:textId="77777777" w:rsidR="00B35255" w:rsidRPr="0038257A" w:rsidRDefault="00B35255" w:rsidP="00B470E4">
      <w:pPr>
        <w:spacing w:after="240"/>
        <w:jc w:val="both"/>
        <w:rPr>
          <w:rFonts w:ascii="Arial" w:hAnsi="Arial" w:cs="Arial"/>
          <w:i/>
          <w:sz w:val="20"/>
        </w:rPr>
      </w:pPr>
      <w:r w:rsidRPr="0038257A">
        <w:rPr>
          <w:rFonts w:ascii="Arial" w:hAnsi="Arial" w:cs="Arial"/>
          <w:bCs/>
          <w:i/>
          <w:color w:val="343434"/>
          <w:sz w:val="20"/>
        </w:rPr>
        <w:t>Required and Allowable Costs:</w:t>
      </w:r>
    </w:p>
    <w:p w14:paraId="6342D0A2" w14:textId="77777777" w:rsidR="00B35255" w:rsidRPr="00372C7F" w:rsidRDefault="00B35255" w:rsidP="00B35255">
      <w:pPr>
        <w:kinsoku w:val="0"/>
        <w:overflowPunct w:val="0"/>
        <w:autoSpaceDE w:val="0"/>
        <w:autoSpaceDN w:val="0"/>
        <w:adjustRightInd w:val="0"/>
        <w:rPr>
          <w:rFonts w:ascii="Arial" w:hAnsi="Arial" w:cs="Arial"/>
          <w:sz w:val="20"/>
        </w:rPr>
      </w:pPr>
      <w:r w:rsidRPr="00372C7F">
        <w:rPr>
          <w:rFonts w:ascii="Arial" w:hAnsi="Arial" w:cs="Arial"/>
          <w:noProof/>
          <w:sz w:val="20"/>
        </w:rPr>
        <mc:AlternateContent>
          <mc:Choice Requires="wps">
            <w:drawing>
              <wp:inline distT="0" distB="0" distL="0" distR="0" wp14:anchorId="5829919B" wp14:editId="4DC3C988">
                <wp:extent cx="5862320" cy="131826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06"/>
                              <w:gridCol w:w="6611"/>
                            </w:tblGrid>
                            <w:tr w:rsidR="00B35255" w:rsidRPr="00B35255" w14:paraId="3488F3C1" w14:textId="77777777">
                              <w:trPr>
                                <w:trHeight w:val="275"/>
                              </w:trPr>
                              <w:tc>
                                <w:tcPr>
                                  <w:tcW w:w="2606" w:type="dxa"/>
                                  <w:tcBorders>
                                    <w:top w:val="single" w:sz="4" w:space="0" w:color="000000"/>
                                    <w:left w:val="single" w:sz="4" w:space="0" w:color="000000"/>
                                    <w:bottom w:val="single" w:sz="4" w:space="0" w:color="000000"/>
                                    <w:right w:val="single" w:sz="4" w:space="0" w:color="000000"/>
                                  </w:tcBorders>
                                </w:tcPr>
                                <w:p w14:paraId="5B202BDE" w14:textId="77777777" w:rsidR="00B35255" w:rsidRPr="00B35255" w:rsidRDefault="00B35255">
                                  <w:pPr>
                                    <w:pStyle w:val="TableParagraph"/>
                                    <w:kinsoku w:val="0"/>
                                    <w:overflowPunct w:val="0"/>
                                    <w:spacing w:line="256" w:lineRule="exact"/>
                                    <w:ind w:left="107"/>
                                    <w:rPr>
                                      <w:rFonts w:ascii="Arial" w:hAnsi="Arial" w:cs="Arial"/>
                                      <w:sz w:val="20"/>
                                      <w:szCs w:val="20"/>
                                    </w:rPr>
                                  </w:pPr>
                                  <w:r w:rsidRPr="00B35255">
                                    <w:rPr>
                                      <w:rFonts w:ascii="Arial" w:hAnsi="Arial" w:cs="Arial"/>
                                      <w:sz w:val="20"/>
                                      <w:szCs w:val="20"/>
                                    </w:rPr>
                                    <w:t>Percentage</w:t>
                                  </w:r>
                                </w:p>
                              </w:tc>
                              <w:tc>
                                <w:tcPr>
                                  <w:tcW w:w="6611" w:type="dxa"/>
                                  <w:tcBorders>
                                    <w:top w:val="single" w:sz="4" w:space="0" w:color="000000"/>
                                    <w:left w:val="single" w:sz="4" w:space="0" w:color="000000"/>
                                    <w:bottom w:val="single" w:sz="4" w:space="0" w:color="000000"/>
                                    <w:right w:val="none" w:sz="6" w:space="0" w:color="auto"/>
                                  </w:tcBorders>
                                </w:tcPr>
                                <w:p w14:paraId="7C3FBED5" w14:textId="77777777" w:rsidR="00B35255" w:rsidRPr="00B35255" w:rsidRDefault="00B35255">
                                  <w:pPr>
                                    <w:pStyle w:val="TableParagraph"/>
                                    <w:kinsoku w:val="0"/>
                                    <w:overflowPunct w:val="0"/>
                                    <w:spacing w:line="256" w:lineRule="exact"/>
                                    <w:ind w:left="105"/>
                                    <w:rPr>
                                      <w:rFonts w:ascii="Arial" w:hAnsi="Arial" w:cs="Arial"/>
                                      <w:sz w:val="20"/>
                                      <w:szCs w:val="20"/>
                                    </w:rPr>
                                  </w:pPr>
                                  <w:r w:rsidRPr="00B35255">
                                    <w:rPr>
                                      <w:rFonts w:ascii="Arial" w:hAnsi="Arial" w:cs="Arial"/>
                                      <w:sz w:val="20"/>
                                      <w:szCs w:val="20"/>
                                    </w:rPr>
                                    <w:t>Allowable Costs</w:t>
                                  </w:r>
                                </w:p>
                              </w:tc>
                            </w:tr>
                            <w:tr w:rsidR="00B35255" w:rsidRPr="00B35255" w14:paraId="413E7447" w14:textId="77777777">
                              <w:trPr>
                                <w:trHeight w:val="1173"/>
                              </w:trPr>
                              <w:tc>
                                <w:tcPr>
                                  <w:tcW w:w="2606" w:type="dxa"/>
                                  <w:tcBorders>
                                    <w:top w:val="single" w:sz="4" w:space="0" w:color="000000"/>
                                    <w:left w:val="single" w:sz="4" w:space="0" w:color="000000"/>
                                    <w:bottom w:val="single" w:sz="4" w:space="0" w:color="000000"/>
                                    <w:right w:val="single" w:sz="4" w:space="0" w:color="000000"/>
                                  </w:tcBorders>
                                </w:tcPr>
                                <w:p w14:paraId="04FC0F0E" w14:textId="77777777" w:rsidR="00B35255" w:rsidRPr="00B35255" w:rsidRDefault="00B35255">
                                  <w:pPr>
                                    <w:pStyle w:val="TableParagraph"/>
                                    <w:kinsoku w:val="0"/>
                                    <w:overflowPunct w:val="0"/>
                                    <w:spacing w:line="275" w:lineRule="exact"/>
                                    <w:ind w:left="107"/>
                                    <w:rPr>
                                      <w:rFonts w:ascii="Arial" w:hAnsi="Arial" w:cs="Arial"/>
                                      <w:sz w:val="20"/>
                                      <w:szCs w:val="20"/>
                                    </w:rPr>
                                  </w:pPr>
                                  <w:r w:rsidRPr="00B35255">
                                    <w:rPr>
                                      <w:rFonts w:ascii="Arial" w:hAnsi="Arial" w:cs="Arial"/>
                                      <w:sz w:val="20"/>
                                      <w:szCs w:val="20"/>
                                    </w:rPr>
                                    <w:t>90%</w:t>
                                  </w:r>
                                </w:p>
                              </w:tc>
                              <w:tc>
                                <w:tcPr>
                                  <w:tcW w:w="6611" w:type="dxa"/>
                                  <w:tcBorders>
                                    <w:top w:val="single" w:sz="4" w:space="0" w:color="000000"/>
                                    <w:left w:val="single" w:sz="4" w:space="0" w:color="000000"/>
                                    <w:bottom w:val="single" w:sz="4" w:space="0" w:color="000000"/>
                                    <w:right w:val="none" w:sz="6" w:space="0" w:color="auto"/>
                                  </w:tcBorders>
                                </w:tcPr>
                                <w:p w14:paraId="54DA3AB1" w14:textId="77777777" w:rsidR="00B35255" w:rsidRPr="00B35255" w:rsidRDefault="00B35255" w:rsidP="00B35255">
                                  <w:pPr>
                                    <w:pStyle w:val="TableParagraph"/>
                                    <w:widowControl/>
                                    <w:numPr>
                                      <w:ilvl w:val="0"/>
                                      <w:numId w:val="87"/>
                                    </w:numPr>
                                    <w:tabs>
                                      <w:tab w:val="left" w:pos="826"/>
                                    </w:tabs>
                                    <w:kinsoku w:val="0"/>
                                    <w:overflowPunct w:val="0"/>
                                    <w:adjustRightInd w:val="0"/>
                                    <w:spacing w:line="293" w:lineRule="exact"/>
                                    <w:ind w:hanging="361"/>
                                    <w:rPr>
                                      <w:rFonts w:ascii="Arial" w:hAnsi="Arial" w:cs="Arial"/>
                                      <w:sz w:val="20"/>
                                      <w:szCs w:val="20"/>
                                    </w:rPr>
                                  </w:pPr>
                                  <w:r w:rsidRPr="00B35255">
                                    <w:rPr>
                                      <w:rFonts w:ascii="Arial" w:hAnsi="Arial" w:cs="Arial"/>
                                      <w:sz w:val="20"/>
                                      <w:szCs w:val="20"/>
                                    </w:rPr>
                                    <w:t>Personnel - Regular Time and</w:t>
                                  </w:r>
                                  <w:r w:rsidRPr="00B35255">
                                    <w:rPr>
                                      <w:rFonts w:ascii="Arial" w:hAnsi="Arial" w:cs="Arial"/>
                                      <w:spacing w:val="-4"/>
                                      <w:sz w:val="20"/>
                                      <w:szCs w:val="20"/>
                                    </w:rPr>
                                    <w:t xml:space="preserve"> </w:t>
                                  </w:r>
                                  <w:r w:rsidRPr="00B35255">
                                    <w:rPr>
                                      <w:rFonts w:ascii="Arial" w:hAnsi="Arial" w:cs="Arial"/>
                                      <w:sz w:val="20"/>
                                      <w:szCs w:val="20"/>
                                    </w:rPr>
                                    <w:t>Overtime</w:t>
                                  </w:r>
                                </w:p>
                                <w:p w14:paraId="530A7164" w14:textId="77777777" w:rsidR="00B35255" w:rsidRPr="00B35255" w:rsidRDefault="00B35255" w:rsidP="00B35255">
                                  <w:pPr>
                                    <w:pStyle w:val="TableParagraph"/>
                                    <w:widowControl/>
                                    <w:numPr>
                                      <w:ilvl w:val="0"/>
                                      <w:numId w:val="87"/>
                                    </w:numPr>
                                    <w:tabs>
                                      <w:tab w:val="left" w:pos="826"/>
                                    </w:tabs>
                                    <w:kinsoku w:val="0"/>
                                    <w:overflowPunct w:val="0"/>
                                    <w:adjustRightInd w:val="0"/>
                                    <w:spacing w:before="1" w:line="293" w:lineRule="exact"/>
                                    <w:ind w:hanging="361"/>
                                    <w:rPr>
                                      <w:rFonts w:ascii="Arial" w:hAnsi="Arial" w:cs="Arial"/>
                                      <w:sz w:val="20"/>
                                      <w:szCs w:val="20"/>
                                    </w:rPr>
                                  </w:pPr>
                                  <w:r w:rsidRPr="00B35255">
                                    <w:rPr>
                                      <w:rFonts w:ascii="Arial" w:hAnsi="Arial" w:cs="Arial"/>
                                      <w:sz w:val="20"/>
                                      <w:szCs w:val="20"/>
                                    </w:rPr>
                                    <w:t>Other Direct Costs – includes</w:t>
                                  </w:r>
                                  <w:r w:rsidRPr="00B35255">
                                    <w:rPr>
                                      <w:rFonts w:ascii="Arial" w:hAnsi="Arial" w:cs="Arial"/>
                                      <w:spacing w:val="-2"/>
                                      <w:sz w:val="20"/>
                                      <w:szCs w:val="20"/>
                                    </w:rPr>
                                    <w:t xml:space="preserve"> </w:t>
                                  </w:r>
                                  <w:r w:rsidRPr="00B35255">
                                    <w:rPr>
                                      <w:rFonts w:ascii="Arial" w:hAnsi="Arial" w:cs="Arial"/>
                                      <w:sz w:val="20"/>
                                      <w:szCs w:val="20"/>
                                    </w:rPr>
                                    <w:t>supplies</w:t>
                                  </w:r>
                                </w:p>
                                <w:p w14:paraId="52ACE20B" w14:textId="77777777" w:rsidR="00B35255" w:rsidRPr="00B35255" w:rsidRDefault="00B35255" w:rsidP="00B35255">
                                  <w:pPr>
                                    <w:pStyle w:val="TableParagraph"/>
                                    <w:widowControl/>
                                    <w:numPr>
                                      <w:ilvl w:val="0"/>
                                      <w:numId w:val="87"/>
                                    </w:numPr>
                                    <w:tabs>
                                      <w:tab w:val="left" w:pos="826"/>
                                    </w:tabs>
                                    <w:kinsoku w:val="0"/>
                                    <w:overflowPunct w:val="0"/>
                                    <w:adjustRightInd w:val="0"/>
                                    <w:spacing w:line="293" w:lineRule="exact"/>
                                    <w:ind w:hanging="361"/>
                                    <w:rPr>
                                      <w:rFonts w:ascii="Arial" w:hAnsi="Arial" w:cs="Arial"/>
                                      <w:sz w:val="20"/>
                                      <w:szCs w:val="20"/>
                                    </w:rPr>
                                  </w:pPr>
                                  <w:r w:rsidRPr="00B35255">
                                    <w:rPr>
                                      <w:rFonts w:ascii="Arial" w:hAnsi="Arial" w:cs="Arial"/>
                                      <w:sz w:val="20"/>
                                      <w:szCs w:val="20"/>
                                    </w:rPr>
                                    <w:t>Equipment</w:t>
                                  </w:r>
                                </w:p>
                                <w:p w14:paraId="4D689C3B" w14:textId="77777777" w:rsidR="00B35255" w:rsidRPr="00B35255" w:rsidRDefault="00B35255" w:rsidP="00B35255">
                                  <w:pPr>
                                    <w:pStyle w:val="TableParagraph"/>
                                    <w:widowControl/>
                                    <w:numPr>
                                      <w:ilvl w:val="0"/>
                                      <w:numId w:val="87"/>
                                    </w:numPr>
                                    <w:tabs>
                                      <w:tab w:val="left" w:pos="826"/>
                                    </w:tabs>
                                    <w:kinsoku w:val="0"/>
                                    <w:overflowPunct w:val="0"/>
                                    <w:adjustRightInd w:val="0"/>
                                    <w:spacing w:line="273" w:lineRule="exact"/>
                                    <w:ind w:hanging="361"/>
                                    <w:rPr>
                                      <w:rFonts w:ascii="Arial" w:hAnsi="Arial" w:cs="Arial"/>
                                      <w:sz w:val="20"/>
                                      <w:szCs w:val="20"/>
                                    </w:rPr>
                                  </w:pPr>
                                  <w:r w:rsidRPr="00B35255">
                                    <w:rPr>
                                      <w:rFonts w:ascii="Arial" w:hAnsi="Arial" w:cs="Arial"/>
                                      <w:sz w:val="20"/>
                                      <w:szCs w:val="20"/>
                                    </w:rPr>
                                    <w:t>Contracts</w:t>
                                  </w:r>
                                </w:p>
                              </w:tc>
                            </w:tr>
                            <w:tr w:rsidR="00B35255" w:rsidRPr="00B35255" w14:paraId="4A67E521" w14:textId="77777777">
                              <w:trPr>
                                <w:trHeight w:val="587"/>
                              </w:trPr>
                              <w:tc>
                                <w:tcPr>
                                  <w:tcW w:w="2606" w:type="dxa"/>
                                  <w:tcBorders>
                                    <w:top w:val="single" w:sz="4" w:space="0" w:color="000000"/>
                                    <w:left w:val="single" w:sz="4" w:space="0" w:color="000000"/>
                                    <w:bottom w:val="single" w:sz="4" w:space="0" w:color="000000"/>
                                    <w:right w:val="single" w:sz="4" w:space="0" w:color="000000"/>
                                  </w:tcBorders>
                                </w:tcPr>
                                <w:p w14:paraId="13FF9067" w14:textId="77777777" w:rsidR="00B35255" w:rsidRPr="00B35255" w:rsidRDefault="00B35255">
                                  <w:pPr>
                                    <w:pStyle w:val="TableParagraph"/>
                                    <w:kinsoku w:val="0"/>
                                    <w:overflowPunct w:val="0"/>
                                    <w:spacing w:line="275" w:lineRule="exact"/>
                                    <w:ind w:left="107"/>
                                    <w:rPr>
                                      <w:rFonts w:ascii="Arial" w:hAnsi="Arial" w:cs="Arial"/>
                                      <w:sz w:val="20"/>
                                      <w:szCs w:val="20"/>
                                    </w:rPr>
                                  </w:pPr>
                                  <w:r w:rsidRPr="00B35255">
                                    <w:rPr>
                                      <w:rFonts w:ascii="Arial" w:hAnsi="Arial" w:cs="Arial"/>
                                      <w:sz w:val="20"/>
                                      <w:szCs w:val="20"/>
                                    </w:rPr>
                                    <w:t>10%</w:t>
                                  </w:r>
                                </w:p>
                              </w:tc>
                              <w:tc>
                                <w:tcPr>
                                  <w:tcW w:w="6611" w:type="dxa"/>
                                  <w:tcBorders>
                                    <w:top w:val="single" w:sz="4" w:space="0" w:color="000000"/>
                                    <w:left w:val="single" w:sz="4" w:space="0" w:color="000000"/>
                                    <w:bottom w:val="single" w:sz="4" w:space="0" w:color="000000"/>
                                    <w:right w:val="none" w:sz="6" w:space="0" w:color="auto"/>
                                  </w:tcBorders>
                                </w:tcPr>
                                <w:p w14:paraId="4E537345" w14:textId="77777777" w:rsidR="00B35255" w:rsidRPr="00B35255" w:rsidRDefault="00B35255" w:rsidP="00B35255">
                                  <w:pPr>
                                    <w:pStyle w:val="TableParagraph"/>
                                    <w:widowControl/>
                                    <w:numPr>
                                      <w:ilvl w:val="0"/>
                                      <w:numId w:val="86"/>
                                    </w:numPr>
                                    <w:tabs>
                                      <w:tab w:val="left" w:pos="826"/>
                                    </w:tabs>
                                    <w:kinsoku w:val="0"/>
                                    <w:overflowPunct w:val="0"/>
                                    <w:adjustRightInd w:val="0"/>
                                    <w:spacing w:line="292" w:lineRule="exact"/>
                                    <w:ind w:hanging="361"/>
                                    <w:rPr>
                                      <w:rFonts w:ascii="Arial" w:hAnsi="Arial" w:cs="Arial"/>
                                      <w:sz w:val="20"/>
                                      <w:szCs w:val="20"/>
                                    </w:rPr>
                                  </w:pPr>
                                  <w:r w:rsidRPr="00B35255">
                                    <w:rPr>
                                      <w:rFonts w:ascii="Arial" w:hAnsi="Arial" w:cs="Arial"/>
                                      <w:sz w:val="20"/>
                                      <w:szCs w:val="20"/>
                                    </w:rPr>
                                    <w:t>Indirect (if currently being charged to ODH subgrants);</w:t>
                                  </w:r>
                                  <w:r w:rsidRPr="00B35255">
                                    <w:rPr>
                                      <w:rFonts w:ascii="Arial" w:hAnsi="Arial" w:cs="Arial"/>
                                      <w:spacing w:val="-8"/>
                                      <w:sz w:val="20"/>
                                      <w:szCs w:val="20"/>
                                    </w:rPr>
                                    <w:t xml:space="preserve"> </w:t>
                                  </w:r>
                                  <w:r w:rsidRPr="00B35255">
                                    <w:rPr>
                                      <w:rFonts w:ascii="Arial" w:hAnsi="Arial" w:cs="Arial"/>
                                      <w:sz w:val="20"/>
                                      <w:szCs w:val="20"/>
                                    </w:rPr>
                                    <w:t>or</w:t>
                                  </w:r>
                                </w:p>
                                <w:p w14:paraId="7279EC37" w14:textId="77777777" w:rsidR="00B35255" w:rsidRPr="00B35255" w:rsidRDefault="00B35255" w:rsidP="00B35255">
                                  <w:pPr>
                                    <w:pStyle w:val="TableParagraph"/>
                                    <w:widowControl/>
                                    <w:numPr>
                                      <w:ilvl w:val="0"/>
                                      <w:numId w:val="86"/>
                                    </w:numPr>
                                    <w:tabs>
                                      <w:tab w:val="left" w:pos="826"/>
                                    </w:tabs>
                                    <w:kinsoku w:val="0"/>
                                    <w:overflowPunct w:val="0"/>
                                    <w:adjustRightInd w:val="0"/>
                                    <w:spacing w:line="276" w:lineRule="exact"/>
                                    <w:ind w:hanging="361"/>
                                    <w:rPr>
                                      <w:rFonts w:ascii="Arial" w:hAnsi="Arial" w:cs="Arial"/>
                                      <w:sz w:val="20"/>
                                      <w:szCs w:val="20"/>
                                    </w:rPr>
                                  </w:pPr>
                                  <w:r w:rsidRPr="00B35255">
                                    <w:rPr>
                                      <w:rFonts w:ascii="Arial" w:hAnsi="Arial" w:cs="Arial"/>
                                      <w:sz w:val="20"/>
                                      <w:szCs w:val="20"/>
                                    </w:rPr>
                                    <w:t>Administrative staff payroll</w:t>
                                  </w:r>
                                  <w:r w:rsidRPr="00B35255">
                                    <w:rPr>
                                      <w:rFonts w:ascii="Arial" w:hAnsi="Arial" w:cs="Arial"/>
                                      <w:spacing w:val="-3"/>
                                      <w:sz w:val="20"/>
                                      <w:szCs w:val="20"/>
                                    </w:rPr>
                                    <w:t xml:space="preserve"> </w:t>
                                  </w:r>
                                  <w:r w:rsidRPr="00B35255">
                                    <w:rPr>
                                      <w:rFonts w:ascii="Arial" w:hAnsi="Arial" w:cs="Arial"/>
                                      <w:sz w:val="20"/>
                                      <w:szCs w:val="20"/>
                                    </w:rPr>
                                    <w:t>costs</w:t>
                                  </w:r>
                                </w:p>
                              </w:tc>
                            </w:tr>
                          </w:tbl>
                          <w:p w14:paraId="0ECDF33D" w14:textId="77777777" w:rsidR="00B35255" w:rsidRPr="00B35255" w:rsidRDefault="00B35255" w:rsidP="00B35255">
                            <w:pPr>
                              <w:pStyle w:val="BodyText"/>
                              <w:kinsoku w:val="0"/>
                              <w:overflowPunct w:val="0"/>
                              <w:rPr>
                                <w:rFonts w:ascii="Arial" w:hAnsi="Arial" w:cs="Arial"/>
                                <w:sz w:val="20"/>
                                <w:szCs w:val="20"/>
                              </w:rPr>
                            </w:pPr>
                          </w:p>
                        </w:txbxContent>
                      </wps:txbx>
                      <wps:bodyPr rot="0" vert="horz" wrap="square" lIns="0" tIns="0" rIns="0" bIns="0" anchor="t" anchorCtr="0" upright="1">
                        <a:noAutofit/>
                      </wps:bodyPr>
                    </wps:wsp>
                  </a:graphicData>
                </a:graphic>
              </wp:inline>
            </w:drawing>
          </mc:Choice>
          <mc:Fallback>
            <w:pict>
              <v:shapetype w14:anchorId="5829919B" id="_x0000_t202" coordsize="21600,21600" o:spt="202" path="m,l,21600r21600,l21600,xe">
                <v:stroke joinstyle="miter"/>
                <v:path gradientshapeok="t" o:connecttype="rect"/>
              </v:shapetype>
              <v:shape id="Text Box 17" o:spid="_x0000_s1026" type="#_x0000_t202" style="width:461.6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06"/>
                        <w:gridCol w:w="6611"/>
                      </w:tblGrid>
                      <w:tr w:rsidR="00B35255" w:rsidRPr="00B35255" w14:paraId="3488F3C1" w14:textId="77777777">
                        <w:trPr>
                          <w:trHeight w:val="275"/>
                        </w:trPr>
                        <w:tc>
                          <w:tcPr>
                            <w:tcW w:w="2606" w:type="dxa"/>
                            <w:tcBorders>
                              <w:top w:val="single" w:sz="4" w:space="0" w:color="000000"/>
                              <w:left w:val="single" w:sz="4" w:space="0" w:color="000000"/>
                              <w:bottom w:val="single" w:sz="4" w:space="0" w:color="000000"/>
                              <w:right w:val="single" w:sz="4" w:space="0" w:color="000000"/>
                            </w:tcBorders>
                          </w:tcPr>
                          <w:p w14:paraId="5B202BDE" w14:textId="77777777" w:rsidR="00B35255" w:rsidRPr="00B35255" w:rsidRDefault="00B35255">
                            <w:pPr>
                              <w:pStyle w:val="TableParagraph"/>
                              <w:kinsoku w:val="0"/>
                              <w:overflowPunct w:val="0"/>
                              <w:spacing w:line="256" w:lineRule="exact"/>
                              <w:ind w:left="107"/>
                              <w:rPr>
                                <w:rFonts w:ascii="Arial" w:hAnsi="Arial" w:cs="Arial"/>
                                <w:sz w:val="20"/>
                                <w:szCs w:val="20"/>
                              </w:rPr>
                            </w:pPr>
                            <w:r w:rsidRPr="00B35255">
                              <w:rPr>
                                <w:rFonts w:ascii="Arial" w:hAnsi="Arial" w:cs="Arial"/>
                                <w:sz w:val="20"/>
                                <w:szCs w:val="20"/>
                              </w:rPr>
                              <w:t>Percentage</w:t>
                            </w:r>
                          </w:p>
                        </w:tc>
                        <w:tc>
                          <w:tcPr>
                            <w:tcW w:w="6611" w:type="dxa"/>
                            <w:tcBorders>
                              <w:top w:val="single" w:sz="4" w:space="0" w:color="000000"/>
                              <w:left w:val="single" w:sz="4" w:space="0" w:color="000000"/>
                              <w:bottom w:val="single" w:sz="4" w:space="0" w:color="000000"/>
                              <w:right w:val="none" w:sz="6" w:space="0" w:color="auto"/>
                            </w:tcBorders>
                          </w:tcPr>
                          <w:p w14:paraId="7C3FBED5" w14:textId="77777777" w:rsidR="00B35255" w:rsidRPr="00B35255" w:rsidRDefault="00B35255">
                            <w:pPr>
                              <w:pStyle w:val="TableParagraph"/>
                              <w:kinsoku w:val="0"/>
                              <w:overflowPunct w:val="0"/>
                              <w:spacing w:line="256" w:lineRule="exact"/>
                              <w:ind w:left="105"/>
                              <w:rPr>
                                <w:rFonts w:ascii="Arial" w:hAnsi="Arial" w:cs="Arial"/>
                                <w:sz w:val="20"/>
                                <w:szCs w:val="20"/>
                              </w:rPr>
                            </w:pPr>
                            <w:r w:rsidRPr="00B35255">
                              <w:rPr>
                                <w:rFonts w:ascii="Arial" w:hAnsi="Arial" w:cs="Arial"/>
                                <w:sz w:val="20"/>
                                <w:szCs w:val="20"/>
                              </w:rPr>
                              <w:t>Allowable Costs</w:t>
                            </w:r>
                          </w:p>
                        </w:tc>
                      </w:tr>
                      <w:tr w:rsidR="00B35255" w:rsidRPr="00B35255" w14:paraId="413E7447" w14:textId="77777777">
                        <w:trPr>
                          <w:trHeight w:val="1173"/>
                        </w:trPr>
                        <w:tc>
                          <w:tcPr>
                            <w:tcW w:w="2606" w:type="dxa"/>
                            <w:tcBorders>
                              <w:top w:val="single" w:sz="4" w:space="0" w:color="000000"/>
                              <w:left w:val="single" w:sz="4" w:space="0" w:color="000000"/>
                              <w:bottom w:val="single" w:sz="4" w:space="0" w:color="000000"/>
                              <w:right w:val="single" w:sz="4" w:space="0" w:color="000000"/>
                            </w:tcBorders>
                          </w:tcPr>
                          <w:p w14:paraId="04FC0F0E" w14:textId="77777777" w:rsidR="00B35255" w:rsidRPr="00B35255" w:rsidRDefault="00B35255">
                            <w:pPr>
                              <w:pStyle w:val="TableParagraph"/>
                              <w:kinsoku w:val="0"/>
                              <w:overflowPunct w:val="0"/>
                              <w:spacing w:line="275" w:lineRule="exact"/>
                              <w:ind w:left="107"/>
                              <w:rPr>
                                <w:rFonts w:ascii="Arial" w:hAnsi="Arial" w:cs="Arial"/>
                                <w:sz w:val="20"/>
                                <w:szCs w:val="20"/>
                              </w:rPr>
                            </w:pPr>
                            <w:r w:rsidRPr="00B35255">
                              <w:rPr>
                                <w:rFonts w:ascii="Arial" w:hAnsi="Arial" w:cs="Arial"/>
                                <w:sz w:val="20"/>
                                <w:szCs w:val="20"/>
                              </w:rPr>
                              <w:t>90%</w:t>
                            </w:r>
                          </w:p>
                        </w:tc>
                        <w:tc>
                          <w:tcPr>
                            <w:tcW w:w="6611" w:type="dxa"/>
                            <w:tcBorders>
                              <w:top w:val="single" w:sz="4" w:space="0" w:color="000000"/>
                              <w:left w:val="single" w:sz="4" w:space="0" w:color="000000"/>
                              <w:bottom w:val="single" w:sz="4" w:space="0" w:color="000000"/>
                              <w:right w:val="none" w:sz="6" w:space="0" w:color="auto"/>
                            </w:tcBorders>
                          </w:tcPr>
                          <w:p w14:paraId="54DA3AB1" w14:textId="77777777" w:rsidR="00B35255" w:rsidRPr="00B35255" w:rsidRDefault="00B35255" w:rsidP="00B35255">
                            <w:pPr>
                              <w:pStyle w:val="TableParagraph"/>
                              <w:widowControl/>
                              <w:numPr>
                                <w:ilvl w:val="0"/>
                                <w:numId w:val="87"/>
                              </w:numPr>
                              <w:tabs>
                                <w:tab w:val="left" w:pos="826"/>
                              </w:tabs>
                              <w:kinsoku w:val="0"/>
                              <w:overflowPunct w:val="0"/>
                              <w:adjustRightInd w:val="0"/>
                              <w:spacing w:line="293" w:lineRule="exact"/>
                              <w:ind w:hanging="361"/>
                              <w:rPr>
                                <w:rFonts w:ascii="Arial" w:hAnsi="Arial" w:cs="Arial"/>
                                <w:sz w:val="20"/>
                                <w:szCs w:val="20"/>
                              </w:rPr>
                            </w:pPr>
                            <w:r w:rsidRPr="00B35255">
                              <w:rPr>
                                <w:rFonts w:ascii="Arial" w:hAnsi="Arial" w:cs="Arial"/>
                                <w:sz w:val="20"/>
                                <w:szCs w:val="20"/>
                              </w:rPr>
                              <w:t>Personnel - Regular Time and</w:t>
                            </w:r>
                            <w:r w:rsidRPr="00B35255">
                              <w:rPr>
                                <w:rFonts w:ascii="Arial" w:hAnsi="Arial" w:cs="Arial"/>
                                <w:spacing w:val="-4"/>
                                <w:sz w:val="20"/>
                                <w:szCs w:val="20"/>
                              </w:rPr>
                              <w:t xml:space="preserve"> </w:t>
                            </w:r>
                            <w:r w:rsidRPr="00B35255">
                              <w:rPr>
                                <w:rFonts w:ascii="Arial" w:hAnsi="Arial" w:cs="Arial"/>
                                <w:sz w:val="20"/>
                                <w:szCs w:val="20"/>
                              </w:rPr>
                              <w:t>Overtime</w:t>
                            </w:r>
                          </w:p>
                          <w:p w14:paraId="530A7164" w14:textId="77777777" w:rsidR="00B35255" w:rsidRPr="00B35255" w:rsidRDefault="00B35255" w:rsidP="00B35255">
                            <w:pPr>
                              <w:pStyle w:val="TableParagraph"/>
                              <w:widowControl/>
                              <w:numPr>
                                <w:ilvl w:val="0"/>
                                <w:numId w:val="87"/>
                              </w:numPr>
                              <w:tabs>
                                <w:tab w:val="left" w:pos="826"/>
                              </w:tabs>
                              <w:kinsoku w:val="0"/>
                              <w:overflowPunct w:val="0"/>
                              <w:adjustRightInd w:val="0"/>
                              <w:spacing w:before="1" w:line="293" w:lineRule="exact"/>
                              <w:ind w:hanging="361"/>
                              <w:rPr>
                                <w:rFonts w:ascii="Arial" w:hAnsi="Arial" w:cs="Arial"/>
                                <w:sz w:val="20"/>
                                <w:szCs w:val="20"/>
                              </w:rPr>
                            </w:pPr>
                            <w:r w:rsidRPr="00B35255">
                              <w:rPr>
                                <w:rFonts w:ascii="Arial" w:hAnsi="Arial" w:cs="Arial"/>
                                <w:sz w:val="20"/>
                                <w:szCs w:val="20"/>
                              </w:rPr>
                              <w:t>Other Direct Costs – includes</w:t>
                            </w:r>
                            <w:r w:rsidRPr="00B35255">
                              <w:rPr>
                                <w:rFonts w:ascii="Arial" w:hAnsi="Arial" w:cs="Arial"/>
                                <w:spacing w:val="-2"/>
                                <w:sz w:val="20"/>
                                <w:szCs w:val="20"/>
                              </w:rPr>
                              <w:t xml:space="preserve"> </w:t>
                            </w:r>
                            <w:r w:rsidRPr="00B35255">
                              <w:rPr>
                                <w:rFonts w:ascii="Arial" w:hAnsi="Arial" w:cs="Arial"/>
                                <w:sz w:val="20"/>
                                <w:szCs w:val="20"/>
                              </w:rPr>
                              <w:t>supplies</w:t>
                            </w:r>
                          </w:p>
                          <w:p w14:paraId="52ACE20B" w14:textId="77777777" w:rsidR="00B35255" w:rsidRPr="00B35255" w:rsidRDefault="00B35255" w:rsidP="00B35255">
                            <w:pPr>
                              <w:pStyle w:val="TableParagraph"/>
                              <w:widowControl/>
                              <w:numPr>
                                <w:ilvl w:val="0"/>
                                <w:numId w:val="87"/>
                              </w:numPr>
                              <w:tabs>
                                <w:tab w:val="left" w:pos="826"/>
                              </w:tabs>
                              <w:kinsoku w:val="0"/>
                              <w:overflowPunct w:val="0"/>
                              <w:adjustRightInd w:val="0"/>
                              <w:spacing w:line="293" w:lineRule="exact"/>
                              <w:ind w:hanging="361"/>
                              <w:rPr>
                                <w:rFonts w:ascii="Arial" w:hAnsi="Arial" w:cs="Arial"/>
                                <w:sz w:val="20"/>
                                <w:szCs w:val="20"/>
                              </w:rPr>
                            </w:pPr>
                            <w:r w:rsidRPr="00B35255">
                              <w:rPr>
                                <w:rFonts w:ascii="Arial" w:hAnsi="Arial" w:cs="Arial"/>
                                <w:sz w:val="20"/>
                                <w:szCs w:val="20"/>
                              </w:rPr>
                              <w:t>Equipment</w:t>
                            </w:r>
                          </w:p>
                          <w:p w14:paraId="4D689C3B" w14:textId="77777777" w:rsidR="00B35255" w:rsidRPr="00B35255" w:rsidRDefault="00B35255" w:rsidP="00B35255">
                            <w:pPr>
                              <w:pStyle w:val="TableParagraph"/>
                              <w:widowControl/>
                              <w:numPr>
                                <w:ilvl w:val="0"/>
                                <w:numId w:val="87"/>
                              </w:numPr>
                              <w:tabs>
                                <w:tab w:val="left" w:pos="826"/>
                              </w:tabs>
                              <w:kinsoku w:val="0"/>
                              <w:overflowPunct w:val="0"/>
                              <w:adjustRightInd w:val="0"/>
                              <w:spacing w:line="273" w:lineRule="exact"/>
                              <w:ind w:hanging="361"/>
                              <w:rPr>
                                <w:rFonts w:ascii="Arial" w:hAnsi="Arial" w:cs="Arial"/>
                                <w:sz w:val="20"/>
                                <w:szCs w:val="20"/>
                              </w:rPr>
                            </w:pPr>
                            <w:r w:rsidRPr="00B35255">
                              <w:rPr>
                                <w:rFonts w:ascii="Arial" w:hAnsi="Arial" w:cs="Arial"/>
                                <w:sz w:val="20"/>
                                <w:szCs w:val="20"/>
                              </w:rPr>
                              <w:t>Contracts</w:t>
                            </w:r>
                          </w:p>
                        </w:tc>
                      </w:tr>
                      <w:tr w:rsidR="00B35255" w:rsidRPr="00B35255" w14:paraId="4A67E521" w14:textId="77777777">
                        <w:trPr>
                          <w:trHeight w:val="587"/>
                        </w:trPr>
                        <w:tc>
                          <w:tcPr>
                            <w:tcW w:w="2606" w:type="dxa"/>
                            <w:tcBorders>
                              <w:top w:val="single" w:sz="4" w:space="0" w:color="000000"/>
                              <w:left w:val="single" w:sz="4" w:space="0" w:color="000000"/>
                              <w:bottom w:val="single" w:sz="4" w:space="0" w:color="000000"/>
                              <w:right w:val="single" w:sz="4" w:space="0" w:color="000000"/>
                            </w:tcBorders>
                          </w:tcPr>
                          <w:p w14:paraId="13FF9067" w14:textId="77777777" w:rsidR="00B35255" w:rsidRPr="00B35255" w:rsidRDefault="00B35255">
                            <w:pPr>
                              <w:pStyle w:val="TableParagraph"/>
                              <w:kinsoku w:val="0"/>
                              <w:overflowPunct w:val="0"/>
                              <w:spacing w:line="275" w:lineRule="exact"/>
                              <w:ind w:left="107"/>
                              <w:rPr>
                                <w:rFonts w:ascii="Arial" w:hAnsi="Arial" w:cs="Arial"/>
                                <w:sz w:val="20"/>
                                <w:szCs w:val="20"/>
                              </w:rPr>
                            </w:pPr>
                            <w:r w:rsidRPr="00B35255">
                              <w:rPr>
                                <w:rFonts w:ascii="Arial" w:hAnsi="Arial" w:cs="Arial"/>
                                <w:sz w:val="20"/>
                                <w:szCs w:val="20"/>
                              </w:rPr>
                              <w:t>10%</w:t>
                            </w:r>
                          </w:p>
                        </w:tc>
                        <w:tc>
                          <w:tcPr>
                            <w:tcW w:w="6611" w:type="dxa"/>
                            <w:tcBorders>
                              <w:top w:val="single" w:sz="4" w:space="0" w:color="000000"/>
                              <w:left w:val="single" w:sz="4" w:space="0" w:color="000000"/>
                              <w:bottom w:val="single" w:sz="4" w:space="0" w:color="000000"/>
                              <w:right w:val="none" w:sz="6" w:space="0" w:color="auto"/>
                            </w:tcBorders>
                          </w:tcPr>
                          <w:p w14:paraId="4E537345" w14:textId="77777777" w:rsidR="00B35255" w:rsidRPr="00B35255" w:rsidRDefault="00B35255" w:rsidP="00B35255">
                            <w:pPr>
                              <w:pStyle w:val="TableParagraph"/>
                              <w:widowControl/>
                              <w:numPr>
                                <w:ilvl w:val="0"/>
                                <w:numId w:val="86"/>
                              </w:numPr>
                              <w:tabs>
                                <w:tab w:val="left" w:pos="826"/>
                              </w:tabs>
                              <w:kinsoku w:val="0"/>
                              <w:overflowPunct w:val="0"/>
                              <w:adjustRightInd w:val="0"/>
                              <w:spacing w:line="292" w:lineRule="exact"/>
                              <w:ind w:hanging="361"/>
                              <w:rPr>
                                <w:rFonts w:ascii="Arial" w:hAnsi="Arial" w:cs="Arial"/>
                                <w:sz w:val="20"/>
                                <w:szCs w:val="20"/>
                              </w:rPr>
                            </w:pPr>
                            <w:r w:rsidRPr="00B35255">
                              <w:rPr>
                                <w:rFonts w:ascii="Arial" w:hAnsi="Arial" w:cs="Arial"/>
                                <w:sz w:val="20"/>
                                <w:szCs w:val="20"/>
                              </w:rPr>
                              <w:t>Indirect (if currently being charged to ODH subgrants);</w:t>
                            </w:r>
                            <w:r w:rsidRPr="00B35255">
                              <w:rPr>
                                <w:rFonts w:ascii="Arial" w:hAnsi="Arial" w:cs="Arial"/>
                                <w:spacing w:val="-8"/>
                                <w:sz w:val="20"/>
                                <w:szCs w:val="20"/>
                              </w:rPr>
                              <w:t xml:space="preserve"> </w:t>
                            </w:r>
                            <w:r w:rsidRPr="00B35255">
                              <w:rPr>
                                <w:rFonts w:ascii="Arial" w:hAnsi="Arial" w:cs="Arial"/>
                                <w:sz w:val="20"/>
                                <w:szCs w:val="20"/>
                              </w:rPr>
                              <w:t>or</w:t>
                            </w:r>
                          </w:p>
                          <w:p w14:paraId="7279EC37" w14:textId="77777777" w:rsidR="00B35255" w:rsidRPr="00B35255" w:rsidRDefault="00B35255" w:rsidP="00B35255">
                            <w:pPr>
                              <w:pStyle w:val="TableParagraph"/>
                              <w:widowControl/>
                              <w:numPr>
                                <w:ilvl w:val="0"/>
                                <w:numId w:val="86"/>
                              </w:numPr>
                              <w:tabs>
                                <w:tab w:val="left" w:pos="826"/>
                              </w:tabs>
                              <w:kinsoku w:val="0"/>
                              <w:overflowPunct w:val="0"/>
                              <w:adjustRightInd w:val="0"/>
                              <w:spacing w:line="276" w:lineRule="exact"/>
                              <w:ind w:hanging="361"/>
                              <w:rPr>
                                <w:rFonts w:ascii="Arial" w:hAnsi="Arial" w:cs="Arial"/>
                                <w:sz w:val="20"/>
                                <w:szCs w:val="20"/>
                              </w:rPr>
                            </w:pPr>
                            <w:r w:rsidRPr="00B35255">
                              <w:rPr>
                                <w:rFonts w:ascii="Arial" w:hAnsi="Arial" w:cs="Arial"/>
                                <w:sz w:val="20"/>
                                <w:szCs w:val="20"/>
                              </w:rPr>
                              <w:t>Administrative staff payroll</w:t>
                            </w:r>
                            <w:r w:rsidRPr="00B35255">
                              <w:rPr>
                                <w:rFonts w:ascii="Arial" w:hAnsi="Arial" w:cs="Arial"/>
                                <w:spacing w:val="-3"/>
                                <w:sz w:val="20"/>
                                <w:szCs w:val="20"/>
                              </w:rPr>
                              <w:t xml:space="preserve"> </w:t>
                            </w:r>
                            <w:r w:rsidRPr="00B35255">
                              <w:rPr>
                                <w:rFonts w:ascii="Arial" w:hAnsi="Arial" w:cs="Arial"/>
                                <w:sz w:val="20"/>
                                <w:szCs w:val="20"/>
                              </w:rPr>
                              <w:t>costs</w:t>
                            </w:r>
                          </w:p>
                        </w:tc>
                      </w:tr>
                    </w:tbl>
                    <w:p w14:paraId="0ECDF33D" w14:textId="77777777" w:rsidR="00B35255" w:rsidRPr="00B35255" w:rsidRDefault="00B35255" w:rsidP="00B35255">
                      <w:pPr>
                        <w:pStyle w:val="BodyText"/>
                        <w:kinsoku w:val="0"/>
                        <w:overflowPunct w:val="0"/>
                        <w:rPr>
                          <w:rFonts w:ascii="Arial" w:hAnsi="Arial" w:cs="Arial"/>
                          <w:sz w:val="20"/>
                          <w:szCs w:val="20"/>
                        </w:rPr>
                      </w:pPr>
                    </w:p>
                  </w:txbxContent>
                </v:textbox>
                <w10:anchorlock/>
              </v:shape>
            </w:pict>
          </mc:Fallback>
        </mc:AlternateContent>
      </w:r>
    </w:p>
    <w:p w14:paraId="154AC6A6" w14:textId="77777777" w:rsidR="00B35255" w:rsidRPr="00372C7F" w:rsidRDefault="00B35255" w:rsidP="00B35255">
      <w:pPr>
        <w:kinsoku w:val="0"/>
        <w:overflowPunct w:val="0"/>
        <w:autoSpaceDE w:val="0"/>
        <w:autoSpaceDN w:val="0"/>
        <w:adjustRightInd w:val="0"/>
        <w:rPr>
          <w:rFonts w:ascii="Arial" w:hAnsi="Arial" w:cs="Arial"/>
          <w:b/>
          <w:bCs/>
          <w:sz w:val="20"/>
        </w:rPr>
      </w:pPr>
    </w:p>
    <w:p w14:paraId="70B38214" w14:textId="77777777" w:rsidR="00B35255" w:rsidRPr="00B470E4" w:rsidRDefault="00B35255" w:rsidP="00B470E4">
      <w:pPr>
        <w:kinsoku w:val="0"/>
        <w:overflowPunct w:val="0"/>
        <w:autoSpaceDE w:val="0"/>
        <w:autoSpaceDN w:val="0"/>
        <w:adjustRightInd w:val="0"/>
        <w:spacing w:after="240"/>
        <w:ind w:left="788"/>
        <w:jc w:val="both"/>
        <w:rPr>
          <w:rFonts w:ascii="Arial" w:hAnsi="Arial" w:cs="Arial"/>
          <w:sz w:val="20"/>
        </w:rPr>
      </w:pPr>
      <w:r w:rsidRPr="00B470E4">
        <w:rPr>
          <w:rFonts w:ascii="Arial" w:hAnsi="Arial" w:cs="Arial"/>
          <w:sz w:val="20"/>
        </w:rPr>
        <w:t>EO22 subrecipients must focus COVID-19 related efforts on three critical activities:</w:t>
      </w:r>
    </w:p>
    <w:p w14:paraId="319226D0" w14:textId="77777777" w:rsidR="00B35255" w:rsidRPr="00B470E4" w:rsidRDefault="00B35255" w:rsidP="00B470E4">
      <w:pPr>
        <w:numPr>
          <w:ilvl w:val="0"/>
          <w:numId w:val="88"/>
        </w:numPr>
        <w:tabs>
          <w:tab w:val="left" w:pos="1500"/>
        </w:tabs>
        <w:kinsoku w:val="0"/>
        <w:overflowPunct w:val="0"/>
        <w:autoSpaceDE w:val="0"/>
        <w:autoSpaceDN w:val="0"/>
        <w:adjustRightInd w:val="0"/>
        <w:spacing w:after="240"/>
        <w:ind w:hanging="355"/>
        <w:jc w:val="both"/>
        <w:rPr>
          <w:rFonts w:ascii="Arial" w:hAnsi="Arial" w:cs="Arial"/>
          <w:color w:val="000000"/>
          <w:sz w:val="20"/>
        </w:rPr>
      </w:pPr>
      <w:r w:rsidRPr="00B470E4">
        <w:rPr>
          <w:rFonts w:ascii="Arial" w:hAnsi="Arial" w:cs="Arial"/>
          <w:sz w:val="20"/>
        </w:rPr>
        <w:t>COVID-19 case</w:t>
      </w:r>
      <w:r w:rsidRPr="00B470E4">
        <w:rPr>
          <w:rFonts w:ascii="Arial" w:hAnsi="Arial" w:cs="Arial"/>
          <w:spacing w:val="-1"/>
          <w:sz w:val="20"/>
        </w:rPr>
        <w:t xml:space="preserve"> </w:t>
      </w:r>
      <w:r w:rsidRPr="00B470E4">
        <w:rPr>
          <w:rFonts w:ascii="Arial" w:hAnsi="Arial" w:cs="Arial"/>
          <w:sz w:val="20"/>
        </w:rPr>
        <w:t>investigation.</w:t>
      </w:r>
    </w:p>
    <w:p w14:paraId="4EE7C29E" w14:textId="77777777" w:rsidR="00B35255" w:rsidRPr="00B470E4" w:rsidRDefault="00B35255" w:rsidP="00B470E4">
      <w:pPr>
        <w:numPr>
          <w:ilvl w:val="0"/>
          <w:numId w:val="88"/>
        </w:numPr>
        <w:tabs>
          <w:tab w:val="left" w:pos="1500"/>
        </w:tabs>
        <w:kinsoku w:val="0"/>
        <w:overflowPunct w:val="0"/>
        <w:autoSpaceDE w:val="0"/>
        <w:autoSpaceDN w:val="0"/>
        <w:adjustRightInd w:val="0"/>
        <w:spacing w:after="240"/>
        <w:ind w:hanging="355"/>
        <w:jc w:val="both"/>
        <w:rPr>
          <w:rFonts w:ascii="Arial" w:hAnsi="Arial" w:cs="Arial"/>
          <w:color w:val="000000"/>
          <w:sz w:val="20"/>
        </w:rPr>
      </w:pPr>
      <w:r w:rsidRPr="00B470E4">
        <w:rPr>
          <w:rFonts w:ascii="Arial" w:hAnsi="Arial" w:cs="Arial"/>
          <w:sz w:val="20"/>
        </w:rPr>
        <w:t>COVID-19 contact tracing.</w:t>
      </w:r>
    </w:p>
    <w:p w14:paraId="2C22050F" w14:textId="1A5F4CD6" w:rsidR="00B35255" w:rsidRPr="00B470E4" w:rsidRDefault="00B35255" w:rsidP="00B470E4">
      <w:pPr>
        <w:numPr>
          <w:ilvl w:val="0"/>
          <w:numId w:val="88"/>
        </w:numPr>
        <w:tabs>
          <w:tab w:val="left" w:pos="1500"/>
        </w:tabs>
        <w:kinsoku w:val="0"/>
        <w:overflowPunct w:val="0"/>
        <w:autoSpaceDE w:val="0"/>
        <w:autoSpaceDN w:val="0"/>
        <w:adjustRightInd w:val="0"/>
        <w:spacing w:after="240"/>
        <w:ind w:hanging="352"/>
        <w:jc w:val="both"/>
        <w:rPr>
          <w:rFonts w:ascii="Arial" w:hAnsi="Arial" w:cs="Arial"/>
          <w:color w:val="000000"/>
          <w:sz w:val="20"/>
        </w:rPr>
      </w:pPr>
      <w:r w:rsidRPr="00B470E4">
        <w:rPr>
          <w:rFonts w:ascii="Arial" w:hAnsi="Arial" w:cs="Arial"/>
          <w:sz w:val="20"/>
        </w:rPr>
        <w:t>COVID-19 infection prevention and control.</w:t>
      </w:r>
    </w:p>
    <w:p w14:paraId="3028EC3D" w14:textId="6CD8B57A" w:rsidR="00B35255" w:rsidRPr="00B470E4" w:rsidRDefault="00B35255" w:rsidP="00B470E4">
      <w:pPr>
        <w:numPr>
          <w:ilvl w:val="0"/>
          <w:numId w:val="88"/>
        </w:numPr>
        <w:tabs>
          <w:tab w:val="left" w:pos="1500"/>
        </w:tabs>
        <w:kinsoku w:val="0"/>
        <w:overflowPunct w:val="0"/>
        <w:autoSpaceDE w:val="0"/>
        <w:autoSpaceDN w:val="0"/>
        <w:adjustRightInd w:val="0"/>
        <w:spacing w:after="240"/>
        <w:ind w:hanging="352"/>
        <w:jc w:val="both"/>
        <w:rPr>
          <w:rFonts w:ascii="Arial" w:hAnsi="Arial" w:cs="Arial"/>
          <w:sz w:val="20"/>
        </w:rPr>
      </w:pPr>
      <w:r w:rsidRPr="00B470E4">
        <w:rPr>
          <w:rFonts w:ascii="Arial" w:hAnsi="Arial" w:cs="Arial"/>
          <w:sz w:val="20"/>
        </w:rPr>
        <w:t>COVID-19 disease mitigation.</w:t>
      </w:r>
    </w:p>
    <w:p w14:paraId="4D49E422" w14:textId="50B6F6DD" w:rsidR="00B35255" w:rsidRPr="00B470E4" w:rsidRDefault="00B35255" w:rsidP="00B470E4">
      <w:pPr>
        <w:kinsoku w:val="0"/>
        <w:overflowPunct w:val="0"/>
        <w:autoSpaceDE w:val="0"/>
        <w:autoSpaceDN w:val="0"/>
        <w:adjustRightInd w:val="0"/>
        <w:spacing w:after="240"/>
        <w:ind w:left="120" w:right="202"/>
        <w:jc w:val="both"/>
        <w:rPr>
          <w:rFonts w:ascii="Arial" w:hAnsi="Arial" w:cs="Arial"/>
          <w:b/>
          <w:bCs/>
          <w:sz w:val="20"/>
        </w:rPr>
      </w:pPr>
      <w:r w:rsidRPr="00B470E4">
        <w:rPr>
          <w:rFonts w:ascii="Arial" w:hAnsi="Arial" w:cs="Arial"/>
          <w:bCs/>
          <w:i/>
          <w:sz w:val="20"/>
        </w:rPr>
        <w:t>Policy and Procedure:</w:t>
      </w:r>
      <w:r w:rsidRPr="00B470E4">
        <w:rPr>
          <w:rFonts w:ascii="Arial" w:hAnsi="Arial" w:cs="Arial"/>
          <w:b/>
          <w:bCs/>
          <w:sz w:val="20"/>
        </w:rPr>
        <w:t xml:space="preserve"> </w:t>
      </w:r>
    </w:p>
    <w:p w14:paraId="72953AB4" w14:textId="31F5EC83" w:rsidR="00B35255" w:rsidRPr="00B470E4" w:rsidRDefault="00B35255" w:rsidP="00B470E4">
      <w:pPr>
        <w:kinsoku w:val="0"/>
        <w:overflowPunct w:val="0"/>
        <w:autoSpaceDE w:val="0"/>
        <w:autoSpaceDN w:val="0"/>
        <w:adjustRightInd w:val="0"/>
        <w:spacing w:after="240"/>
        <w:ind w:left="120" w:right="202"/>
        <w:jc w:val="both"/>
        <w:rPr>
          <w:rFonts w:ascii="Arial" w:hAnsi="Arial" w:cs="Arial"/>
          <w:sz w:val="20"/>
        </w:rPr>
      </w:pPr>
      <w:r w:rsidRPr="00B470E4">
        <w:rPr>
          <w:rFonts w:ascii="Arial" w:hAnsi="Arial" w:cs="Arial"/>
          <w:sz w:val="20"/>
        </w:rPr>
        <w:t xml:space="preserve">Uniform administration of all the ODH grants is governed by the ODH Grants Administration Policies and Procedures (OGAPP) manual and updates in policies that have been posted on the GMIS Bulletin Board. This manual and GMIS Bulletin Board policy updates must be followed to ensure adherence to the rules, </w:t>
      </w:r>
      <w:proofErr w:type="gramStart"/>
      <w:r w:rsidRPr="00B470E4">
        <w:rPr>
          <w:rFonts w:ascii="Arial" w:hAnsi="Arial" w:cs="Arial"/>
          <w:sz w:val="20"/>
        </w:rPr>
        <w:t>regulations</w:t>
      </w:r>
      <w:proofErr w:type="gramEnd"/>
      <w:r w:rsidRPr="00B470E4">
        <w:rPr>
          <w:rFonts w:ascii="Arial" w:hAnsi="Arial" w:cs="Arial"/>
          <w:sz w:val="20"/>
        </w:rPr>
        <w:t xml:space="preserve"> and procedures for preparation of all Subrecipient applications. The OGAPP manual is available on the ODH website:</w:t>
      </w:r>
      <w:r w:rsidRPr="00B470E4">
        <w:rPr>
          <w:rFonts w:ascii="Arial" w:hAnsi="Arial" w:cs="Arial"/>
          <w:color w:val="0562C1"/>
          <w:sz w:val="20"/>
          <w:u w:val="single"/>
        </w:rPr>
        <w:t xml:space="preserve"> </w:t>
      </w:r>
      <w:hyperlink r:id="rId41" w:history="1">
        <w:r w:rsidRPr="00B470E4">
          <w:rPr>
            <w:rFonts w:ascii="Arial" w:hAnsi="Arial" w:cs="Arial"/>
            <w:color w:val="0562C1"/>
            <w:sz w:val="20"/>
            <w:u w:val="single"/>
          </w:rPr>
          <w:t>https://odh.ohio.gov/wps/portal/gov/odh/home</w:t>
        </w:r>
        <w:r w:rsidRPr="00B470E4">
          <w:rPr>
            <w:rFonts w:ascii="Arial" w:hAnsi="Arial" w:cs="Arial"/>
            <w:color w:val="000000"/>
            <w:sz w:val="20"/>
          </w:rPr>
          <w:t>.</w:t>
        </w:r>
      </w:hyperlink>
    </w:p>
    <w:p w14:paraId="61F9FF14" w14:textId="77777777" w:rsidR="00B35255" w:rsidRPr="00B470E4" w:rsidRDefault="00B35255" w:rsidP="00B470E4">
      <w:pPr>
        <w:kinsoku w:val="0"/>
        <w:overflowPunct w:val="0"/>
        <w:autoSpaceDE w:val="0"/>
        <w:autoSpaceDN w:val="0"/>
        <w:adjustRightInd w:val="0"/>
        <w:spacing w:after="240"/>
        <w:ind w:left="120"/>
        <w:jc w:val="both"/>
        <w:rPr>
          <w:rFonts w:ascii="Arial" w:hAnsi="Arial" w:cs="Arial"/>
          <w:sz w:val="20"/>
        </w:rPr>
      </w:pPr>
      <w:r w:rsidRPr="00B470E4">
        <w:rPr>
          <w:rFonts w:ascii="Arial" w:hAnsi="Arial" w:cs="Arial"/>
          <w:sz w:val="20"/>
        </w:rPr>
        <w:t>Please refer to Policy and Procedure updates found on the GMIS bulletin board.</w:t>
      </w:r>
    </w:p>
    <w:p w14:paraId="0C2FCB7B" w14:textId="427F249F" w:rsidR="00B35255" w:rsidRPr="00B470E4" w:rsidRDefault="00B35255" w:rsidP="00B470E4">
      <w:pPr>
        <w:kinsoku w:val="0"/>
        <w:overflowPunct w:val="0"/>
        <w:autoSpaceDE w:val="0"/>
        <w:autoSpaceDN w:val="0"/>
        <w:adjustRightInd w:val="0"/>
        <w:spacing w:before="174" w:after="240"/>
        <w:ind w:left="120"/>
        <w:jc w:val="both"/>
        <w:rPr>
          <w:rFonts w:ascii="Arial" w:hAnsi="Arial" w:cs="Arial"/>
          <w:i/>
          <w:sz w:val="20"/>
        </w:rPr>
      </w:pPr>
      <w:r w:rsidRPr="00B470E4">
        <w:rPr>
          <w:rFonts w:ascii="Arial" w:hAnsi="Arial" w:cs="Arial"/>
          <w:bCs/>
          <w:i/>
          <w:sz w:val="20"/>
        </w:rPr>
        <w:t>Jurisdictional Budgeting:</w:t>
      </w:r>
    </w:p>
    <w:p w14:paraId="64356F2B" w14:textId="22ACC918" w:rsidR="00B35255" w:rsidRPr="00B470E4" w:rsidRDefault="00B35255" w:rsidP="00B470E4">
      <w:pPr>
        <w:kinsoku w:val="0"/>
        <w:overflowPunct w:val="0"/>
        <w:autoSpaceDE w:val="0"/>
        <w:autoSpaceDN w:val="0"/>
        <w:adjustRightInd w:val="0"/>
        <w:spacing w:after="240"/>
        <w:ind w:left="120" w:right="269"/>
        <w:jc w:val="both"/>
        <w:rPr>
          <w:rFonts w:ascii="Arial" w:hAnsi="Arial" w:cs="Arial"/>
          <w:sz w:val="20"/>
        </w:rPr>
      </w:pPr>
      <w:r w:rsidRPr="00B470E4">
        <w:rPr>
          <w:rFonts w:ascii="Arial" w:hAnsi="Arial" w:cs="Arial"/>
          <w:sz w:val="20"/>
        </w:rPr>
        <w:t>Match or Applicant Share is not required by this program. Do not include Match or Applicant Share in the budget and/or the Applicant Share column of the Budget Summary. Only the narrative may be used to identify additional funding information from other resources. Please refer to the budget justification example attached with this guidance.</w:t>
      </w:r>
    </w:p>
    <w:p w14:paraId="4218504C" w14:textId="59AB75AF" w:rsidR="00B35255" w:rsidRPr="00B470E4" w:rsidRDefault="00B35255" w:rsidP="00B470E4">
      <w:pPr>
        <w:numPr>
          <w:ilvl w:val="0"/>
          <w:numId w:val="85"/>
        </w:numPr>
        <w:tabs>
          <w:tab w:val="left" w:pos="560"/>
        </w:tabs>
        <w:kinsoku w:val="0"/>
        <w:overflowPunct w:val="0"/>
        <w:autoSpaceDE w:val="0"/>
        <w:autoSpaceDN w:val="0"/>
        <w:adjustRightInd w:val="0"/>
        <w:spacing w:after="240"/>
        <w:ind w:right="150" w:firstLine="0"/>
        <w:jc w:val="both"/>
        <w:rPr>
          <w:rFonts w:ascii="Arial" w:hAnsi="Arial" w:cs="Arial"/>
          <w:sz w:val="20"/>
        </w:rPr>
      </w:pPr>
      <w:r w:rsidRPr="00B470E4">
        <w:rPr>
          <w:rFonts w:ascii="Arial" w:hAnsi="Arial" w:cs="Arial"/>
          <w:bCs/>
          <w:i/>
          <w:sz w:val="20"/>
        </w:rPr>
        <w:t>Base Funding:</w:t>
      </w:r>
      <w:r w:rsidRPr="00B470E4">
        <w:rPr>
          <w:rFonts w:ascii="Arial" w:hAnsi="Arial" w:cs="Arial"/>
          <w:b/>
          <w:bCs/>
          <w:sz w:val="20"/>
        </w:rPr>
        <w:t xml:space="preserve"> </w:t>
      </w:r>
      <w:r w:rsidRPr="00B470E4">
        <w:rPr>
          <w:rFonts w:ascii="Arial" w:hAnsi="Arial" w:cs="Arial"/>
          <w:sz w:val="20"/>
        </w:rPr>
        <w:t>The base-funded model requires subrecipients to budget all projected costs by line item (i.e., personnel - by staff paid on the subgrant), other costs (supplies, advertising, etc.), equipment (PC’s, printers, etc. with a unit cost of $1,000 or more) and contracts (a copy of each contract is required to be submitted to ODH). The base funding format ties 100% of the funding to actual</w:t>
      </w:r>
      <w:r w:rsidRPr="00B470E4">
        <w:rPr>
          <w:rFonts w:ascii="Arial" w:hAnsi="Arial" w:cs="Arial"/>
          <w:spacing w:val="-6"/>
          <w:sz w:val="20"/>
        </w:rPr>
        <w:t xml:space="preserve"> </w:t>
      </w:r>
      <w:r w:rsidRPr="00B470E4">
        <w:rPr>
          <w:rFonts w:ascii="Arial" w:hAnsi="Arial" w:cs="Arial"/>
          <w:sz w:val="20"/>
        </w:rPr>
        <w:t>costs.</w:t>
      </w:r>
    </w:p>
    <w:p w14:paraId="11582686" w14:textId="21CE9DDB" w:rsidR="00B35255" w:rsidRPr="00B470E4" w:rsidRDefault="00B35255" w:rsidP="00B470E4">
      <w:pPr>
        <w:kinsoku w:val="0"/>
        <w:overflowPunct w:val="0"/>
        <w:autoSpaceDE w:val="0"/>
        <w:autoSpaceDN w:val="0"/>
        <w:adjustRightInd w:val="0"/>
        <w:spacing w:after="240"/>
        <w:ind w:left="300" w:right="242"/>
        <w:jc w:val="both"/>
        <w:rPr>
          <w:rFonts w:ascii="Arial" w:hAnsi="Arial" w:cs="Arial"/>
          <w:sz w:val="20"/>
        </w:rPr>
      </w:pPr>
      <w:r w:rsidRPr="00B470E4">
        <w:rPr>
          <w:rFonts w:ascii="Arial" w:hAnsi="Arial" w:cs="Arial"/>
          <w:sz w:val="20"/>
        </w:rPr>
        <w:t>Funding is directly awarded to Ohio’s currently established Coronavirus Response subrecipients. Coronavirus Response subrecipients receiving on behalf of the county are required to work with local health districts established within their county and provide funds to these jurisdictions to conduct EO22 activities. Necessary contracts are noted within the “Contracts” section of GMIS and must also be described within the budget justification. The award amount of contracts for intra-jurisdictional Health Districts cannot be decreased.</w:t>
      </w:r>
    </w:p>
    <w:p w14:paraId="638CE48F" w14:textId="0E8AA7E3" w:rsidR="00B35255" w:rsidRPr="00B470E4" w:rsidRDefault="00B35255" w:rsidP="00835073">
      <w:pPr>
        <w:numPr>
          <w:ilvl w:val="0"/>
          <w:numId w:val="85"/>
        </w:numPr>
        <w:tabs>
          <w:tab w:val="left" w:pos="596"/>
        </w:tabs>
        <w:kinsoku w:val="0"/>
        <w:overflowPunct w:val="0"/>
        <w:autoSpaceDE w:val="0"/>
        <w:autoSpaceDN w:val="0"/>
        <w:adjustRightInd w:val="0"/>
        <w:spacing w:before="1" w:after="240"/>
        <w:ind w:right="115" w:firstLine="0"/>
        <w:jc w:val="both"/>
        <w:rPr>
          <w:rFonts w:ascii="Arial" w:hAnsi="Arial" w:cs="Arial"/>
          <w:sz w:val="20"/>
        </w:rPr>
      </w:pPr>
      <w:r w:rsidRPr="00B470E4">
        <w:rPr>
          <w:rFonts w:ascii="Arial" w:hAnsi="Arial" w:cs="Arial"/>
          <w:bCs/>
          <w:i/>
          <w:sz w:val="20"/>
        </w:rPr>
        <w:t>Primary</w:t>
      </w:r>
      <w:r w:rsidRPr="00B470E4">
        <w:rPr>
          <w:rFonts w:ascii="Arial" w:hAnsi="Arial" w:cs="Arial"/>
          <w:bCs/>
          <w:i/>
          <w:spacing w:val="36"/>
          <w:sz w:val="20"/>
        </w:rPr>
        <w:t xml:space="preserve"> </w:t>
      </w:r>
      <w:r w:rsidRPr="00B470E4">
        <w:rPr>
          <w:rFonts w:ascii="Arial" w:hAnsi="Arial" w:cs="Arial"/>
          <w:bCs/>
          <w:i/>
          <w:sz w:val="20"/>
        </w:rPr>
        <w:t>Reason</w:t>
      </w:r>
      <w:r w:rsidRPr="00B470E4">
        <w:rPr>
          <w:rFonts w:ascii="Arial" w:hAnsi="Arial" w:cs="Arial"/>
          <w:bCs/>
          <w:i/>
          <w:spacing w:val="35"/>
          <w:sz w:val="20"/>
        </w:rPr>
        <w:t xml:space="preserve"> </w:t>
      </w:r>
      <w:r w:rsidRPr="00B470E4">
        <w:rPr>
          <w:rFonts w:ascii="Arial" w:hAnsi="Arial" w:cs="Arial"/>
          <w:bCs/>
          <w:i/>
          <w:sz w:val="20"/>
        </w:rPr>
        <w:t>and</w:t>
      </w:r>
      <w:r w:rsidRPr="00B470E4">
        <w:rPr>
          <w:rFonts w:ascii="Arial" w:hAnsi="Arial" w:cs="Arial"/>
          <w:bCs/>
          <w:i/>
          <w:spacing w:val="36"/>
          <w:sz w:val="20"/>
        </w:rPr>
        <w:t xml:space="preserve"> </w:t>
      </w:r>
      <w:r w:rsidRPr="00B470E4">
        <w:rPr>
          <w:rFonts w:ascii="Arial" w:hAnsi="Arial" w:cs="Arial"/>
          <w:bCs/>
          <w:i/>
          <w:sz w:val="20"/>
        </w:rPr>
        <w:t>Justification</w:t>
      </w:r>
      <w:r w:rsidRPr="00B470E4">
        <w:rPr>
          <w:rFonts w:ascii="Arial" w:hAnsi="Arial" w:cs="Arial"/>
          <w:bCs/>
          <w:i/>
          <w:spacing w:val="36"/>
          <w:sz w:val="20"/>
        </w:rPr>
        <w:t xml:space="preserve"> </w:t>
      </w:r>
      <w:r w:rsidRPr="00B470E4">
        <w:rPr>
          <w:rFonts w:ascii="Arial" w:hAnsi="Arial" w:cs="Arial"/>
          <w:bCs/>
          <w:i/>
          <w:sz w:val="20"/>
        </w:rPr>
        <w:t>Pages:</w:t>
      </w:r>
      <w:r w:rsidRPr="00B470E4">
        <w:rPr>
          <w:rFonts w:ascii="Arial" w:hAnsi="Arial" w:cs="Arial"/>
          <w:b/>
          <w:bCs/>
          <w:spacing w:val="32"/>
          <w:sz w:val="20"/>
        </w:rPr>
        <w:t xml:space="preserve"> </w:t>
      </w:r>
      <w:r w:rsidRPr="00B470E4">
        <w:rPr>
          <w:rFonts w:ascii="Arial" w:hAnsi="Arial" w:cs="Arial"/>
          <w:sz w:val="20"/>
        </w:rPr>
        <w:t>Provide</w:t>
      </w:r>
      <w:r w:rsidRPr="00B470E4">
        <w:rPr>
          <w:rFonts w:ascii="Arial" w:hAnsi="Arial" w:cs="Arial"/>
          <w:spacing w:val="35"/>
          <w:sz w:val="20"/>
        </w:rPr>
        <w:t xml:space="preserve"> </w:t>
      </w:r>
      <w:r w:rsidRPr="00B470E4">
        <w:rPr>
          <w:rFonts w:ascii="Arial" w:hAnsi="Arial" w:cs="Arial"/>
          <w:sz w:val="20"/>
        </w:rPr>
        <w:t>a</w:t>
      </w:r>
      <w:r w:rsidRPr="00B470E4">
        <w:rPr>
          <w:rFonts w:ascii="Arial" w:hAnsi="Arial" w:cs="Arial"/>
          <w:spacing w:val="35"/>
          <w:sz w:val="20"/>
        </w:rPr>
        <w:t xml:space="preserve"> </w:t>
      </w:r>
      <w:r w:rsidRPr="00B470E4">
        <w:rPr>
          <w:rFonts w:ascii="Arial" w:hAnsi="Arial" w:cs="Arial"/>
          <w:sz w:val="20"/>
        </w:rPr>
        <w:t>detailed</w:t>
      </w:r>
      <w:r w:rsidRPr="00B470E4">
        <w:rPr>
          <w:rFonts w:ascii="Arial" w:hAnsi="Arial" w:cs="Arial"/>
          <w:spacing w:val="36"/>
          <w:sz w:val="20"/>
        </w:rPr>
        <w:t xml:space="preserve"> </w:t>
      </w:r>
      <w:r w:rsidRPr="00B470E4">
        <w:rPr>
          <w:rFonts w:ascii="Arial" w:hAnsi="Arial" w:cs="Arial"/>
          <w:sz w:val="20"/>
        </w:rPr>
        <w:t>budget</w:t>
      </w:r>
      <w:r w:rsidRPr="00B470E4">
        <w:rPr>
          <w:rFonts w:ascii="Arial" w:hAnsi="Arial" w:cs="Arial"/>
          <w:spacing w:val="36"/>
          <w:sz w:val="20"/>
        </w:rPr>
        <w:t xml:space="preserve"> </w:t>
      </w:r>
      <w:r w:rsidRPr="00B470E4">
        <w:rPr>
          <w:rFonts w:ascii="Arial" w:hAnsi="Arial" w:cs="Arial"/>
          <w:sz w:val="20"/>
        </w:rPr>
        <w:t>justification</w:t>
      </w:r>
      <w:r w:rsidRPr="00B470E4">
        <w:rPr>
          <w:rFonts w:ascii="Arial" w:hAnsi="Arial" w:cs="Arial"/>
          <w:spacing w:val="36"/>
          <w:sz w:val="20"/>
        </w:rPr>
        <w:t xml:space="preserve"> </w:t>
      </w:r>
      <w:r w:rsidRPr="00B470E4">
        <w:rPr>
          <w:rFonts w:ascii="Arial" w:hAnsi="Arial" w:cs="Arial"/>
          <w:sz w:val="20"/>
        </w:rPr>
        <w:t>narrative</w:t>
      </w:r>
      <w:r w:rsidRPr="00B470E4">
        <w:rPr>
          <w:rFonts w:ascii="Arial" w:hAnsi="Arial" w:cs="Arial"/>
          <w:spacing w:val="37"/>
          <w:sz w:val="20"/>
        </w:rPr>
        <w:t xml:space="preserve"> </w:t>
      </w:r>
      <w:r w:rsidRPr="00B470E4">
        <w:rPr>
          <w:rFonts w:ascii="Arial" w:hAnsi="Arial" w:cs="Arial"/>
          <w:sz w:val="20"/>
        </w:rPr>
        <w:t>that describes</w:t>
      </w:r>
      <w:r w:rsidRPr="00B470E4">
        <w:rPr>
          <w:rFonts w:ascii="Arial" w:hAnsi="Arial" w:cs="Arial"/>
          <w:spacing w:val="7"/>
          <w:sz w:val="20"/>
        </w:rPr>
        <w:t xml:space="preserve"> </w:t>
      </w:r>
      <w:r w:rsidRPr="00B470E4">
        <w:rPr>
          <w:rFonts w:ascii="Arial" w:hAnsi="Arial" w:cs="Arial"/>
          <w:sz w:val="20"/>
        </w:rPr>
        <w:t>how</w:t>
      </w:r>
      <w:r w:rsidRPr="00B470E4">
        <w:rPr>
          <w:rFonts w:ascii="Arial" w:hAnsi="Arial" w:cs="Arial"/>
          <w:spacing w:val="4"/>
          <w:sz w:val="20"/>
        </w:rPr>
        <w:t xml:space="preserve"> </w:t>
      </w:r>
      <w:r w:rsidRPr="00B470E4">
        <w:rPr>
          <w:rFonts w:ascii="Arial" w:hAnsi="Arial" w:cs="Arial"/>
          <w:sz w:val="20"/>
        </w:rPr>
        <w:t>the</w:t>
      </w:r>
      <w:r w:rsidRPr="00B470E4">
        <w:rPr>
          <w:rFonts w:ascii="Arial" w:hAnsi="Arial" w:cs="Arial"/>
          <w:spacing w:val="6"/>
          <w:sz w:val="20"/>
        </w:rPr>
        <w:t xml:space="preserve"> </w:t>
      </w:r>
      <w:r w:rsidRPr="00B470E4">
        <w:rPr>
          <w:rFonts w:ascii="Arial" w:hAnsi="Arial" w:cs="Arial"/>
          <w:sz w:val="20"/>
        </w:rPr>
        <w:t>categorical</w:t>
      </w:r>
      <w:r w:rsidRPr="00B470E4">
        <w:rPr>
          <w:rFonts w:ascii="Arial" w:hAnsi="Arial" w:cs="Arial"/>
          <w:spacing w:val="5"/>
          <w:sz w:val="20"/>
        </w:rPr>
        <w:t xml:space="preserve"> </w:t>
      </w:r>
      <w:r w:rsidRPr="00B470E4">
        <w:rPr>
          <w:rFonts w:ascii="Arial" w:hAnsi="Arial" w:cs="Arial"/>
          <w:sz w:val="20"/>
        </w:rPr>
        <w:t>costs</w:t>
      </w:r>
      <w:r w:rsidRPr="00B470E4">
        <w:rPr>
          <w:rFonts w:ascii="Arial" w:hAnsi="Arial" w:cs="Arial"/>
          <w:spacing w:val="7"/>
          <w:sz w:val="20"/>
        </w:rPr>
        <w:t xml:space="preserve"> </w:t>
      </w:r>
      <w:r w:rsidRPr="00B470E4">
        <w:rPr>
          <w:rFonts w:ascii="Arial" w:hAnsi="Arial" w:cs="Arial"/>
          <w:sz w:val="20"/>
        </w:rPr>
        <w:t>are</w:t>
      </w:r>
      <w:r w:rsidRPr="00B470E4">
        <w:rPr>
          <w:rFonts w:ascii="Arial" w:hAnsi="Arial" w:cs="Arial"/>
          <w:spacing w:val="3"/>
          <w:sz w:val="20"/>
        </w:rPr>
        <w:t xml:space="preserve"> </w:t>
      </w:r>
      <w:r w:rsidRPr="00B470E4">
        <w:rPr>
          <w:rFonts w:ascii="Arial" w:hAnsi="Arial" w:cs="Arial"/>
          <w:sz w:val="20"/>
        </w:rPr>
        <w:t>derived.</w:t>
      </w:r>
      <w:r w:rsidRPr="00B470E4">
        <w:rPr>
          <w:rFonts w:ascii="Arial" w:hAnsi="Arial" w:cs="Arial"/>
          <w:spacing w:val="7"/>
          <w:sz w:val="20"/>
        </w:rPr>
        <w:t xml:space="preserve"> </w:t>
      </w:r>
      <w:r w:rsidRPr="00B470E4">
        <w:rPr>
          <w:rFonts w:ascii="Arial" w:hAnsi="Arial" w:cs="Arial"/>
          <w:sz w:val="20"/>
        </w:rPr>
        <w:t>Discuss</w:t>
      </w:r>
      <w:r w:rsidRPr="00B470E4">
        <w:rPr>
          <w:rFonts w:ascii="Arial" w:hAnsi="Arial" w:cs="Arial"/>
          <w:spacing w:val="5"/>
          <w:sz w:val="20"/>
        </w:rPr>
        <w:t xml:space="preserve"> </w:t>
      </w:r>
      <w:r w:rsidRPr="00B470E4">
        <w:rPr>
          <w:rFonts w:ascii="Arial" w:hAnsi="Arial" w:cs="Arial"/>
          <w:sz w:val="20"/>
        </w:rPr>
        <w:t>the</w:t>
      </w:r>
      <w:r w:rsidRPr="00B470E4">
        <w:rPr>
          <w:rFonts w:ascii="Arial" w:hAnsi="Arial" w:cs="Arial"/>
          <w:spacing w:val="3"/>
          <w:sz w:val="20"/>
        </w:rPr>
        <w:t xml:space="preserve"> </w:t>
      </w:r>
      <w:r w:rsidRPr="00B470E4">
        <w:rPr>
          <w:rFonts w:ascii="Arial" w:hAnsi="Arial" w:cs="Arial"/>
          <w:sz w:val="20"/>
        </w:rPr>
        <w:t>necessity,</w:t>
      </w:r>
      <w:r w:rsidRPr="00B470E4">
        <w:rPr>
          <w:rFonts w:ascii="Arial" w:hAnsi="Arial" w:cs="Arial"/>
          <w:spacing w:val="4"/>
          <w:sz w:val="20"/>
        </w:rPr>
        <w:t xml:space="preserve"> </w:t>
      </w:r>
      <w:r w:rsidRPr="00B470E4">
        <w:rPr>
          <w:rFonts w:ascii="Arial" w:hAnsi="Arial" w:cs="Arial"/>
          <w:sz w:val="20"/>
        </w:rPr>
        <w:t>reasonableness,</w:t>
      </w:r>
      <w:r w:rsidRPr="00B470E4">
        <w:rPr>
          <w:rFonts w:ascii="Arial" w:hAnsi="Arial" w:cs="Arial"/>
          <w:spacing w:val="7"/>
          <w:sz w:val="20"/>
        </w:rPr>
        <w:t xml:space="preserve"> </w:t>
      </w:r>
      <w:r w:rsidRPr="00B470E4">
        <w:rPr>
          <w:rFonts w:ascii="Arial" w:hAnsi="Arial" w:cs="Arial"/>
          <w:sz w:val="20"/>
        </w:rPr>
        <w:t>and</w:t>
      </w:r>
      <w:r w:rsidRPr="00B470E4">
        <w:rPr>
          <w:rFonts w:ascii="Arial" w:hAnsi="Arial" w:cs="Arial"/>
          <w:spacing w:val="4"/>
          <w:sz w:val="20"/>
        </w:rPr>
        <w:t xml:space="preserve"> </w:t>
      </w:r>
      <w:r w:rsidRPr="00B470E4">
        <w:rPr>
          <w:rFonts w:ascii="Arial" w:hAnsi="Arial" w:cs="Arial"/>
          <w:sz w:val="20"/>
        </w:rPr>
        <w:t>allocability of</w:t>
      </w:r>
      <w:r w:rsidRPr="00B470E4">
        <w:rPr>
          <w:rFonts w:ascii="Arial" w:hAnsi="Arial" w:cs="Arial"/>
          <w:spacing w:val="13"/>
          <w:sz w:val="20"/>
        </w:rPr>
        <w:t xml:space="preserve"> </w:t>
      </w:r>
      <w:r w:rsidRPr="00B470E4">
        <w:rPr>
          <w:rFonts w:ascii="Arial" w:hAnsi="Arial" w:cs="Arial"/>
          <w:sz w:val="20"/>
        </w:rPr>
        <w:t>the</w:t>
      </w:r>
      <w:r w:rsidRPr="00B470E4">
        <w:rPr>
          <w:rFonts w:ascii="Arial" w:hAnsi="Arial" w:cs="Arial"/>
          <w:spacing w:val="13"/>
          <w:sz w:val="20"/>
        </w:rPr>
        <w:t xml:space="preserve"> </w:t>
      </w:r>
      <w:r w:rsidRPr="00B470E4">
        <w:rPr>
          <w:rFonts w:ascii="Arial" w:hAnsi="Arial" w:cs="Arial"/>
          <w:sz w:val="20"/>
        </w:rPr>
        <w:t>proposed</w:t>
      </w:r>
      <w:r w:rsidRPr="00B470E4">
        <w:rPr>
          <w:rFonts w:ascii="Arial" w:hAnsi="Arial" w:cs="Arial"/>
          <w:spacing w:val="14"/>
          <w:sz w:val="20"/>
        </w:rPr>
        <w:t xml:space="preserve"> </w:t>
      </w:r>
      <w:r w:rsidRPr="00B470E4">
        <w:rPr>
          <w:rFonts w:ascii="Arial" w:hAnsi="Arial" w:cs="Arial"/>
          <w:sz w:val="20"/>
        </w:rPr>
        <w:t>costs.</w:t>
      </w:r>
      <w:r w:rsidRPr="00B470E4">
        <w:rPr>
          <w:rFonts w:ascii="Arial" w:hAnsi="Arial" w:cs="Arial"/>
          <w:spacing w:val="14"/>
          <w:sz w:val="20"/>
        </w:rPr>
        <w:t xml:space="preserve"> </w:t>
      </w:r>
      <w:r w:rsidRPr="00B470E4">
        <w:rPr>
          <w:rFonts w:ascii="Arial" w:hAnsi="Arial" w:cs="Arial"/>
          <w:sz w:val="20"/>
        </w:rPr>
        <w:t>Describe</w:t>
      </w:r>
      <w:r w:rsidRPr="00B470E4">
        <w:rPr>
          <w:rFonts w:ascii="Arial" w:hAnsi="Arial" w:cs="Arial"/>
          <w:spacing w:val="13"/>
          <w:sz w:val="20"/>
        </w:rPr>
        <w:t xml:space="preserve"> </w:t>
      </w:r>
      <w:r w:rsidRPr="00B470E4">
        <w:rPr>
          <w:rFonts w:ascii="Arial" w:hAnsi="Arial" w:cs="Arial"/>
          <w:sz w:val="20"/>
        </w:rPr>
        <w:t>the</w:t>
      </w:r>
      <w:r w:rsidRPr="00B470E4">
        <w:rPr>
          <w:rFonts w:ascii="Arial" w:hAnsi="Arial" w:cs="Arial"/>
          <w:spacing w:val="13"/>
          <w:sz w:val="20"/>
        </w:rPr>
        <w:t xml:space="preserve"> </w:t>
      </w:r>
      <w:r w:rsidRPr="00B470E4">
        <w:rPr>
          <w:rFonts w:ascii="Arial" w:hAnsi="Arial" w:cs="Arial"/>
          <w:sz w:val="20"/>
        </w:rPr>
        <w:t>specific</w:t>
      </w:r>
      <w:r w:rsidRPr="00B470E4">
        <w:rPr>
          <w:rFonts w:ascii="Arial" w:hAnsi="Arial" w:cs="Arial"/>
          <w:spacing w:val="13"/>
          <w:sz w:val="20"/>
        </w:rPr>
        <w:t xml:space="preserve"> </w:t>
      </w:r>
      <w:r w:rsidRPr="00B470E4">
        <w:rPr>
          <w:rFonts w:ascii="Arial" w:hAnsi="Arial" w:cs="Arial"/>
          <w:sz w:val="20"/>
        </w:rPr>
        <w:t>functions</w:t>
      </w:r>
      <w:r w:rsidRPr="00B470E4">
        <w:rPr>
          <w:rFonts w:ascii="Arial" w:hAnsi="Arial" w:cs="Arial"/>
          <w:spacing w:val="14"/>
          <w:sz w:val="20"/>
        </w:rPr>
        <w:t xml:space="preserve"> </w:t>
      </w:r>
      <w:r w:rsidRPr="00B470E4">
        <w:rPr>
          <w:rFonts w:ascii="Arial" w:hAnsi="Arial" w:cs="Arial"/>
          <w:sz w:val="20"/>
        </w:rPr>
        <w:t>of</w:t>
      </w:r>
      <w:r w:rsidRPr="00B470E4">
        <w:rPr>
          <w:rFonts w:ascii="Arial" w:hAnsi="Arial" w:cs="Arial"/>
          <w:spacing w:val="13"/>
          <w:sz w:val="20"/>
        </w:rPr>
        <w:t xml:space="preserve"> </w:t>
      </w:r>
      <w:r w:rsidRPr="00B470E4">
        <w:rPr>
          <w:rFonts w:ascii="Arial" w:hAnsi="Arial" w:cs="Arial"/>
          <w:sz w:val="20"/>
        </w:rPr>
        <w:t>the</w:t>
      </w:r>
      <w:r w:rsidRPr="00B470E4">
        <w:rPr>
          <w:rFonts w:ascii="Arial" w:hAnsi="Arial" w:cs="Arial"/>
          <w:spacing w:val="13"/>
          <w:sz w:val="20"/>
        </w:rPr>
        <w:t xml:space="preserve"> </w:t>
      </w:r>
      <w:r w:rsidRPr="00B470E4">
        <w:rPr>
          <w:rFonts w:ascii="Arial" w:hAnsi="Arial" w:cs="Arial"/>
          <w:sz w:val="20"/>
        </w:rPr>
        <w:t>personnel,</w:t>
      </w:r>
      <w:r w:rsidRPr="00B470E4">
        <w:rPr>
          <w:rFonts w:ascii="Arial" w:hAnsi="Arial" w:cs="Arial"/>
          <w:spacing w:val="16"/>
          <w:sz w:val="20"/>
        </w:rPr>
        <w:t xml:space="preserve"> </w:t>
      </w:r>
      <w:proofErr w:type="gramStart"/>
      <w:r w:rsidRPr="00B470E4">
        <w:rPr>
          <w:rFonts w:ascii="Arial" w:hAnsi="Arial" w:cs="Arial"/>
          <w:sz w:val="20"/>
        </w:rPr>
        <w:t>consultants</w:t>
      </w:r>
      <w:proofErr w:type="gramEnd"/>
      <w:r w:rsidRPr="00B470E4">
        <w:rPr>
          <w:rFonts w:ascii="Arial" w:hAnsi="Arial" w:cs="Arial"/>
          <w:spacing w:val="14"/>
          <w:sz w:val="20"/>
        </w:rPr>
        <w:t xml:space="preserve"> </w:t>
      </w:r>
      <w:r w:rsidRPr="00B470E4">
        <w:rPr>
          <w:rFonts w:ascii="Arial" w:hAnsi="Arial" w:cs="Arial"/>
          <w:sz w:val="20"/>
        </w:rPr>
        <w:t>and</w:t>
      </w:r>
      <w:r w:rsidRPr="00B470E4">
        <w:rPr>
          <w:rFonts w:ascii="Arial" w:hAnsi="Arial" w:cs="Arial"/>
          <w:spacing w:val="14"/>
          <w:sz w:val="20"/>
        </w:rPr>
        <w:t xml:space="preserve"> </w:t>
      </w:r>
      <w:r w:rsidRPr="00B470E4">
        <w:rPr>
          <w:rFonts w:ascii="Arial" w:hAnsi="Arial" w:cs="Arial"/>
          <w:sz w:val="20"/>
        </w:rPr>
        <w:t>collaborators. Explain</w:t>
      </w:r>
      <w:r w:rsidRPr="00B470E4">
        <w:rPr>
          <w:rFonts w:ascii="Arial" w:hAnsi="Arial" w:cs="Arial"/>
          <w:spacing w:val="28"/>
          <w:sz w:val="20"/>
        </w:rPr>
        <w:t xml:space="preserve"> </w:t>
      </w:r>
      <w:r w:rsidRPr="00B470E4">
        <w:rPr>
          <w:rFonts w:ascii="Arial" w:hAnsi="Arial" w:cs="Arial"/>
          <w:sz w:val="20"/>
        </w:rPr>
        <w:t>and</w:t>
      </w:r>
      <w:r w:rsidRPr="00B470E4">
        <w:rPr>
          <w:rFonts w:ascii="Arial" w:hAnsi="Arial" w:cs="Arial"/>
          <w:spacing w:val="28"/>
          <w:sz w:val="20"/>
        </w:rPr>
        <w:t xml:space="preserve"> </w:t>
      </w:r>
      <w:r w:rsidRPr="00B470E4">
        <w:rPr>
          <w:rFonts w:ascii="Arial" w:hAnsi="Arial" w:cs="Arial"/>
          <w:sz w:val="20"/>
        </w:rPr>
        <w:t>justify</w:t>
      </w:r>
      <w:r w:rsidRPr="00B470E4">
        <w:rPr>
          <w:rFonts w:ascii="Arial" w:hAnsi="Arial" w:cs="Arial"/>
          <w:spacing w:val="28"/>
          <w:sz w:val="20"/>
        </w:rPr>
        <w:t xml:space="preserve"> </w:t>
      </w:r>
      <w:r w:rsidRPr="00B470E4">
        <w:rPr>
          <w:rFonts w:ascii="Arial" w:hAnsi="Arial" w:cs="Arial"/>
          <w:sz w:val="20"/>
        </w:rPr>
        <w:t>equipment,</w:t>
      </w:r>
      <w:r w:rsidRPr="00B470E4">
        <w:rPr>
          <w:rFonts w:ascii="Arial" w:hAnsi="Arial" w:cs="Arial"/>
          <w:spacing w:val="28"/>
          <w:sz w:val="20"/>
        </w:rPr>
        <w:t xml:space="preserve"> </w:t>
      </w:r>
      <w:r w:rsidRPr="00B470E4">
        <w:rPr>
          <w:rFonts w:ascii="Arial" w:hAnsi="Arial" w:cs="Arial"/>
          <w:sz w:val="20"/>
        </w:rPr>
        <w:t>travel,</w:t>
      </w:r>
      <w:r w:rsidRPr="00B470E4">
        <w:rPr>
          <w:rFonts w:ascii="Arial" w:hAnsi="Arial" w:cs="Arial"/>
          <w:spacing w:val="28"/>
          <w:sz w:val="20"/>
        </w:rPr>
        <w:t xml:space="preserve"> </w:t>
      </w:r>
      <w:r w:rsidRPr="00B470E4">
        <w:rPr>
          <w:rFonts w:ascii="Arial" w:hAnsi="Arial" w:cs="Arial"/>
          <w:sz w:val="20"/>
        </w:rPr>
        <w:t>supplies</w:t>
      </w:r>
      <w:r w:rsidRPr="00B470E4">
        <w:rPr>
          <w:rFonts w:ascii="Arial" w:hAnsi="Arial" w:cs="Arial"/>
          <w:spacing w:val="29"/>
          <w:sz w:val="20"/>
        </w:rPr>
        <w:t xml:space="preserve"> </w:t>
      </w:r>
      <w:r w:rsidRPr="00B470E4">
        <w:rPr>
          <w:rFonts w:ascii="Arial" w:hAnsi="Arial" w:cs="Arial"/>
          <w:sz w:val="20"/>
        </w:rPr>
        <w:t>and</w:t>
      </w:r>
      <w:r w:rsidRPr="00B470E4">
        <w:rPr>
          <w:rFonts w:ascii="Arial" w:hAnsi="Arial" w:cs="Arial"/>
          <w:spacing w:val="28"/>
          <w:sz w:val="20"/>
        </w:rPr>
        <w:t xml:space="preserve"> </w:t>
      </w:r>
      <w:r w:rsidRPr="00B470E4">
        <w:rPr>
          <w:rFonts w:ascii="Arial" w:hAnsi="Arial" w:cs="Arial"/>
          <w:sz w:val="20"/>
        </w:rPr>
        <w:t>training</w:t>
      </w:r>
      <w:r w:rsidRPr="00B470E4">
        <w:rPr>
          <w:rFonts w:ascii="Arial" w:hAnsi="Arial" w:cs="Arial"/>
          <w:spacing w:val="28"/>
          <w:sz w:val="20"/>
        </w:rPr>
        <w:t xml:space="preserve"> </w:t>
      </w:r>
      <w:r w:rsidRPr="00B470E4">
        <w:rPr>
          <w:rFonts w:ascii="Arial" w:hAnsi="Arial" w:cs="Arial"/>
          <w:sz w:val="20"/>
        </w:rPr>
        <w:t>costs.</w:t>
      </w:r>
      <w:r w:rsidRPr="00B470E4">
        <w:rPr>
          <w:rFonts w:ascii="Arial" w:hAnsi="Arial" w:cs="Arial"/>
          <w:spacing w:val="28"/>
          <w:sz w:val="20"/>
        </w:rPr>
        <w:t xml:space="preserve"> </w:t>
      </w:r>
      <w:r w:rsidRPr="00B470E4">
        <w:rPr>
          <w:rFonts w:ascii="Arial" w:hAnsi="Arial" w:cs="Arial"/>
          <w:sz w:val="20"/>
        </w:rPr>
        <w:t>A</w:t>
      </w:r>
      <w:r w:rsidRPr="00B470E4">
        <w:rPr>
          <w:rFonts w:ascii="Arial" w:hAnsi="Arial" w:cs="Arial"/>
          <w:spacing w:val="28"/>
          <w:sz w:val="20"/>
        </w:rPr>
        <w:t xml:space="preserve"> </w:t>
      </w:r>
      <w:r w:rsidRPr="00B470E4">
        <w:rPr>
          <w:rFonts w:ascii="Arial" w:hAnsi="Arial" w:cs="Arial"/>
          <w:sz w:val="20"/>
        </w:rPr>
        <w:t>budget</w:t>
      </w:r>
      <w:r w:rsidRPr="00B470E4">
        <w:rPr>
          <w:rFonts w:ascii="Arial" w:hAnsi="Arial" w:cs="Arial"/>
          <w:spacing w:val="29"/>
          <w:sz w:val="20"/>
        </w:rPr>
        <w:t xml:space="preserve"> </w:t>
      </w:r>
      <w:r w:rsidRPr="00B470E4">
        <w:rPr>
          <w:rFonts w:ascii="Arial" w:hAnsi="Arial" w:cs="Arial"/>
          <w:sz w:val="20"/>
        </w:rPr>
        <w:t>justification</w:t>
      </w:r>
      <w:r w:rsidRPr="00B470E4">
        <w:rPr>
          <w:rFonts w:ascii="Arial" w:hAnsi="Arial" w:cs="Arial"/>
          <w:spacing w:val="28"/>
          <w:sz w:val="20"/>
        </w:rPr>
        <w:t xml:space="preserve"> </w:t>
      </w:r>
      <w:r w:rsidRPr="00B470E4">
        <w:rPr>
          <w:rFonts w:ascii="Arial" w:hAnsi="Arial" w:cs="Arial"/>
          <w:sz w:val="20"/>
        </w:rPr>
        <w:t>example</w:t>
      </w:r>
      <w:r w:rsidRPr="00B470E4">
        <w:rPr>
          <w:rFonts w:ascii="Arial" w:hAnsi="Arial" w:cs="Arial"/>
          <w:spacing w:val="27"/>
          <w:sz w:val="20"/>
        </w:rPr>
        <w:t xml:space="preserve"> </w:t>
      </w:r>
      <w:r w:rsidRPr="00B470E4">
        <w:rPr>
          <w:rFonts w:ascii="Arial" w:hAnsi="Arial" w:cs="Arial"/>
          <w:sz w:val="20"/>
        </w:rPr>
        <w:t>is included</w:t>
      </w:r>
      <w:r w:rsidRPr="00B470E4">
        <w:rPr>
          <w:rFonts w:ascii="Arial" w:hAnsi="Arial" w:cs="Arial"/>
          <w:spacing w:val="-3"/>
          <w:sz w:val="20"/>
        </w:rPr>
        <w:t xml:space="preserve"> </w:t>
      </w:r>
      <w:r w:rsidRPr="00B470E4">
        <w:rPr>
          <w:rFonts w:ascii="Arial" w:hAnsi="Arial" w:cs="Arial"/>
          <w:sz w:val="20"/>
        </w:rPr>
        <w:t>with</w:t>
      </w:r>
      <w:r w:rsidRPr="00B470E4">
        <w:rPr>
          <w:rFonts w:ascii="Arial" w:hAnsi="Arial" w:cs="Arial"/>
          <w:spacing w:val="-3"/>
          <w:sz w:val="20"/>
        </w:rPr>
        <w:t xml:space="preserve"> </w:t>
      </w:r>
      <w:r w:rsidRPr="00B470E4">
        <w:rPr>
          <w:rFonts w:ascii="Arial" w:hAnsi="Arial" w:cs="Arial"/>
          <w:sz w:val="20"/>
        </w:rPr>
        <w:t>this</w:t>
      </w:r>
      <w:r w:rsidRPr="00B470E4">
        <w:rPr>
          <w:rFonts w:ascii="Arial" w:hAnsi="Arial" w:cs="Arial"/>
          <w:spacing w:val="-3"/>
          <w:sz w:val="20"/>
        </w:rPr>
        <w:t xml:space="preserve"> </w:t>
      </w:r>
      <w:r w:rsidRPr="00B470E4">
        <w:rPr>
          <w:rFonts w:ascii="Arial" w:hAnsi="Arial" w:cs="Arial"/>
          <w:sz w:val="20"/>
        </w:rPr>
        <w:t>guidance.</w:t>
      </w:r>
      <w:r w:rsidRPr="00B470E4">
        <w:rPr>
          <w:rFonts w:ascii="Arial" w:hAnsi="Arial" w:cs="Arial"/>
          <w:spacing w:val="-3"/>
          <w:sz w:val="20"/>
        </w:rPr>
        <w:t xml:space="preserve"> </w:t>
      </w:r>
      <w:r w:rsidRPr="00B470E4">
        <w:rPr>
          <w:rFonts w:ascii="Arial" w:hAnsi="Arial" w:cs="Arial"/>
          <w:sz w:val="20"/>
        </w:rPr>
        <w:t>A</w:t>
      </w:r>
      <w:r w:rsidRPr="00B470E4">
        <w:rPr>
          <w:rFonts w:ascii="Arial" w:hAnsi="Arial" w:cs="Arial"/>
          <w:spacing w:val="-3"/>
          <w:sz w:val="20"/>
        </w:rPr>
        <w:t xml:space="preserve"> </w:t>
      </w:r>
      <w:r w:rsidRPr="00B470E4">
        <w:rPr>
          <w:rFonts w:ascii="Arial" w:hAnsi="Arial" w:cs="Arial"/>
          <w:sz w:val="20"/>
        </w:rPr>
        <w:t>separate</w:t>
      </w:r>
      <w:r w:rsidRPr="00B470E4">
        <w:rPr>
          <w:rFonts w:ascii="Arial" w:hAnsi="Arial" w:cs="Arial"/>
          <w:spacing w:val="-4"/>
          <w:sz w:val="20"/>
        </w:rPr>
        <w:t xml:space="preserve"> </w:t>
      </w:r>
      <w:r w:rsidRPr="00B470E4">
        <w:rPr>
          <w:rFonts w:ascii="Arial" w:hAnsi="Arial" w:cs="Arial"/>
          <w:sz w:val="20"/>
        </w:rPr>
        <w:t>budget</w:t>
      </w:r>
      <w:r w:rsidRPr="00B470E4">
        <w:rPr>
          <w:rFonts w:ascii="Arial" w:hAnsi="Arial" w:cs="Arial"/>
          <w:spacing w:val="-2"/>
          <w:sz w:val="20"/>
        </w:rPr>
        <w:t xml:space="preserve"> </w:t>
      </w:r>
      <w:r w:rsidRPr="00B470E4">
        <w:rPr>
          <w:rFonts w:ascii="Arial" w:hAnsi="Arial" w:cs="Arial"/>
          <w:sz w:val="20"/>
        </w:rPr>
        <w:t>justification</w:t>
      </w:r>
      <w:r w:rsidRPr="00B470E4">
        <w:rPr>
          <w:rFonts w:ascii="Arial" w:hAnsi="Arial" w:cs="Arial"/>
          <w:spacing w:val="-3"/>
          <w:sz w:val="20"/>
        </w:rPr>
        <w:t xml:space="preserve"> </w:t>
      </w:r>
      <w:r w:rsidRPr="00B470E4">
        <w:rPr>
          <w:rFonts w:ascii="Arial" w:hAnsi="Arial" w:cs="Arial"/>
          <w:sz w:val="20"/>
        </w:rPr>
        <w:t>is</w:t>
      </w:r>
      <w:r w:rsidRPr="00B470E4">
        <w:rPr>
          <w:rFonts w:ascii="Arial" w:hAnsi="Arial" w:cs="Arial"/>
          <w:spacing w:val="-3"/>
          <w:sz w:val="20"/>
        </w:rPr>
        <w:t xml:space="preserve"> </w:t>
      </w:r>
      <w:r w:rsidRPr="00B470E4">
        <w:rPr>
          <w:rFonts w:ascii="Arial" w:hAnsi="Arial" w:cs="Arial"/>
          <w:sz w:val="20"/>
        </w:rPr>
        <w:t>required</w:t>
      </w:r>
      <w:r w:rsidRPr="00B470E4">
        <w:rPr>
          <w:rFonts w:ascii="Arial" w:hAnsi="Arial" w:cs="Arial"/>
          <w:spacing w:val="-3"/>
          <w:sz w:val="20"/>
        </w:rPr>
        <w:t xml:space="preserve"> </w:t>
      </w:r>
      <w:r w:rsidRPr="00B470E4">
        <w:rPr>
          <w:rFonts w:ascii="Arial" w:hAnsi="Arial" w:cs="Arial"/>
          <w:sz w:val="20"/>
        </w:rPr>
        <w:t>for</w:t>
      </w:r>
      <w:r w:rsidRPr="00B470E4">
        <w:rPr>
          <w:rFonts w:ascii="Arial" w:hAnsi="Arial" w:cs="Arial"/>
          <w:spacing w:val="-1"/>
          <w:sz w:val="20"/>
        </w:rPr>
        <w:t xml:space="preserve"> </w:t>
      </w:r>
      <w:r w:rsidRPr="00B470E4">
        <w:rPr>
          <w:rFonts w:ascii="Arial" w:hAnsi="Arial" w:cs="Arial"/>
          <w:sz w:val="20"/>
        </w:rPr>
        <w:t>each</w:t>
      </w:r>
      <w:r w:rsidRPr="00B470E4">
        <w:rPr>
          <w:rFonts w:ascii="Arial" w:hAnsi="Arial" w:cs="Arial"/>
          <w:spacing w:val="-3"/>
          <w:sz w:val="20"/>
        </w:rPr>
        <w:t xml:space="preserve"> </w:t>
      </w:r>
      <w:r w:rsidRPr="00B470E4">
        <w:rPr>
          <w:rFonts w:ascii="Arial" w:hAnsi="Arial" w:cs="Arial"/>
          <w:sz w:val="20"/>
        </w:rPr>
        <w:t>local</w:t>
      </w:r>
      <w:r w:rsidRPr="00B470E4">
        <w:rPr>
          <w:rFonts w:ascii="Arial" w:hAnsi="Arial" w:cs="Arial"/>
          <w:spacing w:val="-2"/>
          <w:sz w:val="20"/>
        </w:rPr>
        <w:t xml:space="preserve"> </w:t>
      </w:r>
      <w:r w:rsidRPr="00B470E4">
        <w:rPr>
          <w:rFonts w:ascii="Arial" w:hAnsi="Arial" w:cs="Arial"/>
          <w:sz w:val="20"/>
        </w:rPr>
        <w:t>health</w:t>
      </w:r>
      <w:r w:rsidRPr="00B470E4">
        <w:rPr>
          <w:rFonts w:ascii="Arial" w:hAnsi="Arial" w:cs="Arial"/>
          <w:spacing w:val="-3"/>
          <w:sz w:val="20"/>
        </w:rPr>
        <w:t xml:space="preserve"> </w:t>
      </w:r>
      <w:r w:rsidRPr="00B470E4">
        <w:rPr>
          <w:rFonts w:ascii="Arial" w:hAnsi="Arial" w:cs="Arial"/>
          <w:sz w:val="20"/>
        </w:rPr>
        <w:t>department that receives direct or</w:t>
      </w:r>
      <w:r w:rsidRPr="00B470E4">
        <w:rPr>
          <w:rFonts w:ascii="Arial" w:hAnsi="Arial" w:cs="Arial"/>
          <w:spacing w:val="1"/>
          <w:sz w:val="20"/>
        </w:rPr>
        <w:t xml:space="preserve"> </w:t>
      </w:r>
      <w:r w:rsidRPr="00B470E4">
        <w:rPr>
          <w:rFonts w:ascii="Arial" w:hAnsi="Arial" w:cs="Arial"/>
          <w:sz w:val="20"/>
        </w:rPr>
        <w:t>contractual funding.</w:t>
      </w:r>
      <w:r w:rsidR="00B470E4" w:rsidRPr="00B470E4">
        <w:rPr>
          <w:rFonts w:ascii="Arial" w:hAnsi="Arial" w:cs="Arial"/>
          <w:sz w:val="20"/>
        </w:rPr>
        <w:t xml:space="preserve"> </w:t>
      </w:r>
    </w:p>
    <w:p w14:paraId="2F292B13" w14:textId="77777777" w:rsidR="00B35255" w:rsidRPr="00B470E4" w:rsidRDefault="00B35255" w:rsidP="00B470E4">
      <w:pPr>
        <w:tabs>
          <w:tab w:val="left" w:pos="596"/>
        </w:tabs>
        <w:kinsoku w:val="0"/>
        <w:overflowPunct w:val="0"/>
        <w:autoSpaceDE w:val="0"/>
        <w:autoSpaceDN w:val="0"/>
        <w:adjustRightInd w:val="0"/>
        <w:spacing w:before="1" w:after="240"/>
        <w:ind w:left="300" w:right="115" w:firstLine="240"/>
        <w:jc w:val="both"/>
        <w:rPr>
          <w:rFonts w:ascii="Arial" w:hAnsi="Arial" w:cs="Arial"/>
          <w:sz w:val="20"/>
        </w:rPr>
      </w:pPr>
      <w:r w:rsidRPr="00B470E4">
        <w:rPr>
          <w:rFonts w:ascii="Arial" w:hAnsi="Arial" w:cs="Arial"/>
          <w:bCs/>
          <w:sz w:val="20"/>
        </w:rPr>
        <w:t>a. Personnel, Other Direct Costs, Equipment and Contracts</w:t>
      </w:r>
    </w:p>
    <w:p w14:paraId="59664BAC" w14:textId="77777777"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Submit</w:t>
      </w:r>
      <w:r w:rsidRPr="00B470E4">
        <w:rPr>
          <w:rFonts w:ascii="Arial" w:hAnsi="Arial" w:cs="Arial"/>
          <w:spacing w:val="10"/>
          <w:sz w:val="20"/>
        </w:rPr>
        <w:t xml:space="preserve"> </w:t>
      </w:r>
      <w:r w:rsidRPr="00B470E4">
        <w:rPr>
          <w:rFonts w:ascii="Arial" w:hAnsi="Arial" w:cs="Arial"/>
          <w:sz w:val="20"/>
        </w:rPr>
        <w:t>a</w:t>
      </w:r>
      <w:r w:rsidRPr="00B470E4">
        <w:rPr>
          <w:rFonts w:ascii="Arial" w:hAnsi="Arial" w:cs="Arial"/>
          <w:spacing w:val="8"/>
          <w:sz w:val="20"/>
        </w:rPr>
        <w:t xml:space="preserve"> </w:t>
      </w:r>
      <w:r w:rsidRPr="00B470E4">
        <w:rPr>
          <w:rFonts w:ascii="Arial" w:hAnsi="Arial" w:cs="Arial"/>
          <w:sz w:val="20"/>
        </w:rPr>
        <w:t>budget</w:t>
      </w:r>
      <w:r w:rsidRPr="00B470E4">
        <w:rPr>
          <w:rFonts w:ascii="Arial" w:hAnsi="Arial" w:cs="Arial"/>
          <w:spacing w:val="10"/>
          <w:sz w:val="20"/>
        </w:rPr>
        <w:t xml:space="preserve"> </w:t>
      </w:r>
      <w:r w:rsidRPr="00B470E4">
        <w:rPr>
          <w:rFonts w:ascii="Arial" w:hAnsi="Arial" w:cs="Arial"/>
          <w:sz w:val="20"/>
        </w:rPr>
        <w:t>with</w:t>
      </w:r>
      <w:r w:rsidRPr="00B470E4">
        <w:rPr>
          <w:rFonts w:ascii="Arial" w:hAnsi="Arial" w:cs="Arial"/>
          <w:spacing w:val="9"/>
          <w:sz w:val="20"/>
        </w:rPr>
        <w:t xml:space="preserve"> </w:t>
      </w:r>
      <w:r w:rsidRPr="00B470E4">
        <w:rPr>
          <w:rFonts w:ascii="Arial" w:hAnsi="Arial" w:cs="Arial"/>
          <w:sz w:val="20"/>
        </w:rPr>
        <w:t>these</w:t>
      </w:r>
      <w:r w:rsidRPr="00B470E4">
        <w:rPr>
          <w:rFonts w:ascii="Arial" w:hAnsi="Arial" w:cs="Arial"/>
          <w:spacing w:val="8"/>
          <w:sz w:val="20"/>
        </w:rPr>
        <w:t xml:space="preserve"> </w:t>
      </w:r>
      <w:r w:rsidRPr="00B470E4">
        <w:rPr>
          <w:rFonts w:ascii="Arial" w:hAnsi="Arial" w:cs="Arial"/>
          <w:sz w:val="20"/>
        </w:rPr>
        <w:t>sections</w:t>
      </w:r>
      <w:r w:rsidRPr="00B470E4">
        <w:rPr>
          <w:rFonts w:ascii="Arial" w:hAnsi="Arial" w:cs="Arial"/>
          <w:spacing w:val="12"/>
          <w:sz w:val="20"/>
        </w:rPr>
        <w:t xml:space="preserve"> </w:t>
      </w:r>
      <w:r w:rsidRPr="00B470E4">
        <w:rPr>
          <w:rFonts w:ascii="Arial" w:hAnsi="Arial" w:cs="Arial"/>
          <w:sz w:val="20"/>
        </w:rPr>
        <w:t>and</w:t>
      </w:r>
      <w:r w:rsidRPr="00B470E4">
        <w:rPr>
          <w:rFonts w:ascii="Arial" w:hAnsi="Arial" w:cs="Arial"/>
          <w:spacing w:val="9"/>
          <w:sz w:val="20"/>
        </w:rPr>
        <w:t xml:space="preserve"> </w:t>
      </w:r>
      <w:r w:rsidRPr="00B470E4">
        <w:rPr>
          <w:rFonts w:ascii="Arial" w:hAnsi="Arial" w:cs="Arial"/>
          <w:sz w:val="20"/>
        </w:rPr>
        <w:t>form(s)</w:t>
      </w:r>
      <w:r w:rsidRPr="00B470E4">
        <w:rPr>
          <w:rFonts w:ascii="Arial" w:hAnsi="Arial" w:cs="Arial"/>
          <w:spacing w:val="11"/>
          <w:sz w:val="20"/>
        </w:rPr>
        <w:t xml:space="preserve"> </w:t>
      </w:r>
      <w:r w:rsidRPr="00B470E4">
        <w:rPr>
          <w:rFonts w:ascii="Arial" w:hAnsi="Arial" w:cs="Arial"/>
          <w:sz w:val="20"/>
        </w:rPr>
        <w:t>completed</w:t>
      </w:r>
      <w:r w:rsidRPr="00B470E4">
        <w:rPr>
          <w:rFonts w:ascii="Arial" w:hAnsi="Arial" w:cs="Arial"/>
          <w:spacing w:val="9"/>
          <w:sz w:val="20"/>
        </w:rPr>
        <w:t xml:space="preserve"> </w:t>
      </w:r>
      <w:r w:rsidRPr="00B470E4">
        <w:rPr>
          <w:rFonts w:ascii="Arial" w:hAnsi="Arial" w:cs="Arial"/>
          <w:sz w:val="20"/>
        </w:rPr>
        <w:t>as</w:t>
      </w:r>
      <w:r w:rsidRPr="00B470E4">
        <w:rPr>
          <w:rFonts w:ascii="Arial" w:hAnsi="Arial" w:cs="Arial"/>
          <w:spacing w:val="9"/>
          <w:sz w:val="20"/>
        </w:rPr>
        <w:t xml:space="preserve"> </w:t>
      </w:r>
      <w:r w:rsidRPr="00B470E4">
        <w:rPr>
          <w:rFonts w:ascii="Arial" w:hAnsi="Arial" w:cs="Arial"/>
          <w:sz w:val="20"/>
        </w:rPr>
        <w:t>necessary</w:t>
      </w:r>
      <w:r w:rsidRPr="00B470E4">
        <w:rPr>
          <w:rFonts w:ascii="Arial" w:hAnsi="Arial" w:cs="Arial"/>
          <w:spacing w:val="8"/>
          <w:sz w:val="20"/>
        </w:rPr>
        <w:t xml:space="preserve"> </w:t>
      </w:r>
      <w:r w:rsidRPr="00B470E4">
        <w:rPr>
          <w:rFonts w:ascii="Arial" w:hAnsi="Arial" w:cs="Arial"/>
          <w:sz w:val="20"/>
        </w:rPr>
        <w:t>to</w:t>
      </w:r>
      <w:r w:rsidRPr="00B470E4">
        <w:rPr>
          <w:rFonts w:ascii="Arial" w:hAnsi="Arial" w:cs="Arial"/>
          <w:spacing w:val="12"/>
          <w:sz w:val="20"/>
        </w:rPr>
        <w:t xml:space="preserve"> </w:t>
      </w:r>
      <w:r w:rsidRPr="00B470E4">
        <w:rPr>
          <w:rFonts w:ascii="Arial" w:hAnsi="Arial" w:cs="Arial"/>
          <w:sz w:val="20"/>
        </w:rPr>
        <w:t>support</w:t>
      </w:r>
      <w:r w:rsidRPr="00B470E4">
        <w:rPr>
          <w:rFonts w:ascii="Arial" w:hAnsi="Arial" w:cs="Arial"/>
          <w:spacing w:val="10"/>
          <w:sz w:val="20"/>
        </w:rPr>
        <w:t xml:space="preserve"> </w:t>
      </w:r>
      <w:r w:rsidRPr="00B470E4">
        <w:rPr>
          <w:rFonts w:ascii="Arial" w:hAnsi="Arial" w:cs="Arial"/>
          <w:sz w:val="20"/>
        </w:rPr>
        <w:t>costs</w:t>
      </w:r>
      <w:r w:rsidRPr="00B470E4">
        <w:rPr>
          <w:rFonts w:ascii="Arial" w:hAnsi="Arial" w:cs="Arial"/>
          <w:spacing w:val="12"/>
          <w:sz w:val="20"/>
        </w:rPr>
        <w:t xml:space="preserve"> </w:t>
      </w:r>
      <w:r w:rsidRPr="00B470E4">
        <w:rPr>
          <w:rFonts w:ascii="Arial" w:hAnsi="Arial" w:cs="Arial"/>
          <w:sz w:val="20"/>
        </w:rPr>
        <w:t>for the</w:t>
      </w:r>
      <w:r w:rsidRPr="00B470E4">
        <w:rPr>
          <w:rFonts w:ascii="Arial" w:hAnsi="Arial" w:cs="Arial"/>
          <w:spacing w:val="-1"/>
          <w:sz w:val="20"/>
        </w:rPr>
        <w:t xml:space="preserve"> </w:t>
      </w:r>
      <w:r w:rsidRPr="00B470E4">
        <w:rPr>
          <w:rFonts w:ascii="Arial" w:hAnsi="Arial" w:cs="Arial"/>
          <w:sz w:val="20"/>
        </w:rPr>
        <w:t>award period of</w:t>
      </w:r>
      <w:r w:rsidRPr="00B470E4">
        <w:rPr>
          <w:rFonts w:ascii="Arial" w:hAnsi="Arial" w:cs="Arial"/>
          <w:spacing w:val="1"/>
          <w:sz w:val="20"/>
        </w:rPr>
        <w:t xml:space="preserve"> </w:t>
      </w:r>
      <w:r w:rsidRPr="00B470E4">
        <w:rPr>
          <w:rFonts w:ascii="Arial" w:hAnsi="Arial" w:cs="Arial"/>
          <w:sz w:val="20"/>
        </w:rPr>
        <w:t>February</w:t>
      </w:r>
      <w:r w:rsidRPr="00B470E4">
        <w:rPr>
          <w:rFonts w:ascii="Arial" w:hAnsi="Arial" w:cs="Arial"/>
          <w:spacing w:val="-1"/>
          <w:sz w:val="20"/>
        </w:rPr>
        <w:t xml:space="preserve"> </w:t>
      </w:r>
      <w:r w:rsidRPr="00B470E4">
        <w:rPr>
          <w:rFonts w:ascii="Arial" w:hAnsi="Arial" w:cs="Arial"/>
          <w:sz w:val="20"/>
        </w:rPr>
        <w:t xml:space="preserve">1, 2021 through July 31, 2022. </w:t>
      </w:r>
    </w:p>
    <w:p w14:paraId="4471E22C" w14:textId="78577452"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Funds</w:t>
      </w:r>
      <w:r w:rsidRPr="00B470E4">
        <w:rPr>
          <w:rFonts w:ascii="Arial" w:hAnsi="Arial" w:cs="Arial"/>
          <w:spacing w:val="29"/>
          <w:sz w:val="20"/>
        </w:rPr>
        <w:t xml:space="preserve"> </w:t>
      </w:r>
      <w:r w:rsidRPr="00B470E4">
        <w:rPr>
          <w:rFonts w:ascii="Arial" w:hAnsi="Arial" w:cs="Arial"/>
          <w:sz w:val="20"/>
        </w:rPr>
        <w:t>may</w:t>
      </w:r>
      <w:r w:rsidRPr="00B470E4">
        <w:rPr>
          <w:rFonts w:ascii="Arial" w:hAnsi="Arial" w:cs="Arial"/>
          <w:spacing w:val="30"/>
          <w:sz w:val="20"/>
        </w:rPr>
        <w:t xml:space="preserve"> </w:t>
      </w:r>
      <w:r w:rsidRPr="00B470E4">
        <w:rPr>
          <w:rFonts w:ascii="Arial" w:hAnsi="Arial" w:cs="Arial"/>
          <w:sz w:val="20"/>
        </w:rPr>
        <w:t>be</w:t>
      </w:r>
      <w:r w:rsidRPr="00B470E4">
        <w:rPr>
          <w:rFonts w:ascii="Arial" w:hAnsi="Arial" w:cs="Arial"/>
          <w:spacing w:val="27"/>
          <w:sz w:val="20"/>
        </w:rPr>
        <w:t xml:space="preserve"> </w:t>
      </w:r>
      <w:r w:rsidRPr="00B470E4">
        <w:rPr>
          <w:rFonts w:ascii="Arial" w:hAnsi="Arial" w:cs="Arial"/>
          <w:sz w:val="20"/>
        </w:rPr>
        <w:t>used</w:t>
      </w:r>
      <w:r w:rsidRPr="00B470E4">
        <w:rPr>
          <w:rFonts w:ascii="Arial" w:hAnsi="Arial" w:cs="Arial"/>
          <w:spacing w:val="28"/>
          <w:sz w:val="20"/>
        </w:rPr>
        <w:t xml:space="preserve"> </w:t>
      </w:r>
      <w:r w:rsidRPr="00B470E4">
        <w:rPr>
          <w:rFonts w:ascii="Arial" w:hAnsi="Arial" w:cs="Arial"/>
          <w:sz w:val="20"/>
        </w:rPr>
        <w:t>to</w:t>
      </w:r>
      <w:r w:rsidRPr="00B470E4">
        <w:rPr>
          <w:rFonts w:ascii="Arial" w:hAnsi="Arial" w:cs="Arial"/>
          <w:spacing w:val="28"/>
          <w:sz w:val="20"/>
        </w:rPr>
        <w:t xml:space="preserve"> </w:t>
      </w:r>
      <w:r w:rsidRPr="00B470E4">
        <w:rPr>
          <w:rFonts w:ascii="Arial" w:hAnsi="Arial" w:cs="Arial"/>
          <w:sz w:val="20"/>
        </w:rPr>
        <w:t>support</w:t>
      </w:r>
      <w:r w:rsidRPr="00B470E4">
        <w:rPr>
          <w:rFonts w:ascii="Arial" w:hAnsi="Arial" w:cs="Arial"/>
          <w:spacing w:val="29"/>
          <w:sz w:val="20"/>
        </w:rPr>
        <w:t xml:space="preserve"> </w:t>
      </w:r>
      <w:r w:rsidRPr="00B470E4">
        <w:rPr>
          <w:rFonts w:ascii="Arial" w:hAnsi="Arial" w:cs="Arial"/>
          <w:sz w:val="20"/>
        </w:rPr>
        <w:t>personnel,</w:t>
      </w:r>
      <w:r w:rsidRPr="00B470E4">
        <w:rPr>
          <w:rFonts w:ascii="Arial" w:hAnsi="Arial" w:cs="Arial"/>
          <w:spacing w:val="28"/>
          <w:sz w:val="20"/>
        </w:rPr>
        <w:t xml:space="preserve"> </w:t>
      </w:r>
      <w:r w:rsidRPr="00B470E4">
        <w:rPr>
          <w:rFonts w:ascii="Arial" w:hAnsi="Arial" w:cs="Arial"/>
          <w:sz w:val="20"/>
        </w:rPr>
        <w:t>training,</w:t>
      </w:r>
      <w:r w:rsidRPr="00B470E4">
        <w:rPr>
          <w:rFonts w:ascii="Arial" w:hAnsi="Arial" w:cs="Arial"/>
          <w:spacing w:val="28"/>
          <w:sz w:val="20"/>
        </w:rPr>
        <w:t xml:space="preserve"> </w:t>
      </w:r>
      <w:r w:rsidRPr="00B470E4">
        <w:rPr>
          <w:rFonts w:ascii="Arial" w:hAnsi="Arial" w:cs="Arial"/>
          <w:sz w:val="20"/>
        </w:rPr>
        <w:t>travel</w:t>
      </w:r>
      <w:r w:rsidRPr="00B470E4">
        <w:rPr>
          <w:rFonts w:ascii="Arial" w:hAnsi="Arial" w:cs="Arial"/>
          <w:spacing w:val="31"/>
          <w:sz w:val="20"/>
        </w:rPr>
        <w:t xml:space="preserve"> </w:t>
      </w:r>
      <w:r w:rsidRPr="00B470E4">
        <w:rPr>
          <w:rFonts w:ascii="Arial" w:hAnsi="Arial" w:cs="Arial"/>
          <w:sz w:val="20"/>
        </w:rPr>
        <w:t>(see</w:t>
      </w:r>
      <w:r w:rsidRPr="00B470E4">
        <w:rPr>
          <w:rFonts w:ascii="Arial" w:hAnsi="Arial" w:cs="Arial"/>
          <w:spacing w:val="30"/>
          <w:sz w:val="20"/>
        </w:rPr>
        <w:t xml:space="preserve"> </w:t>
      </w:r>
      <w:r w:rsidRPr="00B470E4">
        <w:rPr>
          <w:rFonts w:ascii="Arial" w:hAnsi="Arial" w:cs="Arial"/>
          <w:sz w:val="20"/>
        </w:rPr>
        <w:t>OBM</w:t>
      </w:r>
      <w:r w:rsidRPr="00B470E4">
        <w:rPr>
          <w:rFonts w:ascii="Arial" w:hAnsi="Arial" w:cs="Arial"/>
          <w:spacing w:val="29"/>
          <w:sz w:val="20"/>
        </w:rPr>
        <w:t xml:space="preserve"> </w:t>
      </w:r>
      <w:r w:rsidRPr="00B470E4">
        <w:rPr>
          <w:rFonts w:ascii="Arial" w:hAnsi="Arial" w:cs="Arial"/>
          <w:sz w:val="20"/>
        </w:rPr>
        <w:t>website)</w:t>
      </w:r>
      <w:r w:rsidRPr="00B470E4">
        <w:rPr>
          <w:rFonts w:ascii="Arial" w:hAnsi="Arial" w:cs="Arial"/>
          <w:color w:val="0562C1"/>
          <w:sz w:val="20"/>
          <w:u w:val="single"/>
        </w:rPr>
        <w:t xml:space="preserve"> </w:t>
      </w:r>
      <w:hyperlink r:id="rId42" w:history="1">
        <w:r w:rsidRPr="00B470E4">
          <w:rPr>
            <w:rFonts w:ascii="Arial" w:hAnsi="Arial" w:cs="Arial"/>
            <w:color w:val="0562C1"/>
            <w:sz w:val="20"/>
            <w:u w:val="single"/>
          </w:rPr>
          <w:t>http://obm.ohio.gov/TravelRule/default.aspx</w:t>
        </w:r>
      </w:hyperlink>
      <w:r w:rsidRPr="00B470E4">
        <w:rPr>
          <w:rFonts w:ascii="Arial" w:hAnsi="Arial" w:cs="Arial"/>
          <w:color w:val="0562C1"/>
          <w:spacing w:val="5"/>
          <w:sz w:val="20"/>
        </w:rPr>
        <w:t xml:space="preserve"> </w:t>
      </w:r>
      <w:r w:rsidRPr="00B470E4">
        <w:rPr>
          <w:rFonts w:ascii="Arial" w:hAnsi="Arial" w:cs="Arial"/>
          <w:color w:val="000000"/>
          <w:sz w:val="20"/>
        </w:rPr>
        <w:t>and</w:t>
      </w:r>
      <w:r w:rsidRPr="00B470E4">
        <w:rPr>
          <w:rFonts w:ascii="Arial" w:hAnsi="Arial" w:cs="Arial"/>
          <w:color w:val="000000"/>
          <w:spacing w:val="7"/>
          <w:sz w:val="20"/>
        </w:rPr>
        <w:t xml:space="preserve"> </w:t>
      </w:r>
      <w:r w:rsidRPr="00B470E4">
        <w:rPr>
          <w:rFonts w:ascii="Arial" w:hAnsi="Arial" w:cs="Arial"/>
          <w:color w:val="000000"/>
          <w:sz w:val="20"/>
        </w:rPr>
        <w:t>supplies</w:t>
      </w:r>
      <w:r w:rsidRPr="00B470E4">
        <w:rPr>
          <w:rFonts w:ascii="Arial" w:hAnsi="Arial" w:cs="Arial"/>
          <w:color w:val="000000"/>
          <w:spacing w:val="5"/>
          <w:sz w:val="20"/>
        </w:rPr>
        <w:t xml:space="preserve"> </w:t>
      </w:r>
      <w:r w:rsidRPr="00B470E4">
        <w:rPr>
          <w:rFonts w:ascii="Arial" w:hAnsi="Arial" w:cs="Arial"/>
          <w:color w:val="000000"/>
          <w:sz w:val="20"/>
        </w:rPr>
        <w:t>directly</w:t>
      </w:r>
      <w:r w:rsidRPr="00B470E4">
        <w:rPr>
          <w:rFonts w:ascii="Arial" w:hAnsi="Arial" w:cs="Arial"/>
          <w:color w:val="000000"/>
          <w:spacing w:val="4"/>
          <w:sz w:val="20"/>
        </w:rPr>
        <w:t xml:space="preserve"> </w:t>
      </w:r>
      <w:r w:rsidRPr="00B470E4">
        <w:rPr>
          <w:rFonts w:ascii="Arial" w:hAnsi="Arial" w:cs="Arial"/>
          <w:color w:val="000000"/>
          <w:sz w:val="20"/>
        </w:rPr>
        <w:t>related</w:t>
      </w:r>
      <w:r w:rsidRPr="00B470E4">
        <w:rPr>
          <w:rFonts w:ascii="Arial" w:hAnsi="Arial" w:cs="Arial"/>
          <w:color w:val="000000"/>
          <w:spacing w:val="4"/>
          <w:sz w:val="20"/>
        </w:rPr>
        <w:t xml:space="preserve"> </w:t>
      </w:r>
      <w:r w:rsidRPr="00B470E4">
        <w:rPr>
          <w:rFonts w:ascii="Arial" w:hAnsi="Arial" w:cs="Arial"/>
          <w:color w:val="000000"/>
          <w:sz w:val="20"/>
        </w:rPr>
        <w:t>to</w:t>
      </w:r>
      <w:r w:rsidRPr="00B470E4">
        <w:rPr>
          <w:rFonts w:ascii="Arial" w:hAnsi="Arial" w:cs="Arial"/>
          <w:color w:val="000000"/>
          <w:spacing w:val="4"/>
          <w:sz w:val="20"/>
        </w:rPr>
        <w:t xml:space="preserve"> </w:t>
      </w:r>
      <w:r w:rsidRPr="00B470E4">
        <w:rPr>
          <w:rFonts w:ascii="Arial" w:hAnsi="Arial" w:cs="Arial"/>
          <w:color w:val="000000"/>
          <w:sz w:val="20"/>
        </w:rPr>
        <w:t xml:space="preserve">planning, </w:t>
      </w:r>
      <w:proofErr w:type="gramStart"/>
      <w:r w:rsidRPr="00B470E4">
        <w:rPr>
          <w:rFonts w:ascii="Arial" w:hAnsi="Arial" w:cs="Arial"/>
          <w:color w:val="000000"/>
          <w:sz w:val="20"/>
        </w:rPr>
        <w:t>organizing</w:t>
      </w:r>
      <w:proofErr w:type="gramEnd"/>
      <w:r w:rsidRPr="00B470E4">
        <w:rPr>
          <w:rFonts w:ascii="Arial" w:hAnsi="Arial" w:cs="Arial"/>
          <w:color w:val="000000"/>
          <w:sz w:val="20"/>
        </w:rPr>
        <w:t xml:space="preserve"> and conducting the</w:t>
      </w:r>
      <w:r w:rsidRPr="00B470E4">
        <w:rPr>
          <w:rFonts w:ascii="Arial" w:hAnsi="Arial" w:cs="Arial"/>
          <w:color w:val="000000"/>
          <w:spacing w:val="-1"/>
          <w:sz w:val="20"/>
        </w:rPr>
        <w:t xml:space="preserve"> </w:t>
      </w:r>
      <w:r w:rsidRPr="00B470E4">
        <w:rPr>
          <w:rFonts w:ascii="Arial" w:hAnsi="Arial" w:cs="Arial"/>
          <w:color w:val="000000"/>
          <w:sz w:val="20"/>
        </w:rPr>
        <w:t>initiative/program/activity described in this announcement.</w:t>
      </w:r>
      <w:r w:rsidRPr="00B470E4">
        <w:rPr>
          <w:rFonts w:ascii="Arial" w:hAnsi="Arial" w:cs="Arial"/>
          <w:sz w:val="20"/>
        </w:rPr>
        <w:t xml:space="preserve"> </w:t>
      </w:r>
    </w:p>
    <w:p w14:paraId="5FFE7FE8" w14:textId="77777777"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The</w:t>
      </w:r>
      <w:r w:rsidRPr="00B470E4">
        <w:rPr>
          <w:rFonts w:ascii="Arial" w:hAnsi="Arial" w:cs="Arial"/>
          <w:spacing w:val="31"/>
          <w:sz w:val="20"/>
        </w:rPr>
        <w:t xml:space="preserve"> </w:t>
      </w:r>
      <w:r w:rsidRPr="00B470E4">
        <w:rPr>
          <w:rFonts w:ascii="Arial" w:hAnsi="Arial" w:cs="Arial"/>
          <w:sz w:val="20"/>
        </w:rPr>
        <w:t>applicant</w:t>
      </w:r>
      <w:r w:rsidRPr="00B470E4">
        <w:rPr>
          <w:rFonts w:ascii="Arial" w:hAnsi="Arial" w:cs="Arial"/>
          <w:spacing w:val="31"/>
          <w:sz w:val="20"/>
        </w:rPr>
        <w:t xml:space="preserve"> </w:t>
      </w:r>
      <w:r w:rsidRPr="00B470E4">
        <w:rPr>
          <w:rFonts w:ascii="Arial" w:hAnsi="Arial" w:cs="Arial"/>
          <w:sz w:val="20"/>
        </w:rPr>
        <w:t>shall</w:t>
      </w:r>
      <w:r w:rsidRPr="00B470E4">
        <w:rPr>
          <w:rFonts w:ascii="Arial" w:hAnsi="Arial" w:cs="Arial"/>
          <w:spacing w:val="34"/>
          <w:sz w:val="20"/>
        </w:rPr>
        <w:t xml:space="preserve"> </w:t>
      </w:r>
      <w:r w:rsidRPr="00B470E4">
        <w:rPr>
          <w:rFonts w:ascii="Arial" w:hAnsi="Arial" w:cs="Arial"/>
          <w:sz w:val="20"/>
        </w:rPr>
        <w:t>retain</w:t>
      </w:r>
      <w:r w:rsidRPr="00B470E4">
        <w:rPr>
          <w:rFonts w:ascii="Arial" w:hAnsi="Arial" w:cs="Arial"/>
          <w:spacing w:val="33"/>
          <w:sz w:val="20"/>
        </w:rPr>
        <w:t xml:space="preserve"> </w:t>
      </w:r>
      <w:r w:rsidRPr="00B470E4">
        <w:rPr>
          <w:rFonts w:ascii="Arial" w:hAnsi="Arial" w:cs="Arial"/>
          <w:sz w:val="20"/>
        </w:rPr>
        <w:t>all</w:t>
      </w:r>
      <w:r w:rsidRPr="00B470E4">
        <w:rPr>
          <w:rFonts w:ascii="Arial" w:hAnsi="Arial" w:cs="Arial"/>
          <w:spacing w:val="31"/>
          <w:sz w:val="20"/>
        </w:rPr>
        <w:t xml:space="preserve"> </w:t>
      </w:r>
      <w:r w:rsidRPr="00B470E4">
        <w:rPr>
          <w:rFonts w:ascii="Arial" w:hAnsi="Arial" w:cs="Arial"/>
          <w:sz w:val="20"/>
        </w:rPr>
        <w:t>original</w:t>
      </w:r>
      <w:r w:rsidRPr="00B470E4">
        <w:rPr>
          <w:rFonts w:ascii="Arial" w:hAnsi="Arial" w:cs="Arial"/>
          <w:spacing w:val="31"/>
          <w:sz w:val="20"/>
        </w:rPr>
        <w:t xml:space="preserve"> </w:t>
      </w:r>
      <w:r w:rsidRPr="00B470E4">
        <w:rPr>
          <w:rFonts w:ascii="Arial" w:hAnsi="Arial" w:cs="Arial"/>
          <w:sz w:val="20"/>
        </w:rPr>
        <w:t>fully</w:t>
      </w:r>
      <w:r w:rsidRPr="00B470E4">
        <w:rPr>
          <w:rFonts w:ascii="Arial" w:hAnsi="Arial" w:cs="Arial"/>
          <w:spacing w:val="31"/>
          <w:sz w:val="20"/>
        </w:rPr>
        <w:t xml:space="preserve"> </w:t>
      </w:r>
      <w:r w:rsidRPr="00B470E4">
        <w:rPr>
          <w:rFonts w:ascii="Arial" w:hAnsi="Arial" w:cs="Arial"/>
          <w:sz w:val="20"/>
        </w:rPr>
        <w:t>executed</w:t>
      </w:r>
      <w:r w:rsidRPr="00B470E4">
        <w:rPr>
          <w:rFonts w:ascii="Arial" w:hAnsi="Arial" w:cs="Arial"/>
          <w:spacing w:val="33"/>
          <w:sz w:val="20"/>
        </w:rPr>
        <w:t xml:space="preserve"> </w:t>
      </w:r>
      <w:r w:rsidRPr="00B470E4">
        <w:rPr>
          <w:rFonts w:ascii="Arial" w:hAnsi="Arial" w:cs="Arial"/>
          <w:sz w:val="20"/>
        </w:rPr>
        <w:t>contracts</w:t>
      </w:r>
      <w:r w:rsidRPr="00B470E4">
        <w:rPr>
          <w:rFonts w:ascii="Arial" w:hAnsi="Arial" w:cs="Arial"/>
          <w:spacing w:val="33"/>
          <w:sz w:val="20"/>
        </w:rPr>
        <w:t xml:space="preserve"> </w:t>
      </w:r>
      <w:r w:rsidRPr="00B470E4">
        <w:rPr>
          <w:rFonts w:ascii="Arial" w:hAnsi="Arial" w:cs="Arial"/>
          <w:sz w:val="20"/>
        </w:rPr>
        <w:t>on</w:t>
      </w:r>
      <w:r w:rsidRPr="00B470E4">
        <w:rPr>
          <w:rFonts w:ascii="Arial" w:hAnsi="Arial" w:cs="Arial"/>
          <w:spacing w:val="31"/>
          <w:sz w:val="20"/>
        </w:rPr>
        <w:t xml:space="preserve"> </w:t>
      </w:r>
      <w:r w:rsidRPr="00B470E4">
        <w:rPr>
          <w:rFonts w:ascii="Arial" w:hAnsi="Arial" w:cs="Arial"/>
          <w:sz w:val="20"/>
        </w:rPr>
        <w:t>file.</w:t>
      </w:r>
      <w:r w:rsidRPr="00B470E4">
        <w:rPr>
          <w:rFonts w:ascii="Arial" w:hAnsi="Arial" w:cs="Arial"/>
          <w:spacing w:val="31"/>
          <w:sz w:val="20"/>
        </w:rPr>
        <w:t xml:space="preserve"> </w:t>
      </w:r>
      <w:r w:rsidRPr="00B470E4">
        <w:rPr>
          <w:rFonts w:ascii="Arial" w:hAnsi="Arial" w:cs="Arial"/>
          <w:sz w:val="20"/>
        </w:rPr>
        <w:t>A</w:t>
      </w:r>
      <w:r w:rsidRPr="00B470E4">
        <w:rPr>
          <w:rFonts w:ascii="Arial" w:hAnsi="Arial" w:cs="Arial"/>
          <w:spacing w:val="33"/>
          <w:sz w:val="20"/>
        </w:rPr>
        <w:t xml:space="preserve"> </w:t>
      </w:r>
      <w:r w:rsidRPr="00B470E4">
        <w:rPr>
          <w:rFonts w:ascii="Arial" w:hAnsi="Arial" w:cs="Arial"/>
          <w:sz w:val="20"/>
        </w:rPr>
        <w:t>completed</w:t>
      </w:r>
      <w:r w:rsidRPr="00B470E4">
        <w:rPr>
          <w:rFonts w:ascii="Arial" w:hAnsi="Arial" w:cs="Arial"/>
          <w:spacing w:val="-1"/>
          <w:sz w:val="20"/>
        </w:rPr>
        <w:t xml:space="preserve"> </w:t>
      </w:r>
      <w:r w:rsidRPr="00B470E4">
        <w:rPr>
          <w:rFonts w:ascii="Arial" w:hAnsi="Arial" w:cs="Arial"/>
          <w:sz w:val="20"/>
        </w:rPr>
        <w:t>“Confirmation</w:t>
      </w:r>
      <w:r w:rsidRPr="00B470E4">
        <w:rPr>
          <w:rFonts w:ascii="Arial" w:hAnsi="Arial" w:cs="Arial"/>
          <w:spacing w:val="50"/>
          <w:sz w:val="20"/>
        </w:rPr>
        <w:t xml:space="preserve"> </w:t>
      </w:r>
      <w:r w:rsidRPr="00B470E4">
        <w:rPr>
          <w:rFonts w:ascii="Arial" w:hAnsi="Arial" w:cs="Arial"/>
          <w:sz w:val="20"/>
        </w:rPr>
        <w:t>of</w:t>
      </w:r>
      <w:r w:rsidRPr="00B470E4">
        <w:rPr>
          <w:rFonts w:ascii="Arial" w:hAnsi="Arial" w:cs="Arial"/>
          <w:spacing w:val="49"/>
          <w:sz w:val="20"/>
        </w:rPr>
        <w:t xml:space="preserve"> </w:t>
      </w:r>
      <w:r w:rsidRPr="00B470E4">
        <w:rPr>
          <w:rFonts w:ascii="Arial" w:hAnsi="Arial" w:cs="Arial"/>
          <w:sz w:val="20"/>
        </w:rPr>
        <w:t>Contractual</w:t>
      </w:r>
      <w:r w:rsidRPr="00B470E4">
        <w:rPr>
          <w:rFonts w:ascii="Arial" w:hAnsi="Arial" w:cs="Arial"/>
          <w:spacing w:val="50"/>
          <w:sz w:val="20"/>
        </w:rPr>
        <w:t xml:space="preserve"> </w:t>
      </w:r>
      <w:r w:rsidRPr="00B470E4">
        <w:rPr>
          <w:rFonts w:ascii="Arial" w:hAnsi="Arial" w:cs="Arial"/>
          <w:sz w:val="20"/>
        </w:rPr>
        <w:t>Agreement”</w:t>
      </w:r>
      <w:r w:rsidRPr="00B470E4">
        <w:rPr>
          <w:rFonts w:ascii="Arial" w:hAnsi="Arial" w:cs="Arial"/>
          <w:spacing w:val="49"/>
          <w:sz w:val="20"/>
        </w:rPr>
        <w:t xml:space="preserve"> </w:t>
      </w:r>
      <w:r w:rsidRPr="00B470E4">
        <w:rPr>
          <w:rFonts w:ascii="Arial" w:hAnsi="Arial" w:cs="Arial"/>
          <w:sz w:val="20"/>
        </w:rPr>
        <w:t>(CCA)</w:t>
      </w:r>
      <w:r w:rsidRPr="00B470E4">
        <w:rPr>
          <w:rFonts w:ascii="Arial" w:hAnsi="Arial" w:cs="Arial"/>
          <w:spacing w:val="49"/>
          <w:sz w:val="20"/>
        </w:rPr>
        <w:t xml:space="preserve"> </w:t>
      </w:r>
      <w:r w:rsidRPr="00B470E4">
        <w:rPr>
          <w:rFonts w:ascii="Arial" w:hAnsi="Arial" w:cs="Arial"/>
          <w:sz w:val="20"/>
        </w:rPr>
        <w:t>must</w:t>
      </w:r>
      <w:r w:rsidRPr="00B470E4">
        <w:rPr>
          <w:rFonts w:ascii="Arial" w:hAnsi="Arial" w:cs="Arial"/>
          <w:spacing w:val="50"/>
          <w:sz w:val="20"/>
        </w:rPr>
        <w:t xml:space="preserve"> </w:t>
      </w:r>
      <w:r w:rsidRPr="00B470E4">
        <w:rPr>
          <w:rFonts w:ascii="Arial" w:hAnsi="Arial" w:cs="Arial"/>
          <w:sz w:val="20"/>
        </w:rPr>
        <w:t>be</w:t>
      </w:r>
      <w:r w:rsidRPr="00B470E4">
        <w:rPr>
          <w:rFonts w:ascii="Arial" w:hAnsi="Arial" w:cs="Arial"/>
          <w:spacing w:val="49"/>
          <w:sz w:val="20"/>
        </w:rPr>
        <w:t xml:space="preserve"> </w:t>
      </w:r>
      <w:r w:rsidRPr="00B470E4">
        <w:rPr>
          <w:rFonts w:ascii="Arial" w:hAnsi="Arial" w:cs="Arial"/>
          <w:sz w:val="20"/>
        </w:rPr>
        <w:t>submitted</w:t>
      </w:r>
      <w:r w:rsidRPr="00B470E4">
        <w:rPr>
          <w:rFonts w:ascii="Arial" w:hAnsi="Arial" w:cs="Arial"/>
          <w:spacing w:val="50"/>
          <w:sz w:val="20"/>
        </w:rPr>
        <w:t xml:space="preserve"> </w:t>
      </w:r>
      <w:r w:rsidRPr="00B470E4">
        <w:rPr>
          <w:rFonts w:ascii="Arial" w:hAnsi="Arial" w:cs="Arial"/>
          <w:sz w:val="20"/>
        </w:rPr>
        <w:t>via</w:t>
      </w:r>
      <w:r w:rsidRPr="00B470E4">
        <w:rPr>
          <w:rFonts w:ascii="Arial" w:hAnsi="Arial" w:cs="Arial"/>
          <w:spacing w:val="49"/>
          <w:sz w:val="20"/>
        </w:rPr>
        <w:t xml:space="preserve"> </w:t>
      </w:r>
      <w:r w:rsidRPr="00B470E4">
        <w:rPr>
          <w:rFonts w:ascii="Arial" w:hAnsi="Arial" w:cs="Arial"/>
          <w:sz w:val="20"/>
        </w:rPr>
        <w:t>GMIS</w:t>
      </w:r>
      <w:r w:rsidRPr="00B470E4">
        <w:rPr>
          <w:rFonts w:ascii="Arial" w:hAnsi="Arial" w:cs="Arial"/>
          <w:spacing w:val="51"/>
          <w:sz w:val="20"/>
        </w:rPr>
        <w:t xml:space="preserve"> </w:t>
      </w:r>
      <w:r w:rsidRPr="00B470E4">
        <w:rPr>
          <w:rFonts w:ascii="Arial" w:hAnsi="Arial" w:cs="Arial"/>
          <w:sz w:val="20"/>
        </w:rPr>
        <w:t>for</w:t>
      </w:r>
      <w:r w:rsidRPr="00B470E4">
        <w:rPr>
          <w:rFonts w:ascii="Arial" w:hAnsi="Arial" w:cs="Arial"/>
          <w:spacing w:val="49"/>
          <w:sz w:val="20"/>
        </w:rPr>
        <w:t xml:space="preserve"> </w:t>
      </w:r>
      <w:r w:rsidRPr="00B470E4">
        <w:rPr>
          <w:rFonts w:ascii="Arial" w:hAnsi="Arial" w:cs="Arial"/>
          <w:sz w:val="20"/>
        </w:rPr>
        <w:t>each contract once</w:t>
      </w:r>
      <w:r w:rsidRPr="00B470E4">
        <w:rPr>
          <w:rFonts w:ascii="Arial" w:hAnsi="Arial" w:cs="Arial"/>
          <w:spacing w:val="1"/>
          <w:sz w:val="20"/>
        </w:rPr>
        <w:t xml:space="preserve"> </w:t>
      </w:r>
      <w:r w:rsidRPr="00B470E4">
        <w:rPr>
          <w:rFonts w:ascii="Arial" w:hAnsi="Arial" w:cs="Arial"/>
          <w:sz w:val="20"/>
        </w:rPr>
        <w:t>it has been</w:t>
      </w:r>
      <w:r w:rsidRPr="00B470E4">
        <w:rPr>
          <w:rFonts w:ascii="Arial" w:hAnsi="Arial" w:cs="Arial"/>
          <w:spacing w:val="2"/>
          <w:sz w:val="20"/>
        </w:rPr>
        <w:t xml:space="preserve"> </w:t>
      </w:r>
      <w:r w:rsidRPr="00B470E4">
        <w:rPr>
          <w:rFonts w:ascii="Arial" w:hAnsi="Arial" w:cs="Arial"/>
          <w:sz w:val="20"/>
        </w:rPr>
        <w:t>signed by both parties. All contracts must be</w:t>
      </w:r>
      <w:r w:rsidRPr="00B470E4">
        <w:rPr>
          <w:rFonts w:ascii="Arial" w:hAnsi="Arial" w:cs="Arial"/>
          <w:spacing w:val="-1"/>
          <w:sz w:val="20"/>
        </w:rPr>
        <w:t xml:space="preserve"> </w:t>
      </w:r>
      <w:r w:rsidRPr="00B470E4">
        <w:rPr>
          <w:rFonts w:ascii="Arial" w:hAnsi="Arial" w:cs="Arial"/>
          <w:sz w:val="20"/>
        </w:rPr>
        <w:t>signed and dated by</w:t>
      </w:r>
      <w:r w:rsidRPr="00B470E4">
        <w:rPr>
          <w:rFonts w:ascii="Arial" w:hAnsi="Arial" w:cs="Arial"/>
          <w:spacing w:val="2"/>
          <w:sz w:val="20"/>
        </w:rPr>
        <w:t xml:space="preserve"> </w:t>
      </w:r>
      <w:r w:rsidRPr="00B470E4">
        <w:rPr>
          <w:rFonts w:ascii="Arial" w:hAnsi="Arial" w:cs="Arial"/>
          <w:sz w:val="20"/>
        </w:rPr>
        <w:t>all parties</w:t>
      </w:r>
      <w:r w:rsidRPr="00B470E4">
        <w:rPr>
          <w:rFonts w:ascii="Arial" w:hAnsi="Arial" w:cs="Arial"/>
          <w:spacing w:val="-5"/>
          <w:sz w:val="20"/>
        </w:rPr>
        <w:t xml:space="preserve"> </w:t>
      </w:r>
      <w:r w:rsidRPr="00B470E4">
        <w:rPr>
          <w:rFonts w:ascii="Arial" w:hAnsi="Arial" w:cs="Arial"/>
          <w:sz w:val="20"/>
        </w:rPr>
        <w:t>prior</w:t>
      </w:r>
      <w:r w:rsidRPr="00B470E4">
        <w:rPr>
          <w:rFonts w:ascii="Arial" w:hAnsi="Arial" w:cs="Arial"/>
          <w:spacing w:val="-6"/>
          <w:sz w:val="20"/>
        </w:rPr>
        <w:t xml:space="preserve"> </w:t>
      </w:r>
      <w:r w:rsidRPr="00B470E4">
        <w:rPr>
          <w:rFonts w:ascii="Arial" w:hAnsi="Arial" w:cs="Arial"/>
          <w:sz w:val="20"/>
        </w:rPr>
        <w:t>to</w:t>
      </w:r>
      <w:r w:rsidRPr="00B470E4">
        <w:rPr>
          <w:rFonts w:ascii="Arial" w:hAnsi="Arial" w:cs="Arial"/>
          <w:spacing w:val="-5"/>
          <w:sz w:val="20"/>
        </w:rPr>
        <w:t xml:space="preserve"> </w:t>
      </w:r>
      <w:r w:rsidRPr="00B470E4">
        <w:rPr>
          <w:rFonts w:ascii="Arial" w:hAnsi="Arial" w:cs="Arial"/>
          <w:sz w:val="20"/>
        </w:rPr>
        <w:t>any</w:t>
      </w:r>
      <w:r w:rsidRPr="00B470E4">
        <w:rPr>
          <w:rFonts w:ascii="Arial" w:hAnsi="Arial" w:cs="Arial"/>
          <w:spacing w:val="-5"/>
          <w:sz w:val="20"/>
        </w:rPr>
        <w:t xml:space="preserve"> </w:t>
      </w:r>
      <w:r w:rsidRPr="00B470E4">
        <w:rPr>
          <w:rFonts w:ascii="Arial" w:hAnsi="Arial" w:cs="Arial"/>
          <w:sz w:val="20"/>
        </w:rPr>
        <w:t>services</w:t>
      </w:r>
      <w:r w:rsidRPr="00B470E4">
        <w:rPr>
          <w:rFonts w:ascii="Arial" w:hAnsi="Arial" w:cs="Arial"/>
          <w:spacing w:val="-5"/>
          <w:sz w:val="20"/>
        </w:rPr>
        <w:t xml:space="preserve"> </w:t>
      </w:r>
      <w:r w:rsidRPr="00B470E4">
        <w:rPr>
          <w:rFonts w:ascii="Arial" w:hAnsi="Arial" w:cs="Arial"/>
          <w:sz w:val="20"/>
        </w:rPr>
        <w:t>being</w:t>
      </w:r>
      <w:r w:rsidRPr="00B470E4">
        <w:rPr>
          <w:rFonts w:ascii="Arial" w:hAnsi="Arial" w:cs="Arial"/>
          <w:spacing w:val="-5"/>
          <w:sz w:val="20"/>
        </w:rPr>
        <w:t xml:space="preserve"> </w:t>
      </w:r>
      <w:r w:rsidRPr="00B470E4">
        <w:rPr>
          <w:rFonts w:ascii="Arial" w:hAnsi="Arial" w:cs="Arial"/>
          <w:sz w:val="20"/>
        </w:rPr>
        <w:t>rendered</w:t>
      </w:r>
      <w:r w:rsidRPr="00B470E4">
        <w:rPr>
          <w:rFonts w:ascii="Arial" w:hAnsi="Arial" w:cs="Arial"/>
          <w:spacing w:val="-5"/>
          <w:sz w:val="20"/>
        </w:rPr>
        <w:t xml:space="preserve"> </w:t>
      </w:r>
      <w:r w:rsidRPr="00B470E4">
        <w:rPr>
          <w:rFonts w:ascii="Arial" w:hAnsi="Arial" w:cs="Arial"/>
          <w:sz w:val="20"/>
        </w:rPr>
        <w:t>and</w:t>
      </w:r>
      <w:r w:rsidRPr="00B470E4">
        <w:rPr>
          <w:rFonts w:ascii="Arial" w:hAnsi="Arial" w:cs="Arial"/>
          <w:spacing w:val="-5"/>
          <w:sz w:val="20"/>
        </w:rPr>
        <w:t xml:space="preserve"> </w:t>
      </w:r>
      <w:r w:rsidRPr="00B470E4">
        <w:rPr>
          <w:rFonts w:ascii="Arial" w:hAnsi="Arial" w:cs="Arial"/>
          <w:sz w:val="20"/>
        </w:rPr>
        <w:t>must</w:t>
      </w:r>
      <w:r w:rsidRPr="00B470E4">
        <w:rPr>
          <w:rFonts w:ascii="Arial" w:hAnsi="Arial" w:cs="Arial"/>
          <w:spacing w:val="-5"/>
          <w:sz w:val="20"/>
        </w:rPr>
        <w:t xml:space="preserve"> </w:t>
      </w:r>
      <w:r w:rsidRPr="00B470E4">
        <w:rPr>
          <w:rFonts w:ascii="Arial" w:hAnsi="Arial" w:cs="Arial"/>
          <w:sz w:val="20"/>
        </w:rPr>
        <w:t>be</w:t>
      </w:r>
      <w:r w:rsidRPr="00B470E4">
        <w:rPr>
          <w:rFonts w:ascii="Arial" w:hAnsi="Arial" w:cs="Arial"/>
          <w:spacing w:val="-6"/>
          <w:sz w:val="20"/>
        </w:rPr>
        <w:t xml:space="preserve"> </w:t>
      </w:r>
      <w:r w:rsidRPr="00B470E4">
        <w:rPr>
          <w:rFonts w:ascii="Arial" w:hAnsi="Arial" w:cs="Arial"/>
          <w:sz w:val="20"/>
        </w:rPr>
        <w:t>attached</w:t>
      </w:r>
      <w:r w:rsidRPr="00B470E4">
        <w:rPr>
          <w:rFonts w:ascii="Arial" w:hAnsi="Arial" w:cs="Arial"/>
          <w:spacing w:val="-5"/>
          <w:sz w:val="20"/>
        </w:rPr>
        <w:t xml:space="preserve"> </w:t>
      </w:r>
      <w:r w:rsidRPr="00B470E4">
        <w:rPr>
          <w:rFonts w:ascii="Arial" w:hAnsi="Arial" w:cs="Arial"/>
          <w:sz w:val="20"/>
        </w:rPr>
        <w:t>to</w:t>
      </w:r>
      <w:r w:rsidRPr="00B470E4">
        <w:rPr>
          <w:rFonts w:ascii="Arial" w:hAnsi="Arial" w:cs="Arial"/>
          <w:spacing w:val="-5"/>
          <w:sz w:val="20"/>
        </w:rPr>
        <w:t xml:space="preserve"> </w:t>
      </w:r>
      <w:r w:rsidRPr="00B470E4">
        <w:rPr>
          <w:rFonts w:ascii="Arial" w:hAnsi="Arial" w:cs="Arial"/>
          <w:sz w:val="20"/>
        </w:rPr>
        <w:t>the</w:t>
      </w:r>
      <w:r w:rsidRPr="00B470E4">
        <w:rPr>
          <w:rFonts w:ascii="Arial" w:hAnsi="Arial" w:cs="Arial"/>
          <w:spacing w:val="-6"/>
          <w:sz w:val="20"/>
        </w:rPr>
        <w:t xml:space="preserve"> </w:t>
      </w:r>
      <w:r w:rsidRPr="00B470E4">
        <w:rPr>
          <w:rFonts w:ascii="Arial" w:hAnsi="Arial" w:cs="Arial"/>
          <w:sz w:val="20"/>
        </w:rPr>
        <w:t>CCA</w:t>
      </w:r>
      <w:r w:rsidRPr="00B470E4">
        <w:rPr>
          <w:rFonts w:ascii="Arial" w:hAnsi="Arial" w:cs="Arial"/>
          <w:spacing w:val="-6"/>
          <w:sz w:val="20"/>
        </w:rPr>
        <w:t xml:space="preserve"> </w:t>
      </w:r>
      <w:r w:rsidRPr="00B470E4">
        <w:rPr>
          <w:rFonts w:ascii="Arial" w:hAnsi="Arial" w:cs="Arial"/>
          <w:sz w:val="20"/>
        </w:rPr>
        <w:t>section</w:t>
      </w:r>
      <w:r w:rsidRPr="00B470E4">
        <w:rPr>
          <w:rFonts w:ascii="Arial" w:hAnsi="Arial" w:cs="Arial"/>
          <w:spacing w:val="-5"/>
          <w:sz w:val="20"/>
        </w:rPr>
        <w:t xml:space="preserve"> </w:t>
      </w:r>
      <w:r w:rsidRPr="00B470E4">
        <w:rPr>
          <w:rFonts w:ascii="Arial" w:hAnsi="Arial" w:cs="Arial"/>
          <w:sz w:val="20"/>
        </w:rPr>
        <w:t>in</w:t>
      </w:r>
      <w:r w:rsidRPr="00B470E4">
        <w:rPr>
          <w:rFonts w:ascii="Arial" w:hAnsi="Arial" w:cs="Arial"/>
          <w:spacing w:val="-5"/>
          <w:sz w:val="20"/>
        </w:rPr>
        <w:t xml:space="preserve"> </w:t>
      </w:r>
      <w:r w:rsidRPr="00B470E4">
        <w:rPr>
          <w:rFonts w:ascii="Arial" w:hAnsi="Arial" w:cs="Arial"/>
          <w:sz w:val="20"/>
        </w:rPr>
        <w:t>GMIS. The</w:t>
      </w:r>
      <w:r w:rsidRPr="00B470E4">
        <w:rPr>
          <w:rFonts w:ascii="Arial" w:hAnsi="Arial" w:cs="Arial"/>
          <w:spacing w:val="42"/>
          <w:sz w:val="20"/>
        </w:rPr>
        <w:t xml:space="preserve"> </w:t>
      </w:r>
      <w:r w:rsidRPr="00B470E4">
        <w:rPr>
          <w:rFonts w:ascii="Arial" w:hAnsi="Arial" w:cs="Arial"/>
          <w:sz w:val="20"/>
        </w:rPr>
        <w:t>submitted</w:t>
      </w:r>
      <w:r w:rsidRPr="00B470E4">
        <w:rPr>
          <w:rFonts w:ascii="Arial" w:hAnsi="Arial" w:cs="Arial"/>
          <w:spacing w:val="43"/>
          <w:sz w:val="20"/>
        </w:rPr>
        <w:t xml:space="preserve"> </w:t>
      </w:r>
      <w:r w:rsidRPr="00B470E4">
        <w:rPr>
          <w:rFonts w:ascii="Arial" w:hAnsi="Arial" w:cs="Arial"/>
          <w:sz w:val="20"/>
        </w:rPr>
        <w:t>CCA</w:t>
      </w:r>
      <w:r w:rsidRPr="00B470E4">
        <w:rPr>
          <w:rFonts w:ascii="Arial" w:hAnsi="Arial" w:cs="Arial"/>
          <w:spacing w:val="42"/>
          <w:sz w:val="20"/>
        </w:rPr>
        <w:t xml:space="preserve"> </w:t>
      </w:r>
      <w:r w:rsidRPr="00B470E4">
        <w:rPr>
          <w:rFonts w:ascii="Arial" w:hAnsi="Arial" w:cs="Arial"/>
          <w:sz w:val="20"/>
        </w:rPr>
        <w:t>and</w:t>
      </w:r>
      <w:r w:rsidRPr="00B470E4">
        <w:rPr>
          <w:rFonts w:ascii="Arial" w:hAnsi="Arial" w:cs="Arial"/>
          <w:spacing w:val="43"/>
          <w:sz w:val="20"/>
        </w:rPr>
        <w:t xml:space="preserve"> </w:t>
      </w:r>
      <w:r w:rsidRPr="00B470E4">
        <w:rPr>
          <w:rFonts w:ascii="Arial" w:hAnsi="Arial" w:cs="Arial"/>
          <w:sz w:val="20"/>
        </w:rPr>
        <w:t>attached</w:t>
      </w:r>
      <w:r w:rsidRPr="00B470E4">
        <w:rPr>
          <w:rFonts w:ascii="Arial" w:hAnsi="Arial" w:cs="Arial"/>
          <w:spacing w:val="45"/>
          <w:sz w:val="20"/>
        </w:rPr>
        <w:t xml:space="preserve"> </w:t>
      </w:r>
      <w:r w:rsidRPr="00B470E4">
        <w:rPr>
          <w:rFonts w:ascii="Arial" w:hAnsi="Arial" w:cs="Arial"/>
          <w:sz w:val="20"/>
        </w:rPr>
        <w:t>contract</w:t>
      </w:r>
      <w:r w:rsidRPr="00B470E4">
        <w:rPr>
          <w:rFonts w:ascii="Arial" w:hAnsi="Arial" w:cs="Arial"/>
          <w:spacing w:val="43"/>
          <w:sz w:val="20"/>
        </w:rPr>
        <w:t xml:space="preserve"> </w:t>
      </w:r>
      <w:r w:rsidRPr="00B470E4">
        <w:rPr>
          <w:rFonts w:ascii="Arial" w:hAnsi="Arial" w:cs="Arial"/>
          <w:sz w:val="20"/>
        </w:rPr>
        <w:t>must</w:t>
      </w:r>
      <w:r w:rsidRPr="00B470E4">
        <w:rPr>
          <w:rFonts w:ascii="Arial" w:hAnsi="Arial" w:cs="Arial"/>
          <w:spacing w:val="43"/>
          <w:sz w:val="20"/>
        </w:rPr>
        <w:t xml:space="preserve"> </w:t>
      </w:r>
      <w:r w:rsidRPr="00B470E4">
        <w:rPr>
          <w:rFonts w:ascii="Arial" w:hAnsi="Arial" w:cs="Arial"/>
          <w:sz w:val="20"/>
        </w:rPr>
        <w:t>be</w:t>
      </w:r>
      <w:r w:rsidRPr="00B470E4">
        <w:rPr>
          <w:rFonts w:ascii="Arial" w:hAnsi="Arial" w:cs="Arial"/>
          <w:spacing w:val="42"/>
          <w:sz w:val="20"/>
        </w:rPr>
        <w:t xml:space="preserve"> </w:t>
      </w:r>
      <w:r w:rsidRPr="00B470E4">
        <w:rPr>
          <w:rFonts w:ascii="Arial" w:hAnsi="Arial" w:cs="Arial"/>
          <w:sz w:val="20"/>
        </w:rPr>
        <w:t>approved</w:t>
      </w:r>
      <w:r w:rsidRPr="00B470E4">
        <w:rPr>
          <w:rFonts w:ascii="Arial" w:hAnsi="Arial" w:cs="Arial"/>
          <w:spacing w:val="43"/>
          <w:sz w:val="20"/>
        </w:rPr>
        <w:t xml:space="preserve"> </w:t>
      </w:r>
      <w:r w:rsidRPr="00B470E4">
        <w:rPr>
          <w:rFonts w:ascii="Arial" w:hAnsi="Arial" w:cs="Arial"/>
          <w:sz w:val="20"/>
        </w:rPr>
        <w:t>by</w:t>
      </w:r>
      <w:r w:rsidRPr="00B470E4">
        <w:rPr>
          <w:rFonts w:ascii="Arial" w:hAnsi="Arial" w:cs="Arial"/>
          <w:spacing w:val="43"/>
          <w:sz w:val="20"/>
        </w:rPr>
        <w:t xml:space="preserve"> </w:t>
      </w:r>
      <w:r w:rsidRPr="00B470E4">
        <w:rPr>
          <w:rFonts w:ascii="Arial" w:hAnsi="Arial" w:cs="Arial"/>
          <w:sz w:val="20"/>
        </w:rPr>
        <w:t>ODH</w:t>
      </w:r>
      <w:r w:rsidRPr="00B470E4">
        <w:rPr>
          <w:rFonts w:ascii="Arial" w:hAnsi="Arial" w:cs="Arial"/>
          <w:spacing w:val="45"/>
          <w:sz w:val="20"/>
        </w:rPr>
        <w:t xml:space="preserve"> </w:t>
      </w:r>
      <w:r w:rsidRPr="00B470E4">
        <w:rPr>
          <w:rFonts w:ascii="Arial" w:hAnsi="Arial" w:cs="Arial"/>
          <w:sz w:val="20"/>
        </w:rPr>
        <w:t>before</w:t>
      </w:r>
      <w:r w:rsidRPr="00B470E4">
        <w:rPr>
          <w:rFonts w:ascii="Arial" w:hAnsi="Arial" w:cs="Arial"/>
          <w:spacing w:val="42"/>
          <w:sz w:val="20"/>
        </w:rPr>
        <w:t xml:space="preserve"> </w:t>
      </w:r>
      <w:r w:rsidRPr="00B470E4">
        <w:rPr>
          <w:rFonts w:ascii="Arial" w:hAnsi="Arial" w:cs="Arial"/>
          <w:sz w:val="20"/>
        </w:rPr>
        <w:t>contractual expenditures</w:t>
      </w:r>
      <w:r w:rsidRPr="00B470E4">
        <w:rPr>
          <w:rFonts w:ascii="Arial" w:hAnsi="Arial" w:cs="Arial"/>
          <w:spacing w:val="14"/>
          <w:sz w:val="20"/>
        </w:rPr>
        <w:t xml:space="preserve"> </w:t>
      </w:r>
      <w:r w:rsidRPr="00B470E4">
        <w:rPr>
          <w:rFonts w:ascii="Arial" w:hAnsi="Arial" w:cs="Arial"/>
          <w:sz w:val="20"/>
        </w:rPr>
        <w:t>are</w:t>
      </w:r>
      <w:r w:rsidRPr="00B470E4">
        <w:rPr>
          <w:rFonts w:ascii="Arial" w:hAnsi="Arial" w:cs="Arial"/>
          <w:spacing w:val="15"/>
          <w:sz w:val="20"/>
        </w:rPr>
        <w:t xml:space="preserve"> </w:t>
      </w:r>
      <w:r w:rsidRPr="00B470E4">
        <w:rPr>
          <w:rFonts w:ascii="Arial" w:hAnsi="Arial" w:cs="Arial"/>
          <w:sz w:val="20"/>
        </w:rPr>
        <w:t>authorized.</w:t>
      </w:r>
      <w:r w:rsidRPr="00B470E4">
        <w:rPr>
          <w:rFonts w:ascii="Arial" w:hAnsi="Arial" w:cs="Arial"/>
          <w:spacing w:val="14"/>
          <w:sz w:val="20"/>
        </w:rPr>
        <w:t xml:space="preserve"> </w:t>
      </w:r>
      <w:r w:rsidRPr="00B470E4">
        <w:rPr>
          <w:rFonts w:ascii="Arial" w:hAnsi="Arial" w:cs="Arial"/>
          <w:bCs/>
          <w:sz w:val="20"/>
        </w:rPr>
        <w:t>CCAs</w:t>
      </w:r>
      <w:r w:rsidRPr="00B470E4">
        <w:rPr>
          <w:rFonts w:ascii="Arial" w:hAnsi="Arial" w:cs="Arial"/>
          <w:bCs/>
          <w:spacing w:val="14"/>
          <w:sz w:val="20"/>
        </w:rPr>
        <w:t xml:space="preserve"> </w:t>
      </w:r>
      <w:r w:rsidRPr="00B470E4">
        <w:rPr>
          <w:rFonts w:ascii="Arial" w:hAnsi="Arial" w:cs="Arial"/>
          <w:bCs/>
          <w:sz w:val="20"/>
        </w:rPr>
        <w:t>and</w:t>
      </w:r>
      <w:r w:rsidRPr="00B470E4">
        <w:rPr>
          <w:rFonts w:ascii="Arial" w:hAnsi="Arial" w:cs="Arial"/>
          <w:bCs/>
          <w:spacing w:val="15"/>
          <w:sz w:val="20"/>
        </w:rPr>
        <w:t xml:space="preserve"> </w:t>
      </w:r>
      <w:r w:rsidRPr="00B470E4">
        <w:rPr>
          <w:rFonts w:ascii="Arial" w:hAnsi="Arial" w:cs="Arial"/>
          <w:bCs/>
          <w:sz w:val="20"/>
        </w:rPr>
        <w:t>attached</w:t>
      </w:r>
      <w:r w:rsidRPr="00B470E4">
        <w:rPr>
          <w:rFonts w:ascii="Arial" w:hAnsi="Arial" w:cs="Arial"/>
          <w:bCs/>
          <w:spacing w:val="15"/>
          <w:sz w:val="20"/>
        </w:rPr>
        <w:t xml:space="preserve"> </w:t>
      </w:r>
      <w:r w:rsidRPr="00B470E4">
        <w:rPr>
          <w:rFonts w:ascii="Arial" w:hAnsi="Arial" w:cs="Arial"/>
          <w:bCs/>
          <w:sz w:val="20"/>
        </w:rPr>
        <w:t>contracts</w:t>
      </w:r>
      <w:r w:rsidRPr="00B470E4">
        <w:rPr>
          <w:rFonts w:ascii="Arial" w:hAnsi="Arial" w:cs="Arial"/>
          <w:bCs/>
          <w:spacing w:val="14"/>
          <w:sz w:val="20"/>
        </w:rPr>
        <w:t xml:space="preserve"> </w:t>
      </w:r>
      <w:r w:rsidRPr="00B470E4">
        <w:rPr>
          <w:rFonts w:ascii="Arial" w:hAnsi="Arial" w:cs="Arial"/>
          <w:bCs/>
          <w:sz w:val="20"/>
        </w:rPr>
        <w:t>cannot</w:t>
      </w:r>
      <w:r w:rsidRPr="00B470E4">
        <w:rPr>
          <w:rFonts w:ascii="Arial" w:hAnsi="Arial" w:cs="Arial"/>
          <w:bCs/>
          <w:spacing w:val="13"/>
          <w:sz w:val="20"/>
        </w:rPr>
        <w:t xml:space="preserve"> </w:t>
      </w:r>
      <w:r w:rsidRPr="00B470E4">
        <w:rPr>
          <w:rFonts w:ascii="Arial" w:hAnsi="Arial" w:cs="Arial"/>
          <w:bCs/>
          <w:sz w:val="20"/>
        </w:rPr>
        <w:t>be</w:t>
      </w:r>
      <w:r w:rsidRPr="00B470E4">
        <w:rPr>
          <w:rFonts w:ascii="Arial" w:hAnsi="Arial" w:cs="Arial"/>
          <w:bCs/>
          <w:spacing w:val="13"/>
          <w:sz w:val="20"/>
        </w:rPr>
        <w:t xml:space="preserve"> </w:t>
      </w:r>
      <w:r w:rsidRPr="00B470E4">
        <w:rPr>
          <w:rFonts w:ascii="Arial" w:hAnsi="Arial" w:cs="Arial"/>
          <w:bCs/>
          <w:sz w:val="20"/>
        </w:rPr>
        <w:t>submitted</w:t>
      </w:r>
      <w:r w:rsidRPr="00B470E4">
        <w:rPr>
          <w:rFonts w:ascii="Arial" w:hAnsi="Arial" w:cs="Arial"/>
          <w:bCs/>
          <w:spacing w:val="15"/>
          <w:sz w:val="20"/>
        </w:rPr>
        <w:t xml:space="preserve"> </w:t>
      </w:r>
      <w:r w:rsidRPr="00B470E4">
        <w:rPr>
          <w:rFonts w:ascii="Arial" w:hAnsi="Arial" w:cs="Arial"/>
          <w:bCs/>
          <w:sz w:val="20"/>
        </w:rPr>
        <w:t>until</w:t>
      </w:r>
      <w:r w:rsidRPr="00B470E4">
        <w:rPr>
          <w:rFonts w:ascii="Arial" w:hAnsi="Arial" w:cs="Arial"/>
          <w:bCs/>
          <w:spacing w:val="14"/>
          <w:sz w:val="20"/>
        </w:rPr>
        <w:t xml:space="preserve"> </w:t>
      </w:r>
      <w:r w:rsidRPr="00B470E4">
        <w:rPr>
          <w:rFonts w:ascii="Arial" w:hAnsi="Arial" w:cs="Arial"/>
          <w:bCs/>
          <w:sz w:val="20"/>
        </w:rPr>
        <w:t>the first</w:t>
      </w:r>
      <w:r w:rsidRPr="00B470E4">
        <w:rPr>
          <w:rFonts w:ascii="Arial" w:hAnsi="Arial" w:cs="Arial"/>
          <w:bCs/>
          <w:spacing w:val="-1"/>
          <w:sz w:val="20"/>
        </w:rPr>
        <w:t xml:space="preserve"> </w:t>
      </w:r>
      <w:r w:rsidRPr="00B470E4">
        <w:rPr>
          <w:rFonts w:ascii="Arial" w:hAnsi="Arial" w:cs="Arial"/>
          <w:bCs/>
          <w:sz w:val="20"/>
        </w:rPr>
        <w:t>quarter</w:t>
      </w:r>
      <w:r w:rsidRPr="00B470E4">
        <w:rPr>
          <w:rFonts w:ascii="Arial" w:hAnsi="Arial" w:cs="Arial"/>
          <w:bCs/>
          <w:spacing w:val="-1"/>
          <w:sz w:val="20"/>
        </w:rPr>
        <w:t xml:space="preserve"> </w:t>
      </w:r>
      <w:r w:rsidRPr="00B470E4">
        <w:rPr>
          <w:rFonts w:ascii="Arial" w:hAnsi="Arial" w:cs="Arial"/>
          <w:bCs/>
          <w:sz w:val="20"/>
        </w:rPr>
        <w:t>grant</w:t>
      </w:r>
      <w:r w:rsidRPr="00B470E4">
        <w:rPr>
          <w:rFonts w:ascii="Arial" w:hAnsi="Arial" w:cs="Arial"/>
          <w:bCs/>
          <w:spacing w:val="-1"/>
          <w:sz w:val="20"/>
        </w:rPr>
        <w:t xml:space="preserve"> </w:t>
      </w:r>
      <w:r w:rsidRPr="00B470E4">
        <w:rPr>
          <w:rFonts w:ascii="Arial" w:hAnsi="Arial" w:cs="Arial"/>
          <w:bCs/>
          <w:sz w:val="20"/>
        </w:rPr>
        <w:t>payment</w:t>
      </w:r>
      <w:r w:rsidRPr="00B470E4">
        <w:rPr>
          <w:rFonts w:ascii="Arial" w:hAnsi="Arial" w:cs="Arial"/>
          <w:bCs/>
          <w:spacing w:val="-1"/>
          <w:sz w:val="20"/>
        </w:rPr>
        <w:t xml:space="preserve"> </w:t>
      </w:r>
      <w:r w:rsidRPr="00B470E4">
        <w:rPr>
          <w:rFonts w:ascii="Arial" w:hAnsi="Arial" w:cs="Arial"/>
          <w:bCs/>
          <w:sz w:val="20"/>
        </w:rPr>
        <w:t>has been issued.</w:t>
      </w:r>
      <w:r w:rsidRPr="00B470E4">
        <w:rPr>
          <w:rFonts w:ascii="Arial" w:hAnsi="Arial" w:cs="Arial"/>
          <w:sz w:val="20"/>
        </w:rPr>
        <w:t xml:space="preserve"> </w:t>
      </w:r>
    </w:p>
    <w:p w14:paraId="417DE3E3" w14:textId="77777777"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Please</w:t>
      </w:r>
      <w:r w:rsidRPr="00B470E4">
        <w:rPr>
          <w:rFonts w:ascii="Arial" w:hAnsi="Arial" w:cs="Arial"/>
          <w:spacing w:val="42"/>
          <w:sz w:val="20"/>
        </w:rPr>
        <w:t xml:space="preserve"> </w:t>
      </w:r>
      <w:r w:rsidRPr="00B470E4">
        <w:rPr>
          <w:rFonts w:ascii="Arial" w:hAnsi="Arial" w:cs="Arial"/>
          <w:sz w:val="20"/>
        </w:rPr>
        <w:t>refer</w:t>
      </w:r>
      <w:r w:rsidRPr="00B470E4">
        <w:rPr>
          <w:rFonts w:ascii="Arial" w:hAnsi="Arial" w:cs="Arial"/>
          <w:spacing w:val="42"/>
          <w:sz w:val="20"/>
        </w:rPr>
        <w:t xml:space="preserve"> </w:t>
      </w:r>
      <w:r w:rsidRPr="00B470E4">
        <w:rPr>
          <w:rFonts w:ascii="Arial" w:hAnsi="Arial" w:cs="Arial"/>
          <w:sz w:val="20"/>
        </w:rPr>
        <w:t>to</w:t>
      </w:r>
      <w:r w:rsidRPr="00B470E4">
        <w:rPr>
          <w:rFonts w:ascii="Arial" w:hAnsi="Arial" w:cs="Arial"/>
          <w:spacing w:val="43"/>
          <w:sz w:val="20"/>
        </w:rPr>
        <w:t xml:space="preserve"> </w:t>
      </w:r>
      <w:r w:rsidRPr="00B470E4">
        <w:rPr>
          <w:rFonts w:ascii="Arial" w:hAnsi="Arial" w:cs="Arial"/>
          <w:sz w:val="20"/>
        </w:rPr>
        <w:t>the</w:t>
      </w:r>
      <w:r w:rsidRPr="00B470E4">
        <w:rPr>
          <w:rFonts w:ascii="Arial" w:hAnsi="Arial" w:cs="Arial"/>
          <w:spacing w:val="44"/>
          <w:sz w:val="20"/>
        </w:rPr>
        <w:t xml:space="preserve"> </w:t>
      </w:r>
      <w:r w:rsidRPr="00B470E4">
        <w:rPr>
          <w:rFonts w:ascii="Arial" w:hAnsi="Arial" w:cs="Arial"/>
          <w:sz w:val="20"/>
        </w:rPr>
        <w:t>memorandum</w:t>
      </w:r>
      <w:r w:rsidRPr="00B470E4">
        <w:rPr>
          <w:rFonts w:ascii="Arial" w:hAnsi="Arial" w:cs="Arial"/>
          <w:spacing w:val="42"/>
          <w:sz w:val="20"/>
        </w:rPr>
        <w:t xml:space="preserve"> </w:t>
      </w:r>
      <w:r w:rsidRPr="00B470E4">
        <w:rPr>
          <w:rFonts w:ascii="Arial" w:hAnsi="Arial" w:cs="Arial"/>
          <w:sz w:val="20"/>
        </w:rPr>
        <w:t>issued</w:t>
      </w:r>
      <w:r w:rsidRPr="00B470E4">
        <w:rPr>
          <w:rFonts w:ascii="Arial" w:hAnsi="Arial" w:cs="Arial"/>
          <w:spacing w:val="43"/>
          <w:sz w:val="20"/>
        </w:rPr>
        <w:t xml:space="preserve"> </w:t>
      </w:r>
      <w:r w:rsidRPr="00B470E4">
        <w:rPr>
          <w:rFonts w:ascii="Arial" w:hAnsi="Arial" w:cs="Arial"/>
          <w:sz w:val="20"/>
        </w:rPr>
        <w:t>by</w:t>
      </w:r>
      <w:r w:rsidRPr="00B470E4">
        <w:rPr>
          <w:rFonts w:ascii="Arial" w:hAnsi="Arial" w:cs="Arial"/>
          <w:spacing w:val="45"/>
          <w:sz w:val="20"/>
        </w:rPr>
        <w:t xml:space="preserve"> </w:t>
      </w:r>
      <w:r w:rsidRPr="00B470E4">
        <w:rPr>
          <w:rFonts w:ascii="Arial" w:hAnsi="Arial" w:cs="Arial"/>
          <w:sz w:val="20"/>
        </w:rPr>
        <w:t>the</w:t>
      </w:r>
      <w:r w:rsidRPr="00B470E4">
        <w:rPr>
          <w:rFonts w:ascii="Arial" w:hAnsi="Arial" w:cs="Arial"/>
          <w:spacing w:val="42"/>
          <w:sz w:val="20"/>
        </w:rPr>
        <w:t xml:space="preserve"> </w:t>
      </w:r>
      <w:r w:rsidRPr="00B470E4">
        <w:rPr>
          <w:rFonts w:ascii="Arial" w:hAnsi="Arial" w:cs="Arial"/>
          <w:sz w:val="20"/>
        </w:rPr>
        <w:t>Director</w:t>
      </w:r>
      <w:r w:rsidRPr="00B470E4">
        <w:rPr>
          <w:rFonts w:ascii="Arial" w:hAnsi="Arial" w:cs="Arial"/>
          <w:spacing w:val="42"/>
          <w:sz w:val="20"/>
        </w:rPr>
        <w:t xml:space="preserve"> </w:t>
      </w:r>
      <w:r w:rsidRPr="00B470E4">
        <w:rPr>
          <w:rFonts w:ascii="Arial" w:hAnsi="Arial" w:cs="Arial"/>
          <w:sz w:val="20"/>
        </w:rPr>
        <w:t>on</w:t>
      </w:r>
      <w:r w:rsidRPr="00B470E4">
        <w:rPr>
          <w:rFonts w:ascii="Arial" w:hAnsi="Arial" w:cs="Arial"/>
          <w:spacing w:val="45"/>
          <w:sz w:val="20"/>
        </w:rPr>
        <w:t xml:space="preserve"> </w:t>
      </w:r>
      <w:r w:rsidRPr="00B470E4">
        <w:rPr>
          <w:rFonts w:ascii="Arial" w:hAnsi="Arial" w:cs="Arial"/>
          <w:sz w:val="20"/>
        </w:rPr>
        <w:t>November</w:t>
      </w:r>
      <w:r w:rsidRPr="00B470E4">
        <w:rPr>
          <w:rFonts w:ascii="Arial" w:hAnsi="Arial" w:cs="Arial"/>
          <w:spacing w:val="42"/>
          <w:sz w:val="20"/>
        </w:rPr>
        <w:t xml:space="preserve"> </w:t>
      </w:r>
      <w:r w:rsidRPr="00B470E4">
        <w:rPr>
          <w:rFonts w:ascii="Arial" w:hAnsi="Arial" w:cs="Arial"/>
          <w:sz w:val="20"/>
        </w:rPr>
        <w:t>26,</w:t>
      </w:r>
      <w:r w:rsidRPr="00B470E4">
        <w:rPr>
          <w:rFonts w:ascii="Arial" w:hAnsi="Arial" w:cs="Arial"/>
          <w:spacing w:val="43"/>
          <w:sz w:val="20"/>
        </w:rPr>
        <w:t xml:space="preserve"> </w:t>
      </w:r>
      <w:r w:rsidRPr="00B470E4">
        <w:rPr>
          <w:rFonts w:ascii="Arial" w:hAnsi="Arial" w:cs="Arial"/>
          <w:sz w:val="20"/>
        </w:rPr>
        <w:t>2013</w:t>
      </w:r>
      <w:r w:rsidRPr="00B470E4">
        <w:rPr>
          <w:rFonts w:ascii="Arial" w:hAnsi="Arial" w:cs="Arial"/>
          <w:spacing w:val="43"/>
          <w:sz w:val="20"/>
        </w:rPr>
        <w:t xml:space="preserve"> </w:t>
      </w:r>
      <w:r w:rsidRPr="00B470E4">
        <w:rPr>
          <w:rFonts w:ascii="Arial" w:hAnsi="Arial" w:cs="Arial"/>
          <w:sz w:val="20"/>
        </w:rPr>
        <w:t>Subject: Contracts.</w:t>
      </w:r>
      <w:r w:rsidRPr="00B470E4">
        <w:rPr>
          <w:rFonts w:ascii="Arial" w:hAnsi="Arial" w:cs="Arial"/>
          <w:spacing w:val="-5"/>
          <w:sz w:val="20"/>
        </w:rPr>
        <w:t xml:space="preserve"> </w:t>
      </w:r>
      <w:r w:rsidRPr="00B470E4">
        <w:rPr>
          <w:rFonts w:ascii="Arial" w:hAnsi="Arial" w:cs="Arial"/>
          <w:sz w:val="20"/>
        </w:rPr>
        <w:t>The</w:t>
      </w:r>
      <w:r w:rsidRPr="00B470E4">
        <w:rPr>
          <w:rFonts w:ascii="Arial" w:hAnsi="Arial" w:cs="Arial"/>
          <w:spacing w:val="-6"/>
          <w:sz w:val="20"/>
        </w:rPr>
        <w:t xml:space="preserve"> </w:t>
      </w:r>
      <w:r w:rsidRPr="00B470E4">
        <w:rPr>
          <w:rFonts w:ascii="Arial" w:hAnsi="Arial" w:cs="Arial"/>
          <w:sz w:val="20"/>
        </w:rPr>
        <w:t>memorandum</w:t>
      </w:r>
      <w:r w:rsidRPr="00B470E4">
        <w:rPr>
          <w:rFonts w:ascii="Arial" w:hAnsi="Arial" w:cs="Arial"/>
          <w:spacing w:val="-5"/>
          <w:sz w:val="20"/>
        </w:rPr>
        <w:t xml:space="preserve"> </w:t>
      </w:r>
      <w:r w:rsidRPr="00B470E4">
        <w:rPr>
          <w:rFonts w:ascii="Arial" w:hAnsi="Arial" w:cs="Arial"/>
          <w:sz w:val="20"/>
        </w:rPr>
        <w:t>was</w:t>
      </w:r>
      <w:r w:rsidRPr="00B470E4">
        <w:rPr>
          <w:rFonts w:ascii="Arial" w:hAnsi="Arial" w:cs="Arial"/>
          <w:spacing w:val="-5"/>
          <w:sz w:val="20"/>
        </w:rPr>
        <w:t xml:space="preserve"> </w:t>
      </w:r>
      <w:r w:rsidRPr="00B470E4">
        <w:rPr>
          <w:rFonts w:ascii="Arial" w:hAnsi="Arial" w:cs="Arial"/>
          <w:sz w:val="20"/>
        </w:rPr>
        <w:t>posted</w:t>
      </w:r>
      <w:r w:rsidRPr="00B470E4">
        <w:rPr>
          <w:rFonts w:ascii="Arial" w:hAnsi="Arial" w:cs="Arial"/>
          <w:spacing w:val="-5"/>
          <w:sz w:val="20"/>
        </w:rPr>
        <w:t xml:space="preserve"> </w:t>
      </w:r>
      <w:r w:rsidRPr="00B470E4">
        <w:rPr>
          <w:rFonts w:ascii="Arial" w:hAnsi="Arial" w:cs="Arial"/>
          <w:sz w:val="20"/>
        </w:rPr>
        <w:t>on</w:t>
      </w:r>
      <w:r w:rsidRPr="00B470E4">
        <w:rPr>
          <w:rFonts w:ascii="Arial" w:hAnsi="Arial" w:cs="Arial"/>
          <w:spacing w:val="-3"/>
          <w:sz w:val="20"/>
        </w:rPr>
        <w:t xml:space="preserve"> </w:t>
      </w:r>
      <w:r w:rsidRPr="00B470E4">
        <w:rPr>
          <w:rFonts w:ascii="Arial" w:hAnsi="Arial" w:cs="Arial"/>
          <w:sz w:val="20"/>
        </w:rPr>
        <w:t>the</w:t>
      </w:r>
      <w:r w:rsidRPr="00B470E4">
        <w:rPr>
          <w:rFonts w:ascii="Arial" w:hAnsi="Arial" w:cs="Arial"/>
          <w:spacing w:val="-4"/>
          <w:sz w:val="20"/>
        </w:rPr>
        <w:t xml:space="preserve"> </w:t>
      </w:r>
      <w:r w:rsidRPr="00B470E4">
        <w:rPr>
          <w:rFonts w:ascii="Arial" w:hAnsi="Arial" w:cs="Arial"/>
          <w:sz w:val="20"/>
        </w:rPr>
        <w:t>GMIS</w:t>
      </w:r>
      <w:r w:rsidRPr="00B470E4">
        <w:rPr>
          <w:rFonts w:ascii="Arial" w:hAnsi="Arial" w:cs="Arial"/>
          <w:spacing w:val="-4"/>
          <w:sz w:val="20"/>
        </w:rPr>
        <w:t xml:space="preserve"> </w:t>
      </w:r>
      <w:r w:rsidRPr="00B470E4">
        <w:rPr>
          <w:rFonts w:ascii="Arial" w:hAnsi="Arial" w:cs="Arial"/>
          <w:sz w:val="20"/>
        </w:rPr>
        <w:t>Bulletin</w:t>
      </w:r>
      <w:r w:rsidRPr="00B470E4">
        <w:rPr>
          <w:rFonts w:ascii="Arial" w:hAnsi="Arial" w:cs="Arial"/>
          <w:spacing w:val="-5"/>
          <w:sz w:val="20"/>
        </w:rPr>
        <w:t xml:space="preserve"> </w:t>
      </w:r>
      <w:r w:rsidRPr="00B470E4">
        <w:rPr>
          <w:rFonts w:ascii="Arial" w:hAnsi="Arial" w:cs="Arial"/>
          <w:sz w:val="20"/>
        </w:rPr>
        <w:t>Board</w:t>
      </w:r>
      <w:r w:rsidRPr="00B470E4">
        <w:rPr>
          <w:rFonts w:ascii="Arial" w:hAnsi="Arial" w:cs="Arial"/>
          <w:spacing w:val="-3"/>
          <w:sz w:val="20"/>
        </w:rPr>
        <w:t xml:space="preserve"> </w:t>
      </w:r>
      <w:r w:rsidRPr="00B470E4">
        <w:rPr>
          <w:rFonts w:ascii="Arial" w:hAnsi="Arial" w:cs="Arial"/>
          <w:sz w:val="20"/>
        </w:rPr>
        <w:t>on</w:t>
      </w:r>
      <w:r w:rsidRPr="00B470E4">
        <w:rPr>
          <w:rFonts w:ascii="Arial" w:hAnsi="Arial" w:cs="Arial"/>
          <w:spacing w:val="-5"/>
          <w:sz w:val="20"/>
        </w:rPr>
        <w:t xml:space="preserve"> </w:t>
      </w:r>
      <w:r w:rsidRPr="00B470E4">
        <w:rPr>
          <w:rFonts w:ascii="Arial" w:hAnsi="Arial" w:cs="Arial"/>
          <w:sz w:val="20"/>
        </w:rPr>
        <w:t>November</w:t>
      </w:r>
      <w:r w:rsidRPr="00B470E4">
        <w:rPr>
          <w:rFonts w:ascii="Arial" w:hAnsi="Arial" w:cs="Arial"/>
          <w:spacing w:val="-6"/>
          <w:sz w:val="20"/>
        </w:rPr>
        <w:t xml:space="preserve"> </w:t>
      </w:r>
      <w:r w:rsidRPr="00B470E4">
        <w:rPr>
          <w:rFonts w:ascii="Arial" w:hAnsi="Arial" w:cs="Arial"/>
          <w:sz w:val="20"/>
        </w:rPr>
        <w:t>27,</w:t>
      </w:r>
      <w:r w:rsidRPr="00B470E4">
        <w:rPr>
          <w:rFonts w:ascii="Arial" w:hAnsi="Arial" w:cs="Arial"/>
          <w:spacing w:val="-3"/>
          <w:sz w:val="20"/>
        </w:rPr>
        <w:t xml:space="preserve"> </w:t>
      </w:r>
      <w:r w:rsidRPr="00B470E4">
        <w:rPr>
          <w:rFonts w:ascii="Arial" w:hAnsi="Arial" w:cs="Arial"/>
          <w:sz w:val="20"/>
        </w:rPr>
        <w:t xml:space="preserve">2013. </w:t>
      </w:r>
    </w:p>
    <w:p w14:paraId="159C57EE" w14:textId="77777777" w:rsidR="00B35255" w:rsidRPr="00B470E4" w:rsidRDefault="00B35255" w:rsidP="00B470E4">
      <w:pPr>
        <w:numPr>
          <w:ilvl w:val="1"/>
          <w:numId w:val="85"/>
        </w:numPr>
        <w:tabs>
          <w:tab w:val="left" w:pos="1208"/>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 xml:space="preserve">The applicant shall itemize all equipment </w:t>
      </w:r>
      <w:r w:rsidRPr="00B470E4">
        <w:rPr>
          <w:rFonts w:ascii="Arial" w:hAnsi="Arial" w:cs="Arial"/>
          <w:bCs/>
          <w:sz w:val="20"/>
        </w:rPr>
        <w:t xml:space="preserve">(minimum $1,000 unit cost value) </w:t>
      </w:r>
      <w:r w:rsidRPr="00B470E4">
        <w:rPr>
          <w:rFonts w:ascii="Arial" w:hAnsi="Arial" w:cs="Arial"/>
          <w:sz w:val="20"/>
        </w:rPr>
        <w:t>to be purchased with grant funds in the Equipment</w:t>
      </w:r>
      <w:r w:rsidRPr="00B470E4">
        <w:rPr>
          <w:rFonts w:ascii="Arial" w:hAnsi="Arial" w:cs="Arial"/>
          <w:spacing w:val="-12"/>
          <w:sz w:val="20"/>
        </w:rPr>
        <w:t xml:space="preserve"> </w:t>
      </w:r>
      <w:r w:rsidRPr="00B470E4">
        <w:rPr>
          <w:rFonts w:ascii="Arial" w:hAnsi="Arial" w:cs="Arial"/>
          <w:sz w:val="20"/>
        </w:rPr>
        <w:t xml:space="preserve">Section. </w:t>
      </w:r>
    </w:p>
    <w:p w14:paraId="29E5FE7C" w14:textId="77777777"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Local</w:t>
      </w:r>
      <w:r w:rsidRPr="00B470E4">
        <w:rPr>
          <w:rFonts w:ascii="Arial" w:hAnsi="Arial" w:cs="Arial"/>
          <w:spacing w:val="36"/>
          <w:sz w:val="20"/>
        </w:rPr>
        <w:t xml:space="preserve"> </w:t>
      </w:r>
      <w:r w:rsidRPr="00B470E4">
        <w:rPr>
          <w:rFonts w:ascii="Arial" w:hAnsi="Arial" w:cs="Arial"/>
          <w:sz w:val="20"/>
        </w:rPr>
        <w:t>Health</w:t>
      </w:r>
      <w:r w:rsidRPr="00B470E4">
        <w:rPr>
          <w:rFonts w:ascii="Arial" w:hAnsi="Arial" w:cs="Arial"/>
          <w:spacing w:val="32"/>
          <w:sz w:val="20"/>
        </w:rPr>
        <w:t xml:space="preserve"> </w:t>
      </w:r>
      <w:r w:rsidRPr="00B470E4">
        <w:rPr>
          <w:rFonts w:ascii="Arial" w:hAnsi="Arial" w:cs="Arial"/>
          <w:sz w:val="20"/>
        </w:rPr>
        <w:t>Department</w:t>
      </w:r>
      <w:r w:rsidRPr="00B470E4">
        <w:rPr>
          <w:rFonts w:ascii="Arial" w:hAnsi="Arial" w:cs="Arial"/>
          <w:spacing w:val="34"/>
          <w:sz w:val="20"/>
        </w:rPr>
        <w:t xml:space="preserve"> </w:t>
      </w:r>
      <w:r w:rsidRPr="00B470E4">
        <w:rPr>
          <w:rFonts w:ascii="Arial" w:hAnsi="Arial" w:cs="Arial"/>
          <w:sz w:val="20"/>
        </w:rPr>
        <w:t>staff</w:t>
      </w:r>
      <w:r w:rsidRPr="00B470E4">
        <w:rPr>
          <w:rFonts w:ascii="Arial" w:hAnsi="Arial" w:cs="Arial"/>
          <w:spacing w:val="32"/>
          <w:sz w:val="20"/>
        </w:rPr>
        <w:t xml:space="preserve"> </w:t>
      </w:r>
      <w:r w:rsidRPr="00B470E4">
        <w:rPr>
          <w:rFonts w:ascii="Arial" w:hAnsi="Arial" w:cs="Arial"/>
          <w:sz w:val="20"/>
        </w:rPr>
        <w:t>or</w:t>
      </w:r>
      <w:r w:rsidRPr="00B470E4">
        <w:rPr>
          <w:rFonts w:ascii="Arial" w:hAnsi="Arial" w:cs="Arial"/>
          <w:spacing w:val="35"/>
          <w:sz w:val="20"/>
        </w:rPr>
        <w:t xml:space="preserve"> </w:t>
      </w:r>
      <w:r w:rsidRPr="00B470E4">
        <w:rPr>
          <w:rFonts w:ascii="Arial" w:hAnsi="Arial" w:cs="Arial"/>
          <w:sz w:val="20"/>
        </w:rPr>
        <w:t>contractors</w:t>
      </w:r>
      <w:r w:rsidRPr="00B470E4">
        <w:rPr>
          <w:rFonts w:ascii="Arial" w:hAnsi="Arial" w:cs="Arial"/>
          <w:spacing w:val="36"/>
          <w:sz w:val="20"/>
        </w:rPr>
        <w:t xml:space="preserve"> </w:t>
      </w:r>
      <w:r w:rsidRPr="00B470E4">
        <w:rPr>
          <w:rFonts w:ascii="Arial" w:hAnsi="Arial" w:cs="Arial"/>
          <w:sz w:val="20"/>
        </w:rPr>
        <w:t>that</w:t>
      </w:r>
      <w:r w:rsidRPr="00B470E4">
        <w:rPr>
          <w:rFonts w:ascii="Arial" w:hAnsi="Arial" w:cs="Arial"/>
          <w:spacing w:val="34"/>
          <w:sz w:val="20"/>
        </w:rPr>
        <w:t xml:space="preserve"> </w:t>
      </w:r>
      <w:r w:rsidRPr="00B470E4">
        <w:rPr>
          <w:rFonts w:ascii="Arial" w:hAnsi="Arial" w:cs="Arial"/>
          <w:sz w:val="20"/>
        </w:rPr>
        <w:t>are</w:t>
      </w:r>
      <w:r w:rsidRPr="00B470E4">
        <w:rPr>
          <w:rFonts w:ascii="Arial" w:hAnsi="Arial" w:cs="Arial"/>
          <w:spacing w:val="35"/>
          <w:sz w:val="20"/>
        </w:rPr>
        <w:t xml:space="preserve"> </w:t>
      </w:r>
      <w:r w:rsidRPr="00B470E4">
        <w:rPr>
          <w:rFonts w:ascii="Arial" w:hAnsi="Arial" w:cs="Arial"/>
          <w:sz w:val="20"/>
        </w:rPr>
        <w:t>currently</w:t>
      </w:r>
      <w:r w:rsidRPr="00B470E4">
        <w:rPr>
          <w:rFonts w:ascii="Arial" w:hAnsi="Arial" w:cs="Arial"/>
          <w:spacing w:val="33"/>
          <w:sz w:val="20"/>
        </w:rPr>
        <w:t xml:space="preserve"> </w:t>
      </w:r>
      <w:r w:rsidRPr="00B470E4">
        <w:rPr>
          <w:rFonts w:ascii="Arial" w:hAnsi="Arial" w:cs="Arial"/>
          <w:sz w:val="20"/>
        </w:rPr>
        <w:t>conducting</w:t>
      </w:r>
      <w:r w:rsidRPr="00B470E4">
        <w:rPr>
          <w:rFonts w:ascii="Arial" w:hAnsi="Arial" w:cs="Arial"/>
          <w:spacing w:val="33"/>
          <w:sz w:val="20"/>
        </w:rPr>
        <w:t xml:space="preserve"> </w:t>
      </w:r>
      <w:r w:rsidRPr="00B470E4">
        <w:rPr>
          <w:rFonts w:ascii="Arial" w:hAnsi="Arial" w:cs="Arial"/>
          <w:sz w:val="20"/>
        </w:rPr>
        <w:t>contact</w:t>
      </w:r>
      <w:r w:rsidRPr="00B470E4">
        <w:rPr>
          <w:rFonts w:ascii="Arial" w:hAnsi="Arial" w:cs="Arial"/>
          <w:spacing w:val="34"/>
          <w:sz w:val="20"/>
        </w:rPr>
        <w:t xml:space="preserve"> </w:t>
      </w:r>
      <w:r w:rsidRPr="00B470E4">
        <w:rPr>
          <w:rFonts w:ascii="Arial" w:hAnsi="Arial" w:cs="Arial"/>
          <w:sz w:val="20"/>
        </w:rPr>
        <w:t>tracing activities</w:t>
      </w:r>
      <w:r w:rsidRPr="00B470E4">
        <w:rPr>
          <w:rFonts w:ascii="Arial" w:hAnsi="Arial" w:cs="Arial"/>
          <w:spacing w:val="38"/>
          <w:sz w:val="20"/>
        </w:rPr>
        <w:t xml:space="preserve"> </w:t>
      </w:r>
      <w:r w:rsidRPr="00B470E4">
        <w:rPr>
          <w:rFonts w:ascii="Arial" w:hAnsi="Arial" w:cs="Arial"/>
          <w:sz w:val="20"/>
        </w:rPr>
        <w:t>must</w:t>
      </w:r>
      <w:r w:rsidRPr="00B470E4">
        <w:rPr>
          <w:rFonts w:ascii="Arial" w:hAnsi="Arial" w:cs="Arial"/>
          <w:spacing w:val="38"/>
          <w:sz w:val="20"/>
        </w:rPr>
        <w:t xml:space="preserve"> </w:t>
      </w:r>
      <w:r w:rsidRPr="00B470E4">
        <w:rPr>
          <w:rFonts w:ascii="Arial" w:hAnsi="Arial" w:cs="Arial"/>
          <w:sz w:val="20"/>
        </w:rPr>
        <w:t>continue</w:t>
      </w:r>
      <w:r w:rsidRPr="00B470E4">
        <w:rPr>
          <w:rFonts w:ascii="Arial" w:hAnsi="Arial" w:cs="Arial"/>
          <w:spacing w:val="37"/>
          <w:sz w:val="20"/>
        </w:rPr>
        <w:t xml:space="preserve"> </w:t>
      </w:r>
      <w:r w:rsidRPr="00B470E4">
        <w:rPr>
          <w:rFonts w:ascii="Arial" w:hAnsi="Arial" w:cs="Arial"/>
          <w:sz w:val="20"/>
        </w:rPr>
        <w:t>to</w:t>
      </w:r>
      <w:r w:rsidRPr="00B470E4">
        <w:rPr>
          <w:rFonts w:ascii="Arial" w:hAnsi="Arial" w:cs="Arial"/>
          <w:spacing w:val="38"/>
          <w:sz w:val="20"/>
        </w:rPr>
        <w:t xml:space="preserve"> </w:t>
      </w:r>
      <w:r w:rsidRPr="00B470E4">
        <w:rPr>
          <w:rFonts w:ascii="Arial" w:hAnsi="Arial" w:cs="Arial"/>
          <w:sz w:val="20"/>
        </w:rPr>
        <w:t>be</w:t>
      </w:r>
      <w:r w:rsidRPr="00B470E4">
        <w:rPr>
          <w:rFonts w:ascii="Arial" w:hAnsi="Arial" w:cs="Arial"/>
          <w:spacing w:val="37"/>
          <w:sz w:val="20"/>
        </w:rPr>
        <w:t xml:space="preserve"> </w:t>
      </w:r>
      <w:r w:rsidRPr="00B470E4">
        <w:rPr>
          <w:rFonts w:ascii="Arial" w:hAnsi="Arial" w:cs="Arial"/>
          <w:sz w:val="20"/>
        </w:rPr>
        <w:t>funded</w:t>
      </w:r>
      <w:r w:rsidRPr="00B470E4">
        <w:rPr>
          <w:rFonts w:ascii="Arial" w:hAnsi="Arial" w:cs="Arial"/>
          <w:spacing w:val="38"/>
          <w:sz w:val="20"/>
        </w:rPr>
        <w:t xml:space="preserve"> </w:t>
      </w:r>
      <w:r w:rsidRPr="00B470E4">
        <w:rPr>
          <w:rFonts w:ascii="Arial" w:hAnsi="Arial" w:cs="Arial"/>
          <w:sz w:val="20"/>
        </w:rPr>
        <w:t>using</w:t>
      </w:r>
      <w:r w:rsidRPr="00B470E4">
        <w:rPr>
          <w:rFonts w:ascii="Arial" w:hAnsi="Arial" w:cs="Arial"/>
          <w:spacing w:val="38"/>
          <w:sz w:val="20"/>
        </w:rPr>
        <w:t xml:space="preserve"> </w:t>
      </w:r>
      <w:r w:rsidRPr="00B470E4">
        <w:rPr>
          <w:rFonts w:ascii="Arial" w:hAnsi="Arial" w:cs="Arial"/>
          <w:sz w:val="20"/>
        </w:rPr>
        <w:t>their</w:t>
      </w:r>
      <w:r w:rsidRPr="00B470E4">
        <w:rPr>
          <w:rFonts w:ascii="Arial" w:hAnsi="Arial" w:cs="Arial"/>
          <w:spacing w:val="37"/>
          <w:sz w:val="20"/>
        </w:rPr>
        <w:t xml:space="preserve"> </w:t>
      </w:r>
      <w:r w:rsidRPr="00B470E4">
        <w:rPr>
          <w:rFonts w:ascii="Arial" w:hAnsi="Arial" w:cs="Arial"/>
          <w:sz w:val="20"/>
        </w:rPr>
        <w:t>current</w:t>
      </w:r>
      <w:r w:rsidRPr="00B470E4">
        <w:rPr>
          <w:rFonts w:ascii="Arial" w:hAnsi="Arial" w:cs="Arial"/>
          <w:spacing w:val="38"/>
          <w:sz w:val="20"/>
        </w:rPr>
        <w:t xml:space="preserve"> </w:t>
      </w:r>
      <w:r w:rsidRPr="00B470E4">
        <w:rPr>
          <w:rFonts w:ascii="Arial" w:hAnsi="Arial" w:cs="Arial"/>
          <w:sz w:val="20"/>
        </w:rPr>
        <w:t>funding</w:t>
      </w:r>
      <w:r w:rsidRPr="00B470E4">
        <w:rPr>
          <w:rFonts w:ascii="Arial" w:hAnsi="Arial" w:cs="Arial"/>
          <w:spacing w:val="38"/>
          <w:sz w:val="20"/>
        </w:rPr>
        <w:t xml:space="preserve"> </w:t>
      </w:r>
      <w:r w:rsidRPr="00B470E4">
        <w:rPr>
          <w:rFonts w:ascii="Arial" w:hAnsi="Arial" w:cs="Arial"/>
          <w:sz w:val="20"/>
        </w:rPr>
        <w:t>sources.</w:t>
      </w:r>
      <w:r w:rsidRPr="00B470E4">
        <w:rPr>
          <w:rFonts w:ascii="Arial" w:hAnsi="Arial" w:cs="Arial"/>
          <w:spacing w:val="16"/>
          <w:sz w:val="20"/>
        </w:rPr>
        <w:t xml:space="preserve"> </w:t>
      </w:r>
      <w:r w:rsidRPr="00B470E4">
        <w:rPr>
          <w:rFonts w:ascii="Arial" w:hAnsi="Arial" w:cs="Arial"/>
          <w:sz w:val="20"/>
        </w:rPr>
        <w:t>The</w:t>
      </w:r>
      <w:r w:rsidRPr="00B470E4">
        <w:rPr>
          <w:rFonts w:ascii="Arial" w:hAnsi="Arial" w:cs="Arial"/>
          <w:spacing w:val="37"/>
          <w:sz w:val="20"/>
        </w:rPr>
        <w:t xml:space="preserve"> </w:t>
      </w:r>
      <w:r w:rsidRPr="00B470E4">
        <w:rPr>
          <w:rFonts w:ascii="Arial" w:hAnsi="Arial" w:cs="Arial"/>
          <w:sz w:val="20"/>
        </w:rPr>
        <w:t>Enhanced</w:t>
      </w:r>
      <w:r w:rsidRPr="00B470E4">
        <w:rPr>
          <w:rFonts w:ascii="Arial" w:hAnsi="Arial" w:cs="Arial"/>
          <w:spacing w:val="-1"/>
          <w:sz w:val="20"/>
        </w:rPr>
        <w:t xml:space="preserve"> </w:t>
      </w:r>
      <w:r w:rsidRPr="00B470E4">
        <w:rPr>
          <w:rFonts w:ascii="Arial" w:hAnsi="Arial" w:cs="Arial"/>
          <w:sz w:val="20"/>
        </w:rPr>
        <w:t>Operations</w:t>
      </w:r>
      <w:r w:rsidRPr="00B470E4">
        <w:rPr>
          <w:rFonts w:ascii="Arial" w:hAnsi="Arial" w:cs="Arial"/>
          <w:spacing w:val="36"/>
          <w:sz w:val="20"/>
        </w:rPr>
        <w:t xml:space="preserve"> </w:t>
      </w:r>
      <w:r w:rsidRPr="00B470E4">
        <w:rPr>
          <w:rFonts w:ascii="Arial" w:hAnsi="Arial" w:cs="Arial"/>
          <w:sz w:val="20"/>
        </w:rPr>
        <w:t>(EO22)</w:t>
      </w:r>
      <w:r w:rsidRPr="00B470E4">
        <w:rPr>
          <w:rFonts w:ascii="Arial" w:hAnsi="Arial" w:cs="Arial"/>
          <w:spacing w:val="35"/>
          <w:sz w:val="20"/>
        </w:rPr>
        <w:t xml:space="preserve"> </w:t>
      </w:r>
      <w:r w:rsidRPr="00B470E4">
        <w:rPr>
          <w:rFonts w:ascii="Arial" w:hAnsi="Arial" w:cs="Arial"/>
          <w:sz w:val="20"/>
        </w:rPr>
        <w:t>subgrant</w:t>
      </w:r>
      <w:r w:rsidRPr="00B470E4">
        <w:rPr>
          <w:rFonts w:ascii="Arial" w:hAnsi="Arial" w:cs="Arial"/>
          <w:spacing w:val="36"/>
          <w:sz w:val="20"/>
        </w:rPr>
        <w:t xml:space="preserve"> </w:t>
      </w:r>
      <w:r w:rsidRPr="00B470E4">
        <w:rPr>
          <w:rFonts w:ascii="Arial" w:hAnsi="Arial" w:cs="Arial"/>
          <w:sz w:val="20"/>
        </w:rPr>
        <w:t>funds</w:t>
      </w:r>
      <w:r w:rsidRPr="00B470E4">
        <w:rPr>
          <w:rFonts w:ascii="Arial" w:hAnsi="Arial" w:cs="Arial"/>
          <w:spacing w:val="36"/>
          <w:sz w:val="20"/>
        </w:rPr>
        <w:t xml:space="preserve"> </w:t>
      </w:r>
      <w:r w:rsidRPr="00B470E4">
        <w:rPr>
          <w:rFonts w:ascii="Arial" w:hAnsi="Arial" w:cs="Arial"/>
          <w:sz w:val="20"/>
        </w:rPr>
        <w:t>can</w:t>
      </w:r>
      <w:r w:rsidRPr="00B470E4">
        <w:rPr>
          <w:rFonts w:ascii="Arial" w:hAnsi="Arial" w:cs="Arial"/>
          <w:spacing w:val="36"/>
          <w:sz w:val="20"/>
        </w:rPr>
        <w:t xml:space="preserve"> </w:t>
      </w:r>
      <w:r w:rsidRPr="00B470E4">
        <w:rPr>
          <w:rFonts w:ascii="Arial" w:hAnsi="Arial" w:cs="Arial"/>
          <w:sz w:val="20"/>
        </w:rPr>
        <w:t>only</w:t>
      </w:r>
      <w:r w:rsidRPr="00B470E4">
        <w:rPr>
          <w:rFonts w:ascii="Arial" w:hAnsi="Arial" w:cs="Arial"/>
          <w:spacing w:val="36"/>
          <w:sz w:val="20"/>
        </w:rPr>
        <w:t xml:space="preserve"> </w:t>
      </w:r>
      <w:r w:rsidRPr="00B470E4">
        <w:rPr>
          <w:rFonts w:ascii="Arial" w:hAnsi="Arial" w:cs="Arial"/>
          <w:sz w:val="20"/>
        </w:rPr>
        <w:t>be</w:t>
      </w:r>
      <w:r w:rsidRPr="00B470E4">
        <w:rPr>
          <w:rFonts w:ascii="Arial" w:hAnsi="Arial" w:cs="Arial"/>
          <w:spacing w:val="37"/>
          <w:sz w:val="20"/>
        </w:rPr>
        <w:t xml:space="preserve"> </w:t>
      </w:r>
      <w:r w:rsidRPr="00B470E4">
        <w:rPr>
          <w:rFonts w:ascii="Arial" w:hAnsi="Arial" w:cs="Arial"/>
          <w:sz w:val="20"/>
        </w:rPr>
        <w:t>used</w:t>
      </w:r>
      <w:r w:rsidRPr="00B470E4">
        <w:rPr>
          <w:rFonts w:ascii="Arial" w:hAnsi="Arial" w:cs="Arial"/>
          <w:spacing w:val="36"/>
          <w:sz w:val="20"/>
        </w:rPr>
        <w:t xml:space="preserve"> </w:t>
      </w:r>
      <w:r w:rsidRPr="00B470E4">
        <w:rPr>
          <w:rFonts w:ascii="Arial" w:hAnsi="Arial" w:cs="Arial"/>
          <w:sz w:val="20"/>
        </w:rPr>
        <w:t>to</w:t>
      </w:r>
      <w:r w:rsidRPr="00B470E4">
        <w:rPr>
          <w:rFonts w:ascii="Arial" w:hAnsi="Arial" w:cs="Arial"/>
          <w:spacing w:val="36"/>
          <w:sz w:val="20"/>
        </w:rPr>
        <w:t xml:space="preserve"> </w:t>
      </w:r>
      <w:r w:rsidRPr="00B470E4">
        <w:rPr>
          <w:rFonts w:ascii="Arial" w:hAnsi="Arial" w:cs="Arial"/>
          <w:sz w:val="20"/>
        </w:rPr>
        <w:t>supplement</w:t>
      </w:r>
      <w:r w:rsidRPr="00B470E4">
        <w:rPr>
          <w:rFonts w:ascii="Arial" w:hAnsi="Arial" w:cs="Arial"/>
          <w:spacing w:val="36"/>
          <w:sz w:val="20"/>
        </w:rPr>
        <w:t xml:space="preserve"> </w:t>
      </w:r>
      <w:r w:rsidRPr="00B470E4">
        <w:rPr>
          <w:rFonts w:ascii="Arial" w:hAnsi="Arial" w:cs="Arial"/>
          <w:sz w:val="20"/>
        </w:rPr>
        <w:t>the</w:t>
      </w:r>
      <w:r w:rsidRPr="00B470E4">
        <w:rPr>
          <w:rFonts w:ascii="Arial" w:hAnsi="Arial" w:cs="Arial"/>
          <w:spacing w:val="35"/>
          <w:sz w:val="20"/>
        </w:rPr>
        <w:t xml:space="preserve"> </w:t>
      </w:r>
      <w:r w:rsidRPr="00B470E4">
        <w:rPr>
          <w:rFonts w:ascii="Arial" w:hAnsi="Arial" w:cs="Arial"/>
          <w:sz w:val="20"/>
        </w:rPr>
        <w:t>current</w:t>
      </w:r>
      <w:r w:rsidRPr="00B470E4">
        <w:rPr>
          <w:rFonts w:ascii="Arial" w:hAnsi="Arial" w:cs="Arial"/>
          <w:spacing w:val="36"/>
          <w:sz w:val="20"/>
        </w:rPr>
        <w:t xml:space="preserve"> </w:t>
      </w:r>
      <w:r w:rsidRPr="00B470E4">
        <w:rPr>
          <w:rFonts w:ascii="Arial" w:hAnsi="Arial" w:cs="Arial"/>
          <w:sz w:val="20"/>
        </w:rPr>
        <w:t>work,</w:t>
      </w:r>
      <w:r w:rsidRPr="00B470E4">
        <w:rPr>
          <w:rFonts w:ascii="Arial" w:hAnsi="Arial" w:cs="Arial"/>
          <w:spacing w:val="36"/>
          <w:sz w:val="20"/>
        </w:rPr>
        <w:t xml:space="preserve"> </w:t>
      </w:r>
      <w:r w:rsidRPr="00B470E4">
        <w:rPr>
          <w:rFonts w:ascii="Arial" w:hAnsi="Arial" w:cs="Arial"/>
          <w:sz w:val="20"/>
        </w:rPr>
        <w:t>hire additional</w:t>
      </w:r>
      <w:r w:rsidRPr="00B470E4">
        <w:rPr>
          <w:rFonts w:ascii="Arial" w:hAnsi="Arial" w:cs="Arial"/>
          <w:spacing w:val="19"/>
          <w:sz w:val="20"/>
        </w:rPr>
        <w:t xml:space="preserve"> </w:t>
      </w:r>
      <w:r w:rsidRPr="00B470E4">
        <w:rPr>
          <w:rFonts w:ascii="Arial" w:hAnsi="Arial" w:cs="Arial"/>
          <w:sz w:val="20"/>
        </w:rPr>
        <w:t>staff,</w:t>
      </w:r>
      <w:r w:rsidRPr="00B470E4">
        <w:rPr>
          <w:rFonts w:ascii="Arial" w:hAnsi="Arial" w:cs="Arial"/>
          <w:spacing w:val="19"/>
          <w:sz w:val="20"/>
        </w:rPr>
        <w:t xml:space="preserve"> </w:t>
      </w:r>
      <w:r w:rsidRPr="00B470E4">
        <w:rPr>
          <w:rFonts w:ascii="Arial" w:hAnsi="Arial" w:cs="Arial"/>
          <w:sz w:val="20"/>
        </w:rPr>
        <w:t>purchase</w:t>
      </w:r>
      <w:r w:rsidRPr="00B470E4">
        <w:rPr>
          <w:rFonts w:ascii="Arial" w:hAnsi="Arial" w:cs="Arial"/>
          <w:spacing w:val="18"/>
          <w:sz w:val="20"/>
        </w:rPr>
        <w:t xml:space="preserve"> </w:t>
      </w:r>
      <w:r w:rsidRPr="00B470E4">
        <w:rPr>
          <w:rFonts w:ascii="Arial" w:hAnsi="Arial" w:cs="Arial"/>
          <w:sz w:val="20"/>
        </w:rPr>
        <w:t>supplies/equipment</w:t>
      </w:r>
      <w:r w:rsidRPr="00B470E4">
        <w:rPr>
          <w:rFonts w:ascii="Arial" w:hAnsi="Arial" w:cs="Arial"/>
          <w:spacing w:val="19"/>
          <w:sz w:val="20"/>
        </w:rPr>
        <w:t xml:space="preserve"> </w:t>
      </w:r>
      <w:r w:rsidRPr="00B470E4">
        <w:rPr>
          <w:rFonts w:ascii="Arial" w:hAnsi="Arial" w:cs="Arial"/>
          <w:sz w:val="20"/>
        </w:rPr>
        <w:t>or</w:t>
      </w:r>
      <w:r w:rsidRPr="00B470E4">
        <w:rPr>
          <w:rFonts w:ascii="Arial" w:hAnsi="Arial" w:cs="Arial"/>
          <w:spacing w:val="18"/>
          <w:sz w:val="20"/>
        </w:rPr>
        <w:t xml:space="preserve"> </w:t>
      </w:r>
      <w:r w:rsidRPr="00B470E4">
        <w:rPr>
          <w:rFonts w:ascii="Arial" w:hAnsi="Arial" w:cs="Arial"/>
          <w:sz w:val="20"/>
        </w:rPr>
        <w:t>establish</w:t>
      </w:r>
      <w:r w:rsidRPr="00B470E4">
        <w:rPr>
          <w:rFonts w:ascii="Arial" w:hAnsi="Arial" w:cs="Arial"/>
          <w:spacing w:val="19"/>
          <w:sz w:val="20"/>
        </w:rPr>
        <w:t xml:space="preserve"> </w:t>
      </w:r>
      <w:r w:rsidRPr="00B470E4">
        <w:rPr>
          <w:rFonts w:ascii="Arial" w:hAnsi="Arial" w:cs="Arial"/>
          <w:sz w:val="20"/>
        </w:rPr>
        <w:t>new</w:t>
      </w:r>
      <w:r w:rsidRPr="00B470E4">
        <w:rPr>
          <w:rFonts w:ascii="Arial" w:hAnsi="Arial" w:cs="Arial"/>
          <w:spacing w:val="18"/>
          <w:sz w:val="20"/>
        </w:rPr>
        <w:t xml:space="preserve"> </w:t>
      </w:r>
      <w:r w:rsidRPr="00B470E4">
        <w:rPr>
          <w:rFonts w:ascii="Arial" w:hAnsi="Arial" w:cs="Arial"/>
          <w:sz w:val="20"/>
        </w:rPr>
        <w:t>contracts.</w:t>
      </w:r>
      <w:r w:rsidRPr="00B470E4">
        <w:rPr>
          <w:rFonts w:ascii="Arial" w:hAnsi="Arial" w:cs="Arial"/>
          <w:spacing w:val="19"/>
          <w:sz w:val="20"/>
        </w:rPr>
        <w:t xml:space="preserve"> </w:t>
      </w:r>
      <w:r w:rsidRPr="00B470E4">
        <w:rPr>
          <w:rFonts w:ascii="Arial" w:hAnsi="Arial" w:cs="Arial"/>
          <w:sz w:val="20"/>
        </w:rPr>
        <w:t>Overtime</w:t>
      </w:r>
      <w:r w:rsidRPr="00B470E4">
        <w:rPr>
          <w:rFonts w:ascii="Arial" w:hAnsi="Arial" w:cs="Arial"/>
          <w:spacing w:val="18"/>
          <w:sz w:val="20"/>
        </w:rPr>
        <w:t xml:space="preserve"> </w:t>
      </w:r>
      <w:r w:rsidRPr="00B470E4">
        <w:rPr>
          <w:rFonts w:ascii="Arial" w:hAnsi="Arial" w:cs="Arial"/>
          <w:sz w:val="20"/>
        </w:rPr>
        <w:t>costs</w:t>
      </w:r>
      <w:r w:rsidRPr="00B470E4">
        <w:rPr>
          <w:rFonts w:ascii="Arial" w:hAnsi="Arial" w:cs="Arial"/>
          <w:spacing w:val="19"/>
          <w:sz w:val="20"/>
        </w:rPr>
        <w:t xml:space="preserve"> </w:t>
      </w:r>
      <w:r w:rsidRPr="00B470E4">
        <w:rPr>
          <w:rFonts w:ascii="Arial" w:hAnsi="Arial" w:cs="Arial"/>
          <w:sz w:val="20"/>
        </w:rPr>
        <w:t>are allowable</w:t>
      </w:r>
      <w:r w:rsidRPr="00B470E4">
        <w:rPr>
          <w:rFonts w:ascii="Arial" w:hAnsi="Arial" w:cs="Arial"/>
          <w:spacing w:val="-1"/>
          <w:sz w:val="20"/>
        </w:rPr>
        <w:t xml:space="preserve"> </w:t>
      </w:r>
      <w:r w:rsidRPr="00B470E4">
        <w:rPr>
          <w:rFonts w:ascii="Arial" w:hAnsi="Arial" w:cs="Arial"/>
          <w:sz w:val="20"/>
        </w:rPr>
        <w:t>and</w:t>
      </w:r>
      <w:r w:rsidRPr="00B470E4">
        <w:rPr>
          <w:rFonts w:ascii="Arial" w:hAnsi="Arial" w:cs="Arial"/>
          <w:spacing w:val="2"/>
          <w:sz w:val="20"/>
        </w:rPr>
        <w:t xml:space="preserve"> </w:t>
      </w:r>
      <w:r w:rsidRPr="00B470E4">
        <w:rPr>
          <w:rFonts w:ascii="Arial" w:hAnsi="Arial" w:cs="Arial"/>
          <w:sz w:val="20"/>
        </w:rPr>
        <w:t>are</w:t>
      </w:r>
      <w:r w:rsidRPr="00B470E4">
        <w:rPr>
          <w:rFonts w:ascii="Arial" w:hAnsi="Arial" w:cs="Arial"/>
          <w:spacing w:val="-1"/>
          <w:sz w:val="20"/>
        </w:rPr>
        <w:t xml:space="preserve"> </w:t>
      </w:r>
      <w:r w:rsidRPr="00B470E4">
        <w:rPr>
          <w:rFonts w:ascii="Arial" w:hAnsi="Arial" w:cs="Arial"/>
          <w:sz w:val="20"/>
        </w:rPr>
        <w:t>to be</w:t>
      </w:r>
      <w:r w:rsidRPr="00B470E4">
        <w:rPr>
          <w:rFonts w:ascii="Arial" w:hAnsi="Arial" w:cs="Arial"/>
          <w:spacing w:val="-1"/>
          <w:sz w:val="20"/>
        </w:rPr>
        <w:t xml:space="preserve"> </w:t>
      </w:r>
      <w:r w:rsidRPr="00B470E4">
        <w:rPr>
          <w:rFonts w:ascii="Arial" w:hAnsi="Arial" w:cs="Arial"/>
          <w:sz w:val="20"/>
        </w:rPr>
        <w:t>included in the</w:t>
      </w:r>
      <w:r w:rsidRPr="00B470E4">
        <w:rPr>
          <w:rFonts w:ascii="Arial" w:hAnsi="Arial" w:cs="Arial"/>
          <w:spacing w:val="-1"/>
          <w:sz w:val="20"/>
        </w:rPr>
        <w:t xml:space="preserve"> </w:t>
      </w:r>
      <w:r w:rsidRPr="00B470E4">
        <w:rPr>
          <w:rFonts w:ascii="Arial" w:hAnsi="Arial" w:cs="Arial"/>
          <w:sz w:val="20"/>
        </w:rPr>
        <w:t>GMIS personnel budget with overtime</w:t>
      </w:r>
      <w:r w:rsidRPr="00B470E4">
        <w:rPr>
          <w:rFonts w:ascii="Arial" w:hAnsi="Arial" w:cs="Arial"/>
          <w:spacing w:val="-1"/>
          <w:sz w:val="20"/>
        </w:rPr>
        <w:t xml:space="preserve"> </w:t>
      </w:r>
      <w:r w:rsidRPr="00B470E4">
        <w:rPr>
          <w:rFonts w:ascii="Arial" w:hAnsi="Arial" w:cs="Arial"/>
          <w:sz w:val="20"/>
        </w:rPr>
        <w:t>costs discussed in the</w:t>
      </w:r>
      <w:r w:rsidRPr="00B470E4">
        <w:rPr>
          <w:rFonts w:ascii="Arial" w:hAnsi="Arial" w:cs="Arial"/>
          <w:spacing w:val="-1"/>
          <w:sz w:val="20"/>
        </w:rPr>
        <w:t xml:space="preserve"> </w:t>
      </w:r>
      <w:r w:rsidRPr="00B470E4">
        <w:rPr>
          <w:rFonts w:ascii="Arial" w:hAnsi="Arial" w:cs="Arial"/>
          <w:sz w:val="20"/>
        </w:rPr>
        <w:t xml:space="preserve">budget justification. </w:t>
      </w:r>
    </w:p>
    <w:p w14:paraId="77609749" w14:textId="77777777"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Any</w:t>
      </w:r>
      <w:r w:rsidRPr="00B470E4">
        <w:rPr>
          <w:rFonts w:ascii="Arial" w:hAnsi="Arial" w:cs="Arial"/>
          <w:spacing w:val="-5"/>
          <w:sz w:val="20"/>
        </w:rPr>
        <w:t xml:space="preserve"> </w:t>
      </w:r>
      <w:r w:rsidRPr="00B470E4">
        <w:rPr>
          <w:rFonts w:ascii="Arial" w:hAnsi="Arial" w:cs="Arial"/>
          <w:sz w:val="20"/>
        </w:rPr>
        <w:t>staff</w:t>
      </w:r>
      <w:r w:rsidRPr="00B470E4">
        <w:rPr>
          <w:rFonts w:ascii="Arial" w:hAnsi="Arial" w:cs="Arial"/>
          <w:spacing w:val="-6"/>
          <w:sz w:val="20"/>
        </w:rPr>
        <w:t xml:space="preserve"> </w:t>
      </w:r>
      <w:r w:rsidRPr="00B470E4">
        <w:rPr>
          <w:rFonts w:ascii="Arial" w:hAnsi="Arial" w:cs="Arial"/>
          <w:sz w:val="20"/>
        </w:rPr>
        <w:t>person</w:t>
      </w:r>
      <w:r w:rsidRPr="00B470E4">
        <w:rPr>
          <w:rFonts w:ascii="Arial" w:hAnsi="Arial" w:cs="Arial"/>
          <w:spacing w:val="-5"/>
          <w:sz w:val="20"/>
        </w:rPr>
        <w:t xml:space="preserve"> </w:t>
      </w:r>
      <w:r w:rsidRPr="00B470E4">
        <w:rPr>
          <w:rFonts w:ascii="Arial" w:hAnsi="Arial" w:cs="Arial"/>
          <w:sz w:val="20"/>
        </w:rPr>
        <w:t>paid</w:t>
      </w:r>
      <w:r w:rsidRPr="00B470E4">
        <w:rPr>
          <w:rFonts w:ascii="Arial" w:hAnsi="Arial" w:cs="Arial"/>
          <w:spacing w:val="-5"/>
          <w:sz w:val="20"/>
        </w:rPr>
        <w:t xml:space="preserve"> </w:t>
      </w:r>
      <w:r w:rsidRPr="00B470E4">
        <w:rPr>
          <w:rFonts w:ascii="Arial" w:hAnsi="Arial" w:cs="Arial"/>
          <w:sz w:val="20"/>
        </w:rPr>
        <w:t>from</w:t>
      </w:r>
      <w:r w:rsidRPr="00B470E4">
        <w:rPr>
          <w:rFonts w:ascii="Arial" w:hAnsi="Arial" w:cs="Arial"/>
          <w:spacing w:val="-5"/>
          <w:sz w:val="20"/>
        </w:rPr>
        <w:t xml:space="preserve"> </w:t>
      </w:r>
      <w:r w:rsidRPr="00B470E4">
        <w:rPr>
          <w:rFonts w:ascii="Arial" w:hAnsi="Arial" w:cs="Arial"/>
          <w:sz w:val="20"/>
        </w:rPr>
        <w:t>COVID-19</w:t>
      </w:r>
      <w:r w:rsidRPr="00B470E4">
        <w:rPr>
          <w:rFonts w:ascii="Arial" w:hAnsi="Arial" w:cs="Arial"/>
          <w:spacing w:val="-5"/>
          <w:sz w:val="20"/>
        </w:rPr>
        <w:t xml:space="preserve"> </w:t>
      </w:r>
      <w:r w:rsidRPr="00B470E4">
        <w:rPr>
          <w:rFonts w:ascii="Arial" w:hAnsi="Arial" w:cs="Arial"/>
          <w:sz w:val="20"/>
        </w:rPr>
        <w:t>Enhanced</w:t>
      </w:r>
      <w:r w:rsidRPr="00B470E4">
        <w:rPr>
          <w:rFonts w:ascii="Arial" w:hAnsi="Arial" w:cs="Arial"/>
          <w:spacing w:val="1"/>
          <w:sz w:val="20"/>
        </w:rPr>
        <w:t xml:space="preserve"> </w:t>
      </w:r>
      <w:r w:rsidRPr="00B470E4">
        <w:rPr>
          <w:rFonts w:ascii="Arial" w:hAnsi="Arial" w:cs="Arial"/>
          <w:sz w:val="20"/>
        </w:rPr>
        <w:t>Operations</w:t>
      </w:r>
      <w:r w:rsidRPr="00B470E4">
        <w:rPr>
          <w:rFonts w:ascii="Arial" w:hAnsi="Arial" w:cs="Arial"/>
          <w:spacing w:val="-2"/>
          <w:sz w:val="20"/>
        </w:rPr>
        <w:t xml:space="preserve"> </w:t>
      </w:r>
      <w:r w:rsidRPr="00B470E4">
        <w:rPr>
          <w:rFonts w:ascii="Arial" w:hAnsi="Arial" w:cs="Arial"/>
          <w:sz w:val="20"/>
        </w:rPr>
        <w:t>(EO22)</w:t>
      </w:r>
      <w:r w:rsidRPr="00B470E4">
        <w:rPr>
          <w:rFonts w:ascii="Arial" w:hAnsi="Arial" w:cs="Arial"/>
          <w:spacing w:val="-3"/>
          <w:sz w:val="20"/>
        </w:rPr>
        <w:t xml:space="preserve"> </w:t>
      </w:r>
      <w:r w:rsidRPr="00B470E4">
        <w:rPr>
          <w:rFonts w:ascii="Arial" w:hAnsi="Arial" w:cs="Arial"/>
          <w:sz w:val="20"/>
        </w:rPr>
        <w:t>funding</w:t>
      </w:r>
      <w:r w:rsidRPr="00B470E4">
        <w:rPr>
          <w:rFonts w:ascii="Arial" w:hAnsi="Arial" w:cs="Arial"/>
          <w:spacing w:val="-5"/>
          <w:sz w:val="20"/>
        </w:rPr>
        <w:t xml:space="preserve"> </w:t>
      </w:r>
      <w:r w:rsidRPr="00B470E4">
        <w:rPr>
          <w:rFonts w:ascii="Arial" w:hAnsi="Arial" w:cs="Arial"/>
          <w:sz w:val="20"/>
        </w:rPr>
        <w:t>must</w:t>
      </w:r>
      <w:r w:rsidRPr="00B470E4">
        <w:rPr>
          <w:rFonts w:ascii="Arial" w:hAnsi="Arial" w:cs="Arial"/>
          <w:spacing w:val="-5"/>
          <w:sz w:val="20"/>
        </w:rPr>
        <w:t xml:space="preserve"> </w:t>
      </w:r>
      <w:r w:rsidRPr="00B470E4">
        <w:rPr>
          <w:rFonts w:ascii="Arial" w:hAnsi="Arial" w:cs="Arial"/>
          <w:sz w:val="20"/>
        </w:rPr>
        <w:t>complete time</w:t>
      </w:r>
      <w:r w:rsidRPr="00B470E4">
        <w:rPr>
          <w:rFonts w:ascii="Arial" w:hAnsi="Arial" w:cs="Arial"/>
          <w:spacing w:val="-1"/>
          <w:sz w:val="20"/>
        </w:rPr>
        <w:t xml:space="preserve"> </w:t>
      </w:r>
      <w:r w:rsidRPr="00B470E4">
        <w:rPr>
          <w:rFonts w:ascii="Arial" w:hAnsi="Arial" w:cs="Arial"/>
          <w:sz w:val="20"/>
        </w:rPr>
        <w:t>and effort</w:t>
      </w:r>
      <w:r w:rsidRPr="00B470E4">
        <w:rPr>
          <w:rFonts w:ascii="Arial" w:hAnsi="Arial" w:cs="Arial"/>
          <w:spacing w:val="2"/>
          <w:sz w:val="20"/>
        </w:rPr>
        <w:t xml:space="preserve"> </w:t>
      </w:r>
      <w:r w:rsidRPr="00B470E4">
        <w:rPr>
          <w:rFonts w:ascii="Arial" w:hAnsi="Arial" w:cs="Arial"/>
          <w:sz w:val="20"/>
        </w:rPr>
        <w:t xml:space="preserve">reporting. </w:t>
      </w:r>
    </w:p>
    <w:p w14:paraId="3405C75E" w14:textId="4E166B38" w:rsidR="00B35255" w:rsidRPr="00B470E4" w:rsidRDefault="00B35255" w:rsidP="00B470E4">
      <w:pPr>
        <w:numPr>
          <w:ilvl w:val="1"/>
          <w:numId w:val="85"/>
        </w:numPr>
        <w:tabs>
          <w:tab w:val="left" w:pos="1200"/>
        </w:tabs>
        <w:kinsoku w:val="0"/>
        <w:overflowPunct w:val="0"/>
        <w:autoSpaceDE w:val="0"/>
        <w:autoSpaceDN w:val="0"/>
        <w:adjustRightInd w:val="0"/>
        <w:spacing w:after="240"/>
        <w:ind w:right="119" w:hanging="480"/>
        <w:jc w:val="both"/>
        <w:rPr>
          <w:rFonts w:ascii="Arial" w:hAnsi="Arial" w:cs="Arial"/>
          <w:sz w:val="20"/>
        </w:rPr>
      </w:pPr>
      <w:r w:rsidRPr="00B470E4">
        <w:rPr>
          <w:rFonts w:ascii="Arial" w:hAnsi="Arial" w:cs="Arial"/>
          <w:sz w:val="20"/>
        </w:rPr>
        <w:t>All</w:t>
      </w:r>
      <w:r w:rsidRPr="00B470E4">
        <w:rPr>
          <w:rFonts w:ascii="Arial" w:hAnsi="Arial" w:cs="Arial"/>
          <w:spacing w:val="-12"/>
          <w:sz w:val="20"/>
        </w:rPr>
        <w:t xml:space="preserve"> </w:t>
      </w:r>
      <w:r w:rsidRPr="00B470E4">
        <w:rPr>
          <w:rFonts w:ascii="Arial" w:hAnsi="Arial" w:cs="Arial"/>
          <w:sz w:val="20"/>
        </w:rPr>
        <w:t>equipment</w:t>
      </w:r>
      <w:r w:rsidRPr="00B470E4">
        <w:rPr>
          <w:rFonts w:ascii="Arial" w:hAnsi="Arial" w:cs="Arial"/>
          <w:spacing w:val="-12"/>
          <w:sz w:val="20"/>
        </w:rPr>
        <w:t xml:space="preserve"> </w:t>
      </w:r>
      <w:r w:rsidRPr="00B470E4">
        <w:rPr>
          <w:rFonts w:ascii="Arial" w:hAnsi="Arial" w:cs="Arial"/>
          <w:sz w:val="20"/>
        </w:rPr>
        <w:t>must</w:t>
      </w:r>
      <w:r w:rsidRPr="00B470E4">
        <w:rPr>
          <w:rFonts w:ascii="Arial" w:hAnsi="Arial" w:cs="Arial"/>
          <w:spacing w:val="-12"/>
          <w:sz w:val="20"/>
        </w:rPr>
        <w:t xml:space="preserve"> </w:t>
      </w:r>
      <w:r w:rsidRPr="00B470E4">
        <w:rPr>
          <w:rFonts w:ascii="Arial" w:hAnsi="Arial" w:cs="Arial"/>
          <w:sz w:val="20"/>
        </w:rPr>
        <w:t>be</w:t>
      </w:r>
      <w:r w:rsidRPr="00B470E4">
        <w:rPr>
          <w:rFonts w:ascii="Arial" w:hAnsi="Arial" w:cs="Arial"/>
          <w:spacing w:val="-13"/>
          <w:sz w:val="20"/>
        </w:rPr>
        <w:t xml:space="preserve"> </w:t>
      </w:r>
      <w:r w:rsidRPr="00B470E4">
        <w:rPr>
          <w:rFonts w:ascii="Arial" w:hAnsi="Arial" w:cs="Arial"/>
          <w:sz w:val="20"/>
        </w:rPr>
        <w:t>purchased</w:t>
      </w:r>
      <w:r w:rsidRPr="00B470E4">
        <w:rPr>
          <w:rFonts w:ascii="Arial" w:hAnsi="Arial" w:cs="Arial"/>
          <w:spacing w:val="-10"/>
          <w:sz w:val="20"/>
        </w:rPr>
        <w:t xml:space="preserve"> </w:t>
      </w:r>
      <w:r w:rsidRPr="00B470E4">
        <w:rPr>
          <w:rFonts w:ascii="Arial" w:hAnsi="Arial" w:cs="Arial"/>
          <w:sz w:val="20"/>
        </w:rPr>
        <w:t>no</w:t>
      </w:r>
      <w:r w:rsidRPr="00B470E4">
        <w:rPr>
          <w:rFonts w:ascii="Arial" w:hAnsi="Arial" w:cs="Arial"/>
          <w:spacing w:val="-13"/>
          <w:sz w:val="20"/>
        </w:rPr>
        <w:t xml:space="preserve"> </w:t>
      </w:r>
      <w:r w:rsidRPr="00B470E4">
        <w:rPr>
          <w:rFonts w:ascii="Arial" w:hAnsi="Arial" w:cs="Arial"/>
          <w:sz w:val="20"/>
        </w:rPr>
        <w:t>later</w:t>
      </w:r>
      <w:r w:rsidRPr="00B470E4">
        <w:rPr>
          <w:rFonts w:ascii="Arial" w:hAnsi="Arial" w:cs="Arial"/>
          <w:spacing w:val="-13"/>
          <w:sz w:val="20"/>
        </w:rPr>
        <w:t xml:space="preserve"> </w:t>
      </w:r>
      <w:r w:rsidRPr="00B470E4">
        <w:rPr>
          <w:rFonts w:ascii="Arial" w:hAnsi="Arial" w:cs="Arial"/>
          <w:sz w:val="20"/>
        </w:rPr>
        <w:t>than</w:t>
      </w:r>
      <w:r w:rsidRPr="00B470E4">
        <w:rPr>
          <w:rFonts w:ascii="Arial" w:hAnsi="Arial" w:cs="Arial"/>
          <w:spacing w:val="-10"/>
          <w:sz w:val="20"/>
        </w:rPr>
        <w:t xml:space="preserve"> </w:t>
      </w:r>
      <w:r w:rsidRPr="00B470E4">
        <w:rPr>
          <w:rFonts w:ascii="Arial" w:hAnsi="Arial" w:cs="Arial"/>
          <w:sz w:val="20"/>
        </w:rPr>
        <w:t>December</w:t>
      </w:r>
      <w:r w:rsidRPr="00B470E4">
        <w:rPr>
          <w:rFonts w:ascii="Arial" w:hAnsi="Arial" w:cs="Arial"/>
          <w:spacing w:val="-13"/>
          <w:sz w:val="20"/>
        </w:rPr>
        <w:t xml:space="preserve"> </w:t>
      </w:r>
      <w:r w:rsidRPr="00B470E4">
        <w:rPr>
          <w:rFonts w:ascii="Arial" w:hAnsi="Arial" w:cs="Arial"/>
          <w:sz w:val="20"/>
        </w:rPr>
        <w:t>31,</w:t>
      </w:r>
      <w:r w:rsidRPr="00B470E4">
        <w:rPr>
          <w:rFonts w:ascii="Arial" w:hAnsi="Arial" w:cs="Arial"/>
          <w:spacing w:val="-10"/>
          <w:sz w:val="20"/>
        </w:rPr>
        <w:t xml:space="preserve"> </w:t>
      </w:r>
      <w:r w:rsidRPr="00B470E4">
        <w:rPr>
          <w:rFonts w:ascii="Arial" w:hAnsi="Arial" w:cs="Arial"/>
          <w:sz w:val="20"/>
        </w:rPr>
        <w:t>2021.</w:t>
      </w:r>
      <w:r w:rsidRPr="00B470E4">
        <w:rPr>
          <w:rFonts w:ascii="Arial" w:hAnsi="Arial" w:cs="Arial"/>
          <w:spacing w:val="-12"/>
          <w:sz w:val="20"/>
        </w:rPr>
        <w:t xml:space="preserve"> </w:t>
      </w:r>
      <w:r w:rsidRPr="00B470E4">
        <w:rPr>
          <w:rFonts w:ascii="Arial" w:hAnsi="Arial" w:cs="Arial"/>
          <w:sz w:val="20"/>
        </w:rPr>
        <w:t>An</w:t>
      </w:r>
      <w:r w:rsidRPr="00B470E4">
        <w:rPr>
          <w:rFonts w:ascii="Arial" w:hAnsi="Arial" w:cs="Arial"/>
          <w:spacing w:val="-10"/>
          <w:sz w:val="20"/>
        </w:rPr>
        <w:t xml:space="preserve"> </w:t>
      </w:r>
      <w:r w:rsidRPr="00B470E4">
        <w:rPr>
          <w:rFonts w:ascii="Arial" w:hAnsi="Arial" w:cs="Arial"/>
          <w:sz w:val="20"/>
        </w:rPr>
        <w:t>equipment</w:t>
      </w:r>
      <w:r w:rsidRPr="00B470E4">
        <w:rPr>
          <w:rFonts w:ascii="Arial" w:hAnsi="Arial" w:cs="Arial"/>
          <w:spacing w:val="-12"/>
          <w:sz w:val="20"/>
        </w:rPr>
        <w:t xml:space="preserve"> </w:t>
      </w:r>
      <w:r w:rsidRPr="00B470E4">
        <w:rPr>
          <w:rFonts w:ascii="Arial" w:hAnsi="Arial" w:cs="Arial"/>
          <w:sz w:val="20"/>
        </w:rPr>
        <w:t>waiver</w:t>
      </w:r>
      <w:r w:rsidRPr="00B470E4">
        <w:rPr>
          <w:rFonts w:ascii="Arial" w:hAnsi="Arial" w:cs="Arial"/>
          <w:spacing w:val="-11"/>
          <w:sz w:val="20"/>
        </w:rPr>
        <w:t xml:space="preserve"> </w:t>
      </w:r>
      <w:r w:rsidRPr="00B470E4">
        <w:rPr>
          <w:rFonts w:ascii="Arial" w:hAnsi="Arial" w:cs="Arial"/>
          <w:sz w:val="20"/>
        </w:rPr>
        <w:t>must be</w:t>
      </w:r>
      <w:r w:rsidRPr="00B470E4">
        <w:rPr>
          <w:rFonts w:ascii="Arial" w:hAnsi="Arial" w:cs="Arial"/>
          <w:spacing w:val="8"/>
          <w:sz w:val="20"/>
        </w:rPr>
        <w:t xml:space="preserve"> </w:t>
      </w:r>
      <w:r w:rsidRPr="00B470E4">
        <w:rPr>
          <w:rFonts w:ascii="Arial" w:hAnsi="Arial" w:cs="Arial"/>
          <w:sz w:val="20"/>
        </w:rPr>
        <w:t>pre-approved</w:t>
      </w:r>
      <w:r w:rsidRPr="00B470E4">
        <w:rPr>
          <w:rFonts w:ascii="Arial" w:hAnsi="Arial" w:cs="Arial"/>
          <w:spacing w:val="9"/>
          <w:sz w:val="20"/>
        </w:rPr>
        <w:t xml:space="preserve"> </w:t>
      </w:r>
      <w:r w:rsidRPr="00B470E4">
        <w:rPr>
          <w:rFonts w:ascii="Arial" w:hAnsi="Arial" w:cs="Arial"/>
          <w:sz w:val="20"/>
        </w:rPr>
        <w:t>to</w:t>
      </w:r>
      <w:r w:rsidRPr="00B470E4">
        <w:rPr>
          <w:rFonts w:ascii="Arial" w:hAnsi="Arial" w:cs="Arial"/>
          <w:spacing w:val="9"/>
          <w:sz w:val="20"/>
        </w:rPr>
        <w:t xml:space="preserve"> </w:t>
      </w:r>
      <w:r w:rsidRPr="00B470E4">
        <w:rPr>
          <w:rFonts w:ascii="Arial" w:hAnsi="Arial" w:cs="Arial"/>
          <w:sz w:val="20"/>
        </w:rPr>
        <w:t>purchase</w:t>
      </w:r>
      <w:r w:rsidRPr="00B470E4">
        <w:rPr>
          <w:rFonts w:ascii="Arial" w:hAnsi="Arial" w:cs="Arial"/>
          <w:spacing w:val="8"/>
          <w:sz w:val="20"/>
        </w:rPr>
        <w:t xml:space="preserve"> </w:t>
      </w:r>
      <w:r w:rsidRPr="00B470E4">
        <w:rPr>
          <w:rFonts w:ascii="Arial" w:hAnsi="Arial" w:cs="Arial"/>
          <w:sz w:val="20"/>
        </w:rPr>
        <w:t>any</w:t>
      </w:r>
      <w:r w:rsidRPr="00B470E4">
        <w:rPr>
          <w:rFonts w:ascii="Arial" w:hAnsi="Arial" w:cs="Arial"/>
          <w:spacing w:val="9"/>
          <w:sz w:val="20"/>
        </w:rPr>
        <w:t xml:space="preserve"> </w:t>
      </w:r>
      <w:r w:rsidRPr="00B470E4">
        <w:rPr>
          <w:rFonts w:ascii="Arial" w:hAnsi="Arial" w:cs="Arial"/>
          <w:sz w:val="20"/>
        </w:rPr>
        <w:t>equipment</w:t>
      </w:r>
      <w:r w:rsidRPr="00B470E4">
        <w:rPr>
          <w:rFonts w:ascii="Arial" w:hAnsi="Arial" w:cs="Arial"/>
          <w:spacing w:val="10"/>
          <w:sz w:val="20"/>
        </w:rPr>
        <w:t xml:space="preserve"> </w:t>
      </w:r>
      <w:r w:rsidRPr="00B470E4">
        <w:rPr>
          <w:rFonts w:ascii="Arial" w:hAnsi="Arial" w:cs="Arial"/>
          <w:sz w:val="20"/>
        </w:rPr>
        <w:t>after</w:t>
      </w:r>
      <w:r w:rsidRPr="00B470E4">
        <w:rPr>
          <w:rFonts w:ascii="Arial" w:hAnsi="Arial" w:cs="Arial"/>
          <w:spacing w:val="8"/>
          <w:sz w:val="20"/>
        </w:rPr>
        <w:t xml:space="preserve"> </w:t>
      </w:r>
      <w:r w:rsidRPr="00B470E4">
        <w:rPr>
          <w:rFonts w:ascii="Arial" w:hAnsi="Arial" w:cs="Arial"/>
          <w:sz w:val="20"/>
        </w:rPr>
        <w:t>January</w:t>
      </w:r>
      <w:r w:rsidRPr="00B470E4">
        <w:rPr>
          <w:rFonts w:ascii="Arial" w:hAnsi="Arial" w:cs="Arial"/>
          <w:spacing w:val="9"/>
          <w:sz w:val="20"/>
        </w:rPr>
        <w:t xml:space="preserve"> </w:t>
      </w:r>
      <w:r w:rsidRPr="00B470E4">
        <w:rPr>
          <w:rFonts w:ascii="Arial" w:hAnsi="Arial" w:cs="Arial"/>
          <w:sz w:val="20"/>
        </w:rPr>
        <w:t>1,</w:t>
      </w:r>
      <w:r w:rsidRPr="00B470E4">
        <w:rPr>
          <w:rFonts w:ascii="Arial" w:hAnsi="Arial" w:cs="Arial"/>
          <w:spacing w:val="9"/>
          <w:sz w:val="20"/>
        </w:rPr>
        <w:t xml:space="preserve"> </w:t>
      </w:r>
      <w:r w:rsidRPr="00B470E4">
        <w:rPr>
          <w:rFonts w:ascii="Arial" w:hAnsi="Arial" w:cs="Arial"/>
          <w:sz w:val="20"/>
        </w:rPr>
        <w:t>2022.</w:t>
      </w:r>
      <w:r w:rsidRPr="00B470E4">
        <w:rPr>
          <w:rFonts w:ascii="Arial" w:hAnsi="Arial" w:cs="Arial"/>
          <w:spacing w:val="9"/>
          <w:sz w:val="20"/>
        </w:rPr>
        <w:t xml:space="preserve"> </w:t>
      </w:r>
    </w:p>
    <w:p w14:paraId="09096C2A" w14:textId="4D1C1FE1" w:rsidR="00B35255" w:rsidRPr="00B470E4" w:rsidRDefault="00B35255" w:rsidP="00B470E4">
      <w:pPr>
        <w:kinsoku w:val="0"/>
        <w:overflowPunct w:val="0"/>
        <w:autoSpaceDE w:val="0"/>
        <w:autoSpaceDN w:val="0"/>
        <w:adjustRightInd w:val="0"/>
        <w:spacing w:before="50" w:after="240"/>
        <w:ind w:left="780"/>
        <w:jc w:val="both"/>
        <w:rPr>
          <w:rFonts w:ascii="Arial" w:hAnsi="Arial" w:cs="Arial"/>
          <w:sz w:val="20"/>
        </w:rPr>
      </w:pPr>
      <w:r w:rsidRPr="00B470E4">
        <w:rPr>
          <w:rFonts w:ascii="Arial" w:hAnsi="Arial" w:cs="Arial"/>
          <w:sz w:val="20"/>
        </w:rPr>
        <w:t>For further information please see section B2.10 of OGAPP.</w:t>
      </w:r>
    </w:p>
    <w:p w14:paraId="62C87CC5" w14:textId="4AFFE117" w:rsidR="00B35255" w:rsidRPr="00B470E4" w:rsidRDefault="00B35255" w:rsidP="00B470E4">
      <w:pPr>
        <w:numPr>
          <w:ilvl w:val="0"/>
          <w:numId w:val="80"/>
        </w:numPr>
        <w:kinsoku w:val="0"/>
        <w:overflowPunct w:val="0"/>
        <w:autoSpaceDE w:val="0"/>
        <w:autoSpaceDN w:val="0"/>
        <w:adjustRightInd w:val="0"/>
        <w:spacing w:after="240"/>
        <w:ind w:left="630" w:hanging="450"/>
        <w:jc w:val="both"/>
        <w:rPr>
          <w:rFonts w:ascii="Arial" w:hAnsi="Arial" w:cs="Arial"/>
          <w:sz w:val="20"/>
        </w:rPr>
      </w:pPr>
      <w:r w:rsidRPr="00B470E4">
        <w:rPr>
          <w:rFonts w:ascii="Arial" w:hAnsi="Arial" w:cs="Arial"/>
          <w:bCs/>
          <w:i/>
          <w:sz w:val="20"/>
        </w:rPr>
        <w:t>Allowable Costs:</w:t>
      </w:r>
      <w:r w:rsidRPr="00B470E4">
        <w:rPr>
          <w:rFonts w:ascii="Arial" w:hAnsi="Arial" w:cs="Arial"/>
          <w:b/>
          <w:bCs/>
          <w:sz w:val="20"/>
        </w:rPr>
        <w:t xml:space="preserve"> </w:t>
      </w:r>
      <w:r w:rsidRPr="00B470E4">
        <w:rPr>
          <w:rFonts w:ascii="Arial" w:hAnsi="Arial" w:cs="Arial"/>
          <w:sz w:val="20"/>
        </w:rPr>
        <w:t>Funds must be used for activities listed under section C of this</w:t>
      </w:r>
      <w:r w:rsidRPr="00B470E4">
        <w:rPr>
          <w:rFonts w:ascii="Arial" w:hAnsi="Arial" w:cs="Arial"/>
          <w:spacing w:val="-7"/>
          <w:sz w:val="20"/>
        </w:rPr>
        <w:t xml:space="preserve"> </w:t>
      </w:r>
      <w:r w:rsidRPr="00B470E4">
        <w:rPr>
          <w:rFonts w:ascii="Arial" w:hAnsi="Arial" w:cs="Arial"/>
          <w:sz w:val="20"/>
        </w:rPr>
        <w:t>document.</w:t>
      </w:r>
    </w:p>
    <w:p w14:paraId="5E253D32" w14:textId="556B0DD7" w:rsidR="00B35255" w:rsidRPr="00B470E4" w:rsidRDefault="00B35255" w:rsidP="00B470E4">
      <w:pPr>
        <w:numPr>
          <w:ilvl w:val="0"/>
          <w:numId w:val="80"/>
        </w:numPr>
        <w:tabs>
          <w:tab w:val="left" w:pos="560"/>
        </w:tabs>
        <w:kinsoku w:val="0"/>
        <w:overflowPunct w:val="0"/>
        <w:autoSpaceDE w:val="0"/>
        <w:autoSpaceDN w:val="0"/>
        <w:adjustRightInd w:val="0"/>
        <w:spacing w:after="240"/>
        <w:ind w:left="559" w:hanging="379"/>
        <w:jc w:val="both"/>
        <w:rPr>
          <w:rFonts w:ascii="Arial" w:hAnsi="Arial" w:cs="Arial"/>
          <w:i/>
        </w:rPr>
      </w:pPr>
      <w:r w:rsidRPr="00B470E4">
        <w:rPr>
          <w:rFonts w:ascii="Arial" w:hAnsi="Arial" w:cs="Arial"/>
          <w:bCs/>
          <w:i/>
          <w:sz w:val="20"/>
        </w:rPr>
        <w:t xml:space="preserve">Unallowable Costs: </w:t>
      </w:r>
    </w:p>
    <w:p w14:paraId="55A99CA7" w14:textId="77777777" w:rsidR="00B35255" w:rsidRPr="00B470E4" w:rsidRDefault="00B35255" w:rsidP="00B470E4">
      <w:pPr>
        <w:tabs>
          <w:tab w:val="left" w:pos="560"/>
        </w:tabs>
        <w:kinsoku w:val="0"/>
        <w:overflowPunct w:val="0"/>
        <w:autoSpaceDE w:val="0"/>
        <w:autoSpaceDN w:val="0"/>
        <w:adjustRightInd w:val="0"/>
        <w:spacing w:after="240"/>
        <w:ind w:left="559"/>
        <w:jc w:val="both"/>
        <w:rPr>
          <w:rFonts w:ascii="Arial" w:hAnsi="Arial" w:cs="Arial"/>
          <w:sz w:val="20"/>
        </w:rPr>
      </w:pPr>
      <w:r w:rsidRPr="00B470E4">
        <w:rPr>
          <w:rFonts w:ascii="Arial" w:hAnsi="Arial" w:cs="Arial"/>
          <w:sz w:val="20"/>
        </w:rPr>
        <w:t xml:space="preserve">Funds </w:t>
      </w:r>
      <w:r w:rsidRPr="00B470E4">
        <w:rPr>
          <w:rFonts w:ascii="Arial" w:hAnsi="Arial" w:cs="Arial"/>
          <w:bCs/>
          <w:sz w:val="20"/>
        </w:rPr>
        <w:t>may not</w:t>
      </w:r>
      <w:r w:rsidRPr="00B470E4">
        <w:rPr>
          <w:rFonts w:ascii="Arial" w:hAnsi="Arial" w:cs="Arial"/>
          <w:b/>
          <w:bCs/>
          <w:sz w:val="20"/>
        </w:rPr>
        <w:t xml:space="preserve"> </w:t>
      </w:r>
      <w:r w:rsidRPr="00B470E4">
        <w:rPr>
          <w:rFonts w:ascii="Arial" w:hAnsi="Arial" w:cs="Arial"/>
          <w:sz w:val="20"/>
        </w:rPr>
        <w:t>be used for the</w:t>
      </w:r>
      <w:r w:rsidRPr="00B470E4">
        <w:rPr>
          <w:rFonts w:ascii="Arial" w:hAnsi="Arial" w:cs="Arial"/>
          <w:spacing w:val="-6"/>
          <w:sz w:val="20"/>
        </w:rPr>
        <w:t xml:space="preserve"> </w:t>
      </w:r>
      <w:r w:rsidRPr="00B470E4">
        <w:rPr>
          <w:rFonts w:ascii="Arial" w:hAnsi="Arial" w:cs="Arial"/>
          <w:sz w:val="20"/>
        </w:rPr>
        <w:t>following:</w:t>
      </w:r>
    </w:p>
    <w:p w14:paraId="66EB8550"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To advance political or religious points of view or for fund raising or</w:t>
      </w:r>
      <w:r w:rsidRPr="00B470E4">
        <w:rPr>
          <w:rFonts w:ascii="Arial" w:hAnsi="Arial" w:cs="Arial"/>
          <w:spacing w:val="-7"/>
          <w:sz w:val="20"/>
        </w:rPr>
        <w:t xml:space="preserve"> </w:t>
      </w:r>
      <w:r w:rsidRPr="00B470E4">
        <w:rPr>
          <w:rFonts w:ascii="Arial" w:hAnsi="Arial" w:cs="Arial"/>
          <w:sz w:val="20"/>
        </w:rPr>
        <w:t>lobbying;</w:t>
      </w:r>
    </w:p>
    <w:p w14:paraId="74663550"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To disseminate factually incorrect or deceitful</w:t>
      </w:r>
      <w:r w:rsidRPr="00B470E4">
        <w:rPr>
          <w:rFonts w:ascii="Arial" w:hAnsi="Arial" w:cs="Arial"/>
          <w:spacing w:val="-2"/>
          <w:sz w:val="20"/>
        </w:rPr>
        <w:t xml:space="preserve"> </w:t>
      </w:r>
      <w:r w:rsidRPr="00B470E4">
        <w:rPr>
          <w:rFonts w:ascii="Arial" w:hAnsi="Arial" w:cs="Arial"/>
          <w:sz w:val="20"/>
        </w:rPr>
        <w:t>information;</w:t>
      </w:r>
    </w:p>
    <w:p w14:paraId="10182372"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Consulting fees for salaried program personnel to perform activities related to grant</w:t>
      </w:r>
      <w:r w:rsidRPr="00B470E4">
        <w:rPr>
          <w:rFonts w:ascii="Arial" w:hAnsi="Arial" w:cs="Arial"/>
          <w:spacing w:val="2"/>
          <w:sz w:val="20"/>
        </w:rPr>
        <w:t xml:space="preserve"> </w:t>
      </w:r>
      <w:r w:rsidRPr="00B470E4">
        <w:rPr>
          <w:rFonts w:ascii="Arial" w:hAnsi="Arial" w:cs="Arial"/>
          <w:sz w:val="20"/>
        </w:rPr>
        <w:t>objectives;</w:t>
      </w:r>
    </w:p>
    <w:p w14:paraId="091476C1"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Bad debts of any</w:t>
      </w:r>
      <w:r w:rsidRPr="00B470E4">
        <w:rPr>
          <w:rFonts w:ascii="Arial" w:hAnsi="Arial" w:cs="Arial"/>
          <w:spacing w:val="-1"/>
          <w:sz w:val="20"/>
        </w:rPr>
        <w:t xml:space="preserve"> </w:t>
      </w:r>
      <w:r w:rsidRPr="00B470E4">
        <w:rPr>
          <w:rFonts w:ascii="Arial" w:hAnsi="Arial" w:cs="Arial"/>
          <w:sz w:val="20"/>
        </w:rPr>
        <w:t>kind;</w:t>
      </w:r>
    </w:p>
    <w:p w14:paraId="711C6F46"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Contributions to a contingency</w:t>
      </w:r>
      <w:r w:rsidRPr="00B470E4">
        <w:rPr>
          <w:rFonts w:ascii="Arial" w:hAnsi="Arial" w:cs="Arial"/>
          <w:spacing w:val="-1"/>
          <w:sz w:val="20"/>
        </w:rPr>
        <w:t xml:space="preserve"> </w:t>
      </w:r>
      <w:r w:rsidRPr="00B470E4">
        <w:rPr>
          <w:rFonts w:ascii="Arial" w:hAnsi="Arial" w:cs="Arial"/>
          <w:sz w:val="20"/>
        </w:rPr>
        <w:t>fund;</w:t>
      </w:r>
    </w:p>
    <w:p w14:paraId="6AE5D43A"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Entertainment;</w:t>
      </w:r>
    </w:p>
    <w:p w14:paraId="0E0BA265"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Fines and penalties;</w:t>
      </w:r>
    </w:p>
    <w:p w14:paraId="6F61B0C4"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Membership fees - unless related to the program and approved by</w:t>
      </w:r>
      <w:r w:rsidRPr="00B470E4">
        <w:rPr>
          <w:rFonts w:ascii="Arial" w:hAnsi="Arial" w:cs="Arial"/>
          <w:spacing w:val="-2"/>
          <w:sz w:val="20"/>
        </w:rPr>
        <w:t xml:space="preserve"> </w:t>
      </w:r>
      <w:r w:rsidRPr="00B470E4">
        <w:rPr>
          <w:rFonts w:ascii="Arial" w:hAnsi="Arial" w:cs="Arial"/>
          <w:sz w:val="20"/>
        </w:rPr>
        <w:t>ODH;</w:t>
      </w:r>
    </w:p>
    <w:p w14:paraId="11C73243" w14:textId="77777777" w:rsidR="00B35255" w:rsidRPr="00B470E4" w:rsidRDefault="00B35255" w:rsidP="00B470E4">
      <w:pPr>
        <w:numPr>
          <w:ilvl w:val="1"/>
          <w:numId w:val="80"/>
        </w:numPr>
        <w:tabs>
          <w:tab w:val="left" w:pos="932"/>
        </w:tabs>
        <w:kinsoku w:val="0"/>
        <w:overflowPunct w:val="0"/>
        <w:autoSpaceDE w:val="0"/>
        <w:autoSpaceDN w:val="0"/>
        <w:adjustRightInd w:val="0"/>
        <w:spacing w:before="1" w:after="240"/>
        <w:ind w:left="931" w:hanging="421"/>
        <w:jc w:val="both"/>
        <w:rPr>
          <w:rFonts w:ascii="Arial" w:hAnsi="Arial" w:cs="Arial"/>
          <w:sz w:val="20"/>
        </w:rPr>
      </w:pPr>
      <w:r w:rsidRPr="00B470E4">
        <w:rPr>
          <w:rFonts w:ascii="Arial" w:hAnsi="Arial" w:cs="Arial"/>
          <w:sz w:val="20"/>
        </w:rPr>
        <w:t>Interest or other financial payments (including but not limited to bank fees);</w:t>
      </w:r>
    </w:p>
    <w:p w14:paraId="21DFECEA"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Contributions made by program</w:t>
      </w:r>
      <w:r w:rsidRPr="00B470E4">
        <w:rPr>
          <w:rFonts w:ascii="Arial" w:hAnsi="Arial" w:cs="Arial"/>
          <w:spacing w:val="-1"/>
          <w:sz w:val="20"/>
        </w:rPr>
        <w:t xml:space="preserve"> </w:t>
      </w:r>
      <w:r w:rsidRPr="00B470E4">
        <w:rPr>
          <w:rFonts w:ascii="Arial" w:hAnsi="Arial" w:cs="Arial"/>
          <w:sz w:val="20"/>
        </w:rPr>
        <w:t>personnel;</w:t>
      </w:r>
    </w:p>
    <w:p w14:paraId="269085CE"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Costs to rent equipment or space owned by the funded</w:t>
      </w:r>
      <w:r w:rsidRPr="00B470E4">
        <w:rPr>
          <w:rFonts w:ascii="Arial" w:hAnsi="Arial" w:cs="Arial"/>
          <w:spacing w:val="-1"/>
          <w:sz w:val="20"/>
        </w:rPr>
        <w:t xml:space="preserve"> </w:t>
      </w:r>
      <w:r w:rsidRPr="00B470E4">
        <w:rPr>
          <w:rFonts w:ascii="Arial" w:hAnsi="Arial" w:cs="Arial"/>
          <w:sz w:val="20"/>
        </w:rPr>
        <w:t>agency;</w:t>
      </w:r>
    </w:p>
    <w:p w14:paraId="1169FD8A"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 xml:space="preserve">Inpatient services; </w:t>
      </w:r>
    </w:p>
    <w:p w14:paraId="2A305879"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The purchase or improvement of land; the purchase, construction, or permanent improvement of any</w:t>
      </w:r>
      <w:r w:rsidRPr="00B470E4">
        <w:rPr>
          <w:rFonts w:ascii="Arial" w:hAnsi="Arial" w:cs="Arial"/>
          <w:spacing w:val="-6"/>
          <w:sz w:val="20"/>
        </w:rPr>
        <w:t xml:space="preserve"> </w:t>
      </w:r>
      <w:r w:rsidRPr="00B470E4">
        <w:rPr>
          <w:rFonts w:ascii="Arial" w:hAnsi="Arial" w:cs="Arial"/>
          <w:sz w:val="20"/>
        </w:rPr>
        <w:t xml:space="preserve">building; </w:t>
      </w:r>
    </w:p>
    <w:p w14:paraId="1BBEDC6C"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Satisfying any requirement for the expenditure of non-federal funds as a condition for the receipt of federal</w:t>
      </w:r>
      <w:r w:rsidRPr="00B470E4">
        <w:rPr>
          <w:rFonts w:ascii="Arial" w:hAnsi="Arial" w:cs="Arial"/>
          <w:spacing w:val="-2"/>
          <w:sz w:val="20"/>
        </w:rPr>
        <w:t xml:space="preserve"> </w:t>
      </w:r>
      <w:r w:rsidRPr="00B470E4">
        <w:rPr>
          <w:rFonts w:ascii="Arial" w:hAnsi="Arial" w:cs="Arial"/>
          <w:sz w:val="20"/>
        </w:rPr>
        <w:t xml:space="preserve">funds; </w:t>
      </w:r>
    </w:p>
    <w:p w14:paraId="041AD323" w14:textId="7804545A"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 xml:space="preserve">Travel and meals over the current state rates (see OBM website: </w:t>
      </w:r>
      <w:hyperlink r:id="rId43" w:history="1">
        <w:r w:rsidRPr="00B470E4">
          <w:rPr>
            <w:rFonts w:ascii="Arial" w:hAnsi="Arial" w:cs="Arial"/>
            <w:sz w:val="20"/>
          </w:rPr>
          <w:t>http://obm.ohio.gov/MiscPages/Memos/default.aspx</w:t>
        </w:r>
      </w:hyperlink>
      <w:r w:rsidRPr="00B470E4">
        <w:rPr>
          <w:rFonts w:ascii="Arial" w:hAnsi="Arial" w:cs="Arial"/>
          <w:sz w:val="20"/>
        </w:rPr>
        <w:t xml:space="preserve"> for the most recent Mileage Reimbursement</w:t>
      </w:r>
      <w:r w:rsidRPr="00B470E4">
        <w:rPr>
          <w:rFonts w:ascii="Arial" w:hAnsi="Arial" w:cs="Arial"/>
          <w:spacing w:val="-6"/>
          <w:sz w:val="20"/>
        </w:rPr>
        <w:t xml:space="preserve"> </w:t>
      </w:r>
      <w:r w:rsidRPr="00B470E4">
        <w:rPr>
          <w:rFonts w:ascii="Arial" w:hAnsi="Arial" w:cs="Arial"/>
          <w:sz w:val="20"/>
        </w:rPr>
        <w:t xml:space="preserve">memo); </w:t>
      </w:r>
    </w:p>
    <w:p w14:paraId="14228629"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Costs related to out-of-state travel, unless otherwise approved by ODH, and described in the budget</w:t>
      </w:r>
      <w:r w:rsidRPr="00B470E4">
        <w:rPr>
          <w:rFonts w:ascii="Arial" w:hAnsi="Arial" w:cs="Arial"/>
          <w:spacing w:val="-1"/>
          <w:sz w:val="20"/>
        </w:rPr>
        <w:t xml:space="preserve"> </w:t>
      </w:r>
      <w:r w:rsidRPr="00B470E4">
        <w:rPr>
          <w:rFonts w:ascii="Arial" w:hAnsi="Arial" w:cs="Arial"/>
          <w:sz w:val="20"/>
        </w:rPr>
        <w:t xml:space="preserve">narrative; </w:t>
      </w:r>
    </w:p>
    <w:p w14:paraId="0B819F53"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Training longer than one week in duration, unless otherwise approved by</w:t>
      </w:r>
      <w:r w:rsidRPr="00B470E4">
        <w:rPr>
          <w:rFonts w:ascii="Arial" w:hAnsi="Arial" w:cs="Arial"/>
          <w:spacing w:val="1"/>
          <w:sz w:val="20"/>
        </w:rPr>
        <w:t xml:space="preserve"> </w:t>
      </w:r>
      <w:r w:rsidRPr="00B470E4">
        <w:rPr>
          <w:rFonts w:ascii="Arial" w:hAnsi="Arial" w:cs="Arial"/>
          <w:sz w:val="20"/>
        </w:rPr>
        <w:t xml:space="preserve">ODH; </w:t>
      </w:r>
    </w:p>
    <w:p w14:paraId="06C9F11F"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Contracts for compensation with advisory board</w:t>
      </w:r>
      <w:r w:rsidRPr="00B470E4">
        <w:rPr>
          <w:rFonts w:ascii="Arial" w:hAnsi="Arial" w:cs="Arial"/>
          <w:spacing w:val="1"/>
          <w:sz w:val="20"/>
        </w:rPr>
        <w:t xml:space="preserve"> </w:t>
      </w:r>
      <w:r w:rsidRPr="00B470E4">
        <w:rPr>
          <w:rFonts w:ascii="Arial" w:hAnsi="Arial" w:cs="Arial"/>
          <w:sz w:val="20"/>
        </w:rPr>
        <w:t xml:space="preserve">members; </w:t>
      </w:r>
    </w:p>
    <w:p w14:paraId="0C33EE0F"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Grant-related equipment costs greater than $1,000, unless justified in the budget narrative and approved by</w:t>
      </w:r>
      <w:r w:rsidRPr="00B470E4">
        <w:rPr>
          <w:rFonts w:ascii="Arial" w:hAnsi="Arial" w:cs="Arial"/>
          <w:spacing w:val="-2"/>
          <w:sz w:val="20"/>
        </w:rPr>
        <w:t xml:space="preserve"> </w:t>
      </w:r>
      <w:r w:rsidRPr="00B470E4">
        <w:rPr>
          <w:rFonts w:ascii="Arial" w:hAnsi="Arial" w:cs="Arial"/>
          <w:sz w:val="20"/>
        </w:rPr>
        <w:t xml:space="preserve">ODH; </w:t>
      </w:r>
    </w:p>
    <w:p w14:paraId="3F4066FA"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Payments to any person for influencing or attempting to influence members of Congress or the Ohio General Assembly in connection with awarding of</w:t>
      </w:r>
      <w:r w:rsidRPr="00B470E4">
        <w:rPr>
          <w:rFonts w:ascii="Arial" w:hAnsi="Arial" w:cs="Arial"/>
          <w:spacing w:val="-5"/>
          <w:sz w:val="20"/>
        </w:rPr>
        <w:t xml:space="preserve"> </w:t>
      </w:r>
      <w:r w:rsidRPr="00B470E4">
        <w:rPr>
          <w:rFonts w:ascii="Arial" w:hAnsi="Arial" w:cs="Arial"/>
          <w:sz w:val="20"/>
        </w:rPr>
        <w:t xml:space="preserve">grants; </w:t>
      </w:r>
    </w:p>
    <w:p w14:paraId="24BB6122"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 xml:space="preserve">Promotional Items; </w:t>
      </w:r>
    </w:p>
    <w:p w14:paraId="438A26CC" w14:textId="77777777"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Office Furniture (including but not limited to desks, chairs, file cabinets) unless otherwise</w:t>
      </w:r>
      <w:r w:rsidRPr="00B470E4">
        <w:rPr>
          <w:rFonts w:ascii="Arial" w:hAnsi="Arial" w:cs="Arial"/>
          <w:spacing w:val="-3"/>
          <w:sz w:val="20"/>
        </w:rPr>
        <w:t xml:space="preserve"> </w:t>
      </w:r>
      <w:r w:rsidRPr="00B470E4">
        <w:rPr>
          <w:rFonts w:ascii="Arial" w:hAnsi="Arial" w:cs="Arial"/>
          <w:sz w:val="20"/>
        </w:rPr>
        <w:t xml:space="preserve">stated; </w:t>
      </w:r>
    </w:p>
    <w:p w14:paraId="4DEB7397" w14:textId="5924E626" w:rsidR="00B35255" w:rsidRPr="00B470E4" w:rsidRDefault="00B35255" w:rsidP="00B470E4">
      <w:pPr>
        <w:numPr>
          <w:ilvl w:val="1"/>
          <w:numId w:val="80"/>
        </w:numPr>
        <w:tabs>
          <w:tab w:val="left" w:pos="932"/>
        </w:tabs>
        <w:kinsoku w:val="0"/>
        <w:overflowPunct w:val="0"/>
        <w:autoSpaceDE w:val="0"/>
        <w:autoSpaceDN w:val="0"/>
        <w:adjustRightInd w:val="0"/>
        <w:spacing w:after="240"/>
        <w:ind w:left="931" w:hanging="421"/>
        <w:jc w:val="both"/>
        <w:rPr>
          <w:rFonts w:ascii="Arial" w:hAnsi="Arial" w:cs="Arial"/>
          <w:sz w:val="20"/>
        </w:rPr>
      </w:pPr>
      <w:r w:rsidRPr="00B470E4">
        <w:rPr>
          <w:rFonts w:ascii="Arial" w:hAnsi="Arial" w:cs="Arial"/>
          <w:sz w:val="20"/>
        </w:rPr>
        <w:t>Research.</w:t>
      </w:r>
    </w:p>
    <w:p w14:paraId="0D635361" w14:textId="779E178B" w:rsidR="00B35255" w:rsidRPr="00B470E4" w:rsidRDefault="00B35255" w:rsidP="00B470E4">
      <w:pPr>
        <w:tabs>
          <w:tab w:val="left" w:pos="932"/>
        </w:tabs>
        <w:kinsoku w:val="0"/>
        <w:overflowPunct w:val="0"/>
        <w:autoSpaceDE w:val="0"/>
        <w:autoSpaceDN w:val="0"/>
        <w:adjustRightInd w:val="0"/>
        <w:spacing w:after="240"/>
        <w:jc w:val="both"/>
        <w:rPr>
          <w:rFonts w:ascii="Arial" w:hAnsi="Arial" w:cs="Arial"/>
          <w:color w:val="2D2D2D"/>
          <w:w w:val="110"/>
          <w:sz w:val="20"/>
        </w:rPr>
      </w:pPr>
      <w:r w:rsidRPr="00B470E4">
        <w:rPr>
          <w:rFonts w:ascii="Arial" w:hAnsi="Arial" w:cs="Arial"/>
          <w:bCs/>
          <w:sz w:val="20"/>
        </w:rPr>
        <w:t>Subrecipients will not receive payment from ODH grant funds used for prohibited purposes. ODH has the right to recover funds paid to subrecipients for purposes later discovered to be prohibited.</w:t>
      </w:r>
    </w:p>
    <w:p w14:paraId="420A62BB" w14:textId="06FA243D" w:rsidR="00B35255" w:rsidRPr="00B470E4" w:rsidRDefault="00B35255" w:rsidP="00B470E4">
      <w:pPr>
        <w:kinsoku w:val="0"/>
        <w:overflowPunct w:val="0"/>
        <w:autoSpaceDE w:val="0"/>
        <w:autoSpaceDN w:val="0"/>
        <w:adjustRightInd w:val="0"/>
        <w:spacing w:after="240" w:line="249" w:lineRule="auto"/>
        <w:ind w:right="273"/>
        <w:jc w:val="both"/>
        <w:rPr>
          <w:rFonts w:ascii="Arial" w:hAnsi="Arial" w:cs="Arial"/>
          <w:b/>
          <w:bCs/>
          <w:i/>
          <w:sz w:val="20"/>
        </w:rPr>
      </w:pPr>
      <w:r w:rsidRPr="00B470E4">
        <w:rPr>
          <w:rFonts w:ascii="Arial" w:hAnsi="Arial" w:cs="Arial"/>
          <w:i/>
          <w:color w:val="2D2D2D"/>
          <w:w w:val="110"/>
          <w:sz w:val="20"/>
        </w:rPr>
        <w:t>(Source: December 23, 2020 Memo from ODH, COVID-19 Enhanced Operations (EO22) Subgrant Budget Period February 1, 2021 through July 31, 2022)</w:t>
      </w:r>
    </w:p>
    <w:p w14:paraId="17FC5B5E" w14:textId="77777777" w:rsidR="00B35255" w:rsidRPr="00B470E4" w:rsidRDefault="00B35255" w:rsidP="00B470E4">
      <w:pPr>
        <w:spacing w:after="240"/>
        <w:jc w:val="both"/>
        <w:rPr>
          <w:rFonts w:ascii="Arial" w:hAnsi="Arial" w:cs="Arial"/>
          <w:b/>
          <w:sz w:val="20"/>
          <w:u w:val="single"/>
        </w:rPr>
      </w:pPr>
      <w:r w:rsidRPr="00B470E4">
        <w:rPr>
          <w:rFonts w:ascii="Arial" w:hAnsi="Arial" w:cs="Arial"/>
          <w:b/>
          <w:sz w:val="20"/>
          <w:u w:val="single"/>
        </w:rPr>
        <w:t>Ohio Department of Health</w:t>
      </w:r>
    </w:p>
    <w:p w14:paraId="4749F060" w14:textId="77777777" w:rsidR="00B35255" w:rsidRPr="00B470E4" w:rsidRDefault="00B35255" w:rsidP="00B470E4">
      <w:pPr>
        <w:spacing w:after="240"/>
        <w:jc w:val="both"/>
        <w:rPr>
          <w:rFonts w:ascii="Arial" w:hAnsi="Arial" w:cs="Arial"/>
          <w:b/>
          <w:sz w:val="20"/>
        </w:rPr>
      </w:pPr>
      <w:r w:rsidRPr="00B470E4">
        <w:rPr>
          <w:rFonts w:ascii="Arial" w:hAnsi="Arial" w:cs="Arial"/>
          <w:b/>
          <w:sz w:val="20"/>
        </w:rPr>
        <w:t>B2.1 Allowable Costs</w:t>
      </w:r>
    </w:p>
    <w:p w14:paraId="7A977ACC" w14:textId="77777777" w:rsidR="00B35255" w:rsidRPr="00B470E4" w:rsidRDefault="00B35255" w:rsidP="00B470E4">
      <w:pPr>
        <w:spacing w:after="240"/>
        <w:jc w:val="both"/>
        <w:rPr>
          <w:rFonts w:ascii="Arial" w:hAnsi="Arial" w:cs="Arial"/>
          <w:sz w:val="20"/>
        </w:rPr>
      </w:pPr>
      <w:r w:rsidRPr="00B470E4">
        <w:rPr>
          <w:rFonts w:ascii="Arial" w:hAnsi="Arial" w:cs="Arial"/>
          <w:sz w:val="20"/>
        </w:rPr>
        <w:t>Allowable costs are those costs identified by the state or federal granting authority and the expenses in budgeted categories and line items that have been approved by ODH and specified in the Solicitation. The authorized budget categories for ODH grants are Personnel, Other Direct Costs, Equipment, and Contracts. Allowable costs include all subrecipient expenditures, whether paid by grant funds, applicant funds, or program income.</w:t>
      </w:r>
    </w:p>
    <w:p w14:paraId="204EE1D7" w14:textId="2C585627" w:rsidR="00B35255" w:rsidRPr="00B470E4" w:rsidRDefault="00B35255" w:rsidP="00B470E4">
      <w:pPr>
        <w:spacing w:after="240"/>
        <w:jc w:val="both"/>
        <w:rPr>
          <w:rFonts w:ascii="Arial" w:hAnsi="Arial" w:cs="Arial"/>
          <w:sz w:val="20"/>
        </w:rPr>
      </w:pPr>
      <w:r w:rsidRPr="00B470E4">
        <w:rPr>
          <w:rFonts w:ascii="Arial" w:hAnsi="Arial" w:cs="Arial"/>
          <w:sz w:val="20"/>
        </w:rPr>
        <w:t xml:space="preserve">The NOA, which constitutes approval of the original program budget or a subsequently approved budget revision, is used to approve </w:t>
      </w:r>
      <w:r w:rsidR="00B02B52" w:rsidRPr="00B470E4">
        <w:rPr>
          <w:rFonts w:ascii="Arial" w:hAnsi="Arial" w:cs="Arial"/>
          <w:sz w:val="20"/>
        </w:rPr>
        <w:t>line-item</w:t>
      </w:r>
      <w:r w:rsidRPr="00B470E4">
        <w:rPr>
          <w:rFonts w:ascii="Arial" w:hAnsi="Arial" w:cs="Arial"/>
          <w:sz w:val="20"/>
        </w:rPr>
        <w:t xml:space="preserve"> expenditures as allowable costs.</w:t>
      </w:r>
    </w:p>
    <w:p w14:paraId="0D3AC728" w14:textId="77777777" w:rsidR="00B35255" w:rsidRPr="00B470E4" w:rsidRDefault="00B35255" w:rsidP="00B470E4">
      <w:pPr>
        <w:spacing w:after="240"/>
        <w:jc w:val="both"/>
        <w:rPr>
          <w:rFonts w:ascii="Arial" w:hAnsi="Arial" w:cs="Arial"/>
          <w:b/>
          <w:bCs/>
          <w:sz w:val="20"/>
        </w:rPr>
      </w:pPr>
      <w:r w:rsidRPr="00B470E4">
        <w:rPr>
          <w:rFonts w:ascii="Arial" w:hAnsi="Arial" w:cs="Arial"/>
          <w:b/>
          <w:bCs/>
          <w:sz w:val="20"/>
        </w:rPr>
        <w:t>B2.2 Unallowable Costs</w:t>
      </w:r>
    </w:p>
    <w:p w14:paraId="77BCAE40" w14:textId="454CEBA3" w:rsidR="00B35255" w:rsidRPr="00B470E4" w:rsidRDefault="00B35255" w:rsidP="00B470E4">
      <w:pPr>
        <w:autoSpaceDE w:val="0"/>
        <w:autoSpaceDN w:val="0"/>
        <w:adjustRightInd w:val="0"/>
        <w:spacing w:after="240"/>
        <w:jc w:val="both"/>
        <w:rPr>
          <w:rFonts w:ascii="Arial" w:hAnsi="Arial" w:cs="Arial"/>
          <w:b/>
          <w:bCs/>
          <w:sz w:val="20"/>
        </w:rPr>
      </w:pPr>
      <w:r w:rsidRPr="00B470E4">
        <w:rPr>
          <w:rFonts w:ascii="Arial" w:hAnsi="Arial" w:cs="Arial"/>
          <w:sz w:val="20"/>
        </w:rPr>
        <w:t xml:space="preserve">Grant costs cannot be considered allowable by ODH unless they meet the appropriate OMB cost principles and have been approved either in the initial application budget or in a subsequent approved budget revision. Funds must be used solely for the purpose as specified in the grant announcement or the Solicitation. However, costs that were previously approved on a budget, but have been found to be unallowable through a site monitoring visit or an audit, will be disallowed. </w:t>
      </w:r>
      <w:r w:rsidRPr="00B470E4">
        <w:rPr>
          <w:rFonts w:ascii="Arial" w:hAnsi="Arial" w:cs="Arial"/>
          <w:b/>
          <w:bCs/>
          <w:sz w:val="20"/>
        </w:rPr>
        <w:t>The use of funds for prohibited purposes will result in the loss of grant funds and may require the subrecipient to return funds to ODH.</w:t>
      </w:r>
    </w:p>
    <w:p w14:paraId="1C75C13E" w14:textId="77777777" w:rsidR="00B35255" w:rsidRPr="00B470E4" w:rsidRDefault="00B35255" w:rsidP="00B470E4">
      <w:pPr>
        <w:autoSpaceDE w:val="0"/>
        <w:autoSpaceDN w:val="0"/>
        <w:adjustRightInd w:val="0"/>
        <w:spacing w:after="240"/>
        <w:jc w:val="both"/>
        <w:rPr>
          <w:rFonts w:ascii="Arial" w:hAnsi="Arial" w:cs="Arial"/>
          <w:color w:val="000000"/>
          <w:szCs w:val="22"/>
        </w:rPr>
      </w:pPr>
      <w:r w:rsidRPr="00B470E4">
        <w:rPr>
          <w:rFonts w:ascii="Arial" w:hAnsi="Arial" w:cs="Arial"/>
          <w:color w:val="000000"/>
          <w:sz w:val="20"/>
          <w:szCs w:val="22"/>
        </w:rPr>
        <w:t xml:space="preserve">Grant funds </w:t>
      </w:r>
      <w:r w:rsidRPr="00B470E4">
        <w:rPr>
          <w:rFonts w:ascii="Arial" w:hAnsi="Arial" w:cs="Arial"/>
          <w:b/>
          <w:bCs/>
          <w:color w:val="000000"/>
          <w:sz w:val="20"/>
          <w:szCs w:val="22"/>
        </w:rPr>
        <w:t xml:space="preserve">may not </w:t>
      </w:r>
      <w:r w:rsidRPr="00B470E4">
        <w:rPr>
          <w:rFonts w:ascii="Arial" w:hAnsi="Arial" w:cs="Arial"/>
          <w:color w:val="000000"/>
          <w:sz w:val="20"/>
          <w:szCs w:val="22"/>
        </w:rPr>
        <w:t>be used for the following:</w:t>
      </w:r>
    </w:p>
    <w:p w14:paraId="6C8321E4"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Advancement of political or religious points of view</w:t>
      </w:r>
    </w:p>
    <w:p w14:paraId="7DB814C5"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Fund raising and investment management costs</w:t>
      </w:r>
    </w:p>
    <w:p w14:paraId="1A01CDF8"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Dissemination of factually incorrect or deceitful information</w:t>
      </w:r>
    </w:p>
    <w:p w14:paraId="52475512"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Consulting fee for salaried program personnel to perform activities related to grant objectives</w:t>
      </w:r>
    </w:p>
    <w:p w14:paraId="1597734D"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Advertisement – other than for recruitment or procurement or if required by the specified program’s Solicitation</w:t>
      </w:r>
    </w:p>
    <w:p w14:paraId="6E2F09B1"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Bad debts of any kind</w:t>
      </w:r>
    </w:p>
    <w:p w14:paraId="1D93B866"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Contributions to a contingency fund or reserve</w:t>
      </w:r>
    </w:p>
    <w:p w14:paraId="4715E683"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Entertainment</w:t>
      </w:r>
    </w:p>
    <w:p w14:paraId="2E39180B"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Alcoholic Beverages</w:t>
      </w:r>
    </w:p>
    <w:p w14:paraId="5F5C196A"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Fines and penalties</w:t>
      </w:r>
    </w:p>
    <w:p w14:paraId="6B47D2EB"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Legal fees incurred in defense of any civil or criminal fraud proceeding</w:t>
      </w:r>
    </w:p>
    <w:p w14:paraId="3D73724A"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Membership fees, unless related to the program and approved by ODH</w:t>
      </w:r>
    </w:p>
    <w:p w14:paraId="10F45089"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Loan or the principle amount of mortgage payments</w:t>
      </w:r>
    </w:p>
    <w:p w14:paraId="07C24E79"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Contributions made by program personnel</w:t>
      </w:r>
    </w:p>
    <w:p w14:paraId="44491BFF"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Costs to rent equipment or space owned by the funded agency</w:t>
      </w:r>
    </w:p>
    <w:p w14:paraId="43C3EDA3"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Inpatient services</w:t>
      </w:r>
    </w:p>
    <w:p w14:paraId="4E80648D"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 xml:space="preserve">Purchase or improvement of land; the purchase, </w:t>
      </w:r>
      <w:proofErr w:type="gramStart"/>
      <w:r w:rsidRPr="00B470E4">
        <w:rPr>
          <w:rFonts w:ascii="Arial" w:hAnsi="Arial" w:cs="Arial"/>
          <w:color w:val="000000"/>
          <w:szCs w:val="22"/>
        </w:rPr>
        <w:t>construction</w:t>
      </w:r>
      <w:proofErr w:type="gramEnd"/>
      <w:r w:rsidRPr="00B470E4">
        <w:rPr>
          <w:rFonts w:ascii="Arial" w:hAnsi="Arial" w:cs="Arial"/>
          <w:color w:val="000000"/>
          <w:szCs w:val="22"/>
        </w:rPr>
        <w:t xml:space="preserve"> or permanent improvement of any building</w:t>
      </w:r>
    </w:p>
    <w:p w14:paraId="2E9E4300" w14:textId="77777777" w:rsidR="00B35255" w:rsidRPr="00B470E4" w:rsidRDefault="00B35255" w:rsidP="00B470E4">
      <w:pPr>
        <w:pStyle w:val="ListParagraph"/>
        <w:numPr>
          <w:ilvl w:val="0"/>
          <w:numId w:val="106"/>
        </w:numPr>
        <w:spacing w:after="240"/>
        <w:jc w:val="both"/>
        <w:rPr>
          <w:rFonts w:ascii="Arial" w:hAnsi="Arial" w:cs="Arial"/>
          <w:color w:val="000000"/>
          <w:szCs w:val="22"/>
        </w:rPr>
      </w:pPr>
      <w:r w:rsidRPr="00B470E4">
        <w:rPr>
          <w:rFonts w:ascii="Arial" w:hAnsi="Arial" w:cs="Arial"/>
          <w:color w:val="000000"/>
          <w:szCs w:val="22"/>
        </w:rPr>
        <w:t>Satisfying any requirement for the expenditure of non-federal funds as a condition for the receipt of federal funds</w:t>
      </w:r>
    </w:p>
    <w:p w14:paraId="087D1F4F" w14:textId="06CDE6DC"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 xml:space="preserve">Lodging, </w:t>
      </w:r>
      <w:proofErr w:type="gramStart"/>
      <w:r w:rsidRPr="00B470E4">
        <w:rPr>
          <w:rFonts w:ascii="Arial" w:hAnsi="Arial" w:cs="Arial"/>
          <w:color w:val="000000"/>
          <w:szCs w:val="22"/>
        </w:rPr>
        <w:t>travel</w:t>
      </w:r>
      <w:proofErr w:type="gramEnd"/>
      <w:r w:rsidRPr="00B470E4">
        <w:rPr>
          <w:rFonts w:ascii="Arial" w:hAnsi="Arial" w:cs="Arial"/>
          <w:color w:val="000000"/>
          <w:szCs w:val="22"/>
        </w:rPr>
        <w:t xml:space="preserve"> and meals over the current state rates (See Ohio Shared Services Website for hotel rates and Meals Per Diem at: </w:t>
      </w:r>
      <w:hyperlink r:id="rId44" w:history="1">
        <w:r w:rsidRPr="00B470E4">
          <w:rPr>
            <w:rStyle w:val="Hyperlink"/>
            <w:rFonts w:ascii="Arial" w:hAnsi="Arial" w:cs="Arial"/>
            <w:szCs w:val="22"/>
          </w:rPr>
          <w:t>http://www.ohiosharedservices.ohio.gov/TravelandExpense.aspx</w:t>
        </w:r>
      </w:hyperlink>
      <w:r w:rsidRPr="00B470E4">
        <w:rPr>
          <w:rFonts w:ascii="Arial" w:hAnsi="Arial" w:cs="Arial"/>
          <w:color w:val="0000FF"/>
          <w:szCs w:val="22"/>
        </w:rPr>
        <w:t>)</w:t>
      </w:r>
    </w:p>
    <w:p w14:paraId="4326D80A"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All costs related to out-of-state travel, unless prior approved by ODH</w:t>
      </w:r>
    </w:p>
    <w:p w14:paraId="443AD644"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Training longer than one week in duration, unless prior approved by ODH</w:t>
      </w:r>
    </w:p>
    <w:p w14:paraId="203AD85B"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Contracts, for compensation, with advisory board members</w:t>
      </w:r>
    </w:p>
    <w:p w14:paraId="0C8AD2E2"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Goods or services for personal use regardless if reported as taxable income to employee</w:t>
      </w:r>
    </w:p>
    <w:p w14:paraId="44C8E7F1"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Grant-related equipment costs greater than $1,000, unless justified and approved by ODH</w:t>
      </w:r>
    </w:p>
    <w:p w14:paraId="6A76D919"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Payments to any person for influencing or attempting to influence members of Congress or the Ohio General Assembly in connection with awarding of grants or other lobbying costs</w:t>
      </w:r>
    </w:p>
    <w:p w14:paraId="6C737809"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Gas Card/Vouchers unless specified in the Federal program guidelines and included in the Solicitation</w:t>
      </w:r>
    </w:p>
    <w:p w14:paraId="24D0D6F3"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Promotional items (include items with slogans, logos, agency name/address, messaging). Promotional like items must be preapproved prior to submitting in agency subgrant program budget (e.g., to water bottles, t-shirts, totes that do not include slogans, logos, agency name/address, messaging).</w:t>
      </w:r>
    </w:p>
    <w:p w14:paraId="7AD2EE7B" w14:textId="77777777" w:rsidR="00B35255" w:rsidRPr="00B470E4" w:rsidRDefault="00B35255" w:rsidP="00B470E4">
      <w:pPr>
        <w:pStyle w:val="ListParagraph"/>
        <w:numPr>
          <w:ilvl w:val="0"/>
          <w:numId w:val="106"/>
        </w:numPr>
        <w:spacing w:after="240"/>
        <w:jc w:val="both"/>
        <w:rPr>
          <w:rFonts w:ascii="Arial" w:hAnsi="Arial" w:cs="Arial"/>
          <w:color w:val="0000FF"/>
          <w:szCs w:val="22"/>
        </w:rPr>
      </w:pPr>
      <w:r w:rsidRPr="00B470E4">
        <w:rPr>
          <w:rFonts w:ascii="Arial" w:hAnsi="Arial" w:cs="Arial"/>
          <w:color w:val="000000"/>
          <w:szCs w:val="22"/>
        </w:rPr>
        <w:t>Office furniture*</w:t>
      </w:r>
    </w:p>
    <w:p w14:paraId="5C62FD13" w14:textId="241E2DC9" w:rsidR="00B35255" w:rsidRPr="00B470E4" w:rsidRDefault="00B35255" w:rsidP="00B470E4">
      <w:pPr>
        <w:pStyle w:val="ListParagraph"/>
        <w:numPr>
          <w:ilvl w:val="0"/>
          <w:numId w:val="106"/>
        </w:numPr>
        <w:spacing w:after="240"/>
        <w:jc w:val="both"/>
        <w:rPr>
          <w:rFonts w:ascii="Arial" w:hAnsi="Arial" w:cs="Arial"/>
          <w:b/>
          <w:bCs/>
        </w:rPr>
      </w:pPr>
      <w:r w:rsidRPr="00B470E4">
        <w:rPr>
          <w:rFonts w:ascii="Arial" w:hAnsi="Arial" w:cs="Arial"/>
          <w:color w:val="000000"/>
          <w:szCs w:val="22"/>
        </w:rPr>
        <w:t>Additional program specific Unallowable Costs per the CFDA, Program regulations and directives or state law specifications, which may be provided in the Solicitation.</w:t>
      </w:r>
    </w:p>
    <w:p w14:paraId="2696B084" w14:textId="34CF43C6" w:rsidR="00B35255" w:rsidRPr="00B470E4" w:rsidRDefault="00B35255" w:rsidP="00B470E4">
      <w:pPr>
        <w:autoSpaceDE w:val="0"/>
        <w:autoSpaceDN w:val="0"/>
        <w:adjustRightInd w:val="0"/>
        <w:spacing w:after="240"/>
        <w:jc w:val="both"/>
        <w:rPr>
          <w:rFonts w:ascii="Arial" w:hAnsi="Arial" w:cs="Arial"/>
          <w:b/>
          <w:bCs/>
          <w:sz w:val="20"/>
        </w:rPr>
      </w:pPr>
      <w:r w:rsidRPr="00B470E4">
        <w:rPr>
          <w:rFonts w:ascii="Arial" w:hAnsi="Arial" w:cs="Arial"/>
          <w:sz w:val="20"/>
          <w:szCs w:val="22"/>
        </w:rPr>
        <w:t>*Subrecipients will no longer be permitted to purchase office furniture, including but not limited to desks, chairs, file cabinets, using funding received from ODH. Subrecipients are permitted to purchase office furniture using the indirect funding collected from ODH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OGAPP manual. With prior written approval, the ODH WIC subgrant program is permitted to purchase replacement office furniture within the first two quarters of the grant year. The ODH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ODH or transferred to another subrecipient receiving those subgrant funding. Please contact your grant consultant if you have any further questions.</w:t>
      </w:r>
    </w:p>
    <w:p w14:paraId="267FF4B6" w14:textId="0E67CEE9" w:rsidR="00B35255" w:rsidRPr="00B470E4" w:rsidRDefault="00B35255" w:rsidP="00B470E4">
      <w:pPr>
        <w:spacing w:after="240"/>
        <w:jc w:val="both"/>
        <w:rPr>
          <w:rFonts w:ascii="Arial" w:hAnsi="Arial" w:cs="Arial"/>
        </w:rPr>
      </w:pPr>
      <w:r w:rsidRPr="00B470E4">
        <w:rPr>
          <w:rFonts w:ascii="Arial" w:hAnsi="Arial" w:cs="Arial"/>
          <w:b/>
          <w:sz w:val="20"/>
          <w:szCs w:val="22"/>
        </w:rPr>
        <w:t>B2.5 Other Direct Costs</w:t>
      </w:r>
    </w:p>
    <w:p w14:paraId="25E61A22" w14:textId="3F797B2A" w:rsidR="00B35255" w:rsidRPr="00B470E4" w:rsidRDefault="00B35255" w:rsidP="00B470E4">
      <w:pPr>
        <w:autoSpaceDE w:val="0"/>
        <w:autoSpaceDN w:val="0"/>
        <w:adjustRightInd w:val="0"/>
        <w:spacing w:after="240"/>
        <w:jc w:val="both"/>
        <w:rPr>
          <w:rFonts w:ascii="Arial" w:hAnsi="Arial" w:cs="Arial"/>
          <w:color w:val="000000"/>
          <w:sz w:val="20"/>
          <w:szCs w:val="22"/>
        </w:rPr>
      </w:pPr>
      <w:r w:rsidRPr="00B470E4">
        <w:rPr>
          <w:rFonts w:ascii="Arial" w:hAnsi="Arial" w:cs="Arial"/>
          <w:color w:val="000000"/>
          <w:sz w:val="20"/>
          <w:szCs w:val="22"/>
        </w:rPr>
        <w:t>Other Direct Costs are allowable costs not included in the GMIS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w:t>
      </w:r>
    </w:p>
    <w:p w14:paraId="20C0DBBD" w14:textId="3276CEC7" w:rsidR="00B35255" w:rsidRPr="00B470E4" w:rsidRDefault="00B35255" w:rsidP="00B470E4">
      <w:pPr>
        <w:autoSpaceDE w:val="0"/>
        <w:autoSpaceDN w:val="0"/>
        <w:adjustRightInd w:val="0"/>
        <w:spacing w:after="240"/>
        <w:jc w:val="both"/>
        <w:rPr>
          <w:rFonts w:ascii="Arial" w:hAnsi="Arial" w:cs="Arial"/>
          <w:b/>
          <w:bCs/>
          <w:color w:val="FF0000"/>
          <w:sz w:val="20"/>
          <w:szCs w:val="22"/>
        </w:rPr>
      </w:pPr>
      <w:r w:rsidRPr="00B470E4">
        <w:rPr>
          <w:rFonts w:ascii="Arial" w:hAnsi="Arial" w:cs="Arial"/>
          <w:color w:val="000000"/>
          <w:sz w:val="20"/>
          <w:szCs w:val="22"/>
        </w:rPr>
        <w:t xml:space="preserve">Direct costs to the project shall not exceed the percentage of project utilization. Usage records are required for costs that are not used exclusively by the program </w:t>
      </w:r>
      <w:proofErr w:type="gramStart"/>
      <w:r w:rsidRPr="00B470E4">
        <w:rPr>
          <w:rFonts w:ascii="Arial" w:hAnsi="Arial" w:cs="Arial"/>
          <w:color w:val="000000"/>
          <w:sz w:val="20"/>
          <w:szCs w:val="22"/>
        </w:rPr>
        <w:t>in order to</w:t>
      </w:r>
      <w:proofErr w:type="gramEnd"/>
      <w:r w:rsidRPr="00B470E4">
        <w:rPr>
          <w:rFonts w:ascii="Arial" w:hAnsi="Arial" w:cs="Arial"/>
          <w:color w:val="000000"/>
          <w:sz w:val="20"/>
          <w:szCs w:val="22"/>
        </w:rPr>
        <w:t xml:space="preserve"> support and document the amount charged to the program. Adequate accounting records must be maintained.</w:t>
      </w:r>
    </w:p>
    <w:p w14:paraId="0EB0291D" w14:textId="12E77DF0" w:rsidR="00B35255" w:rsidRPr="00B470E4" w:rsidRDefault="00B35255" w:rsidP="00B470E4">
      <w:pPr>
        <w:autoSpaceDE w:val="0"/>
        <w:autoSpaceDN w:val="0"/>
        <w:adjustRightInd w:val="0"/>
        <w:spacing w:after="240"/>
        <w:jc w:val="both"/>
        <w:rPr>
          <w:rFonts w:ascii="Arial" w:hAnsi="Arial" w:cs="Arial"/>
        </w:rPr>
      </w:pPr>
      <w:r w:rsidRPr="00B470E4">
        <w:rPr>
          <w:rFonts w:ascii="Arial" w:hAnsi="Arial" w:cs="Arial"/>
          <w:b/>
          <w:bCs/>
          <w:sz w:val="20"/>
          <w:szCs w:val="22"/>
        </w:rPr>
        <w:t>Facility Costs</w:t>
      </w:r>
      <w:r w:rsidRPr="00B470E4">
        <w:rPr>
          <w:rFonts w:ascii="Arial" w:hAnsi="Arial" w:cs="Arial"/>
          <w:bCs/>
          <w:sz w:val="20"/>
          <w:szCs w:val="22"/>
        </w:rPr>
        <w:t xml:space="preserve"> </w:t>
      </w:r>
      <w:r w:rsidRPr="00B470E4">
        <w:rPr>
          <w:rFonts w:ascii="Arial" w:hAnsi="Arial" w:cs="Arial"/>
          <w:sz w:val="20"/>
          <w:szCs w:val="22"/>
        </w:rPr>
        <w:t xml:space="preserve">include rent and lease costs </w:t>
      </w:r>
      <w:r w:rsidRPr="00B470E4">
        <w:rPr>
          <w:rFonts w:ascii="Arial" w:hAnsi="Arial" w:cs="Arial"/>
          <w:color w:val="000000"/>
          <w:sz w:val="20"/>
          <w:szCs w:val="22"/>
        </w:rPr>
        <w:t>for items such as office and meeting space, used by the program but not owned by the agency, depreciation, interest on a mortgage debt and use allowance. Rent and lease costs must be supported by a copy of the current rent or lease agreement which must be signed by both the lessor and lessee and properly dated.</w:t>
      </w:r>
    </w:p>
    <w:p w14:paraId="26428A43" w14:textId="55D72B44" w:rsidR="00B35255" w:rsidRPr="00B470E4" w:rsidRDefault="00B35255" w:rsidP="00B470E4">
      <w:pPr>
        <w:autoSpaceDE w:val="0"/>
        <w:autoSpaceDN w:val="0"/>
        <w:adjustRightInd w:val="0"/>
        <w:spacing w:after="240"/>
        <w:jc w:val="both"/>
        <w:rPr>
          <w:rFonts w:ascii="Arial" w:hAnsi="Arial" w:cs="Arial"/>
        </w:rPr>
      </w:pPr>
      <w:r w:rsidRPr="00B470E4">
        <w:rPr>
          <w:rFonts w:ascii="Arial" w:hAnsi="Arial" w:cs="Arial"/>
          <w:b/>
          <w:sz w:val="20"/>
        </w:rPr>
        <w:t>Supplies</w:t>
      </w:r>
      <w:r w:rsidRPr="00B470E4">
        <w:rPr>
          <w:rFonts w:ascii="Arial" w:hAnsi="Arial" w:cs="Arial"/>
          <w:sz w:val="20"/>
        </w:rPr>
        <w:t xml:space="preserve"> are all tangible property, other than equipment, that is purchased with grant funds. Supplies include expendable office, medical or general supply items with a unit cost of less than $1,000 that are used for the performance of the applicable award. Software costing less than $1,000 should be listed under the supply line in the Other Direct Cost category.</w:t>
      </w:r>
    </w:p>
    <w:p w14:paraId="76F8746B" w14:textId="46C21DCB" w:rsidR="00B35255" w:rsidRPr="00B470E4" w:rsidRDefault="00B35255" w:rsidP="00B470E4">
      <w:pPr>
        <w:autoSpaceDE w:val="0"/>
        <w:autoSpaceDN w:val="0"/>
        <w:adjustRightInd w:val="0"/>
        <w:spacing w:after="240"/>
        <w:jc w:val="both"/>
        <w:rPr>
          <w:rFonts w:ascii="Arial" w:hAnsi="Arial" w:cs="Arial"/>
        </w:rPr>
      </w:pPr>
      <w:r w:rsidRPr="00B470E4">
        <w:rPr>
          <w:rFonts w:ascii="Arial" w:hAnsi="Arial" w:cs="Arial"/>
          <w:sz w:val="20"/>
        </w:rPr>
        <w:t>OBM Travel Rule 126-102 (A)(5) states “</w:t>
      </w:r>
      <w:r w:rsidRPr="00B470E4">
        <w:rPr>
          <w:rFonts w:ascii="Arial" w:hAnsi="Arial" w:cs="Arial"/>
          <w:b/>
          <w:sz w:val="20"/>
        </w:rPr>
        <w:t>Reimbursable travel</w:t>
      </w:r>
      <w:r w:rsidRPr="00B470E4">
        <w:rPr>
          <w:rFonts w:ascii="Arial" w:hAnsi="Arial" w:cs="Arial"/>
          <w:sz w:val="20"/>
        </w:rPr>
        <w:t xml:space="preserve"> expenses include the following expenses, in addition to lodging, meals, and transportation, which are actually incurred as a necessary part of approved travel” and must comply with </w:t>
      </w:r>
      <w:hyperlink r:id="rId45" w:history="1">
        <w:r w:rsidRPr="00B470E4">
          <w:rPr>
            <w:rStyle w:val="Hyperlink"/>
            <w:rFonts w:ascii="Arial" w:hAnsi="Arial" w:cs="Arial"/>
            <w:sz w:val="20"/>
          </w:rPr>
          <w:t>OBM Travel Policy rates</w:t>
        </w:r>
      </w:hyperlink>
      <w:r w:rsidRPr="00B470E4">
        <w:rPr>
          <w:rFonts w:ascii="Arial" w:hAnsi="Arial" w:cs="Arial"/>
          <w:sz w:val="20"/>
        </w:rPr>
        <w:t xml:space="preserve">: </w:t>
      </w:r>
    </w:p>
    <w:p w14:paraId="22AF716F" w14:textId="1FFDC3B9" w:rsidR="00B35255" w:rsidRPr="00B470E4" w:rsidRDefault="00B35255" w:rsidP="00B470E4">
      <w:pPr>
        <w:pStyle w:val="ListParagraph"/>
        <w:numPr>
          <w:ilvl w:val="0"/>
          <w:numId w:val="107"/>
        </w:numPr>
        <w:spacing w:after="240"/>
        <w:jc w:val="both"/>
        <w:rPr>
          <w:rFonts w:ascii="Arial" w:hAnsi="Arial" w:cs="Arial"/>
        </w:rPr>
      </w:pPr>
      <w:r w:rsidRPr="00B470E4">
        <w:rPr>
          <w:rFonts w:ascii="Arial" w:hAnsi="Arial" w:cs="Arial"/>
        </w:rPr>
        <w:t>Miscellaneous transportation expenses including parking charges, road tolls and other reasonably incurred transportation expenses directly related to authorized travel provided such expenses be listed separately on a travel expense report. Receipts are required for all miscellaneous living and business expenses exceeding ten ($10) dollars.</w:t>
      </w:r>
    </w:p>
    <w:p w14:paraId="61C07715" w14:textId="654A54EA" w:rsidR="00B35255" w:rsidRPr="00B470E4" w:rsidRDefault="00B35255" w:rsidP="00B470E4">
      <w:pPr>
        <w:pStyle w:val="ListParagraph"/>
        <w:numPr>
          <w:ilvl w:val="0"/>
          <w:numId w:val="107"/>
        </w:numPr>
        <w:spacing w:after="240"/>
        <w:jc w:val="both"/>
        <w:rPr>
          <w:rFonts w:ascii="Arial" w:hAnsi="Arial" w:cs="Arial"/>
        </w:rPr>
      </w:pPr>
      <w:r w:rsidRPr="00B470E4">
        <w:rPr>
          <w:rFonts w:ascii="Arial" w:hAnsi="Arial" w:cs="Arial"/>
        </w:rPr>
        <w:t>Commercial transportation expenses paid by the subrecipient agent including taxi cabs, rental cars, airlines, ferries, subways, buses, trains, and other commercial transportation providers. Receipts shall be required for each individual riding in a commercial vehicle if the total trip costs over ten ($10) dollars.</w:t>
      </w:r>
    </w:p>
    <w:p w14:paraId="718CF615" w14:textId="6FA88480" w:rsidR="00B35255" w:rsidRPr="00B470E4" w:rsidRDefault="00B35255" w:rsidP="00B470E4">
      <w:pPr>
        <w:pStyle w:val="ListParagraph"/>
        <w:numPr>
          <w:ilvl w:val="0"/>
          <w:numId w:val="107"/>
        </w:numPr>
        <w:spacing w:after="240"/>
        <w:jc w:val="both"/>
        <w:rPr>
          <w:rFonts w:ascii="Arial" w:hAnsi="Arial" w:cs="Arial"/>
        </w:rPr>
      </w:pPr>
      <w:r w:rsidRPr="00B470E4">
        <w:rPr>
          <w:rFonts w:ascii="Arial" w:hAnsi="Arial" w:cs="Arial"/>
        </w:rPr>
        <w:t>Registration fees paid by the subrecipient agent, which includes conferences, seminars, meetings, and other professional events. Receipts are required for all registration fees paid.</w:t>
      </w:r>
    </w:p>
    <w:p w14:paraId="15275E58" w14:textId="2EF00721" w:rsidR="00B35255" w:rsidRPr="00B470E4" w:rsidRDefault="00B35255" w:rsidP="00B470E4">
      <w:pPr>
        <w:pStyle w:val="ListParagraph"/>
        <w:numPr>
          <w:ilvl w:val="0"/>
          <w:numId w:val="107"/>
        </w:numPr>
        <w:spacing w:after="240"/>
        <w:jc w:val="both"/>
        <w:rPr>
          <w:rFonts w:ascii="Arial" w:hAnsi="Arial" w:cs="Arial"/>
        </w:rPr>
      </w:pPr>
      <w:r w:rsidRPr="00B470E4">
        <w:rPr>
          <w:rFonts w:ascii="Arial" w:hAnsi="Arial" w:cs="Arial"/>
        </w:rPr>
        <w:t>Telephone, facsimile, internet, and other similar charges for official state business. A receipt shall be required for any single charge over ten ($10) dollars. The subrecipient shall first use any free internet services offered prior to incurring internet expenses.</w:t>
      </w:r>
    </w:p>
    <w:p w14:paraId="1A2FC475" w14:textId="494E54BB" w:rsidR="00B35255" w:rsidRPr="00B470E4" w:rsidRDefault="00B35255" w:rsidP="00B470E4">
      <w:pPr>
        <w:pStyle w:val="ListParagraph"/>
        <w:numPr>
          <w:ilvl w:val="0"/>
          <w:numId w:val="107"/>
        </w:numPr>
        <w:spacing w:after="240"/>
        <w:jc w:val="both"/>
        <w:rPr>
          <w:rFonts w:ascii="Arial" w:hAnsi="Arial" w:cs="Arial"/>
        </w:rPr>
      </w:pPr>
      <w:r w:rsidRPr="00B470E4">
        <w:rPr>
          <w:rFonts w:ascii="Arial" w:hAnsi="Arial" w:cs="Arial"/>
        </w:rPr>
        <w:t>Lodging, meals, and transportation, which are actually incurred as a necessary part of approved travel and must comply with OMB Travel Policy rates.</w:t>
      </w:r>
    </w:p>
    <w:p w14:paraId="359088EF" w14:textId="77777777" w:rsidR="00B35255" w:rsidRPr="00B470E4" w:rsidRDefault="00B35255" w:rsidP="00B470E4">
      <w:pPr>
        <w:pStyle w:val="ListParagraph"/>
        <w:numPr>
          <w:ilvl w:val="0"/>
          <w:numId w:val="107"/>
        </w:numPr>
        <w:spacing w:after="240"/>
        <w:jc w:val="both"/>
        <w:rPr>
          <w:rFonts w:ascii="Arial" w:hAnsi="Arial" w:cs="Arial"/>
          <w:szCs w:val="22"/>
        </w:rPr>
      </w:pPr>
      <w:r w:rsidRPr="00B470E4">
        <w:rPr>
          <w:rFonts w:ascii="Arial" w:hAnsi="Arial" w:cs="Arial"/>
        </w:rPr>
        <w:t xml:space="preserve">Miscellaneous living and business expenses for laundry, dry cleaning, personal telephone calls, </w:t>
      </w:r>
      <w:proofErr w:type="gramStart"/>
      <w:r w:rsidRPr="00B470E4">
        <w:rPr>
          <w:rFonts w:ascii="Arial" w:hAnsi="Arial" w:cs="Arial"/>
        </w:rPr>
        <w:t>postage</w:t>
      </w:r>
      <w:proofErr w:type="gramEnd"/>
      <w:r w:rsidRPr="00B470E4">
        <w:rPr>
          <w:rFonts w:ascii="Arial" w:hAnsi="Arial" w:cs="Arial"/>
        </w:rPr>
        <w:t xml:space="preserve"> and other expenses if the subrecipient is in overnight lodging for more than one week including a weekend. Receipts are required for all miscellaneous living and business expenses exceeding ten ($10) dollars.</w:t>
      </w:r>
    </w:p>
    <w:p w14:paraId="04E1F6CB" w14:textId="77777777" w:rsidR="00B35255" w:rsidRPr="00B470E4" w:rsidRDefault="00B35255" w:rsidP="00B470E4">
      <w:pPr>
        <w:spacing w:after="240"/>
        <w:jc w:val="both"/>
        <w:rPr>
          <w:rFonts w:ascii="Arial" w:hAnsi="Arial" w:cs="Arial"/>
          <w:sz w:val="20"/>
        </w:rPr>
      </w:pPr>
      <w:r w:rsidRPr="00B470E4">
        <w:rPr>
          <w:rFonts w:ascii="Arial" w:hAnsi="Arial" w:cs="Arial"/>
          <w:sz w:val="20"/>
        </w:rPr>
        <w:t>Non-reimbursable travel expenses include, but are not limited to, the following:</w:t>
      </w:r>
    </w:p>
    <w:p w14:paraId="6BC58589"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Alcoholic beverages</w:t>
      </w:r>
    </w:p>
    <w:p w14:paraId="13A0D707"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Entertainment expenses</w:t>
      </w:r>
    </w:p>
    <w:p w14:paraId="1C65DD92"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0AF1DC18"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Political expenses</w:t>
      </w:r>
    </w:p>
    <w:p w14:paraId="7B954514"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Travel insurance expenses</w:t>
      </w:r>
    </w:p>
    <w:p w14:paraId="28881198"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The cost of traffic fines and parking tickets</w:t>
      </w:r>
    </w:p>
    <w:p w14:paraId="0717BB7B" w14:textId="77777777" w:rsidR="00B35255" w:rsidRPr="00B470E4" w:rsidRDefault="00B35255" w:rsidP="00B470E4">
      <w:pPr>
        <w:pStyle w:val="ListParagraph"/>
        <w:numPr>
          <w:ilvl w:val="0"/>
          <w:numId w:val="108"/>
        </w:numPr>
        <w:spacing w:after="240"/>
        <w:jc w:val="both"/>
        <w:rPr>
          <w:rFonts w:ascii="Arial" w:hAnsi="Arial" w:cs="Arial"/>
        </w:rPr>
      </w:pPr>
      <w:r w:rsidRPr="00B470E4">
        <w:rPr>
          <w:rFonts w:ascii="Arial" w:hAnsi="Arial" w:cs="Arial"/>
        </w:rPr>
        <w:t>Travel expenses incurred by any volunteer serving without compensation but listed on the budget application</w:t>
      </w:r>
    </w:p>
    <w:p w14:paraId="2EA0D4C5" w14:textId="5D15584F" w:rsidR="00B35255" w:rsidRPr="00B470E4" w:rsidRDefault="00B35255" w:rsidP="00B470E4">
      <w:pPr>
        <w:autoSpaceDE w:val="0"/>
        <w:autoSpaceDN w:val="0"/>
        <w:adjustRightInd w:val="0"/>
        <w:spacing w:after="240"/>
        <w:jc w:val="both"/>
        <w:rPr>
          <w:rFonts w:ascii="Arial" w:hAnsi="Arial" w:cs="Arial"/>
          <w:b/>
          <w:bCs/>
          <w:sz w:val="20"/>
        </w:rPr>
      </w:pPr>
      <w:r w:rsidRPr="00B470E4">
        <w:rPr>
          <w:rFonts w:ascii="Arial" w:hAnsi="Arial" w:cs="Arial"/>
          <w:sz w:val="20"/>
        </w:rPr>
        <w:t xml:space="preserve">Contractual employees are not considered subrecipient agency employees under these rules. </w:t>
      </w:r>
      <w:r w:rsidRPr="00B470E4">
        <w:rPr>
          <w:rFonts w:ascii="Arial" w:hAnsi="Arial" w:cs="Arial"/>
          <w:b/>
          <w:bCs/>
          <w:sz w:val="20"/>
        </w:rPr>
        <w:t xml:space="preserve">Personnel, Other Direct Costs, Equipment, and Services for contractual employees must be included in the contractual agreement. </w:t>
      </w:r>
      <w:r w:rsidRPr="00B470E4">
        <w:rPr>
          <w:rFonts w:ascii="Arial" w:hAnsi="Arial" w:cs="Arial"/>
          <w:sz w:val="20"/>
        </w:rPr>
        <w:t>Contractor travel should be budgeted and reported by classification (e.g., U.S.</w:t>
      </w:r>
      <w:r w:rsidRPr="00B470E4">
        <w:rPr>
          <w:rFonts w:ascii="Arial" w:hAnsi="Arial" w:cs="Arial"/>
          <w:b/>
          <w:bCs/>
          <w:sz w:val="20"/>
        </w:rPr>
        <w:t xml:space="preserve"> </w:t>
      </w:r>
      <w:r w:rsidRPr="00B470E4">
        <w:rPr>
          <w:rFonts w:ascii="Arial" w:hAnsi="Arial" w:cs="Arial"/>
          <w:sz w:val="20"/>
        </w:rPr>
        <w:t>travel, out of country, patient) under the GMIS Contract category. Priority is given to travel that most</w:t>
      </w:r>
      <w:r w:rsidRPr="00B470E4">
        <w:rPr>
          <w:rFonts w:ascii="Arial" w:hAnsi="Arial" w:cs="Arial"/>
          <w:b/>
          <w:bCs/>
          <w:sz w:val="20"/>
        </w:rPr>
        <w:t xml:space="preserve"> </w:t>
      </w:r>
      <w:r w:rsidRPr="00B470E4">
        <w:rPr>
          <w:rFonts w:ascii="Arial" w:hAnsi="Arial" w:cs="Arial"/>
          <w:sz w:val="20"/>
        </w:rPr>
        <w:t>directly benefits the project goals. Details describing the activity of each trip for subrecipient and</w:t>
      </w:r>
      <w:r w:rsidRPr="00B470E4">
        <w:rPr>
          <w:rFonts w:ascii="Arial" w:hAnsi="Arial" w:cs="Arial"/>
          <w:b/>
          <w:bCs/>
          <w:sz w:val="20"/>
        </w:rPr>
        <w:t xml:space="preserve"> </w:t>
      </w:r>
      <w:r w:rsidRPr="00B470E4">
        <w:rPr>
          <w:rFonts w:ascii="Arial" w:hAnsi="Arial" w:cs="Arial"/>
          <w:sz w:val="20"/>
        </w:rPr>
        <w:t>contractual employees should be provided in the budget justification.</w:t>
      </w:r>
    </w:p>
    <w:p w14:paraId="443AEE6F" w14:textId="16E9A864" w:rsidR="00B35255" w:rsidRPr="00B470E4" w:rsidRDefault="00B35255" w:rsidP="00B470E4">
      <w:pPr>
        <w:autoSpaceDE w:val="0"/>
        <w:autoSpaceDN w:val="0"/>
        <w:adjustRightInd w:val="0"/>
        <w:spacing w:after="240"/>
        <w:jc w:val="both"/>
        <w:rPr>
          <w:rFonts w:ascii="Arial" w:hAnsi="Arial" w:cs="Arial"/>
          <w:sz w:val="20"/>
        </w:rPr>
      </w:pPr>
      <w:r w:rsidRPr="00B470E4">
        <w:rPr>
          <w:rFonts w:ascii="Arial" w:hAnsi="Arial" w:cs="Arial"/>
          <w:sz w:val="20"/>
        </w:rPr>
        <w:t>The subrecipient should assure that unspent, unobligated funds are available for travel in the approved project budget. In the event there is insufficient funding available in the approved budget for such travel, a budget revision may be needed.</w:t>
      </w:r>
    </w:p>
    <w:p w14:paraId="7A461146" w14:textId="1CEDC811" w:rsidR="00B35255" w:rsidRPr="00B470E4" w:rsidRDefault="00B35255" w:rsidP="00B470E4">
      <w:pPr>
        <w:autoSpaceDE w:val="0"/>
        <w:autoSpaceDN w:val="0"/>
        <w:adjustRightInd w:val="0"/>
        <w:spacing w:after="240"/>
        <w:jc w:val="both"/>
        <w:rPr>
          <w:rFonts w:ascii="Arial" w:hAnsi="Arial" w:cs="Arial"/>
          <w:b/>
          <w:bCs/>
          <w:sz w:val="20"/>
        </w:rPr>
      </w:pPr>
      <w:r w:rsidRPr="00B470E4">
        <w:rPr>
          <w:rFonts w:ascii="Arial" w:hAnsi="Arial" w:cs="Arial"/>
          <w:color w:val="000000"/>
          <w:sz w:val="20"/>
        </w:rPr>
        <w:t xml:space="preserve">The subrecipient is obligated to minimize travel costs. The difference in costs between first-class air accommodations and economy-class air accommodations is unallowable except when economy class air accommodations are not available. To obtain further clarification please refer to the </w:t>
      </w:r>
      <w:r w:rsidRPr="00B470E4">
        <w:rPr>
          <w:rFonts w:ascii="Arial" w:hAnsi="Arial" w:cs="Arial"/>
          <w:sz w:val="20"/>
        </w:rPr>
        <w:t>OBM Travel Policy, ODH updates, and the GMIS Bulletin Board postings, as issued.</w:t>
      </w:r>
    </w:p>
    <w:p w14:paraId="5764B646" w14:textId="6920EF71" w:rsidR="00B35255" w:rsidRPr="00B470E4" w:rsidRDefault="00B35255" w:rsidP="00B470E4">
      <w:pPr>
        <w:autoSpaceDE w:val="0"/>
        <w:autoSpaceDN w:val="0"/>
        <w:adjustRightInd w:val="0"/>
        <w:spacing w:after="240"/>
        <w:jc w:val="both"/>
        <w:rPr>
          <w:rFonts w:ascii="Arial" w:hAnsi="Arial" w:cs="Arial"/>
          <w:sz w:val="20"/>
        </w:rPr>
      </w:pPr>
      <w:r w:rsidRPr="00B470E4">
        <w:rPr>
          <w:rFonts w:ascii="Arial" w:hAnsi="Arial" w:cs="Arial"/>
          <w:b/>
          <w:bCs/>
          <w:sz w:val="20"/>
        </w:rPr>
        <w:t xml:space="preserve">Travel Stipends </w:t>
      </w:r>
      <w:r w:rsidRPr="00B470E4">
        <w:rPr>
          <w:rFonts w:ascii="Arial" w:hAnsi="Arial" w:cs="Arial"/>
          <w:sz w:val="20"/>
        </w:rPr>
        <w:t>for non-subrecipient agency staff that are supporting the project (e.g., some programs have parents attend specific workshops and pay their travel costs) are allowable. In this case, the line item should be titled “Travel Stipends for Parents.” The subrecipient is to maintain a copy of their Travel Stipend Policy in their respective agency for later ODH review. The agency maintains expenditure records of the stipends and reports the total in one line item. The Agency records must provide the audit trail.</w:t>
      </w:r>
    </w:p>
    <w:p w14:paraId="2CD85F23" w14:textId="2F8EB5E4" w:rsidR="00B35255" w:rsidRPr="00B470E4" w:rsidRDefault="00B35255" w:rsidP="00B470E4">
      <w:pPr>
        <w:autoSpaceDE w:val="0"/>
        <w:autoSpaceDN w:val="0"/>
        <w:adjustRightInd w:val="0"/>
        <w:spacing w:after="240"/>
        <w:jc w:val="both"/>
        <w:rPr>
          <w:rFonts w:ascii="Arial" w:hAnsi="Arial" w:cs="Arial"/>
          <w:b/>
          <w:bCs/>
          <w:sz w:val="20"/>
        </w:rPr>
      </w:pPr>
      <w:r w:rsidRPr="00B470E4">
        <w:rPr>
          <w:rFonts w:ascii="Arial" w:hAnsi="Arial" w:cs="Arial"/>
          <w:b/>
          <w:bCs/>
          <w:sz w:val="20"/>
        </w:rPr>
        <w:t xml:space="preserve">Patient/Client Travel </w:t>
      </w:r>
      <w:r w:rsidRPr="00B470E4">
        <w:rPr>
          <w:rFonts w:ascii="Arial" w:hAnsi="Arial" w:cs="Arial"/>
          <w:sz w:val="20"/>
        </w:rPr>
        <w:t>consisting of transporting patients to the site where services are provided is allowable, if patient care is an approved activity of the grant supported program and is necessary to meet program objectives. These are transportation costs via use of an agency van (at the approved state rate), tokens, or cost of public transportation. If your program allows gas cards/vouchers, the agency must maintain a log that lists the following: card number, date given, client name, and signature of client and signature or initials of a staff member.</w:t>
      </w:r>
    </w:p>
    <w:p w14:paraId="03C67C17" w14:textId="77777777" w:rsidR="00B35255" w:rsidRPr="00B470E4" w:rsidRDefault="00B35255" w:rsidP="00B470E4">
      <w:pPr>
        <w:autoSpaceDE w:val="0"/>
        <w:autoSpaceDN w:val="0"/>
        <w:adjustRightInd w:val="0"/>
        <w:spacing w:after="240"/>
        <w:jc w:val="both"/>
        <w:rPr>
          <w:rFonts w:ascii="Arial" w:hAnsi="Arial" w:cs="Arial"/>
          <w:sz w:val="20"/>
        </w:rPr>
      </w:pPr>
      <w:r w:rsidRPr="00B470E4">
        <w:rPr>
          <w:rFonts w:ascii="Arial" w:hAnsi="Arial" w:cs="Arial"/>
          <w:b/>
          <w:bCs/>
          <w:sz w:val="20"/>
        </w:rPr>
        <w:t xml:space="preserve">Depreciation and use allowance </w:t>
      </w:r>
      <w:r w:rsidRPr="00B470E4">
        <w:rPr>
          <w:rFonts w:ascii="Arial" w:hAnsi="Arial" w:cs="Arial"/>
          <w:sz w:val="20"/>
        </w:rPr>
        <w:t>are means of allocating the costs of fixed assets to periods benefiting from the asset’s use. Compensation for the use of buildings, capital improvement to land and building on hand may be made through depreciation or use allowances. A subrecipient cannot claim both depreciation and use allowance.</w:t>
      </w:r>
    </w:p>
    <w:p w14:paraId="70931E92" w14:textId="77777777" w:rsidR="00B35255" w:rsidRPr="00B470E4" w:rsidRDefault="00B35255" w:rsidP="00B470E4">
      <w:pPr>
        <w:pStyle w:val="ListParagraph"/>
        <w:numPr>
          <w:ilvl w:val="0"/>
          <w:numId w:val="109"/>
        </w:numPr>
        <w:spacing w:after="240"/>
        <w:jc w:val="both"/>
        <w:rPr>
          <w:rFonts w:ascii="Arial" w:hAnsi="Arial" w:cs="Arial"/>
        </w:rPr>
      </w:pPr>
      <w:r w:rsidRPr="00B470E4">
        <w:rPr>
          <w:rFonts w:ascii="Arial" w:hAnsi="Arial" w:cs="Arial"/>
        </w:rPr>
        <w:t>The computation of depreciation or use allowance shall be based on acquisition costs of the asset involved.</w:t>
      </w:r>
    </w:p>
    <w:p w14:paraId="5708CB49" w14:textId="77777777" w:rsidR="00B35255" w:rsidRPr="00B470E4" w:rsidRDefault="00B35255" w:rsidP="00B470E4">
      <w:pPr>
        <w:pStyle w:val="ListParagraph"/>
        <w:numPr>
          <w:ilvl w:val="0"/>
          <w:numId w:val="109"/>
        </w:numPr>
        <w:spacing w:after="240"/>
        <w:jc w:val="both"/>
        <w:rPr>
          <w:rFonts w:ascii="Arial" w:hAnsi="Arial" w:cs="Arial"/>
        </w:rPr>
      </w:pPr>
      <w:r w:rsidRPr="00B470E4">
        <w:rPr>
          <w:rFonts w:ascii="Arial" w:hAnsi="Arial" w:cs="Arial"/>
        </w:rPr>
        <w:t>The computation of depreciation or use allowance will exclude:</w:t>
      </w:r>
    </w:p>
    <w:p w14:paraId="076BA04A" w14:textId="77777777" w:rsidR="00B35255" w:rsidRPr="00B470E4" w:rsidRDefault="00B35255" w:rsidP="00B470E4">
      <w:pPr>
        <w:pStyle w:val="ListParagraph"/>
        <w:numPr>
          <w:ilvl w:val="1"/>
          <w:numId w:val="109"/>
        </w:numPr>
        <w:spacing w:after="240"/>
        <w:jc w:val="both"/>
        <w:rPr>
          <w:rFonts w:ascii="Arial" w:hAnsi="Arial" w:cs="Arial"/>
        </w:rPr>
      </w:pPr>
      <w:r w:rsidRPr="00B470E4">
        <w:rPr>
          <w:rFonts w:ascii="Arial" w:hAnsi="Arial" w:cs="Arial"/>
        </w:rPr>
        <w:t>The cost of the land,</w:t>
      </w:r>
    </w:p>
    <w:p w14:paraId="46F0F885" w14:textId="77777777" w:rsidR="00B35255" w:rsidRPr="00B470E4" w:rsidRDefault="00B35255" w:rsidP="00B470E4">
      <w:pPr>
        <w:pStyle w:val="ListParagraph"/>
        <w:numPr>
          <w:ilvl w:val="1"/>
          <w:numId w:val="109"/>
        </w:numPr>
        <w:spacing w:after="240"/>
        <w:jc w:val="both"/>
        <w:rPr>
          <w:rFonts w:ascii="Arial" w:hAnsi="Arial" w:cs="Arial"/>
        </w:rPr>
      </w:pPr>
      <w:r w:rsidRPr="00B470E4">
        <w:rPr>
          <w:rFonts w:ascii="Arial" w:hAnsi="Arial" w:cs="Arial"/>
        </w:rPr>
        <w:t>Any portion of the cost of buildings purchased in part or in full by or donated by the Federal Government, and</w:t>
      </w:r>
    </w:p>
    <w:p w14:paraId="257AE4A7" w14:textId="77777777" w:rsidR="00B35255" w:rsidRPr="00B470E4" w:rsidRDefault="00B35255" w:rsidP="00B470E4">
      <w:pPr>
        <w:pStyle w:val="ListParagraph"/>
        <w:numPr>
          <w:ilvl w:val="1"/>
          <w:numId w:val="109"/>
        </w:numPr>
        <w:spacing w:after="240"/>
        <w:jc w:val="both"/>
        <w:rPr>
          <w:rFonts w:ascii="Arial" w:hAnsi="Arial" w:cs="Arial"/>
        </w:rPr>
      </w:pPr>
      <w:r w:rsidRPr="00B470E4">
        <w:rPr>
          <w:rFonts w:ascii="Arial" w:hAnsi="Arial" w:cs="Arial"/>
        </w:rPr>
        <w:t>Any portion of the cost of buildings contributed by or for the organization, in satisfaction of a matching requirement.</w:t>
      </w:r>
    </w:p>
    <w:p w14:paraId="76A2A871" w14:textId="77777777" w:rsidR="00B35255" w:rsidRPr="00B470E4" w:rsidRDefault="00B35255" w:rsidP="00B470E4">
      <w:pPr>
        <w:pStyle w:val="ListParagraph"/>
        <w:numPr>
          <w:ilvl w:val="0"/>
          <w:numId w:val="109"/>
        </w:numPr>
        <w:spacing w:after="240"/>
        <w:jc w:val="both"/>
        <w:rPr>
          <w:rFonts w:ascii="Arial" w:hAnsi="Arial" w:cs="Arial"/>
        </w:rPr>
      </w:pPr>
      <w:r w:rsidRPr="00B470E4">
        <w:rPr>
          <w:rFonts w:ascii="Arial" w:hAnsi="Arial" w:cs="Arial"/>
        </w:rPr>
        <w:t>Depreciation methods once used shall not be changed unless approved by the Federal cognizant or awarding agency.</w:t>
      </w:r>
    </w:p>
    <w:p w14:paraId="5924E5B8" w14:textId="77777777" w:rsidR="00B35255" w:rsidRPr="00B470E4" w:rsidRDefault="00B35255" w:rsidP="00B470E4">
      <w:pPr>
        <w:pStyle w:val="ListParagraph"/>
        <w:numPr>
          <w:ilvl w:val="0"/>
          <w:numId w:val="109"/>
        </w:numPr>
        <w:spacing w:after="240"/>
        <w:jc w:val="both"/>
        <w:rPr>
          <w:rFonts w:ascii="Arial" w:hAnsi="Arial" w:cs="Arial"/>
        </w:rPr>
      </w:pPr>
      <w:r w:rsidRPr="00B470E4">
        <w:rPr>
          <w:rFonts w:ascii="Arial" w:hAnsi="Arial" w:cs="Arial"/>
        </w:rPr>
        <w:t xml:space="preserve">If the use allowance method is followed, the use allowance will be computed at an annual rate not to exceed two (2) percent of the acquisition costs. </w:t>
      </w:r>
    </w:p>
    <w:p w14:paraId="778DA89F" w14:textId="77777777" w:rsidR="00B35255" w:rsidRPr="00B470E4" w:rsidRDefault="00B35255" w:rsidP="00B470E4">
      <w:pPr>
        <w:pStyle w:val="ListParagraph"/>
        <w:numPr>
          <w:ilvl w:val="0"/>
          <w:numId w:val="109"/>
        </w:numPr>
        <w:spacing w:after="240"/>
        <w:jc w:val="both"/>
        <w:rPr>
          <w:rFonts w:ascii="Arial" w:hAnsi="Arial" w:cs="Arial"/>
        </w:rPr>
      </w:pPr>
      <w:r w:rsidRPr="00B470E4">
        <w:rPr>
          <w:rFonts w:ascii="Arial" w:hAnsi="Arial" w:cs="Arial"/>
        </w:rPr>
        <w:t>Charges for use allowance or depreciation must be supported by adequate property records. Physical inventories must be taken at least once every two years to ensure the asset exists and is in use.</w:t>
      </w:r>
    </w:p>
    <w:p w14:paraId="3628F250" w14:textId="10E4BEA1" w:rsidR="00B35255" w:rsidRPr="00B470E4" w:rsidRDefault="00B35255" w:rsidP="00B470E4">
      <w:pPr>
        <w:pStyle w:val="ListParagraph"/>
        <w:numPr>
          <w:ilvl w:val="0"/>
          <w:numId w:val="109"/>
        </w:numPr>
        <w:spacing w:after="240"/>
        <w:jc w:val="both"/>
        <w:rPr>
          <w:rFonts w:ascii="Arial" w:hAnsi="Arial" w:cs="Arial"/>
        </w:rPr>
      </w:pPr>
      <w:r w:rsidRPr="00B470E4">
        <w:rPr>
          <w:rFonts w:ascii="Arial" w:hAnsi="Arial" w:cs="Arial"/>
        </w:rPr>
        <w:t>When the depreciation method is followed, depreciation records indicating the amount of depreciation taken each period must also be maintained</w:t>
      </w:r>
    </w:p>
    <w:p w14:paraId="727E4771" w14:textId="3271CEF3" w:rsidR="00B35255" w:rsidRPr="00B470E4" w:rsidRDefault="00B35255" w:rsidP="00B470E4">
      <w:pPr>
        <w:spacing w:after="240"/>
        <w:jc w:val="both"/>
        <w:rPr>
          <w:rFonts w:ascii="Arial" w:hAnsi="Arial" w:cs="Arial"/>
          <w:sz w:val="20"/>
        </w:rPr>
      </w:pPr>
      <w:r w:rsidRPr="00B470E4">
        <w:rPr>
          <w:rFonts w:ascii="Arial" w:hAnsi="Arial" w:cs="Arial"/>
          <w:sz w:val="20"/>
        </w:rPr>
        <w:t>See Appendix 11 for depreciation log with instructions.</w:t>
      </w:r>
    </w:p>
    <w:p w14:paraId="7A8634E2" w14:textId="531D1D6A" w:rsidR="00B35255" w:rsidRPr="00B470E4" w:rsidRDefault="00B35255" w:rsidP="00B470E4">
      <w:pPr>
        <w:autoSpaceDE w:val="0"/>
        <w:autoSpaceDN w:val="0"/>
        <w:adjustRightInd w:val="0"/>
        <w:spacing w:after="240"/>
        <w:jc w:val="both"/>
        <w:rPr>
          <w:rFonts w:ascii="Arial" w:hAnsi="Arial" w:cs="Arial"/>
          <w:sz w:val="20"/>
        </w:rPr>
      </w:pPr>
      <w:r w:rsidRPr="00B470E4">
        <w:rPr>
          <w:rFonts w:ascii="Arial" w:hAnsi="Arial" w:cs="Arial"/>
          <w:sz w:val="20"/>
        </w:rPr>
        <w:t>Example: A local not-for-profit agency purchases a building for $1,000,000 by obtaining a $500,000 U.S.D.A. loan and $500,000 from a local bank. The maximum acquisition cost the not-for-profit agency can depreciate is $500,000. Using the IRS guidelines for commercial buildings, a useful life of 39 years is considered reasonable. If the organization’s written capitalization policy uses the straight-line method of depreciation, the following is the mathematical calculation for annual depreciation: $500,000/39 years = $12,820 annual depreciation. The organization could therefore charge each of their programs a fair-share percentage of the annual depreciation up to $12,820.</w:t>
      </w:r>
    </w:p>
    <w:p w14:paraId="02FB85EA" w14:textId="1EFE3CE2" w:rsidR="00B35255" w:rsidRPr="00B470E4" w:rsidRDefault="00B35255" w:rsidP="00B470E4">
      <w:pPr>
        <w:autoSpaceDE w:val="0"/>
        <w:autoSpaceDN w:val="0"/>
        <w:adjustRightInd w:val="0"/>
        <w:spacing w:after="240"/>
        <w:jc w:val="both"/>
        <w:rPr>
          <w:rFonts w:ascii="Arial" w:hAnsi="Arial" w:cs="Arial"/>
          <w:sz w:val="20"/>
        </w:rPr>
      </w:pPr>
      <w:r w:rsidRPr="00B470E4">
        <w:rPr>
          <w:rFonts w:ascii="Arial" w:hAnsi="Arial" w:cs="Arial"/>
          <w:b/>
          <w:bCs/>
          <w:sz w:val="20"/>
        </w:rPr>
        <w:t>Note: Please refer to the Other Direct Costs definitions posted on the GMIS bulletin board. The definitions are updated as new line items are added.</w:t>
      </w:r>
    </w:p>
    <w:p w14:paraId="6C79B45F" w14:textId="1009FC20" w:rsidR="00A712B0" w:rsidRPr="00B470E4" w:rsidRDefault="00B35255" w:rsidP="00B470E4">
      <w:pPr>
        <w:spacing w:after="240"/>
        <w:jc w:val="both"/>
        <w:rPr>
          <w:rFonts w:ascii="Arial" w:hAnsi="Arial" w:cs="Arial"/>
          <w:b/>
          <w:sz w:val="20"/>
        </w:rPr>
      </w:pPr>
      <w:r w:rsidRPr="00B470E4">
        <w:rPr>
          <w:rFonts w:ascii="Arial" w:hAnsi="Arial" w:cs="Arial"/>
          <w:i/>
          <w:sz w:val="20"/>
        </w:rPr>
        <w:t>(Source: OGAAP Manual, Updated December 2017)</w:t>
      </w:r>
    </w:p>
    <w:p w14:paraId="57EFB075" w14:textId="77777777" w:rsidR="00E41AA1" w:rsidRPr="00F00D94" w:rsidRDefault="00072C5E" w:rsidP="00F00D94">
      <w:pPr>
        <w:pStyle w:val="Heading3"/>
      </w:pPr>
      <w:bookmarkStart w:id="25" w:name="_Toc125350023"/>
      <w:r w:rsidRPr="00F00D94">
        <w:t>Audit Objectives</w:t>
      </w:r>
      <w:r w:rsidR="00EF51CC" w:rsidRPr="00F00D94">
        <w:t xml:space="preserve"> and Control Testing</w:t>
      </w:r>
      <w:bookmarkEnd w:id="25"/>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A1A0C4C" w:rsidR="00B85001"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4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0456B40D" w:rsidR="00B85001"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2013 COSO</w:t>
        </w:r>
      </w:hyperlink>
    </w:p>
    <w:p w14:paraId="0F5881B2" w14:textId="0D46148B" w:rsidR="00B85001"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48"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9C6C9A">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9C6C9A">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6" w:name="_Toc125350024"/>
      <w:r w:rsidRPr="00F00D94">
        <w:rPr>
          <w:rFonts w:cs="Arial"/>
        </w:rPr>
        <w:t>Suggested Audit Procedures – Compliance</w:t>
      </w:r>
      <w:bookmarkEnd w:id="26"/>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7" w:name="_Toc125350025"/>
      <w:r w:rsidRPr="00F00D94">
        <w:rPr>
          <w:rFonts w:cs="Arial"/>
        </w:rPr>
        <w:t>Audit Implications Summary</w:t>
      </w:r>
      <w:bookmarkEnd w:id="27"/>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9C6C9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9C6C9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9C6C9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9C6C9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9C6C9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9"/>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28" w:name="_Toc442267689"/>
      <w:bookmarkStart w:id="29" w:name="_Toc125350026"/>
      <w:r w:rsidRPr="00F00D94">
        <w:rPr>
          <w:rFonts w:cs="Arial"/>
        </w:rPr>
        <w:t>B.  ALLOWABLE COSTS/COST PRINCIPLES</w:t>
      </w:r>
      <w:bookmarkEnd w:id="28"/>
      <w:bookmarkEnd w:id="29"/>
    </w:p>
    <w:p w14:paraId="3D6593B3" w14:textId="045C4AD5"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63AF8293" w:rsidR="000A2F8F" w:rsidRPr="00F00D94" w:rsidRDefault="000A2F8F" w:rsidP="00933AAB">
      <w:pPr>
        <w:spacing w:after="240"/>
        <w:jc w:val="both"/>
        <w:rPr>
          <w:rFonts w:ascii="Arial" w:hAnsi="Arial" w:cs="Arial"/>
          <w:sz w:val="20"/>
        </w:rPr>
      </w:pPr>
      <w:bookmarkStart w:id="30" w:name="B___ALLOWABLE_COSTS_COST_PRINCIPLES"/>
      <w:bookmarkEnd w:id="30"/>
      <w:r w:rsidRPr="00F00D94">
        <w:rPr>
          <w:rFonts w:ascii="Arial" w:hAnsi="Arial" w:cs="Arial"/>
          <w:sz w:val="20"/>
          <w:highlight w:val="yellow"/>
        </w:rPr>
        <w:t xml:space="preserve">All references to sections within 2 CFR Part 200 can be found </w:t>
      </w:r>
      <w:hyperlink r:id="rId5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1" w:name="_Toc125350027"/>
      <w:r w:rsidRPr="00F00D94">
        <w:rPr>
          <w:rFonts w:cs="Arial"/>
        </w:rPr>
        <w:t>Applicability of Cost Principles</w:t>
      </w:r>
      <w:bookmarkEnd w:id="31"/>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F314041"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52"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9C6C9A">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3A83F678"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5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73933B13" w:rsidR="00545700" w:rsidRPr="00F00D94" w:rsidRDefault="009055FF" w:rsidP="006672EA">
      <w:pPr>
        <w:spacing w:after="240"/>
        <w:jc w:val="both"/>
        <w:rPr>
          <w:rFonts w:ascii="Arial" w:hAnsi="Arial" w:cs="Arial"/>
          <w:sz w:val="20"/>
        </w:rPr>
      </w:pPr>
      <w:hyperlink r:id="rId55"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95E5A3E" w14:textId="40639B5F" w:rsidR="00155515" w:rsidRPr="005B2CB0" w:rsidRDefault="005B2CB0" w:rsidP="00F13178">
      <w:pPr>
        <w:spacing w:after="240"/>
        <w:jc w:val="both"/>
        <w:rPr>
          <w:rFonts w:ascii="Arial" w:hAnsi="Arial" w:cs="Arial"/>
          <w:bCs/>
          <w:i/>
          <w:iCs/>
          <w:sz w:val="20"/>
        </w:rPr>
      </w:pPr>
      <w:r>
        <w:rPr>
          <w:rFonts w:ascii="Arial" w:hAnsi="Arial" w:cs="Arial"/>
          <w:bCs/>
          <w:i/>
          <w:iCs/>
          <w:sz w:val="20"/>
        </w:rPr>
        <w:t>This program is not included in the OMB Compliance Supplement.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6917BA2A"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B02B52"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2" w:name="_Toc125350028"/>
      <w:r w:rsidRPr="00F00D94">
        <w:rPr>
          <w:rFonts w:cs="Arial"/>
        </w:rPr>
        <w:t>Additional Program Specific Information</w:t>
      </w:r>
      <w:bookmarkEnd w:id="32"/>
    </w:p>
    <w:p w14:paraId="6992CBC8" w14:textId="77777777" w:rsidR="005B2CB0" w:rsidRPr="00393CD2" w:rsidRDefault="005B2CB0" w:rsidP="00B470E4">
      <w:pPr>
        <w:spacing w:after="240"/>
        <w:jc w:val="both"/>
        <w:rPr>
          <w:rFonts w:ascii="Arial" w:hAnsi="Arial" w:cs="Arial"/>
          <w:b/>
          <w:bCs/>
          <w:i/>
          <w:iCs/>
          <w:sz w:val="20"/>
        </w:rPr>
      </w:pPr>
      <w:r w:rsidRPr="429469B6">
        <w:rPr>
          <w:rFonts w:ascii="Arial" w:hAnsi="Arial" w:cs="Arial"/>
          <w:b/>
          <w:bCs/>
          <w:i/>
          <w:iCs/>
          <w:sz w:val="20"/>
        </w:rPr>
        <w:t>Ohio Department of Health: COVID-19 Contact Tracing Supplemental (CT21) Subgrant</w:t>
      </w:r>
    </w:p>
    <w:p w14:paraId="110583C4" w14:textId="484C583D" w:rsidR="005B2CB0" w:rsidRPr="00372C7F" w:rsidRDefault="005B2CB0" w:rsidP="00B470E4">
      <w:pPr>
        <w:tabs>
          <w:tab w:val="left" w:pos="1095"/>
        </w:tabs>
        <w:kinsoku w:val="0"/>
        <w:overflowPunct w:val="0"/>
        <w:autoSpaceDE w:val="0"/>
        <w:autoSpaceDN w:val="0"/>
        <w:adjustRightInd w:val="0"/>
        <w:spacing w:after="240" w:line="275" w:lineRule="exact"/>
        <w:ind w:right="158"/>
        <w:jc w:val="both"/>
        <w:rPr>
          <w:rFonts w:ascii="Arial" w:hAnsi="Arial" w:cs="Arial"/>
          <w:sz w:val="20"/>
        </w:rPr>
      </w:pPr>
      <w:r w:rsidRPr="00D266E0">
        <w:rPr>
          <w:rFonts w:ascii="Arial" w:hAnsi="Arial" w:cs="Arial"/>
          <w:bCs/>
          <w:color w:val="2D2D2D"/>
          <w:w w:val="105"/>
          <w:sz w:val="20"/>
        </w:rPr>
        <w:t xml:space="preserve">Any staff person paid </w:t>
      </w:r>
      <w:r w:rsidRPr="00D266E0">
        <w:rPr>
          <w:rFonts w:ascii="Arial" w:hAnsi="Arial" w:cs="Arial"/>
          <w:color w:val="2D2D2D"/>
          <w:w w:val="105"/>
          <w:sz w:val="20"/>
        </w:rPr>
        <w:t xml:space="preserve">from </w:t>
      </w:r>
      <w:r w:rsidRPr="00D266E0">
        <w:rPr>
          <w:rFonts w:ascii="Arial" w:hAnsi="Arial" w:cs="Arial"/>
          <w:bCs/>
          <w:color w:val="2D2D2D"/>
          <w:w w:val="105"/>
          <w:sz w:val="20"/>
        </w:rPr>
        <w:t xml:space="preserve">COVID-19 Contact Tracing (CT21) funding must </w:t>
      </w:r>
      <w:r w:rsidRPr="00D266E0">
        <w:rPr>
          <w:rFonts w:ascii="Arial" w:hAnsi="Arial" w:cs="Arial"/>
          <w:color w:val="2D2D2D"/>
          <w:w w:val="105"/>
          <w:sz w:val="20"/>
        </w:rPr>
        <w:t>complete time and effort reporting.</w:t>
      </w:r>
    </w:p>
    <w:p w14:paraId="63713207" w14:textId="33E1F600" w:rsidR="005B2CB0" w:rsidRDefault="005B2CB0" w:rsidP="00B470E4">
      <w:pPr>
        <w:kinsoku w:val="0"/>
        <w:overflowPunct w:val="0"/>
        <w:autoSpaceDE w:val="0"/>
        <w:autoSpaceDN w:val="0"/>
        <w:adjustRightInd w:val="0"/>
        <w:spacing w:after="240" w:line="249" w:lineRule="auto"/>
        <w:ind w:right="273"/>
        <w:jc w:val="both"/>
        <w:rPr>
          <w:rFonts w:ascii="Arial" w:hAnsi="Arial" w:cs="Arial"/>
          <w:color w:val="2D2D2D"/>
          <w:w w:val="110"/>
          <w:sz w:val="20"/>
        </w:rPr>
      </w:pPr>
      <w:r w:rsidRPr="429469B6">
        <w:rPr>
          <w:rFonts w:ascii="Arial" w:hAnsi="Arial" w:cs="Arial"/>
          <w:i/>
          <w:iCs/>
          <w:color w:val="2D2D2D"/>
          <w:w w:val="110"/>
          <w:sz w:val="20"/>
        </w:rPr>
        <w:t>(Source: June 23, 2020 Memo from ODH, COVID-19 Contact Tracing Supplemental (CT21) Subgrant Budget Period June 19, 2020 through June 30, 2021)</w:t>
      </w:r>
    </w:p>
    <w:p w14:paraId="776EBF39" w14:textId="7EA72FAB" w:rsidR="005B2CB0" w:rsidRDefault="005B2CB0" w:rsidP="00B470E4">
      <w:pPr>
        <w:kinsoku w:val="0"/>
        <w:overflowPunct w:val="0"/>
        <w:autoSpaceDE w:val="0"/>
        <w:autoSpaceDN w:val="0"/>
        <w:adjustRightInd w:val="0"/>
        <w:spacing w:after="240" w:line="249" w:lineRule="auto"/>
        <w:ind w:right="273"/>
        <w:jc w:val="both"/>
        <w:rPr>
          <w:rFonts w:ascii="Arial" w:hAnsi="Arial" w:cs="Arial"/>
          <w:i/>
          <w:iCs/>
          <w:color w:val="343434"/>
          <w:sz w:val="20"/>
        </w:rPr>
      </w:pPr>
      <w:r w:rsidRPr="00393CD2">
        <w:rPr>
          <w:rFonts w:ascii="Arial" w:hAnsi="Arial" w:cs="Arial"/>
          <w:b/>
          <w:i/>
          <w:sz w:val="20"/>
        </w:rPr>
        <w:t xml:space="preserve">Ohio Department of Health: COVID-19 </w:t>
      </w:r>
      <w:r>
        <w:rPr>
          <w:rFonts w:ascii="Arial" w:hAnsi="Arial" w:cs="Arial"/>
          <w:b/>
          <w:i/>
          <w:sz w:val="20"/>
        </w:rPr>
        <w:t>Enhanced Operations (EO22</w:t>
      </w:r>
      <w:r w:rsidRPr="00393CD2">
        <w:rPr>
          <w:rFonts w:ascii="Arial" w:hAnsi="Arial" w:cs="Arial"/>
          <w:b/>
          <w:i/>
          <w:sz w:val="20"/>
        </w:rPr>
        <w:t>)</w:t>
      </w:r>
      <w:r>
        <w:rPr>
          <w:rFonts w:ascii="Arial" w:hAnsi="Arial" w:cs="Arial"/>
          <w:b/>
          <w:i/>
          <w:sz w:val="20"/>
        </w:rPr>
        <w:t xml:space="preserve"> Subgrant</w:t>
      </w:r>
      <w:r w:rsidRPr="00372C7F" w:rsidDel="00462A01">
        <w:rPr>
          <w:rFonts w:ascii="Arial" w:hAnsi="Arial" w:cs="Arial"/>
          <w:b/>
          <w:bCs/>
          <w:sz w:val="20"/>
        </w:rPr>
        <w:t xml:space="preserve"> </w:t>
      </w:r>
    </w:p>
    <w:p w14:paraId="2B1A5BFD" w14:textId="6EDCB2DF" w:rsidR="005B2CB0" w:rsidRPr="00372C7F" w:rsidRDefault="005B2CB0" w:rsidP="00B470E4">
      <w:pPr>
        <w:tabs>
          <w:tab w:val="left" w:pos="1200"/>
        </w:tabs>
        <w:kinsoku w:val="0"/>
        <w:overflowPunct w:val="0"/>
        <w:autoSpaceDE w:val="0"/>
        <w:autoSpaceDN w:val="0"/>
        <w:adjustRightInd w:val="0"/>
        <w:spacing w:after="240"/>
        <w:ind w:right="119"/>
        <w:jc w:val="both"/>
        <w:rPr>
          <w:rFonts w:ascii="Arial" w:hAnsi="Arial" w:cs="Arial"/>
          <w:sz w:val="20"/>
        </w:rPr>
      </w:pPr>
      <w:r w:rsidRPr="00372C7F">
        <w:rPr>
          <w:rFonts w:ascii="Arial" w:hAnsi="Arial" w:cs="Arial"/>
          <w:sz w:val="20"/>
        </w:rPr>
        <w:t>Any</w:t>
      </w:r>
      <w:r w:rsidRPr="00372C7F">
        <w:rPr>
          <w:rFonts w:ascii="Arial" w:hAnsi="Arial" w:cs="Arial"/>
          <w:spacing w:val="-5"/>
          <w:sz w:val="20"/>
        </w:rPr>
        <w:t xml:space="preserve"> </w:t>
      </w:r>
      <w:r w:rsidRPr="00372C7F">
        <w:rPr>
          <w:rFonts w:ascii="Arial" w:hAnsi="Arial" w:cs="Arial"/>
          <w:sz w:val="20"/>
        </w:rPr>
        <w:t>staff</w:t>
      </w:r>
      <w:r w:rsidRPr="00372C7F">
        <w:rPr>
          <w:rFonts w:ascii="Arial" w:hAnsi="Arial" w:cs="Arial"/>
          <w:spacing w:val="-6"/>
          <w:sz w:val="20"/>
        </w:rPr>
        <w:t xml:space="preserve"> </w:t>
      </w:r>
      <w:r w:rsidRPr="00372C7F">
        <w:rPr>
          <w:rFonts w:ascii="Arial" w:hAnsi="Arial" w:cs="Arial"/>
          <w:sz w:val="20"/>
        </w:rPr>
        <w:t>person</w:t>
      </w:r>
      <w:r w:rsidRPr="00372C7F">
        <w:rPr>
          <w:rFonts w:ascii="Arial" w:hAnsi="Arial" w:cs="Arial"/>
          <w:spacing w:val="-5"/>
          <w:sz w:val="20"/>
        </w:rPr>
        <w:t xml:space="preserve"> </w:t>
      </w:r>
      <w:r w:rsidRPr="00372C7F">
        <w:rPr>
          <w:rFonts w:ascii="Arial" w:hAnsi="Arial" w:cs="Arial"/>
          <w:sz w:val="20"/>
        </w:rPr>
        <w:t>paid</w:t>
      </w:r>
      <w:r w:rsidRPr="00372C7F">
        <w:rPr>
          <w:rFonts w:ascii="Arial" w:hAnsi="Arial" w:cs="Arial"/>
          <w:spacing w:val="-5"/>
          <w:sz w:val="20"/>
        </w:rPr>
        <w:t xml:space="preserve"> </w:t>
      </w:r>
      <w:r w:rsidRPr="00372C7F">
        <w:rPr>
          <w:rFonts w:ascii="Arial" w:hAnsi="Arial" w:cs="Arial"/>
          <w:sz w:val="20"/>
        </w:rPr>
        <w:t>from</w:t>
      </w:r>
      <w:r w:rsidRPr="00372C7F">
        <w:rPr>
          <w:rFonts w:ascii="Arial" w:hAnsi="Arial" w:cs="Arial"/>
          <w:spacing w:val="-5"/>
          <w:sz w:val="20"/>
        </w:rPr>
        <w:t xml:space="preserve"> </w:t>
      </w:r>
      <w:r w:rsidRPr="00372C7F">
        <w:rPr>
          <w:rFonts w:ascii="Arial" w:hAnsi="Arial" w:cs="Arial"/>
          <w:sz w:val="20"/>
        </w:rPr>
        <w:t>COVID-19</w:t>
      </w:r>
      <w:r w:rsidRPr="00372C7F">
        <w:rPr>
          <w:rFonts w:ascii="Arial" w:hAnsi="Arial" w:cs="Arial"/>
          <w:spacing w:val="-5"/>
          <w:sz w:val="20"/>
        </w:rPr>
        <w:t xml:space="preserve"> </w:t>
      </w:r>
      <w:r w:rsidRPr="00372C7F">
        <w:rPr>
          <w:rFonts w:ascii="Arial" w:hAnsi="Arial" w:cs="Arial"/>
          <w:sz w:val="20"/>
        </w:rPr>
        <w:t>Enhanced</w:t>
      </w:r>
      <w:r w:rsidRPr="00372C7F">
        <w:rPr>
          <w:rFonts w:ascii="Arial" w:hAnsi="Arial" w:cs="Arial"/>
          <w:spacing w:val="1"/>
          <w:sz w:val="20"/>
        </w:rPr>
        <w:t xml:space="preserve"> </w:t>
      </w:r>
      <w:r w:rsidRPr="00372C7F">
        <w:rPr>
          <w:rFonts w:ascii="Arial" w:hAnsi="Arial" w:cs="Arial"/>
          <w:sz w:val="20"/>
        </w:rPr>
        <w:t>Operations</w:t>
      </w:r>
      <w:r w:rsidRPr="00372C7F">
        <w:rPr>
          <w:rFonts w:ascii="Arial" w:hAnsi="Arial" w:cs="Arial"/>
          <w:spacing w:val="-2"/>
          <w:sz w:val="20"/>
        </w:rPr>
        <w:t xml:space="preserve"> </w:t>
      </w:r>
      <w:r w:rsidRPr="00372C7F">
        <w:rPr>
          <w:rFonts w:ascii="Arial" w:hAnsi="Arial" w:cs="Arial"/>
          <w:sz w:val="20"/>
        </w:rPr>
        <w:t>(EO22)</w:t>
      </w:r>
      <w:r w:rsidRPr="00372C7F">
        <w:rPr>
          <w:rFonts w:ascii="Arial" w:hAnsi="Arial" w:cs="Arial"/>
          <w:spacing w:val="-3"/>
          <w:sz w:val="20"/>
        </w:rPr>
        <w:t xml:space="preserve"> </w:t>
      </w:r>
      <w:r w:rsidRPr="00372C7F">
        <w:rPr>
          <w:rFonts w:ascii="Arial" w:hAnsi="Arial" w:cs="Arial"/>
          <w:sz w:val="20"/>
        </w:rPr>
        <w:t>funding</w:t>
      </w:r>
      <w:r w:rsidRPr="00372C7F">
        <w:rPr>
          <w:rFonts w:ascii="Arial" w:hAnsi="Arial" w:cs="Arial"/>
          <w:spacing w:val="-5"/>
          <w:sz w:val="20"/>
        </w:rPr>
        <w:t xml:space="preserve"> </w:t>
      </w:r>
      <w:r w:rsidRPr="00372C7F">
        <w:rPr>
          <w:rFonts w:ascii="Arial" w:hAnsi="Arial" w:cs="Arial"/>
          <w:sz w:val="20"/>
        </w:rPr>
        <w:t>must</w:t>
      </w:r>
      <w:r w:rsidRPr="00372C7F">
        <w:rPr>
          <w:rFonts w:ascii="Arial" w:hAnsi="Arial" w:cs="Arial"/>
          <w:spacing w:val="-5"/>
          <w:sz w:val="20"/>
        </w:rPr>
        <w:t xml:space="preserve"> </w:t>
      </w:r>
      <w:r w:rsidRPr="00372C7F">
        <w:rPr>
          <w:rFonts w:ascii="Arial" w:hAnsi="Arial" w:cs="Arial"/>
          <w:sz w:val="20"/>
        </w:rPr>
        <w:t>complete time</w:t>
      </w:r>
      <w:r w:rsidRPr="00372C7F">
        <w:rPr>
          <w:rFonts w:ascii="Arial" w:hAnsi="Arial" w:cs="Arial"/>
          <w:spacing w:val="-1"/>
          <w:sz w:val="20"/>
        </w:rPr>
        <w:t xml:space="preserve"> </w:t>
      </w:r>
      <w:r w:rsidRPr="00372C7F">
        <w:rPr>
          <w:rFonts w:ascii="Arial" w:hAnsi="Arial" w:cs="Arial"/>
          <w:sz w:val="20"/>
        </w:rPr>
        <w:t>and effort</w:t>
      </w:r>
      <w:r w:rsidRPr="00372C7F">
        <w:rPr>
          <w:rFonts w:ascii="Arial" w:hAnsi="Arial" w:cs="Arial"/>
          <w:spacing w:val="2"/>
          <w:sz w:val="20"/>
        </w:rPr>
        <w:t xml:space="preserve"> </w:t>
      </w:r>
      <w:r w:rsidRPr="00372C7F">
        <w:rPr>
          <w:rFonts w:ascii="Arial" w:hAnsi="Arial" w:cs="Arial"/>
          <w:sz w:val="20"/>
        </w:rPr>
        <w:t xml:space="preserve">reporting. </w:t>
      </w:r>
    </w:p>
    <w:p w14:paraId="324E1C65" w14:textId="23C709AD" w:rsidR="005B2CB0" w:rsidRDefault="005B2CB0" w:rsidP="00B470E4">
      <w:pPr>
        <w:kinsoku w:val="0"/>
        <w:overflowPunct w:val="0"/>
        <w:autoSpaceDE w:val="0"/>
        <w:autoSpaceDN w:val="0"/>
        <w:adjustRightInd w:val="0"/>
        <w:spacing w:after="240" w:line="249" w:lineRule="auto"/>
        <w:ind w:right="273"/>
        <w:jc w:val="both"/>
        <w:rPr>
          <w:rFonts w:ascii="Arial" w:hAnsi="Arial" w:cs="Arial"/>
          <w:b/>
          <w:bCs/>
          <w:i/>
          <w:sz w:val="20"/>
        </w:rPr>
      </w:pPr>
      <w:r w:rsidRPr="008A46DE">
        <w:rPr>
          <w:rFonts w:ascii="Arial" w:hAnsi="Arial" w:cs="Arial"/>
          <w:i/>
          <w:color w:val="2D2D2D"/>
          <w:w w:val="110"/>
          <w:sz w:val="20"/>
        </w:rPr>
        <w:t xml:space="preserve">(Source: </w:t>
      </w:r>
      <w:r>
        <w:rPr>
          <w:rFonts w:ascii="Arial" w:hAnsi="Arial" w:cs="Arial"/>
          <w:i/>
          <w:color w:val="2D2D2D"/>
          <w:w w:val="110"/>
          <w:sz w:val="20"/>
        </w:rPr>
        <w:t>December</w:t>
      </w:r>
      <w:r w:rsidRPr="008A46DE">
        <w:rPr>
          <w:rFonts w:ascii="Arial" w:hAnsi="Arial" w:cs="Arial"/>
          <w:i/>
          <w:color w:val="2D2D2D"/>
          <w:w w:val="110"/>
          <w:sz w:val="20"/>
        </w:rPr>
        <w:t xml:space="preserve"> 23, 2020 Memo from ODH, COVID-19 </w:t>
      </w:r>
      <w:r>
        <w:rPr>
          <w:rFonts w:ascii="Arial" w:hAnsi="Arial" w:cs="Arial"/>
          <w:i/>
          <w:color w:val="2D2D2D"/>
          <w:w w:val="110"/>
          <w:sz w:val="20"/>
        </w:rPr>
        <w:t xml:space="preserve">Enhanced Operations (EO22) </w:t>
      </w:r>
      <w:r w:rsidRPr="008A46DE">
        <w:rPr>
          <w:rFonts w:ascii="Arial" w:hAnsi="Arial" w:cs="Arial"/>
          <w:i/>
          <w:color w:val="2D2D2D"/>
          <w:w w:val="110"/>
          <w:sz w:val="20"/>
        </w:rPr>
        <w:t xml:space="preserve">Subgrant Budget Period </w:t>
      </w:r>
      <w:r>
        <w:rPr>
          <w:rFonts w:ascii="Arial" w:hAnsi="Arial" w:cs="Arial"/>
          <w:i/>
          <w:color w:val="2D2D2D"/>
          <w:w w:val="110"/>
          <w:sz w:val="20"/>
        </w:rPr>
        <w:t>February 1, 2021 through July 31, 2022</w:t>
      </w:r>
      <w:r w:rsidRPr="008A46DE">
        <w:rPr>
          <w:rFonts w:ascii="Arial" w:hAnsi="Arial" w:cs="Arial"/>
          <w:i/>
          <w:color w:val="2D2D2D"/>
          <w:w w:val="110"/>
          <w:sz w:val="20"/>
        </w:rPr>
        <w:t>)</w:t>
      </w:r>
    </w:p>
    <w:p w14:paraId="298B7CE4" w14:textId="25CB04A5" w:rsidR="005B2CB0" w:rsidRPr="00846C46" w:rsidRDefault="005B2CB0" w:rsidP="00B470E4">
      <w:pPr>
        <w:kinsoku w:val="0"/>
        <w:overflowPunct w:val="0"/>
        <w:autoSpaceDE w:val="0"/>
        <w:autoSpaceDN w:val="0"/>
        <w:adjustRightInd w:val="0"/>
        <w:spacing w:before="8" w:after="240"/>
        <w:jc w:val="both"/>
        <w:rPr>
          <w:color w:val="000000"/>
          <w:szCs w:val="24"/>
        </w:rPr>
      </w:pPr>
      <w:r>
        <w:rPr>
          <w:rFonts w:ascii="Arial" w:hAnsi="Arial" w:cs="Arial"/>
          <w:b/>
          <w:i/>
          <w:sz w:val="20"/>
        </w:rPr>
        <w:t>Ohio Department of Health: COVID-19 Enhanced Operations (EO21)</w:t>
      </w:r>
    </w:p>
    <w:p w14:paraId="6742FD2F" w14:textId="77777777" w:rsidR="005B2CB0" w:rsidRPr="00146DF1" w:rsidRDefault="005B2CB0" w:rsidP="00B470E4">
      <w:pPr>
        <w:kinsoku w:val="0"/>
        <w:overflowPunct w:val="0"/>
        <w:autoSpaceDE w:val="0"/>
        <w:autoSpaceDN w:val="0"/>
        <w:adjustRightInd w:val="0"/>
        <w:spacing w:after="240"/>
        <w:ind w:right="114"/>
        <w:jc w:val="both"/>
        <w:rPr>
          <w:rFonts w:ascii="Arial" w:hAnsi="Arial" w:cs="Arial"/>
          <w:sz w:val="20"/>
        </w:rPr>
      </w:pPr>
      <w:r w:rsidRPr="00146DF1">
        <w:rPr>
          <w:rFonts w:ascii="Arial" w:hAnsi="Arial" w:cs="Arial"/>
          <w:sz w:val="20"/>
        </w:rPr>
        <w:t>Further guidance for EO21 expenditure planning is contained here, including more information about administrative costs and contact tracing. The 10% administrative cap for EO21 is rescinded. COVID-19 contact tracing cannot be covered using EO21 funds unless your agency has an ODH approved appeal. For the purposes of EO21, contact tracing is defined as calling people exposed to COVID-19 by an infected individual, enrolling them in symptom monitoring and sharing quarantine guidance as directed by the local health department. Any electronic equipment such as laptops, cell phones, headphones, iPads, desktops purchased through grant funds can be repurposed for COVID-19 response, such as vaccine operations, COVID-19 case investigations, COVID-19 outbreak investigation and mitigation. Costs related to COVID-19 case investigation, outbreak investigation and mitigation, including working with schools, employers, universities, long term care facilities and correctional institutes can be covered by EO21. Please use the attached revised Budget Justification Template with budget revisions in GMIS.</w:t>
      </w:r>
    </w:p>
    <w:p w14:paraId="0FF7E36C" w14:textId="77777777" w:rsidR="005B2CB0" w:rsidRPr="00146DF1" w:rsidRDefault="005B2CB0" w:rsidP="005B2CB0">
      <w:pPr>
        <w:kinsoku w:val="0"/>
        <w:overflowPunct w:val="0"/>
        <w:autoSpaceDE w:val="0"/>
        <w:autoSpaceDN w:val="0"/>
        <w:adjustRightInd w:val="0"/>
        <w:spacing w:before="2" w:after="1"/>
        <w:jc w:val="both"/>
        <w:rPr>
          <w:rFonts w:ascii="Arial" w:hAnsi="Arial" w:cs="Arial"/>
          <w:sz w:val="20"/>
        </w:rPr>
      </w:pPr>
    </w:p>
    <w:tbl>
      <w:tblPr>
        <w:tblW w:w="0" w:type="auto"/>
        <w:tblInd w:w="100" w:type="dxa"/>
        <w:tblLayout w:type="fixed"/>
        <w:tblCellMar>
          <w:left w:w="0" w:type="dxa"/>
          <w:right w:w="0" w:type="dxa"/>
        </w:tblCellMar>
        <w:tblLook w:val="0000" w:firstRow="0" w:lastRow="0" w:firstColumn="0" w:lastColumn="0" w:noHBand="0" w:noVBand="0"/>
      </w:tblPr>
      <w:tblGrid>
        <w:gridCol w:w="4676"/>
        <w:gridCol w:w="4676"/>
      </w:tblGrid>
      <w:tr w:rsidR="005B2CB0" w:rsidRPr="00146DF1" w14:paraId="214EFB5E" w14:textId="77777777" w:rsidTr="00D3447F">
        <w:trPr>
          <w:trHeight w:val="1154"/>
        </w:trPr>
        <w:tc>
          <w:tcPr>
            <w:tcW w:w="4676" w:type="dxa"/>
            <w:tcBorders>
              <w:top w:val="single" w:sz="4" w:space="0" w:color="000000"/>
              <w:left w:val="single" w:sz="4" w:space="0" w:color="000000"/>
              <w:bottom w:val="single" w:sz="4" w:space="0" w:color="000000"/>
              <w:right w:val="single" w:sz="4" w:space="0" w:color="000000"/>
            </w:tcBorders>
          </w:tcPr>
          <w:p w14:paraId="33DC5690" w14:textId="77777777" w:rsidR="005B2CB0" w:rsidRPr="00146DF1" w:rsidRDefault="005B2CB0"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Percentage</w:t>
            </w:r>
          </w:p>
        </w:tc>
        <w:tc>
          <w:tcPr>
            <w:tcW w:w="4676" w:type="dxa"/>
            <w:tcBorders>
              <w:top w:val="single" w:sz="4" w:space="0" w:color="000000"/>
              <w:left w:val="single" w:sz="4" w:space="0" w:color="000000"/>
              <w:bottom w:val="single" w:sz="4" w:space="0" w:color="000000"/>
              <w:right w:val="single" w:sz="4" w:space="0" w:color="000000"/>
            </w:tcBorders>
          </w:tcPr>
          <w:p w14:paraId="26F1B239" w14:textId="77777777" w:rsidR="005B2CB0" w:rsidRPr="00146DF1" w:rsidRDefault="005B2CB0" w:rsidP="00D3447F">
            <w:pPr>
              <w:kinsoku w:val="0"/>
              <w:overflowPunct w:val="0"/>
              <w:autoSpaceDE w:val="0"/>
              <w:autoSpaceDN w:val="0"/>
              <w:adjustRightInd w:val="0"/>
              <w:spacing w:line="259" w:lineRule="auto"/>
              <w:ind w:left="107" w:right="290"/>
              <w:jc w:val="both"/>
              <w:rPr>
                <w:rFonts w:ascii="Arial" w:hAnsi="Arial" w:cs="Arial"/>
                <w:sz w:val="20"/>
              </w:rPr>
            </w:pPr>
            <w:r w:rsidRPr="00146DF1">
              <w:rPr>
                <w:rFonts w:ascii="Arial" w:hAnsi="Arial" w:cs="Arial"/>
                <w:sz w:val="20"/>
              </w:rPr>
              <w:t>Allowable Costs pertaining to COVID-19 Infection Prevention and Control and COVID-19 Vaccine Operations Note: Allowable vaccine operations costs cannot exceed 80% of the total award.</w:t>
            </w:r>
          </w:p>
        </w:tc>
      </w:tr>
      <w:tr w:rsidR="005B2CB0" w:rsidRPr="00146DF1" w14:paraId="35A5680B" w14:textId="77777777" w:rsidTr="00D3447F">
        <w:trPr>
          <w:trHeight w:val="2145"/>
        </w:trPr>
        <w:tc>
          <w:tcPr>
            <w:tcW w:w="4676" w:type="dxa"/>
            <w:tcBorders>
              <w:top w:val="single" w:sz="4" w:space="0" w:color="000000"/>
              <w:left w:val="single" w:sz="4" w:space="0" w:color="000000"/>
              <w:bottom w:val="single" w:sz="4" w:space="0" w:color="000000"/>
              <w:right w:val="single" w:sz="4" w:space="0" w:color="000000"/>
            </w:tcBorders>
          </w:tcPr>
          <w:p w14:paraId="6E0E03A3" w14:textId="77777777" w:rsidR="005B2CB0" w:rsidRPr="00146DF1" w:rsidRDefault="005B2CB0"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90%</w:t>
            </w:r>
          </w:p>
        </w:tc>
        <w:tc>
          <w:tcPr>
            <w:tcW w:w="4676" w:type="dxa"/>
            <w:tcBorders>
              <w:top w:val="single" w:sz="4" w:space="0" w:color="000000"/>
              <w:left w:val="single" w:sz="4" w:space="0" w:color="000000"/>
              <w:bottom w:val="single" w:sz="4" w:space="0" w:color="000000"/>
              <w:right w:val="single" w:sz="4" w:space="0" w:color="000000"/>
            </w:tcBorders>
          </w:tcPr>
          <w:p w14:paraId="2AAE70CA" w14:textId="77777777" w:rsidR="005B2CB0" w:rsidRPr="00146DF1" w:rsidRDefault="005B2CB0" w:rsidP="00D3447F">
            <w:pPr>
              <w:tabs>
                <w:tab w:val="left" w:pos="228"/>
              </w:tabs>
              <w:kinsoku w:val="0"/>
              <w:overflowPunct w:val="0"/>
              <w:autoSpaceDE w:val="0"/>
              <w:autoSpaceDN w:val="0"/>
              <w:adjustRightInd w:val="0"/>
              <w:spacing w:line="259" w:lineRule="auto"/>
              <w:ind w:left="107" w:right="227"/>
              <w:jc w:val="both"/>
              <w:rPr>
                <w:rFonts w:ascii="Arial" w:hAnsi="Arial" w:cs="Arial"/>
                <w:sz w:val="20"/>
              </w:rPr>
            </w:pPr>
            <w:r w:rsidRPr="00146DF1">
              <w:rPr>
                <w:rFonts w:ascii="Arial" w:hAnsi="Arial" w:cs="Arial"/>
                <w:sz w:val="20"/>
              </w:rPr>
              <w:t>Personnel - Regular Time and Overtime, Administrative positions allocated to COVID-19 vaccine operations or infection prevention and</w:t>
            </w:r>
            <w:r w:rsidRPr="00146DF1">
              <w:rPr>
                <w:rFonts w:ascii="Arial" w:hAnsi="Arial" w:cs="Arial"/>
                <w:spacing w:val="-12"/>
                <w:sz w:val="20"/>
              </w:rPr>
              <w:t xml:space="preserve"> </w:t>
            </w:r>
            <w:r w:rsidRPr="00146DF1">
              <w:rPr>
                <w:rFonts w:ascii="Arial" w:hAnsi="Arial" w:cs="Arial"/>
                <w:sz w:val="20"/>
              </w:rPr>
              <w:t>control</w:t>
            </w:r>
          </w:p>
          <w:p w14:paraId="0129B081" w14:textId="77777777" w:rsidR="005B2CB0" w:rsidRPr="00146DF1" w:rsidRDefault="005B2CB0" w:rsidP="00D3447F">
            <w:pPr>
              <w:tabs>
                <w:tab w:val="left" w:pos="228"/>
              </w:tabs>
              <w:kinsoku w:val="0"/>
              <w:overflowPunct w:val="0"/>
              <w:autoSpaceDE w:val="0"/>
              <w:autoSpaceDN w:val="0"/>
              <w:adjustRightInd w:val="0"/>
              <w:spacing w:line="259" w:lineRule="auto"/>
              <w:ind w:left="107" w:right="154"/>
              <w:jc w:val="both"/>
              <w:rPr>
                <w:rFonts w:ascii="Arial" w:hAnsi="Arial" w:cs="Arial"/>
                <w:sz w:val="20"/>
              </w:rPr>
            </w:pPr>
            <w:r w:rsidRPr="00146DF1">
              <w:rPr>
                <w:rFonts w:ascii="Arial" w:hAnsi="Arial" w:cs="Arial"/>
                <w:sz w:val="20"/>
              </w:rPr>
              <w:t>Other Direct Costs – includes supplies for vaccine clinics such as PPE (masks, gloves, sanitizer, pens)</w:t>
            </w:r>
            <w:r w:rsidRPr="00146DF1">
              <w:rPr>
                <w:rFonts w:ascii="Arial" w:hAnsi="Arial" w:cs="Arial"/>
                <w:spacing w:val="-14"/>
                <w:sz w:val="20"/>
              </w:rPr>
              <w:t xml:space="preserve"> </w:t>
            </w:r>
            <w:r w:rsidRPr="00146DF1">
              <w:rPr>
                <w:rFonts w:ascii="Arial" w:hAnsi="Arial" w:cs="Arial"/>
                <w:sz w:val="20"/>
              </w:rPr>
              <w:t>but not ancillary kits, food, and</w:t>
            </w:r>
            <w:r w:rsidRPr="00146DF1">
              <w:rPr>
                <w:rFonts w:ascii="Arial" w:hAnsi="Arial" w:cs="Arial"/>
                <w:spacing w:val="-5"/>
                <w:sz w:val="20"/>
              </w:rPr>
              <w:t xml:space="preserve"> </w:t>
            </w:r>
            <w:r w:rsidRPr="00146DF1">
              <w:rPr>
                <w:rFonts w:ascii="Arial" w:hAnsi="Arial" w:cs="Arial"/>
                <w:sz w:val="20"/>
              </w:rPr>
              <w:t>vaccines.</w:t>
            </w:r>
          </w:p>
          <w:p w14:paraId="37650467" w14:textId="77777777" w:rsidR="005B2CB0" w:rsidRPr="00146DF1" w:rsidRDefault="005B2CB0" w:rsidP="00D3447F">
            <w:pPr>
              <w:tabs>
                <w:tab w:val="left" w:pos="228"/>
              </w:tabs>
              <w:kinsoku w:val="0"/>
              <w:overflowPunct w:val="0"/>
              <w:autoSpaceDE w:val="0"/>
              <w:autoSpaceDN w:val="0"/>
              <w:adjustRightInd w:val="0"/>
              <w:spacing w:line="229" w:lineRule="exact"/>
              <w:jc w:val="both"/>
              <w:rPr>
                <w:rFonts w:ascii="Arial" w:hAnsi="Arial" w:cs="Arial"/>
                <w:sz w:val="20"/>
              </w:rPr>
            </w:pPr>
            <w:r>
              <w:rPr>
                <w:rFonts w:ascii="Arial" w:hAnsi="Arial" w:cs="Arial"/>
                <w:sz w:val="20"/>
              </w:rPr>
              <w:t xml:space="preserve">  </w:t>
            </w:r>
            <w:r w:rsidRPr="00146DF1">
              <w:rPr>
                <w:rFonts w:ascii="Arial" w:hAnsi="Arial" w:cs="Arial"/>
                <w:sz w:val="20"/>
              </w:rPr>
              <w:t>Equipment (unit costs of $1,000 or</w:t>
            </w:r>
            <w:r w:rsidRPr="00146DF1">
              <w:rPr>
                <w:rFonts w:ascii="Arial" w:hAnsi="Arial" w:cs="Arial"/>
                <w:spacing w:val="-4"/>
                <w:sz w:val="20"/>
              </w:rPr>
              <w:t xml:space="preserve"> </w:t>
            </w:r>
            <w:r w:rsidRPr="00146DF1">
              <w:rPr>
                <w:rFonts w:ascii="Arial" w:hAnsi="Arial" w:cs="Arial"/>
                <w:sz w:val="20"/>
              </w:rPr>
              <w:t>more)</w:t>
            </w:r>
          </w:p>
          <w:p w14:paraId="3966BE75" w14:textId="77777777" w:rsidR="005B2CB0" w:rsidRPr="00146DF1" w:rsidRDefault="005B2CB0" w:rsidP="00D3447F">
            <w:pPr>
              <w:tabs>
                <w:tab w:val="left" w:pos="228"/>
              </w:tabs>
              <w:kinsoku w:val="0"/>
              <w:overflowPunct w:val="0"/>
              <w:autoSpaceDE w:val="0"/>
              <w:autoSpaceDN w:val="0"/>
              <w:adjustRightInd w:val="0"/>
              <w:spacing w:before="18"/>
              <w:jc w:val="both"/>
              <w:rPr>
                <w:rFonts w:ascii="Arial" w:hAnsi="Arial" w:cs="Arial"/>
                <w:sz w:val="20"/>
              </w:rPr>
            </w:pPr>
            <w:r>
              <w:rPr>
                <w:rFonts w:ascii="Arial" w:hAnsi="Arial" w:cs="Arial"/>
                <w:sz w:val="20"/>
              </w:rPr>
              <w:t xml:space="preserve">  </w:t>
            </w:r>
            <w:r w:rsidRPr="00146DF1">
              <w:rPr>
                <w:rFonts w:ascii="Arial" w:hAnsi="Arial" w:cs="Arial"/>
                <w:sz w:val="20"/>
              </w:rPr>
              <w:t>Contracts</w:t>
            </w:r>
          </w:p>
        </w:tc>
      </w:tr>
      <w:tr w:rsidR="005B2CB0" w:rsidRPr="00146DF1" w14:paraId="2F43C482" w14:textId="77777777" w:rsidTr="00D3447F">
        <w:trPr>
          <w:trHeight w:val="440"/>
        </w:trPr>
        <w:tc>
          <w:tcPr>
            <w:tcW w:w="4676" w:type="dxa"/>
            <w:tcBorders>
              <w:top w:val="single" w:sz="4" w:space="0" w:color="000000"/>
              <w:left w:val="single" w:sz="4" w:space="0" w:color="000000"/>
              <w:bottom w:val="single" w:sz="4" w:space="0" w:color="auto"/>
              <w:right w:val="single" w:sz="4" w:space="0" w:color="000000"/>
            </w:tcBorders>
          </w:tcPr>
          <w:p w14:paraId="25954A29" w14:textId="77777777" w:rsidR="005B2CB0" w:rsidRPr="00146DF1" w:rsidRDefault="005B2CB0"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10% unless agency has a federally approved rate.</w:t>
            </w:r>
          </w:p>
        </w:tc>
        <w:tc>
          <w:tcPr>
            <w:tcW w:w="4676" w:type="dxa"/>
            <w:tcBorders>
              <w:top w:val="single" w:sz="4" w:space="0" w:color="000000"/>
              <w:left w:val="single" w:sz="4" w:space="0" w:color="000000"/>
              <w:bottom w:val="single" w:sz="4" w:space="0" w:color="auto"/>
              <w:right w:val="single" w:sz="4" w:space="0" w:color="000000"/>
            </w:tcBorders>
          </w:tcPr>
          <w:p w14:paraId="6B4ACA67" w14:textId="77777777" w:rsidR="005B2CB0" w:rsidRPr="00146DF1" w:rsidRDefault="005B2CB0" w:rsidP="00D3447F">
            <w:pPr>
              <w:kinsoku w:val="0"/>
              <w:overflowPunct w:val="0"/>
              <w:autoSpaceDE w:val="0"/>
              <w:autoSpaceDN w:val="0"/>
              <w:adjustRightInd w:val="0"/>
              <w:ind w:left="107"/>
              <w:jc w:val="both"/>
              <w:rPr>
                <w:rFonts w:ascii="Arial" w:hAnsi="Arial" w:cs="Arial"/>
                <w:sz w:val="20"/>
              </w:rPr>
            </w:pPr>
            <w:r w:rsidRPr="00146DF1">
              <w:rPr>
                <w:rFonts w:ascii="Arial" w:hAnsi="Arial" w:cs="Arial"/>
                <w:sz w:val="20"/>
              </w:rPr>
              <w:t>Indirect costs</w:t>
            </w:r>
          </w:p>
        </w:tc>
      </w:tr>
    </w:tbl>
    <w:p w14:paraId="55D68911" w14:textId="77777777" w:rsidR="005B2CB0" w:rsidRPr="00846C46" w:rsidRDefault="005B2CB0" w:rsidP="005B2CB0">
      <w:pPr>
        <w:autoSpaceDE w:val="0"/>
        <w:autoSpaceDN w:val="0"/>
        <w:adjustRightInd w:val="0"/>
        <w:jc w:val="both"/>
        <w:rPr>
          <w:color w:val="000000"/>
          <w:szCs w:val="24"/>
        </w:rPr>
      </w:pPr>
    </w:p>
    <w:p w14:paraId="225522DA" w14:textId="77777777" w:rsidR="005B2CB0" w:rsidRPr="00B470E4" w:rsidRDefault="005B2CB0" w:rsidP="00B470E4">
      <w:pPr>
        <w:spacing w:after="240"/>
        <w:jc w:val="both"/>
        <w:rPr>
          <w:rFonts w:ascii="Arial" w:hAnsi="Arial" w:cs="Arial"/>
          <w:i/>
          <w:sz w:val="20"/>
        </w:rPr>
      </w:pPr>
      <w:r w:rsidRPr="00B470E4">
        <w:rPr>
          <w:rFonts w:ascii="Arial" w:hAnsi="Arial" w:cs="Arial"/>
          <w:i/>
          <w:sz w:val="20"/>
        </w:rPr>
        <w:t xml:space="preserve">(Source: April 27, 2021 Memo from ODH, Subgrant Guidance – Contact Tracing Guidance and Recension of Administrative CAP COVID-19 Enhanced Operations (EO21)) </w:t>
      </w:r>
    </w:p>
    <w:p w14:paraId="637630EE" w14:textId="787DFCC3" w:rsidR="005B2CB0" w:rsidRPr="00B470E4" w:rsidRDefault="005B2CB0" w:rsidP="00B470E4">
      <w:pPr>
        <w:autoSpaceDE w:val="0"/>
        <w:autoSpaceDN w:val="0"/>
        <w:adjustRightInd w:val="0"/>
        <w:spacing w:after="240"/>
        <w:jc w:val="both"/>
        <w:rPr>
          <w:rFonts w:ascii="Arial" w:hAnsi="Arial" w:cs="Arial"/>
          <w:b/>
          <w:bCs/>
          <w:color w:val="000000"/>
          <w:sz w:val="20"/>
        </w:rPr>
      </w:pPr>
      <w:r w:rsidRPr="00B470E4">
        <w:rPr>
          <w:rFonts w:ascii="Arial" w:hAnsi="Arial" w:cs="Arial"/>
          <w:b/>
          <w:bCs/>
          <w:sz w:val="20"/>
          <w:u w:val="single"/>
        </w:rPr>
        <w:t>Ohio Department of Health</w:t>
      </w:r>
    </w:p>
    <w:p w14:paraId="5C2F55BE" w14:textId="1456C858" w:rsidR="005B2CB0" w:rsidRPr="00B470E4" w:rsidRDefault="005B2CB0" w:rsidP="00B470E4">
      <w:pPr>
        <w:autoSpaceDE w:val="0"/>
        <w:autoSpaceDN w:val="0"/>
        <w:adjustRightInd w:val="0"/>
        <w:spacing w:after="240"/>
        <w:jc w:val="both"/>
        <w:rPr>
          <w:rFonts w:ascii="Arial" w:hAnsi="Arial" w:cs="Arial"/>
          <w:b/>
          <w:bCs/>
          <w:color w:val="000000"/>
          <w:sz w:val="20"/>
        </w:rPr>
      </w:pPr>
      <w:r w:rsidRPr="00B470E4">
        <w:rPr>
          <w:rFonts w:ascii="Arial" w:hAnsi="Arial" w:cs="Arial"/>
          <w:b/>
          <w:bCs/>
          <w:color w:val="000000"/>
          <w:sz w:val="20"/>
        </w:rPr>
        <w:t>B2.0 Cost Principles</w:t>
      </w:r>
    </w:p>
    <w:p w14:paraId="5A55AACD" w14:textId="6050830D" w:rsidR="005B2CB0" w:rsidRPr="00B470E4" w:rsidRDefault="005B2CB0" w:rsidP="00B470E4">
      <w:pPr>
        <w:autoSpaceDE w:val="0"/>
        <w:autoSpaceDN w:val="0"/>
        <w:adjustRightInd w:val="0"/>
        <w:spacing w:after="240"/>
        <w:jc w:val="both"/>
        <w:rPr>
          <w:rFonts w:ascii="Arial" w:hAnsi="Arial" w:cs="Arial"/>
          <w:color w:val="000000"/>
          <w:sz w:val="20"/>
        </w:rPr>
      </w:pPr>
      <w:r w:rsidRPr="00B470E4">
        <w:rPr>
          <w:rFonts w:ascii="Arial" w:hAnsi="Arial" w:cs="Arial"/>
          <w:color w:val="000000"/>
          <w:sz w:val="20"/>
        </w:rPr>
        <w:t>Cost principles dictate that subrecipients employ sound management practices when administering ODH grants. Subrecipients must conduct project-related activities in a manner consistent with underlying agreements, project objectives, and the terms and conditions of the grant.</w:t>
      </w:r>
    </w:p>
    <w:p w14:paraId="72BC59F9" w14:textId="7144DFA0" w:rsidR="005B2CB0" w:rsidRPr="00B470E4" w:rsidRDefault="005B2CB0" w:rsidP="00B470E4">
      <w:pPr>
        <w:autoSpaceDE w:val="0"/>
        <w:autoSpaceDN w:val="0"/>
        <w:adjustRightInd w:val="0"/>
        <w:spacing w:after="240"/>
        <w:jc w:val="both"/>
        <w:rPr>
          <w:rFonts w:ascii="Arial" w:hAnsi="Arial" w:cs="Arial"/>
          <w:color w:val="000000"/>
          <w:sz w:val="20"/>
        </w:rPr>
      </w:pPr>
      <w:r w:rsidRPr="00B470E4">
        <w:rPr>
          <w:rFonts w:ascii="Arial" w:hAnsi="Arial" w:cs="Arial"/>
          <w:color w:val="000000"/>
          <w:sz w:val="20"/>
        </w:rPr>
        <w:t xml:space="preserve">The Office of Management and Budget New Uniform Guidance at </w:t>
      </w:r>
      <w:hyperlink r:id="rId56" w:history="1">
        <w:r w:rsidRPr="00B470E4">
          <w:rPr>
            <w:rStyle w:val="Hyperlink"/>
            <w:rFonts w:ascii="Arial" w:hAnsi="Arial" w:cs="Arial"/>
            <w:sz w:val="20"/>
          </w:rPr>
          <w:t>http://www.ecfr.gov</w:t>
        </w:r>
      </w:hyperlink>
      <w:r w:rsidRPr="00B470E4">
        <w:rPr>
          <w:rFonts w:ascii="Arial" w:hAnsi="Arial" w:cs="Arial"/>
          <w:color w:val="0000FF"/>
          <w:sz w:val="20"/>
        </w:rPr>
        <w:t xml:space="preserve"> </w:t>
      </w:r>
      <w:r w:rsidRPr="00B470E4">
        <w:rPr>
          <w:rFonts w:ascii="Arial" w:hAnsi="Arial" w:cs="Arial"/>
          <w:color w:val="000000"/>
          <w:sz w:val="20"/>
        </w:rPr>
        <w:t>are federal documents that establish standards for determining costs applicable to federal grants. These principles apply as a matter of policy to the expenditures of all grant funds at ODH. To be allowable under a project program, costs must meet the general criteria established within the OMB Uniform Guidance and Costs Circulars.</w:t>
      </w:r>
    </w:p>
    <w:p w14:paraId="7EE9D5E1" w14:textId="7A43EE1D" w:rsidR="005B2CB0" w:rsidRPr="00B470E4" w:rsidRDefault="005B2CB0" w:rsidP="00B470E4">
      <w:pPr>
        <w:autoSpaceDE w:val="0"/>
        <w:autoSpaceDN w:val="0"/>
        <w:adjustRightInd w:val="0"/>
        <w:spacing w:after="240"/>
        <w:jc w:val="both"/>
        <w:rPr>
          <w:rFonts w:ascii="Arial" w:hAnsi="Arial" w:cs="Arial"/>
          <w:b/>
          <w:sz w:val="20"/>
        </w:rPr>
      </w:pPr>
      <w:r w:rsidRPr="00B470E4">
        <w:rPr>
          <w:rFonts w:ascii="Arial" w:hAnsi="Arial" w:cs="Arial"/>
          <w:color w:val="000000"/>
          <w:sz w:val="2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6BBF1737" w14:textId="77777777" w:rsidR="005B2CB0" w:rsidRPr="00B470E4" w:rsidRDefault="005B2CB0" w:rsidP="00B470E4">
      <w:pPr>
        <w:spacing w:after="240"/>
        <w:jc w:val="both"/>
        <w:rPr>
          <w:rFonts w:ascii="Arial" w:hAnsi="Arial" w:cs="Arial"/>
          <w:b/>
          <w:sz w:val="20"/>
        </w:rPr>
      </w:pPr>
      <w:r w:rsidRPr="00B470E4">
        <w:rPr>
          <w:rFonts w:ascii="Arial" w:hAnsi="Arial" w:cs="Arial"/>
          <w:b/>
          <w:sz w:val="20"/>
        </w:rPr>
        <w:t>B2.1 Allowable Costs</w:t>
      </w:r>
    </w:p>
    <w:p w14:paraId="1CEA8A33" w14:textId="77777777" w:rsidR="005B2CB0" w:rsidRPr="00B470E4" w:rsidRDefault="005B2CB0" w:rsidP="00B470E4">
      <w:pPr>
        <w:spacing w:after="240"/>
        <w:jc w:val="both"/>
        <w:rPr>
          <w:rFonts w:ascii="Arial" w:hAnsi="Arial" w:cs="Arial"/>
          <w:sz w:val="20"/>
        </w:rPr>
      </w:pPr>
      <w:r w:rsidRPr="00B470E4">
        <w:rPr>
          <w:rFonts w:ascii="Arial" w:hAnsi="Arial" w:cs="Arial"/>
          <w:sz w:val="20"/>
        </w:rPr>
        <w:t>Allowable costs are those costs identified by the state or federal granting authority and the expenses in budgeted categories and line items that have been approved by ODH and specified in the Solicitation. The authorized budget categories for ODH grants are Personnel, Other Direct Costs, Equipment, and Contracts. Allowable costs include all subrecipient expenditures, whether paid by grant funds, applicant funds, or program income.</w:t>
      </w:r>
    </w:p>
    <w:p w14:paraId="6CC48BAF" w14:textId="1AD9F931" w:rsidR="005B2CB0" w:rsidRPr="00B470E4" w:rsidRDefault="005B2CB0" w:rsidP="00B470E4">
      <w:pPr>
        <w:spacing w:after="240"/>
        <w:jc w:val="both"/>
        <w:rPr>
          <w:rFonts w:ascii="Arial" w:hAnsi="Arial" w:cs="Arial"/>
          <w:sz w:val="20"/>
        </w:rPr>
      </w:pPr>
      <w:r w:rsidRPr="00B470E4">
        <w:rPr>
          <w:rFonts w:ascii="Arial" w:hAnsi="Arial" w:cs="Arial"/>
          <w:sz w:val="20"/>
        </w:rPr>
        <w:t xml:space="preserve">The NOA, which constitutes approval of the original program budget or a subsequently approved budget revision, is used to approve </w:t>
      </w:r>
      <w:r w:rsidR="00B02B52" w:rsidRPr="00B470E4">
        <w:rPr>
          <w:rFonts w:ascii="Arial" w:hAnsi="Arial" w:cs="Arial"/>
          <w:sz w:val="20"/>
        </w:rPr>
        <w:t>line-item</w:t>
      </w:r>
      <w:r w:rsidRPr="00B470E4">
        <w:rPr>
          <w:rFonts w:ascii="Arial" w:hAnsi="Arial" w:cs="Arial"/>
          <w:sz w:val="20"/>
        </w:rPr>
        <w:t xml:space="preserve"> expenditures as allowable costs.</w:t>
      </w:r>
    </w:p>
    <w:p w14:paraId="4B2FAB84" w14:textId="77777777" w:rsidR="005B2CB0" w:rsidRPr="00B470E4" w:rsidRDefault="005B2CB0" w:rsidP="00B470E4">
      <w:pPr>
        <w:spacing w:after="240"/>
        <w:jc w:val="both"/>
        <w:rPr>
          <w:rFonts w:ascii="Arial" w:hAnsi="Arial" w:cs="Arial"/>
          <w:sz w:val="20"/>
        </w:rPr>
      </w:pPr>
      <w:r w:rsidRPr="00B470E4">
        <w:rPr>
          <w:rFonts w:ascii="Arial" w:hAnsi="Arial" w:cs="Arial"/>
          <w:sz w:val="20"/>
        </w:rPr>
        <w:t>To be allowable under ODH, subrecipient project costs must be budgeted and must meet the following general criteria:</w:t>
      </w:r>
    </w:p>
    <w:p w14:paraId="1A871537" w14:textId="1B12CB71"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Be necessary and reasonable for proper and efficient performance and administration of the program; be allocable to the program under the proper cost principle, and not be a general expense required to carry out overall agency responsibilities;</w:t>
      </w:r>
    </w:p>
    <w:p w14:paraId="4B6BB1FF" w14:textId="3B138019"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Be authorized or not prohibited under State or local laws or regulations;</w:t>
      </w:r>
    </w:p>
    <w:p w14:paraId="5B0D0E8F" w14:textId="762614F2"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Conform to OGAPP guidelines and any limitations or exclusions set forth in Federal or State laws, terms and conditions of the award, or other governing regulation/limitations on types or amount of cost items;</w:t>
      </w:r>
    </w:p>
    <w:p w14:paraId="1EF45E64" w14:textId="77777777"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Be consistent with policies, regulations, and procedures that apply uniformly to both Federal or State awards and other activities of the subrecipient agency;</w:t>
      </w:r>
    </w:p>
    <w:p w14:paraId="1FD5DF06" w14:textId="77777777"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Be accorded consistent treatment through the application of generally accepted accounting principles appropriate to the circumstances;</w:t>
      </w:r>
    </w:p>
    <w:p w14:paraId="6AD9A199" w14:textId="77777777"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Be supported by adequate documentation;</w:t>
      </w:r>
    </w:p>
    <w:p w14:paraId="3A19622B" w14:textId="77777777"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Not be allocable to or included as a cost or used to meet cost sharing or matching requirements of any other state or federally funded program in either the current or a prior period; and</w:t>
      </w:r>
    </w:p>
    <w:p w14:paraId="7AD7E190" w14:textId="77777777" w:rsidR="005B2CB0" w:rsidRPr="00B470E4" w:rsidRDefault="005B2CB0" w:rsidP="00B470E4">
      <w:pPr>
        <w:pStyle w:val="ListParagraph"/>
        <w:numPr>
          <w:ilvl w:val="0"/>
          <w:numId w:val="110"/>
        </w:numPr>
        <w:spacing w:after="240"/>
        <w:jc w:val="both"/>
        <w:rPr>
          <w:rFonts w:ascii="Arial" w:hAnsi="Arial" w:cs="Arial"/>
        </w:rPr>
      </w:pPr>
      <w:r w:rsidRPr="00B470E4">
        <w:rPr>
          <w:rFonts w:ascii="Arial" w:hAnsi="Arial" w:cs="Arial"/>
        </w:rPr>
        <w:t>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46F53844" w14:textId="77777777" w:rsidR="005B2CB0" w:rsidRPr="00B470E4" w:rsidRDefault="005B2CB0" w:rsidP="00B470E4">
      <w:pPr>
        <w:spacing w:after="240"/>
        <w:jc w:val="both"/>
        <w:rPr>
          <w:rFonts w:ascii="Arial" w:hAnsi="Arial" w:cs="Arial"/>
          <w:sz w:val="20"/>
        </w:rPr>
      </w:pPr>
      <w:r w:rsidRPr="00B470E4">
        <w:rPr>
          <w:rFonts w:ascii="Arial" w:hAnsi="Arial" w:cs="Arial"/>
          <w:sz w:val="20"/>
        </w:rPr>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64705C1A" w14:textId="2DFE8E43" w:rsidR="005B2CB0" w:rsidRPr="00B470E4" w:rsidRDefault="005B2CB0" w:rsidP="00B470E4">
      <w:pPr>
        <w:pStyle w:val="ListParagraph"/>
        <w:numPr>
          <w:ilvl w:val="0"/>
          <w:numId w:val="111"/>
        </w:numPr>
        <w:spacing w:after="240"/>
        <w:jc w:val="both"/>
        <w:rPr>
          <w:rFonts w:ascii="Arial" w:hAnsi="Arial" w:cs="Arial"/>
        </w:rPr>
      </w:pPr>
      <w:r w:rsidRPr="00B470E4">
        <w:rPr>
          <w:rFonts w:ascii="Arial" w:hAnsi="Arial" w:cs="Arial"/>
        </w:rPr>
        <w:t>Whether the cost is of a type generally recognized as ordinary and necessary for the operation of the agency or the performance of the Award;</w:t>
      </w:r>
    </w:p>
    <w:p w14:paraId="61C51484" w14:textId="19A46E0B" w:rsidR="005B2CB0" w:rsidRPr="00B470E4" w:rsidRDefault="005B2CB0" w:rsidP="00B470E4">
      <w:pPr>
        <w:pStyle w:val="ListParagraph"/>
        <w:numPr>
          <w:ilvl w:val="0"/>
          <w:numId w:val="111"/>
        </w:numPr>
        <w:spacing w:after="240"/>
        <w:jc w:val="both"/>
        <w:rPr>
          <w:rFonts w:ascii="Arial" w:hAnsi="Arial" w:cs="Arial"/>
        </w:rPr>
      </w:pPr>
      <w:r w:rsidRPr="00B470E4">
        <w:rPr>
          <w:rFonts w:ascii="Arial" w:hAnsi="Arial" w:cs="Arial"/>
        </w:rPr>
        <w:t xml:space="preserve">The restraints or requirements imposed by such factors as sound business practices; arm’s length bargaining; Federal, </w:t>
      </w:r>
      <w:proofErr w:type="gramStart"/>
      <w:r w:rsidRPr="00B470E4">
        <w:rPr>
          <w:rFonts w:ascii="Arial" w:hAnsi="Arial" w:cs="Arial"/>
        </w:rPr>
        <w:t>State</w:t>
      </w:r>
      <w:proofErr w:type="gramEnd"/>
      <w:r w:rsidRPr="00B470E4">
        <w:rPr>
          <w:rFonts w:ascii="Arial" w:hAnsi="Arial" w:cs="Arial"/>
        </w:rPr>
        <w:t xml:space="preserve"> and other laws and regulations; and, terms and conditions of the award;</w:t>
      </w:r>
    </w:p>
    <w:p w14:paraId="0012CFE7" w14:textId="541E5D55" w:rsidR="005B2CB0" w:rsidRPr="00B470E4" w:rsidRDefault="005B2CB0" w:rsidP="00B470E4">
      <w:pPr>
        <w:pStyle w:val="ListParagraph"/>
        <w:numPr>
          <w:ilvl w:val="0"/>
          <w:numId w:val="111"/>
        </w:numPr>
        <w:spacing w:after="240"/>
        <w:jc w:val="both"/>
        <w:rPr>
          <w:rFonts w:ascii="Arial" w:hAnsi="Arial" w:cs="Arial"/>
        </w:rPr>
      </w:pPr>
      <w:r w:rsidRPr="00B470E4">
        <w:rPr>
          <w:rFonts w:ascii="Arial" w:hAnsi="Arial" w:cs="Arial"/>
        </w:rPr>
        <w:t>Market price for comparable goods or services;</w:t>
      </w:r>
    </w:p>
    <w:p w14:paraId="61D3406B" w14:textId="2BEF6EB5" w:rsidR="005B2CB0" w:rsidRPr="00B470E4" w:rsidRDefault="005B2CB0" w:rsidP="00B470E4">
      <w:pPr>
        <w:pStyle w:val="ListParagraph"/>
        <w:numPr>
          <w:ilvl w:val="0"/>
          <w:numId w:val="111"/>
        </w:numPr>
        <w:spacing w:after="240"/>
        <w:jc w:val="both"/>
        <w:rPr>
          <w:rFonts w:ascii="Arial" w:hAnsi="Arial" w:cs="Arial"/>
        </w:rPr>
      </w:pPr>
      <w:r w:rsidRPr="00B470E4">
        <w:rPr>
          <w:rFonts w:ascii="Arial" w:hAnsi="Arial" w:cs="Arial"/>
        </w:rPr>
        <w:t>Whether the individuals concerned acted with prudence in the circumstances considering their responsibilities to the agency, its employees, the public, and the Federal or State Government; and</w:t>
      </w:r>
    </w:p>
    <w:p w14:paraId="005B2F4D" w14:textId="77777777" w:rsidR="005B2CB0" w:rsidRPr="00B470E4" w:rsidRDefault="005B2CB0" w:rsidP="00B470E4">
      <w:pPr>
        <w:pStyle w:val="ListParagraph"/>
        <w:numPr>
          <w:ilvl w:val="0"/>
          <w:numId w:val="111"/>
        </w:numPr>
        <w:spacing w:after="240"/>
        <w:jc w:val="both"/>
        <w:rPr>
          <w:rFonts w:ascii="Arial" w:hAnsi="Arial" w:cs="Arial"/>
        </w:rPr>
      </w:pPr>
      <w:r w:rsidRPr="00B470E4">
        <w:rPr>
          <w:rFonts w:ascii="Arial" w:hAnsi="Arial" w:cs="Arial"/>
        </w:rPr>
        <w:t>Significant deviations from the established practices of the agency, which may unjustifiably increase the cost of the program.</w:t>
      </w:r>
    </w:p>
    <w:p w14:paraId="3802A968" w14:textId="1B76CDA7" w:rsidR="005B2CB0" w:rsidRPr="00B470E4" w:rsidRDefault="005B2CB0" w:rsidP="00B470E4">
      <w:pPr>
        <w:spacing w:after="240"/>
        <w:jc w:val="both"/>
        <w:rPr>
          <w:rFonts w:ascii="Arial" w:hAnsi="Arial" w:cs="Arial"/>
          <w:sz w:val="20"/>
          <w:szCs w:val="22"/>
        </w:rPr>
      </w:pPr>
      <w:r w:rsidRPr="00B470E4">
        <w:rPr>
          <w:rFonts w:ascii="Arial" w:hAnsi="Arial" w:cs="Arial"/>
          <w:b/>
          <w:bCs/>
          <w:sz w:val="20"/>
          <w:szCs w:val="22"/>
        </w:rPr>
        <w:t>Note: If a line item is deemed noncompliant with rules and regulations, that cost will be disallowed.</w:t>
      </w:r>
    </w:p>
    <w:p w14:paraId="33281C72" w14:textId="37BC467A" w:rsidR="005B2CB0" w:rsidRPr="00B470E4" w:rsidRDefault="005B2CB0" w:rsidP="00B470E4">
      <w:pPr>
        <w:spacing w:after="240"/>
        <w:jc w:val="both"/>
        <w:rPr>
          <w:rFonts w:ascii="Arial" w:hAnsi="Arial" w:cs="Arial"/>
          <w:sz w:val="20"/>
          <w:szCs w:val="22"/>
        </w:rPr>
      </w:pPr>
      <w:r w:rsidRPr="00B470E4">
        <w:rPr>
          <w:rFonts w:ascii="Arial" w:hAnsi="Arial" w:cs="Arial"/>
          <w:sz w:val="20"/>
          <w:szCs w:val="22"/>
        </w:rPr>
        <w:t>Items normally considered allowable costs include but are not limited to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 Please refer to the Other Direct Costs definitions to determine where items should be budgeted.</w:t>
      </w:r>
    </w:p>
    <w:p w14:paraId="10558CE7" w14:textId="4CE882BF" w:rsidR="005B2CB0" w:rsidRPr="00B470E4" w:rsidRDefault="005B2CB0" w:rsidP="00B470E4">
      <w:pPr>
        <w:spacing w:after="240"/>
        <w:jc w:val="both"/>
        <w:rPr>
          <w:rFonts w:ascii="Arial" w:hAnsi="Arial" w:cs="Arial"/>
          <w:sz w:val="18"/>
        </w:rPr>
      </w:pPr>
      <w:r w:rsidRPr="00B470E4">
        <w:rPr>
          <w:rFonts w:ascii="Arial" w:hAnsi="Arial" w:cs="Arial"/>
          <w:b/>
          <w:sz w:val="20"/>
        </w:rPr>
        <w:t>Note</w:t>
      </w:r>
      <w:r w:rsidRPr="00B470E4">
        <w:rPr>
          <w:rFonts w:ascii="Arial" w:hAnsi="Arial" w:cs="Arial"/>
          <w:sz w:val="20"/>
        </w:rPr>
        <w:t>: Refer to your Solicitation to determine whether Client Incentives and Enablers are allowed.</w:t>
      </w:r>
    </w:p>
    <w:p w14:paraId="719424F4" w14:textId="0EECBDB8" w:rsidR="005B2CB0" w:rsidRPr="00B470E4" w:rsidRDefault="005B2CB0" w:rsidP="00B470E4">
      <w:pPr>
        <w:spacing w:after="240"/>
        <w:jc w:val="both"/>
        <w:rPr>
          <w:rFonts w:ascii="Arial" w:hAnsi="Arial" w:cs="Arial"/>
          <w:b/>
          <w:sz w:val="20"/>
        </w:rPr>
      </w:pPr>
      <w:r w:rsidRPr="00B470E4">
        <w:rPr>
          <w:rFonts w:ascii="Arial" w:hAnsi="Arial" w:cs="Arial"/>
          <w:b/>
          <w:sz w:val="20"/>
        </w:rPr>
        <w:t>Even if a federal program or cost principle allows an expense, ODH reserves the right to be more restrictive and disallow the cost for simplicity or to reduce the burden of monitoring certain expenses.</w:t>
      </w:r>
    </w:p>
    <w:p w14:paraId="3F7B63E7" w14:textId="2B36F7A3" w:rsidR="005B2CB0" w:rsidRPr="00B470E4" w:rsidRDefault="005B2CB0" w:rsidP="00B470E4">
      <w:pPr>
        <w:autoSpaceDE w:val="0"/>
        <w:autoSpaceDN w:val="0"/>
        <w:adjustRightInd w:val="0"/>
        <w:spacing w:after="240"/>
        <w:jc w:val="both"/>
        <w:rPr>
          <w:rFonts w:ascii="Arial" w:hAnsi="Arial" w:cs="Arial"/>
          <w:b/>
          <w:bCs/>
          <w:sz w:val="20"/>
        </w:rPr>
      </w:pPr>
      <w:r w:rsidRPr="00B470E4">
        <w:rPr>
          <w:rFonts w:ascii="Arial" w:hAnsi="Arial" w:cs="Arial"/>
          <w:b/>
          <w:bCs/>
          <w:sz w:val="20"/>
        </w:rPr>
        <w:t>B2.4 Personnel Costs</w:t>
      </w:r>
    </w:p>
    <w:p w14:paraId="5434F835" w14:textId="76C7001A" w:rsidR="005B2CB0" w:rsidRPr="00B470E4" w:rsidRDefault="005B2CB0" w:rsidP="00B470E4">
      <w:pPr>
        <w:autoSpaceDE w:val="0"/>
        <w:autoSpaceDN w:val="0"/>
        <w:adjustRightInd w:val="0"/>
        <w:spacing w:after="240"/>
        <w:jc w:val="both"/>
        <w:rPr>
          <w:rFonts w:ascii="Arial" w:hAnsi="Arial" w:cs="Arial"/>
          <w:b/>
          <w:bCs/>
          <w:sz w:val="20"/>
        </w:rPr>
      </w:pPr>
      <w:r w:rsidRPr="00B470E4">
        <w:rPr>
          <w:rFonts w:ascii="Arial" w:hAnsi="Arial" w:cs="Arial"/>
          <w:sz w:val="20"/>
        </w:rPr>
        <w:t>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subrecipient’s retirement program and are subject to subrecipient personnel policies. Individuals who do not meet these criteria are not considered employees but are considered contractual personnel.</w:t>
      </w:r>
    </w:p>
    <w:p w14:paraId="4A9C884D" w14:textId="4B5BE81F" w:rsidR="005B2CB0" w:rsidRPr="00B470E4" w:rsidRDefault="005B2CB0" w:rsidP="00B470E4">
      <w:pPr>
        <w:autoSpaceDE w:val="0"/>
        <w:autoSpaceDN w:val="0"/>
        <w:adjustRightInd w:val="0"/>
        <w:spacing w:after="240"/>
        <w:jc w:val="both"/>
        <w:rPr>
          <w:rFonts w:ascii="Arial" w:hAnsi="Arial" w:cs="Arial"/>
          <w:sz w:val="20"/>
        </w:rPr>
      </w:pPr>
      <w:r w:rsidRPr="00B470E4">
        <w:rPr>
          <w:rFonts w:ascii="Arial" w:hAnsi="Arial" w:cs="Arial"/>
          <w:sz w:val="20"/>
          <w:szCs w:val="22"/>
        </w:rPr>
        <w:t xml:space="preserve">Compensation of employees includes all remuneration, paid </w:t>
      </w:r>
      <w:proofErr w:type="gramStart"/>
      <w:r w:rsidRPr="00B470E4">
        <w:rPr>
          <w:rFonts w:ascii="Arial" w:hAnsi="Arial" w:cs="Arial"/>
          <w:sz w:val="20"/>
          <w:szCs w:val="22"/>
        </w:rPr>
        <w:t>currently</w:t>
      </w:r>
      <w:proofErr w:type="gramEnd"/>
      <w:r w:rsidRPr="00B470E4">
        <w:rPr>
          <w:rFonts w:ascii="Arial" w:hAnsi="Arial" w:cs="Arial"/>
          <w:sz w:val="20"/>
          <w:szCs w:val="22"/>
        </w:rPr>
        <w:t xml:space="preserve"> or accrued, for services rendered during the period of performance under the grant agreement. Remuneration includes but is not limited to wages, salaries, fringe benefits, </w:t>
      </w:r>
      <w:proofErr w:type="gramStart"/>
      <w:r w:rsidRPr="00B470E4">
        <w:rPr>
          <w:rFonts w:ascii="Arial" w:hAnsi="Arial" w:cs="Arial"/>
          <w:sz w:val="20"/>
          <w:szCs w:val="22"/>
        </w:rPr>
        <w:t>overtime</w:t>
      </w:r>
      <w:proofErr w:type="gramEnd"/>
      <w:r w:rsidRPr="00B470E4">
        <w:rPr>
          <w:rFonts w:ascii="Arial" w:hAnsi="Arial" w:cs="Arial"/>
          <w:sz w:val="20"/>
          <w:szCs w:val="22"/>
        </w:rPr>
        <w:t xml:space="preserve"> and bonus payments if the compensation is reasonable for the services being rendered. See UG Subpart E. Section 200.403, Factors affecting allowability of costs.</w:t>
      </w:r>
    </w:p>
    <w:p w14:paraId="7225D181" w14:textId="77777777" w:rsidR="005B2CB0" w:rsidRPr="00B470E4" w:rsidRDefault="005B2CB0" w:rsidP="00B470E4">
      <w:pPr>
        <w:pStyle w:val="ListParagraph"/>
        <w:numPr>
          <w:ilvl w:val="0"/>
          <w:numId w:val="112"/>
        </w:numPr>
        <w:spacing w:after="240"/>
        <w:jc w:val="both"/>
        <w:rPr>
          <w:rFonts w:ascii="Arial" w:hAnsi="Arial" w:cs="Arial"/>
        </w:rPr>
      </w:pPr>
      <w:r w:rsidRPr="00B470E4">
        <w:rPr>
          <w:rFonts w:ascii="Arial" w:hAnsi="Arial" w:cs="Arial"/>
        </w:rPr>
        <w:t>Overtime and bonuses are chargeable to federal grant awards as long the following criteria affecting allowability are satisfied:</w:t>
      </w:r>
    </w:p>
    <w:p w14:paraId="2FE33268" w14:textId="77777777" w:rsidR="005B2CB0" w:rsidRPr="00B470E4" w:rsidRDefault="005B2CB0" w:rsidP="00B470E4">
      <w:pPr>
        <w:pStyle w:val="ListParagraph"/>
        <w:numPr>
          <w:ilvl w:val="0"/>
          <w:numId w:val="113"/>
        </w:numPr>
        <w:spacing w:after="240"/>
        <w:jc w:val="both"/>
        <w:rPr>
          <w:rFonts w:ascii="Arial" w:hAnsi="Arial" w:cs="Arial"/>
        </w:rPr>
      </w:pPr>
      <w:r w:rsidRPr="00B470E4">
        <w:rPr>
          <w:rFonts w:ascii="Arial" w:hAnsi="Arial" w:cs="Arial"/>
        </w:rPr>
        <w:t>Be necessary and reasonable for the performance of the Federal award</w:t>
      </w:r>
    </w:p>
    <w:p w14:paraId="3A119307" w14:textId="77777777" w:rsidR="005B2CB0" w:rsidRPr="00B470E4" w:rsidRDefault="005B2CB0" w:rsidP="00B470E4">
      <w:pPr>
        <w:pStyle w:val="ListParagraph"/>
        <w:numPr>
          <w:ilvl w:val="0"/>
          <w:numId w:val="113"/>
        </w:numPr>
        <w:spacing w:after="240"/>
        <w:jc w:val="both"/>
        <w:rPr>
          <w:rFonts w:ascii="Arial" w:hAnsi="Arial" w:cs="Arial"/>
        </w:rPr>
      </w:pPr>
      <w:r w:rsidRPr="00B470E4">
        <w:rPr>
          <w:rFonts w:ascii="Arial" w:hAnsi="Arial" w:cs="Arial"/>
        </w:rPr>
        <w:t>Conform to any limitations or exclusions set forth in these principles or federal grant agreement as to types or amount of cost items.</w:t>
      </w:r>
    </w:p>
    <w:p w14:paraId="4F4245D0" w14:textId="77777777" w:rsidR="005B2CB0" w:rsidRPr="00B470E4" w:rsidRDefault="005B2CB0" w:rsidP="00B470E4">
      <w:pPr>
        <w:autoSpaceDE w:val="0"/>
        <w:autoSpaceDN w:val="0"/>
        <w:adjustRightInd w:val="0"/>
        <w:spacing w:after="240"/>
        <w:ind w:left="720" w:hanging="360"/>
        <w:jc w:val="both"/>
        <w:rPr>
          <w:rFonts w:ascii="Arial" w:hAnsi="Arial" w:cs="Arial"/>
          <w:sz w:val="20"/>
        </w:rPr>
      </w:pPr>
      <w:r w:rsidRPr="00B470E4">
        <w:rPr>
          <w:rFonts w:ascii="Arial" w:hAnsi="Arial" w:cs="Arial"/>
          <w:sz w:val="20"/>
        </w:rPr>
        <w:t>(c)</w:t>
      </w:r>
      <w:r w:rsidRPr="00B470E4">
        <w:rPr>
          <w:rFonts w:ascii="Arial" w:hAnsi="Arial" w:cs="Arial"/>
          <w:sz w:val="20"/>
        </w:rPr>
        <w:tab/>
        <w:t>Be consistent with policies and procedures that apply uniformly to both federally-financed and other activities of the non-Federal entity</w:t>
      </w:r>
    </w:p>
    <w:p w14:paraId="285AE1DD" w14:textId="1FE4BEB6" w:rsidR="005B2CB0" w:rsidRPr="00B470E4" w:rsidRDefault="005B2CB0" w:rsidP="00B470E4">
      <w:pPr>
        <w:autoSpaceDE w:val="0"/>
        <w:autoSpaceDN w:val="0"/>
        <w:adjustRightInd w:val="0"/>
        <w:spacing w:after="240"/>
        <w:ind w:left="720" w:hanging="360"/>
        <w:jc w:val="both"/>
        <w:rPr>
          <w:rFonts w:ascii="Arial" w:hAnsi="Arial" w:cs="Arial"/>
          <w:sz w:val="20"/>
        </w:rPr>
      </w:pPr>
      <w:r w:rsidRPr="00B470E4">
        <w:rPr>
          <w:rFonts w:ascii="Arial" w:hAnsi="Arial" w:cs="Arial"/>
          <w:sz w:val="20"/>
        </w:rPr>
        <w:t>(d)</w:t>
      </w:r>
      <w:r w:rsidRPr="00B470E4">
        <w:rPr>
          <w:rFonts w:ascii="Arial" w:hAnsi="Arial" w:cs="Arial"/>
          <w:sz w:val="20"/>
        </w:rPr>
        <w:tab/>
        <w:t>Be accorded consistent treatment. Costs assigned to a Federal award as direct costs should not again be allocated and charged to the grant as an administrative (indirect cost) for the same purpose or work in which the costs were already incurred and reimbursed.</w:t>
      </w:r>
    </w:p>
    <w:p w14:paraId="4197AA09" w14:textId="77777777" w:rsidR="005B2CB0" w:rsidRPr="00B470E4" w:rsidRDefault="005B2CB0" w:rsidP="00B470E4">
      <w:pPr>
        <w:pStyle w:val="ListParagraph"/>
        <w:numPr>
          <w:ilvl w:val="0"/>
          <w:numId w:val="112"/>
        </w:numPr>
        <w:spacing w:after="240"/>
        <w:jc w:val="both"/>
        <w:rPr>
          <w:rFonts w:ascii="Arial" w:hAnsi="Arial" w:cs="Arial"/>
        </w:rPr>
      </w:pPr>
      <w:r w:rsidRPr="00B470E4">
        <w:rPr>
          <w:rFonts w:ascii="Arial" w:hAnsi="Arial" w:cs="Arial"/>
        </w:rPr>
        <w:t>Even though the costs of overtime/bonuses are chargeable to federal grants, they are only allowable to the extent that the costs comply with the following guidelines:</w:t>
      </w:r>
    </w:p>
    <w:p w14:paraId="7262F16F"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Comply with existing limitations based on the agency’s personnel policies, grant agreements, union contracts, etc.</w:t>
      </w:r>
    </w:p>
    <w:p w14:paraId="58D52B2E"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 xml:space="preserve">The total time compensated/reported does not exceed percentage of time </w:t>
      </w:r>
      <w:proofErr w:type="gramStart"/>
      <w:r w:rsidRPr="00B470E4">
        <w:rPr>
          <w:rFonts w:ascii="Arial" w:hAnsi="Arial" w:cs="Arial"/>
        </w:rPr>
        <w:t>actually devoted</w:t>
      </w:r>
      <w:proofErr w:type="gramEnd"/>
      <w:r w:rsidRPr="00B470E4">
        <w:rPr>
          <w:rFonts w:ascii="Arial" w:hAnsi="Arial" w:cs="Arial"/>
        </w:rPr>
        <w:t xml:space="preserve"> to the funded project unless properly authorized.</w:t>
      </w:r>
    </w:p>
    <w:p w14:paraId="04E6674B"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Overtime and bonuses must be allocated and charged to the grant based on the employee’s approved budget percentage(s).</w:t>
      </w:r>
    </w:p>
    <w:p w14:paraId="16156B16"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Overtime salaries and wages for general clerical assistance and admin staff are normally not allowable because these costs should be included in indirect costs.</w:t>
      </w:r>
    </w:p>
    <w:p w14:paraId="4EB9DF5E"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Should be disclosed in grant application or approved in writing by the pass through or Federal sponsor.</w:t>
      </w:r>
    </w:p>
    <w:p w14:paraId="4BBAF1B7"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Overtime pay and bonus policies should include a methodology for determination of bonuses including amount, period basis, calculation of premium rate vs regular rate, etc.</w:t>
      </w:r>
    </w:p>
    <w:p w14:paraId="5DD7C7C7"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Overtime is properly authorized and the time is sufficiently documented clearly indicating the work that is being performed and why overtime is necessary.</w:t>
      </w:r>
    </w:p>
    <w:p w14:paraId="3A181661" w14:textId="77777777"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Overtime payments and bonuses require the use of a special account code to identify and track overtime pay and bonuses.</w:t>
      </w:r>
    </w:p>
    <w:p w14:paraId="512A2CFA" w14:textId="2575109B" w:rsidR="005B2CB0" w:rsidRPr="00B470E4" w:rsidRDefault="005B2CB0" w:rsidP="00B470E4">
      <w:pPr>
        <w:pStyle w:val="ListParagraph"/>
        <w:numPr>
          <w:ilvl w:val="0"/>
          <w:numId w:val="114"/>
        </w:numPr>
        <w:spacing w:after="240"/>
        <w:jc w:val="both"/>
        <w:rPr>
          <w:rFonts w:ascii="Arial" w:hAnsi="Arial" w:cs="Arial"/>
        </w:rPr>
      </w:pPr>
      <w:r w:rsidRPr="00B470E4">
        <w:rPr>
          <w:rFonts w:ascii="Arial" w:hAnsi="Arial" w:cs="Arial"/>
        </w:rPr>
        <w:t>Bonuses are limited to 3% of an employee’s gross wages (not including fringes) or $1,500, whichever is less. The Ohio Department of Health program administrator must approve all bonuses and enter a comment in GMIS in the project comments section.</w:t>
      </w:r>
    </w:p>
    <w:p w14:paraId="23929054" w14:textId="170ABE89" w:rsidR="005B2CB0" w:rsidRPr="00B470E4" w:rsidRDefault="005B2CB0" w:rsidP="00B470E4">
      <w:pPr>
        <w:autoSpaceDE w:val="0"/>
        <w:autoSpaceDN w:val="0"/>
        <w:adjustRightInd w:val="0"/>
        <w:spacing w:after="240"/>
        <w:jc w:val="both"/>
        <w:rPr>
          <w:rFonts w:ascii="Arial" w:hAnsi="Arial" w:cs="Arial"/>
          <w:sz w:val="20"/>
          <w:szCs w:val="22"/>
        </w:rPr>
      </w:pPr>
      <w:r w:rsidRPr="00B470E4">
        <w:rPr>
          <w:rFonts w:ascii="Arial" w:hAnsi="Arial" w:cs="Arial"/>
          <w:sz w:val="20"/>
          <w:szCs w:val="22"/>
        </w:rPr>
        <w:t xml:space="preserve">Compensation must follow the Ohio Department of Administrative Services regulations and meet federal merit system or other requirements, where applicable. </w:t>
      </w:r>
      <w:r w:rsidRPr="00B470E4">
        <w:rPr>
          <w:rFonts w:ascii="Arial" w:hAnsi="Arial" w:cs="Arial"/>
          <w:b/>
          <w:bCs/>
          <w:sz w:val="20"/>
          <w:szCs w:val="22"/>
        </w:rPr>
        <w:t>Federal guidelines require subrecipients to</w:t>
      </w:r>
      <w:r w:rsidRPr="00B470E4">
        <w:rPr>
          <w:rFonts w:ascii="Arial" w:hAnsi="Arial" w:cs="Arial"/>
          <w:sz w:val="20"/>
          <w:szCs w:val="22"/>
        </w:rPr>
        <w:t xml:space="preserve"> </w:t>
      </w:r>
      <w:r w:rsidRPr="00B470E4">
        <w:rPr>
          <w:rFonts w:ascii="Arial" w:hAnsi="Arial" w:cs="Arial"/>
          <w:b/>
          <w:bCs/>
          <w:sz w:val="20"/>
          <w:szCs w:val="22"/>
        </w:rPr>
        <w:t>maintain Time and Activity or Time and Effort reporting to verify time worked for all employees</w:t>
      </w:r>
      <w:r w:rsidRPr="00B470E4">
        <w:rPr>
          <w:rFonts w:ascii="Arial" w:hAnsi="Arial" w:cs="Arial"/>
          <w:sz w:val="20"/>
          <w:szCs w:val="22"/>
        </w:rPr>
        <w:t xml:space="preserve"> </w:t>
      </w:r>
      <w:r w:rsidRPr="00B470E4">
        <w:rPr>
          <w:rFonts w:ascii="Arial" w:hAnsi="Arial" w:cs="Arial"/>
          <w:b/>
          <w:bCs/>
          <w:sz w:val="20"/>
          <w:szCs w:val="22"/>
        </w:rPr>
        <w:t>who are charged less than 100% to a specific funding source. See Appendix 5 for a sample of an</w:t>
      </w:r>
      <w:r w:rsidRPr="00B470E4">
        <w:rPr>
          <w:rFonts w:ascii="Arial" w:hAnsi="Arial" w:cs="Arial"/>
          <w:sz w:val="20"/>
          <w:szCs w:val="22"/>
        </w:rPr>
        <w:t xml:space="preserve"> </w:t>
      </w:r>
      <w:r w:rsidRPr="00B470E4">
        <w:rPr>
          <w:rFonts w:ascii="Arial" w:hAnsi="Arial" w:cs="Arial"/>
          <w:b/>
          <w:bCs/>
          <w:sz w:val="20"/>
          <w:szCs w:val="22"/>
        </w:rPr>
        <w:t>appropriate time and effort report. However, Time and Effort reporting is not required for</w:t>
      </w:r>
      <w:r w:rsidRPr="00B470E4">
        <w:rPr>
          <w:rFonts w:ascii="Arial" w:hAnsi="Arial" w:cs="Arial"/>
          <w:sz w:val="20"/>
          <w:szCs w:val="22"/>
        </w:rPr>
        <w:t xml:space="preserve"> </w:t>
      </w:r>
      <w:r w:rsidRPr="00B470E4">
        <w:rPr>
          <w:rFonts w:ascii="Arial" w:hAnsi="Arial" w:cs="Arial"/>
          <w:b/>
          <w:bCs/>
          <w:sz w:val="20"/>
          <w:szCs w:val="22"/>
        </w:rPr>
        <w:t>deliverable funding (Please refer to page 9). Staff charged at 100% must complete bi-annual</w:t>
      </w:r>
      <w:r w:rsidRPr="00B470E4">
        <w:rPr>
          <w:rFonts w:ascii="Arial" w:hAnsi="Arial" w:cs="Arial"/>
          <w:sz w:val="20"/>
          <w:szCs w:val="22"/>
        </w:rPr>
        <w:t xml:space="preserve"> </w:t>
      </w:r>
      <w:r w:rsidRPr="00B470E4">
        <w:rPr>
          <w:rFonts w:ascii="Arial" w:hAnsi="Arial" w:cs="Arial"/>
          <w:b/>
          <w:bCs/>
          <w:sz w:val="20"/>
          <w:szCs w:val="22"/>
        </w:rPr>
        <w:t>certifications. The certifications must include a statement certifying the employee worked 100% on</w:t>
      </w:r>
      <w:r w:rsidRPr="00B470E4">
        <w:rPr>
          <w:rFonts w:ascii="Arial" w:hAnsi="Arial" w:cs="Arial"/>
          <w:sz w:val="20"/>
          <w:szCs w:val="22"/>
        </w:rPr>
        <w:t xml:space="preserve"> </w:t>
      </w:r>
      <w:r w:rsidRPr="00B470E4">
        <w:rPr>
          <w:rFonts w:ascii="Arial" w:hAnsi="Arial" w:cs="Arial"/>
          <w:b/>
          <w:bCs/>
          <w:sz w:val="20"/>
          <w:szCs w:val="22"/>
        </w:rPr>
        <w:t>a specific funding source, be signed by the employee and employee’s supervisor.</w:t>
      </w:r>
    </w:p>
    <w:p w14:paraId="4A6CCAF9" w14:textId="123C5867" w:rsidR="005B2CB0" w:rsidRPr="00B470E4" w:rsidRDefault="005B2CB0" w:rsidP="00B470E4">
      <w:pPr>
        <w:autoSpaceDE w:val="0"/>
        <w:autoSpaceDN w:val="0"/>
        <w:adjustRightInd w:val="0"/>
        <w:spacing w:after="240"/>
        <w:jc w:val="both"/>
        <w:rPr>
          <w:rFonts w:ascii="Arial" w:hAnsi="Arial" w:cs="Arial"/>
          <w:sz w:val="20"/>
          <w:szCs w:val="22"/>
        </w:rPr>
      </w:pPr>
      <w:r w:rsidRPr="00B470E4">
        <w:rPr>
          <w:rFonts w:ascii="Arial" w:hAnsi="Arial" w:cs="Arial"/>
          <w:sz w:val="20"/>
          <w:szCs w:val="22"/>
        </w:rPr>
        <w:t xml:space="preserve">Compensation will be considered reasonable </w:t>
      </w:r>
      <w:proofErr w:type="gramStart"/>
      <w:r w:rsidRPr="00B470E4">
        <w:rPr>
          <w:rFonts w:ascii="Arial" w:hAnsi="Arial" w:cs="Arial"/>
          <w:sz w:val="20"/>
          <w:szCs w:val="22"/>
        </w:rPr>
        <w:t>as long as</w:t>
      </w:r>
      <w:proofErr w:type="gramEnd"/>
      <w:r w:rsidRPr="00B470E4">
        <w:rPr>
          <w:rFonts w:ascii="Arial" w:hAnsi="Arial" w:cs="Arial"/>
          <w:sz w:val="20"/>
          <w:szCs w:val="22"/>
        </w:rPr>
        <w:t xml:space="preserve"> it is consistent with compensation paid for similar work in other activities of the subrecipient agency. Compensation surveys that provide data on compensation for similar jobs can be used to demonstrate reasonableness. </w:t>
      </w:r>
    </w:p>
    <w:p w14:paraId="67C63280" w14:textId="30181799" w:rsidR="005B2CB0" w:rsidRPr="00B470E4" w:rsidRDefault="005B2CB0" w:rsidP="00B470E4">
      <w:pPr>
        <w:autoSpaceDE w:val="0"/>
        <w:autoSpaceDN w:val="0"/>
        <w:adjustRightInd w:val="0"/>
        <w:spacing w:after="240"/>
        <w:jc w:val="both"/>
        <w:rPr>
          <w:rFonts w:ascii="Arial" w:hAnsi="Arial" w:cs="Arial"/>
          <w:sz w:val="20"/>
          <w:szCs w:val="22"/>
        </w:rPr>
      </w:pPr>
      <w:r w:rsidRPr="00B470E4">
        <w:rPr>
          <w:rFonts w:ascii="Arial" w:hAnsi="Arial" w:cs="Arial"/>
          <w:sz w:val="20"/>
          <w:szCs w:val="22"/>
        </w:rPr>
        <w:t>Compensation of employees includes employee fringe benefits. Fringe benefits includes compensation paid to employees for authorized absences from the job, such as annual leave, sick leave, court leave, and military leave, if they are provided in accordance with an approved leave system. The cost of fringe benefits must be equitably allocated to all related employee activities including program activities and the accounting basis for costing each type of leave (i.e., cash or accrual) must be consistently followed by the agency.</w:t>
      </w:r>
    </w:p>
    <w:p w14:paraId="54E0E958" w14:textId="274E1A8E" w:rsidR="005B2CB0" w:rsidRPr="00B470E4" w:rsidRDefault="005B2CB0" w:rsidP="00B470E4">
      <w:pPr>
        <w:autoSpaceDE w:val="0"/>
        <w:autoSpaceDN w:val="0"/>
        <w:adjustRightInd w:val="0"/>
        <w:spacing w:after="240"/>
        <w:jc w:val="both"/>
        <w:rPr>
          <w:rFonts w:ascii="Arial" w:hAnsi="Arial" w:cs="Arial"/>
          <w:sz w:val="20"/>
        </w:rPr>
      </w:pPr>
      <w:r w:rsidRPr="00B470E4">
        <w:rPr>
          <w:rFonts w:ascii="Arial" w:hAnsi="Arial" w:cs="Arial"/>
          <w:sz w:val="20"/>
          <w:szCs w:val="22"/>
        </w:rPr>
        <w:t>Employee fringe benefits may also be in the form of employer’s contribution for items such as social security, employee life insurance and health insurance plans, unemployment insurance coverage, workers compensation insurance, pension plans, and severance pay provided such benefits are granted under approved plans and are distributed equitably to program and non-program activities. Actual claims paid to or on behalf of employees for workers’ compensation, unemployment compensation, severance pay, and similar employee benefits are allowable in the year of payment.</w:t>
      </w:r>
    </w:p>
    <w:p w14:paraId="5756DB19" w14:textId="7A5D887B" w:rsidR="005B2CB0" w:rsidRPr="00B470E4" w:rsidRDefault="005B2CB0" w:rsidP="00B470E4">
      <w:pPr>
        <w:autoSpaceDE w:val="0"/>
        <w:autoSpaceDN w:val="0"/>
        <w:adjustRightInd w:val="0"/>
        <w:spacing w:after="240"/>
        <w:jc w:val="both"/>
        <w:rPr>
          <w:rFonts w:ascii="Arial" w:hAnsi="Arial" w:cs="Arial"/>
          <w:sz w:val="18"/>
        </w:rPr>
      </w:pPr>
      <w:r w:rsidRPr="00B470E4">
        <w:rPr>
          <w:rFonts w:ascii="Arial" w:hAnsi="Arial" w:cs="Arial"/>
          <w:sz w:val="20"/>
          <w:szCs w:val="22"/>
        </w:rPr>
        <w:t>According to 45 CFR 92.23 and 2 CFR 215.22, grant funds must be expended in the grant period for which they are intended</w:t>
      </w:r>
      <w:r w:rsidRPr="00B470E4">
        <w:rPr>
          <w:rFonts w:ascii="Arial" w:hAnsi="Arial" w:cs="Arial"/>
          <w:color w:val="000000"/>
          <w:sz w:val="20"/>
          <w:szCs w:val="22"/>
        </w:rPr>
        <w:t>. Therefore, current funds cannot be used for past years’ expenses. It is the agency’s responsibility to budget for leave and other benefits earned during the grant period. During the grant period earned, if all leave and other benefits are not used, then the dollar value of the leave balance and other benefits earned during that grant period are allowable costs and should be maintained in an account designated by the agency. In accordance with the agency’s policies and procedures, this account would be used to cover the costs for accrued leave and other benefits earned during previous grant periods when a long-time staff person retires or leaves the agency.</w:t>
      </w:r>
    </w:p>
    <w:p w14:paraId="7D88E756" w14:textId="7149E126" w:rsidR="005B2CB0" w:rsidRPr="00B470E4" w:rsidRDefault="005B2CB0" w:rsidP="00B470E4">
      <w:pPr>
        <w:autoSpaceDE w:val="0"/>
        <w:autoSpaceDN w:val="0"/>
        <w:adjustRightInd w:val="0"/>
        <w:spacing w:after="240"/>
        <w:jc w:val="both"/>
        <w:rPr>
          <w:rFonts w:ascii="Arial" w:hAnsi="Arial" w:cs="Arial"/>
          <w:sz w:val="20"/>
          <w:szCs w:val="22"/>
        </w:rPr>
      </w:pPr>
      <w:r w:rsidRPr="00B470E4">
        <w:rPr>
          <w:rFonts w:ascii="Arial" w:hAnsi="Arial" w:cs="Arial"/>
          <w:sz w:val="20"/>
          <w:szCs w:val="22"/>
        </w:rPr>
        <w:t>Invoices for Workers Compensation Insurance are generally issued twice in each calendar year. Subrecipients should only report obligations for Workers’ Compensation Insurance in the period in which an invoice is received. Payments for Workers Compensation Insurance are to be reported in the project period in which the invoice is paid.</w:t>
      </w:r>
    </w:p>
    <w:p w14:paraId="45B30F02" w14:textId="3A4F626B" w:rsidR="005B2CB0" w:rsidRPr="00B470E4" w:rsidRDefault="005B2CB0" w:rsidP="00B470E4">
      <w:pPr>
        <w:autoSpaceDE w:val="0"/>
        <w:autoSpaceDN w:val="0"/>
        <w:adjustRightInd w:val="0"/>
        <w:spacing w:after="240"/>
        <w:jc w:val="both"/>
        <w:rPr>
          <w:rFonts w:ascii="Arial" w:hAnsi="Arial" w:cs="Arial"/>
          <w:sz w:val="20"/>
          <w:szCs w:val="22"/>
        </w:rPr>
      </w:pPr>
      <w:r w:rsidRPr="00B470E4">
        <w:rPr>
          <w:rFonts w:ascii="Arial" w:hAnsi="Arial" w:cs="Arial"/>
          <w:sz w:val="20"/>
          <w:szCs w:val="22"/>
        </w:rPr>
        <w:t>ODH reserves the right to disapprove the use of program funds for any specific employee fringe benefit item included in the budget request if, in ODH’s opinion, the item is inconsistent with allowable cost requirements.</w:t>
      </w:r>
    </w:p>
    <w:p w14:paraId="7F2E81BB" w14:textId="127F8734" w:rsidR="005B2CB0" w:rsidRPr="00B470E4" w:rsidRDefault="005B2CB0" w:rsidP="00B470E4">
      <w:pPr>
        <w:autoSpaceDE w:val="0"/>
        <w:autoSpaceDN w:val="0"/>
        <w:adjustRightInd w:val="0"/>
        <w:spacing w:after="240"/>
        <w:jc w:val="both"/>
        <w:rPr>
          <w:rFonts w:ascii="Arial" w:hAnsi="Arial" w:cs="Arial"/>
          <w:sz w:val="18"/>
        </w:rPr>
      </w:pPr>
      <w:r w:rsidRPr="00B470E4">
        <w:rPr>
          <w:rFonts w:ascii="Arial" w:hAnsi="Arial" w:cs="Arial"/>
          <w:sz w:val="20"/>
          <w:szCs w:val="22"/>
        </w:rPr>
        <w:t xml:space="preserve">Charges to awards for personnel will be based on documented payrolls approved by designated official(s) of the organization. Detailed time and effort reports reflecting the distribution of activity of each employee must be maintained for all staff members whose compensation is charged directly to a project </w:t>
      </w:r>
      <w:proofErr w:type="gramStart"/>
      <w:r w:rsidRPr="00B470E4">
        <w:rPr>
          <w:rFonts w:ascii="Arial" w:hAnsi="Arial" w:cs="Arial"/>
          <w:sz w:val="20"/>
          <w:szCs w:val="22"/>
        </w:rPr>
        <w:t>in order to</w:t>
      </w:r>
      <w:proofErr w:type="gramEnd"/>
      <w:r w:rsidRPr="00B470E4">
        <w:rPr>
          <w:rFonts w:ascii="Arial" w:hAnsi="Arial" w:cs="Arial"/>
          <w:sz w:val="20"/>
          <w:szCs w:val="22"/>
        </w:rPr>
        <w:t xml:space="preserve"> support the allocation of costs. Such documentary support will be required where employees work on:</w:t>
      </w:r>
    </w:p>
    <w:p w14:paraId="01669E5E" w14:textId="417291AF" w:rsidR="005B2CB0" w:rsidRPr="00B470E4" w:rsidRDefault="005B2CB0" w:rsidP="00B470E4">
      <w:pPr>
        <w:pStyle w:val="ListParagraph"/>
        <w:numPr>
          <w:ilvl w:val="0"/>
          <w:numId w:val="115"/>
        </w:numPr>
        <w:spacing w:after="240"/>
        <w:jc w:val="both"/>
        <w:rPr>
          <w:rFonts w:ascii="Arial" w:hAnsi="Arial" w:cs="Arial"/>
          <w:szCs w:val="22"/>
        </w:rPr>
      </w:pPr>
      <w:r w:rsidRPr="00B470E4">
        <w:rPr>
          <w:rFonts w:ascii="Arial" w:hAnsi="Arial" w:cs="Arial"/>
          <w:szCs w:val="22"/>
        </w:rPr>
        <w:t>More than one federal award</w:t>
      </w:r>
    </w:p>
    <w:p w14:paraId="2B3E86B0" w14:textId="634BBE77" w:rsidR="005B2CB0" w:rsidRPr="00B470E4" w:rsidRDefault="005B2CB0" w:rsidP="00B470E4">
      <w:pPr>
        <w:pStyle w:val="ListParagraph"/>
        <w:numPr>
          <w:ilvl w:val="0"/>
          <w:numId w:val="115"/>
        </w:numPr>
        <w:spacing w:after="240"/>
        <w:jc w:val="both"/>
        <w:rPr>
          <w:rFonts w:ascii="Arial" w:hAnsi="Arial" w:cs="Arial"/>
          <w:szCs w:val="22"/>
        </w:rPr>
      </w:pPr>
      <w:r w:rsidRPr="00B470E4">
        <w:rPr>
          <w:rFonts w:ascii="Arial" w:hAnsi="Arial" w:cs="Arial"/>
          <w:szCs w:val="22"/>
        </w:rPr>
        <w:t>A federal award and a non-federal award</w:t>
      </w:r>
    </w:p>
    <w:p w14:paraId="60F9D991" w14:textId="6BD6B78A" w:rsidR="005B2CB0" w:rsidRPr="00B470E4" w:rsidRDefault="005B2CB0" w:rsidP="00B470E4">
      <w:pPr>
        <w:autoSpaceDE w:val="0"/>
        <w:autoSpaceDN w:val="0"/>
        <w:adjustRightInd w:val="0"/>
        <w:spacing w:after="240"/>
        <w:ind w:left="360"/>
        <w:jc w:val="both"/>
        <w:rPr>
          <w:rFonts w:ascii="Arial" w:hAnsi="Arial" w:cs="Arial"/>
          <w:sz w:val="20"/>
        </w:rPr>
      </w:pPr>
      <w:r w:rsidRPr="00B470E4">
        <w:rPr>
          <w:rFonts w:ascii="Arial" w:hAnsi="Arial" w:cs="Arial"/>
          <w:sz w:val="20"/>
          <w:szCs w:val="22"/>
        </w:rPr>
        <w:t>3.</w:t>
      </w:r>
      <w:r w:rsidRPr="00B470E4">
        <w:rPr>
          <w:rFonts w:ascii="Arial" w:hAnsi="Arial" w:cs="Arial"/>
          <w:sz w:val="20"/>
          <w:szCs w:val="22"/>
        </w:rPr>
        <w:tab/>
        <w:t>An indirect cost activity and a direct cost activity</w:t>
      </w:r>
    </w:p>
    <w:p w14:paraId="1D9D89DD" w14:textId="274C20F2" w:rsidR="005B2CB0" w:rsidRPr="00B470E4" w:rsidRDefault="005B2CB0" w:rsidP="00B470E4">
      <w:pPr>
        <w:autoSpaceDE w:val="0"/>
        <w:autoSpaceDN w:val="0"/>
        <w:adjustRightInd w:val="0"/>
        <w:spacing w:after="240"/>
        <w:jc w:val="both"/>
        <w:rPr>
          <w:rFonts w:ascii="Arial" w:hAnsi="Arial" w:cs="Arial"/>
          <w:szCs w:val="22"/>
        </w:rPr>
      </w:pPr>
      <w:r w:rsidRPr="00B470E4">
        <w:rPr>
          <w:rFonts w:ascii="Arial" w:hAnsi="Arial" w:cs="Arial"/>
          <w:sz w:val="20"/>
          <w:szCs w:val="22"/>
        </w:rPr>
        <w:t>Reports maintained by any approved agency must meet the following standards:</w:t>
      </w:r>
    </w:p>
    <w:p w14:paraId="0E9BFDA7" w14:textId="2E98A87A" w:rsidR="005B2CB0" w:rsidRPr="00B470E4" w:rsidRDefault="005B2CB0" w:rsidP="00B470E4">
      <w:pPr>
        <w:pStyle w:val="ListParagraph"/>
        <w:numPr>
          <w:ilvl w:val="0"/>
          <w:numId w:val="116"/>
        </w:numPr>
        <w:spacing w:after="240"/>
        <w:jc w:val="both"/>
        <w:rPr>
          <w:rFonts w:ascii="Arial" w:hAnsi="Arial" w:cs="Arial"/>
          <w:szCs w:val="22"/>
        </w:rPr>
      </w:pPr>
      <w:r w:rsidRPr="00B470E4">
        <w:rPr>
          <w:rFonts w:ascii="Arial" w:hAnsi="Arial" w:cs="Arial"/>
          <w:szCs w:val="22"/>
        </w:rPr>
        <w:t>The reports must reflect an after-the-fact determination of the actual activity of each employee.</w:t>
      </w:r>
    </w:p>
    <w:p w14:paraId="7671D670" w14:textId="31840B84" w:rsidR="005B2CB0" w:rsidRPr="00B470E4" w:rsidRDefault="005B2CB0" w:rsidP="00B470E4">
      <w:pPr>
        <w:pStyle w:val="ListParagraph"/>
        <w:numPr>
          <w:ilvl w:val="0"/>
          <w:numId w:val="116"/>
        </w:numPr>
        <w:spacing w:after="240"/>
        <w:jc w:val="both"/>
        <w:rPr>
          <w:rFonts w:ascii="Arial" w:hAnsi="Arial" w:cs="Arial"/>
          <w:szCs w:val="22"/>
        </w:rPr>
      </w:pPr>
      <w:r w:rsidRPr="00B470E4">
        <w:rPr>
          <w:rFonts w:ascii="Arial" w:hAnsi="Arial" w:cs="Arial"/>
          <w:szCs w:val="22"/>
        </w:rPr>
        <w:t>Each report must account for the total activity for which employees are compensated and which is required in fulfillment of their obligations to the organization.</w:t>
      </w:r>
    </w:p>
    <w:p w14:paraId="149CAFC0" w14:textId="31BA8D76" w:rsidR="005B2CB0" w:rsidRPr="00B470E4" w:rsidRDefault="005B2CB0" w:rsidP="00B470E4">
      <w:pPr>
        <w:pStyle w:val="ListParagraph"/>
        <w:numPr>
          <w:ilvl w:val="0"/>
          <w:numId w:val="116"/>
        </w:numPr>
        <w:spacing w:after="240"/>
        <w:jc w:val="both"/>
        <w:rPr>
          <w:rFonts w:ascii="Arial" w:hAnsi="Arial" w:cs="Arial"/>
          <w:szCs w:val="22"/>
        </w:rPr>
      </w:pPr>
      <w:r w:rsidRPr="00B470E4">
        <w:rPr>
          <w:rFonts w:ascii="Arial" w:hAnsi="Arial" w:cs="Arial"/>
          <w:szCs w:val="22"/>
        </w:rPr>
        <w:t>The reports must be signed by the individual employee, or by a responsible supervisory official having first-hand knowledge of the activities performed by the employee, to verify that the distribution of activity noted on the report represents a reasonable estimate of the actual work performed by the employee during the periods covered by the reports.</w:t>
      </w:r>
    </w:p>
    <w:p w14:paraId="1103DFD6" w14:textId="5CD1BEC8" w:rsidR="005B2CB0" w:rsidRPr="00B470E4" w:rsidRDefault="005B2CB0" w:rsidP="00B470E4">
      <w:pPr>
        <w:pStyle w:val="ListParagraph"/>
        <w:numPr>
          <w:ilvl w:val="0"/>
          <w:numId w:val="116"/>
        </w:numPr>
        <w:spacing w:after="240"/>
        <w:jc w:val="both"/>
        <w:rPr>
          <w:rFonts w:ascii="Arial" w:hAnsi="Arial" w:cs="Arial"/>
          <w:b/>
          <w:bCs/>
          <w:szCs w:val="24"/>
        </w:rPr>
      </w:pPr>
      <w:r w:rsidRPr="00B470E4">
        <w:rPr>
          <w:rFonts w:ascii="Arial" w:hAnsi="Arial" w:cs="Arial"/>
          <w:szCs w:val="22"/>
        </w:rPr>
        <w:t>The reports must be prepared at least monthly and must coincide with one or more pay periods.</w:t>
      </w:r>
    </w:p>
    <w:p w14:paraId="5CAED448" w14:textId="77777777" w:rsidR="005B2CB0" w:rsidRPr="00B470E4" w:rsidRDefault="005B2CB0" w:rsidP="00B470E4">
      <w:pPr>
        <w:autoSpaceDE w:val="0"/>
        <w:autoSpaceDN w:val="0"/>
        <w:adjustRightInd w:val="0"/>
        <w:spacing w:after="240"/>
        <w:jc w:val="both"/>
        <w:rPr>
          <w:rFonts w:ascii="Arial" w:hAnsi="Arial" w:cs="Arial"/>
          <w:b/>
          <w:bCs/>
          <w:sz w:val="20"/>
        </w:rPr>
      </w:pPr>
      <w:r w:rsidRPr="00B470E4">
        <w:rPr>
          <w:rFonts w:ascii="Arial" w:hAnsi="Arial" w:cs="Arial"/>
          <w:b/>
          <w:bCs/>
          <w:sz w:val="20"/>
        </w:rPr>
        <w:t>B2.11 - Indirect Costs</w:t>
      </w:r>
    </w:p>
    <w:p w14:paraId="78F1B13C" w14:textId="77777777" w:rsidR="005B2CB0" w:rsidRPr="00B470E4" w:rsidRDefault="005B2CB0" w:rsidP="00B470E4">
      <w:pPr>
        <w:autoSpaceDE w:val="0"/>
        <w:autoSpaceDN w:val="0"/>
        <w:adjustRightInd w:val="0"/>
        <w:spacing w:after="240"/>
        <w:jc w:val="both"/>
        <w:rPr>
          <w:rFonts w:ascii="Arial" w:hAnsi="Arial" w:cs="Arial"/>
          <w:sz w:val="20"/>
        </w:rPr>
      </w:pPr>
      <w:r w:rsidRPr="00B470E4">
        <w:rPr>
          <w:rFonts w:ascii="Arial" w:hAnsi="Arial" w:cs="Arial"/>
          <w:sz w:val="20"/>
        </w:rPr>
        <w:t xml:space="preserve">Indirect costs apply to costs originating in the subrecipient agency for providing goods, equipment, and services necessary to support the project. </w:t>
      </w:r>
    </w:p>
    <w:p w14:paraId="2BBBBEE7" w14:textId="7590F377" w:rsidR="005B2CB0" w:rsidRPr="00B470E4" w:rsidRDefault="005B2CB0" w:rsidP="00B470E4">
      <w:pPr>
        <w:pStyle w:val="ListParagraph"/>
        <w:numPr>
          <w:ilvl w:val="0"/>
          <w:numId w:val="117"/>
        </w:numPr>
        <w:spacing w:after="240"/>
        <w:jc w:val="both"/>
        <w:rPr>
          <w:rFonts w:ascii="Arial" w:hAnsi="Arial" w:cs="Arial"/>
        </w:rPr>
      </w:pPr>
      <w:r w:rsidRPr="00B470E4">
        <w:rPr>
          <w:rFonts w:ascii="Arial" w:hAnsi="Arial" w:cs="Arial"/>
        </w:rPr>
        <w:t xml:space="preserve">Subrecipients’ indirect costs proposal must comply with the Federal Funder’s terms as delineated in the Funding Announcement. A Federal grantor may limit, </w:t>
      </w:r>
      <w:proofErr w:type="gramStart"/>
      <w:r w:rsidRPr="00B470E4">
        <w:rPr>
          <w:rFonts w:ascii="Arial" w:hAnsi="Arial" w:cs="Arial"/>
        </w:rPr>
        <w:t>allow</w:t>
      </w:r>
      <w:proofErr w:type="gramEnd"/>
      <w:r w:rsidRPr="00B470E4">
        <w:rPr>
          <w:rFonts w:ascii="Arial" w:hAnsi="Arial" w:cs="Arial"/>
        </w:rPr>
        <w:t xml:space="preserve"> or disallow indirect costs. The ODH subrecipient’s budget must reflect the limitations defined in the Funding Announcement.</w:t>
      </w:r>
    </w:p>
    <w:p w14:paraId="37003858" w14:textId="54D92340" w:rsidR="005B2CB0" w:rsidRPr="00B470E4" w:rsidRDefault="005B2CB0" w:rsidP="00B470E4">
      <w:pPr>
        <w:pStyle w:val="ListParagraph"/>
        <w:numPr>
          <w:ilvl w:val="0"/>
          <w:numId w:val="117"/>
        </w:numPr>
        <w:spacing w:after="240"/>
        <w:jc w:val="both"/>
        <w:rPr>
          <w:rFonts w:ascii="Arial" w:hAnsi="Arial" w:cs="Arial"/>
        </w:rPr>
      </w:pPr>
      <w:r w:rsidRPr="00B470E4">
        <w:rPr>
          <w:rFonts w:ascii="Arial" w:hAnsi="Arial" w:cs="Arial"/>
        </w:rPr>
        <w:t xml:space="preserve">Uniform Grants Guidance (Title 2 Code of Federal Regulation) allows subrecipients to include indirect costs in subgrant applications. Subrecipients may choose one of the following options </w:t>
      </w:r>
      <w:proofErr w:type="gramStart"/>
      <w:r w:rsidRPr="00B470E4">
        <w:rPr>
          <w:rFonts w:ascii="Arial" w:hAnsi="Arial" w:cs="Arial"/>
        </w:rPr>
        <w:t>with regard to</w:t>
      </w:r>
      <w:proofErr w:type="gramEnd"/>
      <w:r w:rsidRPr="00B470E4">
        <w:rPr>
          <w:rFonts w:ascii="Arial" w:hAnsi="Arial" w:cs="Arial"/>
        </w:rPr>
        <w:t xml:space="preserve"> indirect costs:</w:t>
      </w:r>
    </w:p>
    <w:p w14:paraId="1E7E5CB7" w14:textId="77777777" w:rsidR="005B2CB0" w:rsidRPr="00B470E4" w:rsidRDefault="005B2CB0" w:rsidP="00B470E4">
      <w:pPr>
        <w:pStyle w:val="ListParagraph"/>
        <w:numPr>
          <w:ilvl w:val="1"/>
          <w:numId w:val="117"/>
        </w:numPr>
        <w:spacing w:after="240"/>
        <w:jc w:val="both"/>
        <w:rPr>
          <w:rFonts w:ascii="Arial" w:hAnsi="Arial" w:cs="Arial"/>
          <w:i/>
          <w:iCs/>
        </w:rPr>
      </w:pPr>
      <w:r w:rsidRPr="00B470E4">
        <w:rPr>
          <w:rFonts w:ascii="Arial" w:hAnsi="Arial" w:cs="Arial"/>
        </w:rPr>
        <w:t>Negotiate and execute an Indirect Cost Rate Agreement with the Federal Funder and base the subrecipient application budget on said agreement. In this instance the agreement must be submitted in GMIS as an attachment to the application;</w:t>
      </w:r>
    </w:p>
    <w:p w14:paraId="70B79CAA" w14:textId="77777777" w:rsidR="005B2CB0" w:rsidRPr="00B470E4" w:rsidRDefault="005B2CB0" w:rsidP="00B470E4">
      <w:pPr>
        <w:pStyle w:val="ListParagraph"/>
        <w:numPr>
          <w:ilvl w:val="1"/>
          <w:numId w:val="117"/>
        </w:numPr>
        <w:spacing w:after="240"/>
        <w:jc w:val="both"/>
        <w:rPr>
          <w:rFonts w:ascii="Arial" w:hAnsi="Arial" w:cs="Arial"/>
          <w:i/>
          <w:iCs/>
        </w:rPr>
      </w:pPr>
      <w:r w:rsidRPr="00B470E4">
        <w:rPr>
          <w:rFonts w:ascii="Arial" w:hAnsi="Arial" w:cs="Arial"/>
        </w:rPr>
        <w:t xml:space="preserve">If the subrecipient has not executed a federally approved Indirect Cost Rate Agreement, the subrecipient may elect to charge a de minimis rate of 10% of modified total direct costs (MTDC) which may be used indefinitely. </w:t>
      </w:r>
    </w:p>
    <w:p w14:paraId="4F020AD6" w14:textId="77777777" w:rsidR="005B2CB0" w:rsidRPr="00B470E4" w:rsidRDefault="005B2CB0" w:rsidP="00B470E4">
      <w:pPr>
        <w:pStyle w:val="ListParagraph"/>
        <w:numPr>
          <w:ilvl w:val="2"/>
          <w:numId w:val="117"/>
        </w:numPr>
        <w:spacing w:after="240"/>
        <w:jc w:val="both"/>
        <w:rPr>
          <w:rFonts w:ascii="Arial" w:hAnsi="Arial" w:cs="Arial"/>
          <w:i/>
          <w:iCs/>
        </w:rPr>
      </w:pPr>
      <w:r w:rsidRPr="00B470E4">
        <w:rPr>
          <w:rFonts w:ascii="Arial" w:hAnsi="Arial" w:cs="Arial"/>
        </w:rPr>
        <w:t xml:space="preserve">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w:t>
      </w:r>
      <w:proofErr w:type="gramStart"/>
      <w:r w:rsidRPr="00B470E4">
        <w:rPr>
          <w:rFonts w:ascii="Arial" w:hAnsi="Arial" w:cs="Arial"/>
        </w:rPr>
        <w:t>in excess of</w:t>
      </w:r>
      <w:proofErr w:type="gramEnd"/>
      <w:r w:rsidRPr="00B470E4">
        <w:rPr>
          <w:rFonts w:ascii="Arial" w:hAnsi="Arial" w:cs="Arial"/>
        </w:rPr>
        <w:t xml:space="preserve"> $25,000. Other items may only be excluded when necessary to avoid a serious inequity in the distribution of indirect costs, and with the approval of the cognizant agency for indirect costs.,” or</w:t>
      </w:r>
      <w:r w:rsidRPr="00B470E4">
        <w:rPr>
          <w:rFonts w:ascii="Arial" w:hAnsi="Arial" w:cs="Arial"/>
          <w:i/>
          <w:iCs/>
        </w:rPr>
        <w:t>,</w:t>
      </w:r>
    </w:p>
    <w:p w14:paraId="1C668EEF" w14:textId="77777777" w:rsidR="005B2CB0" w:rsidRPr="00B470E4" w:rsidRDefault="005B2CB0" w:rsidP="00B470E4">
      <w:pPr>
        <w:pStyle w:val="ListParagraph"/>
        <w:numPr>
          <w:ilvl w:val="2"/>
          <w:numId w:val="117"/>
        </w:numPr>
        <w:spacing w:after="240"/>
        <w:jc w:val="both"/>
        <w:rPr>
          <w:rFonts w:ascii="Arial" w:hAnsi="Arial" w:cs="Arial"/>
          <w:i/>
          <w:iCs/>
        </w:rPr>
      </w:pPr>
      <w:r w:rsidRPr="00B470E4">
        <w:rPr>
          <w:rFonts w:ascii="Arial" w:hAnsi="Arial" w:cs="Arial"/>
        </w:rPr>
        <w:t>Base the budget solely upon direct costs.</w:t>
      </w:r>
    </w:p>
    <w:p w14:paraId="24FF29E5" w14:textId="292A3461" w:rsidR="005B2CB0" w:rsidRPr="00B470E4" w:rsidRDefault="005B2CB0" w:rsidP="00B470E4">
      <w:pPr>
        <w:pStyle w:val="ListParagraph"/>
        <w:numPr>
          <w:ilvl w:val="0"/>
          <w:numId w:val="117"/>
        </w:numPr>
        <w:spacing w:after="240"/>
        <w:jc w:val="both"/>
        <w:rPr>
          <w:rFonts w:ascii="Arial" w:hAnsi="Arial" w:cs="Arial"/>
        </w:rPr>
      </w:pPr>
      <w:r w:rsidRPr="00B470E4">
        <w:rPr>
          <w:rFonts w:ascii="Arial" w:hAnsi="Arial" w:cs="Arial"/>
        </w:rPr>
        <w:t>If a subrecipient gains a federally approved indirect cost agreement during a subgrant budget period it may submit a budget revision during the first two quarters of the budget period.</w:t>
      </w:r>
    </w:p>
    <w:p w14:paraId="7F73FCFB" w14:textId="532836D1" w:rsidR="005B2CB0" w:rsidRPr="00B470E4" w:rsidRDefault="005B2CB0" w:rsidP="00B470E4">
      <w:pPr>
        <w:pStyle w:val="ListParagraph"/>
        <w:numPr>
          <w:ilvl w:val="0"/>
          <w:numId w:val="117"/>
        </w:numPr>
        <w:spacing w:after="240"/>
        <w:jc w:val="both"/>
        <w:rPr>
          <w:rFonts w:ascii="Arial" w:hAnsi="Arial" w:cs="Arial"/>
        </w:rPr>
      </w:pPr>
      <w:r w:rsidRPr="00B470E4">
        <w:rPr>
          <w:rFonts w:ascii="Arial" w:hAnsi="Arial" w:cs="Arial"/>
          <w:bCs/>
        </w:rPr>
        <w:t>The NOA amount includes any indirect costs budgeted. Including indirect costs in your subgrant application budget does not result in an increase in the Notice of Award amount.</w:t>
      </w:r>
    </w:p>
    <w:p w14:paraId="36C14E86" w14:textId="48CBD800" w:rsidR="005B2CB0" w:rsidRPr="00B470E4" w:rsidRDefault="005B2CB0" w:rsidP="00B470E4">
      <w:pPr>
        <w:pStyle w:val="ListParagraph"/>
        <w:numPr>
          <w:ilvl w:val="0"/>
          <w:numId w:val="117"/>
        </w:numPr>
        <w:spacing w:after="240"/>
        <w:jc w:val="both"/>
        <w:rPr>
          <w:rFonts w:ascii="Arial" w:hAnsi="Arial" w:cs="Arial"/>
        </w:rPr>
      </w:pPr>
      <w:r w:rsidRPr="00B470E4">
        <w:rPr>
          <w:rFonts w:ascii="Arial" w:hAnsi="Arial" w:cs="Arial"/>
        </w:rPr>
        <w:t>Modified Total Direct Costs (MTDC – 10% rate) Personnel Allowance:</w:t>
      </w:r>
    </w:p>
    <w:p w14:paraId="30EE3802" w14:textId="77777777" w:rsidR="005B2CB0" w:rsidRPr="00B470E4" w:rsidRDefault="005B2CB0" w:rsidP="00B470E4">
      <w:pPr>
        <w:autoSpaceDE w:val="0"/>
        <w:autoSpaceDN w:val="0"/>
        <w:adjustRightInd w:val="0"/>
        <w:spacing w:after="240"/>
        <w:ind w:left="720"/>
        <w:jc w:val="both"/>
        <w:rPr>
          <w:rFonts w:ascii="Arial" w:hAnsi="Arial" w:cs="Arial"/>
          <w:sz w:val="20"/>
        </w:rPr>
      </w:pPr>
      <w:r w:rsidRPr="00B470E4">
        <w:rPr>
          <w:rFonts w:ascii="Arial" w:hAnsi="Arial" w:cs="Arial"/>
          <w:sz w:val="20"/>
        </w:rPr>
        <w:t>Administrative staff are not permitted to be direct billed to an ODH grant when using the MTDC indirect rate. Administrative staff are staff who benefit the entire agency. Administrative staff includes but is not limited to:</w:t>
      </w:r>
    </w:p>
    <w:p w14:paraId="3DE76996" w14:textId="77777777" w:rsidR="005B2CB0" w:rsidRPr="00B470E4" w:rsidRDefault="005B2CB0" w:rsidP="00B470E4">
      <w:pPr>
        <w:pStyle w:val="ListParagraph"/>
        <w:numPr>
          <w:ilvl w:val="1"/>
          <w:numId w:val="117"/>
        </w:numPr>
        <w:spacing w:after="240"/>
        <w:jc w:val="both"/>
        <w:rPr>
          <w:rFonts w:ascii="Arial" w:hAnsi="Arial" w:cs="Arial"/>
        </w:rPr>
      </w:pPr>
      <w:r w:rsidRPr="00B470E4">
        <w:rPr>
          <w:rFonts w:ascii="Arial" w:hAnsi="Arial" w:cs="Arial"/>
        </w:rPr>
        <w:t>Health Commissioner</w:t>
      </w:r>
    </w:p>
    <w:p w14:paraId="71CA768E" w14:textId="77777777" w:rsidR="005B2CB0" w:rsidRPr="00B470E4" w:rsidRDefault="005B2CB0" w:rsidP="00B470E4">
      <w:pPr>
        <w:pStyle w:val="ListParagraph"/>
        <w:numPr>
          <w:ilvl w:val="1"/>
          <w:numId w:val="117"/>
        </w:numPr>
        <w:spacing w:after="240"/>
        <w:jc w:val="both"/>
        <w:rPr>
          <w:rFonts w:ascii="Arial" w:hAnsi="Arial" w:cs="Arial"/>
        </w:rPr>
      </w:pPr>
      <w:r w:rsidRPr="00B470E4">
        <w:rPr>
          <w:rFonts w:ascii="Arial" w:hAnsi="Arial" w:cs="Arial"/>
        </w:rPr>
        <w:t xml:space="preserve">Director </w:t>
      </w:r>
    </w:p>
    <w:p w14:paraId="7F332855" w14:textId="77777777" w:rsidR="005B2CB0" w:rsidRPr="00B470E4" w:rsidRDefault="005B2CB0" w:rsidP="00B470E4">
      <w:pPr>
        <w:pStyle w:val="ListParagraph"/>
        <w:numPr>
          <w:ilvl w:val="1"/>
          <w:numId w:val="117"/>
        </w:numPr>
        <w:spacing w:after="240"/>
        <w:jc w:val="both"/>
        <w:rPr>
          <w:rFonts w:ascii="Arial" w:hAnsi="Arial" w:cs="Arial"/>
        </w:rPr>
      </w:pPr>
      <w:r w:rsidRPr="00B470E4">
        <w:rPr>
          <w:rFonts w:ascii="Arial" w:hAnsi="Arial" w:cs="Arial"/>
        </w:rPr>
        <w:t>Assistant Director/Assistant Health Commissioner</w:t>
      </w:r>
    </w:p>
    <w:p w14:paraId="689F43BB" w14:textId="77777777" w:rsidR="005B2CB0" w:rsidRPr="00B470E4" w:rsidRDefault="005B2CB0" w:rsidP="00B470E4">
      <w:pPr>
        <w:pStyle w:val="ListParagraph"/>
        <w:numPr>
          <w:ilvl w:val="1"/>
          <w:numId w:val="117"/>
        </w:numPr>
        <w:spacing w:after="240"/>
        <w:jc w:val="both"/>
        <w:rPr>
          <w:rFonts w:ascii="Arial" w:hAnsi="Arial" w:cs="Arial"/>
        </w:rPr>
      </w:pPr>
      <w:r w:rsidRPr="00B470E4">
        <w:rPr>
          <w:rFonts w:ascii="Arial" w:hAnsi="Arial" w:cs="Arial"/>
        </w:rPr>
        <w:t>Finance Staff (unless charged 100% to a subgrant program)</w:t>
      </w:r>
    </w:p>
    <w:p w14:paraId="40F64AB4" w14:textId="77777777" w:rsidR="005B2CB0" w:rsidRPr="00B470E4" w:rsidRDefault="005B2CB0" w:rsidP="00B470E4">
      <w:pPr>
        <w:pStyle w:val="ListParagraph"/>
        <w:numPr>
          <w:ilvl w:val="1"/>
          <w:numId w:val="117"/>
        </w:numPr>
        <w:spacing w:after="240"/>
        <w:jc w:val="both"/>
        <w:rPr>
          <w:rFonts w:ascii="Arial" w:hAnsi="Arial" w:cs="Arial"/>
        </w:rPr>
      </w:pPr>
      <w:r w:rsidRPr="00B470E4">
        <w:rPr>
          <w:rFonts w:ascii="Arial" w:hAnsi="Arial" w:cs="Arial"/>
        </w:rPr>
        <w:t>Legal Staff</w:t>
      </w:r>
    </w:p>
    <w:p w14:paraId="6E79C340" w14:textId="4F2A5D4D" w:rsidR="005B2CB0" w:rsidRPr="00B470E4" w:rsidRDefault="005B2CB0" w:rsidP="00B470E4">
      <w:pPr>
        <w:pStyle w:val="ListParagraph"/>
        <w:numPr>
          <w:ilvl w:val="1"/>
          <w:numId w:val="117"/>
        </w:numPr>
        <w:spacing w:after="240"/>
        <w:jc w:val="both"/>
        <w:rPr>
          <w:rFonts w:ascii="Arial" w:hAnsi="Arial" w:cs="Arial"/>
          <w:color w:val="000000"/>
        </w:rPr>
      </w:pPr>
      <w:r w:rsidRPr="00B470E4">
        <w:rPr>
          <w:rFonts w:ascii="Arial" w:hAnsi="Arial" w:cs="Arial"/>
        </w:rPr>
        <w:t>Clerical Staff (unless charged 100% to a subgrant program)</w:t>
      </w:r>
    </w:p>
    <w:p w14:paraId="684078A6" w14:textId="274A42FE" w:rsidR="005B2CB0" w:rsidRPr="00B470E4" w:rsidRDefault="005B2CB0" w:rsidP="00B470E4">
      <w:pPr>
        <w:autoSpaceDE w:val="0"/>
        <w:autoSpaceDN w:val="0"/>
        <w:adjustRightInd w:val="0"/>
        <w:spacing w:after="240"/>
        <w:ind w:left="720"/>
        <w:jc w:val="both"/>
        <w:rPr>
          <w:rFonts w:ascii="Arial" w:hAnsi="Arial" w:cs="Arial"/>
          <w:color w:val="000000"/>
          <w:sz w:val="20"/>
        </w:rPr>
      </w:pPr>
      <w:r w:rsidRPr="00B470E4">
        <w:rPr>
          <w:rFonts w:ascii="Arial" w:hAnsi="Arial" w:cs="Arial"/>
          <w:color w:val="000000"/>
          <w:sz w:val="20"/>
        </w:rPr>
        <w:t xml:space="preserve">Direct/program staff are permitted to be direct billed to an ODH grant. The 10% indirect rate can be applied to these staff’s salaries/wages and applicable fringe benefit. Agencies must include the following certification language on the budget justification. </w:t>
      </w:r>
      <w:r w:rsidRPr="00B470E4">
        <w:rPr>
          <w:rFonts w:ascii="Arial" w:hAnsi="Arial" w:cs="Arial"/>
          <w:color w:val="FF0000"/>
          <w:sz w:val="20"/>
        </w:rPr>
        <w:t>(Name of Agency) certifies that this</w:t>
      </w:r>
      <w:r w:rsidRPr="00B470E4">
        <w:rPr>
          <w:rFonts w:ascii="Arial" w:hAnsi="Arial" w:cs="Arial"/>
          <w:color w:val="000000"/>
          <w:sz w:val="20"/>
        </w:rPr>
        <w:t xml:space="preserve"> </w:t>
      </w:r>
      <w:r w:rsidRPr="00B470E4">
        <w:rPr>
          <w:rFonts w:ascii="Arial" w:hAnsi="Arial" w:cs="Arial"/>
          <w:color w:val="FF0000"/>
          <w:sz w:val="20"/>
        </w:rPr>
        <w:t>position can be directly attributed to this grant and therefore charging indirect against this position is allowable.</w:t>
      </w:r>
    </w:p>
    <w:p w14:paraId="0D59BE74" w14:textId="66F8D2F4" w:rsidR="005B2CB0" w:rsidRPr="00B470E4" w:rsidRDefault="005B2CB0" w:rsidP="00B470E4">
      <w:pPr>
        <w:autoSpaceDE w:val="0"/>
        <w:autoSpaceDN w:val="0"/>
        <w:adjustRightInd w:val="0"/>
        <w:spacing w:after="240"/>
        <w:ind w:left="720"/>
        <w:jc w:val="both"/>
        <w:rPr>
          <w:rFonts w:ascii="Arial" w:hAnsi="Arial" w:cs="Arial"/>
          <w:color w:val="000000"/>
          <w:sz w:val="20"/>
        </w:rPr>
      </w:pPr>
      <w:r w:rsidRPr="00B470E4">
        <w:rPr>
          <w:rFonts w:ascii="Arial" w:hAnsi="Arial" w:cs="Arial"/>
          <w:color w:val="000000"/>
          <w:sz w:val="20"/>
        </w:rPr>
        <w:t>If direct/program staff cannot be directly attributed to an ODH grant then they should not be direct billed to the grant.</w:t>
      </w:r>
    </w:p>
    <w:p w14:paraId="69B8BBE8" w14:textId="72C1BBD2" w:rsidR="005B2CB0" w:rsidRPr="00B470E4" w:rsidRDefault="005B2CB0" w:rsidP="00B470E4">
      <w:pPr>
        <w:autoSpaceDE w:val="0"/>
        <w:autoSpaceDN w:val="0"/>
        <w:adjustRightInd w:val="0"/>
        <w:spacing w:after="240"/>
        <w:ind w:left="720"/>
        <w:jc w:val="both"/>
        <w:rPr>
          <w:rFonts w:ascii="Arial" w:hAnsi="Arial" w:cs="Arial"/>
          <w:color w:val="000000"/>
          <w:sz w:val="20"/>
        </w:rPr>
      </w:pPr>
      <w:r w:rsidRPr="00B470E4">
        <w:rPr>
          <w:rFonts w:ascii="Arial" w:hAnsi="Arial" w:cs="Arial"/>
          <w:color w:val="000000"/>
          <w:sz w:val="20"/>
        </w:rPr>
        <w:t xml:space="preserve">ODH Subrecipients’ that have not negotiated indirect cost rates with the Federal government and receive less than $35 million in direct Federal funding per year may use the 10% de minimis indirect cost </w:t>
      </w:r>
      <w:r w:rsidR="00D1065D" w:rsidRPr="00B470E4">
        <w:rPr>
          <w:rFonts w:ascii="Arial" w:hAnsi="Arial" w:cs="Arial"/>
          <w:color w:val="000000"/>
          <w:sz w:val="20"/>
        </w:rPr>
        <w:t>rate and</w:t>
      </w:r>
      <w:r w:rsidRPr="00B470E4">
        <w:rPr>
          <w:rFonts w:ascii="Arial" w:hAnsi="Arial" w:cs="Arial"/>
          <w:color w:val="000000"/>
          <w:sz w:val="20"/>
        </w:rPr>
        <w:t xml:space="preserve"> must keep the documentation of this decision on file. Thus, a governmental unit below the $35 million threshold that has truly never had a federally-negotiated rate, whether actual or </w:t>
      </w:r>
      <w:r w:rsidRPr="00B470E4">
        <w:rPr>
          <w:rFonts w:ascii="Arial" w:hAnsi="Arial" w:cs="Arial"/>
          <w:i/>
          <w:iCs/>
          <w:color w:val="000000"/>
          <w:sz w:val="20"/>
        </w:rPr>
        <w:t>de facto</w:t>
      </w:r>
      <w:r w:rsidRPr="00B470E4">
        <w:rPr>
          <w:rFonts w:ascii="Arial" w:hAnsi="Arial" w:cs="Arial"/>
          <w:color w:val="000000"/>
          <w:sz w:val="20"/>
        </w:rPr>
        <w:t xml:space="preserve">, may opt to use the </w:t>
      </w:r>
      <w:r w:rsidRPr="00B470E4">
        <w:rPr>
          <w:rFonts w:ascii="Arial" w:hAnsi="Arial" w:cs="Arial"/>
          <w:i/>
          <w:iCs/>
          <w:color w:val="000000"/>
          <w:sz w:val="20"/>
        </w:rPr>
        <w:t xml:space="preserve">de minimis </w:t>
      </w:r>
      <w:r w:rsidRPr="00B470E4">
        <w:rPr>
          <w:rFonts w:ascii="Arial" w:hAnsi="Arial" w:cs="Arial"/>
          <w:color w:val="000000"/>
          <w:sz w:val="20"/>
        </w:rPr>
        <w:t>methodology.</w:t>
      </w:r>
    </w:p>
    <w:p w14:paraId="6F0D9FA0" w14:textId="77777777" w:rsidR="005B2CB0" w:rsidRPr="00B470E4" w:rsidRDefault="005B2CB0" w:rsidP="00B470E4">
      <w:pPr>
        <w:pStyle w:val="ListParagraph"/>
        <w:numPr>
          <w:ilvl w:val="0"/>
          <w:numId w:val="117"/>
        </w:numPr>
        <w:spacing w:after="240"/>
        <w:jc w:val="both"/>
        <w:rPr>
          <w:rFonts w:ascii="Arial" w:hAnsi="Arial" w:cs="Arial"/>
          <w:b/>
        </w:rPr>
      </w:pPr>
      <w:r w:rsidRPr="00B470E4">
        <w:rPr>
          <w:rFonts w:ascii="Arial" w:hAnsi="Arial" w:cs="Arial"/>
        </w:rPr>
        <w:t>Indirect costs cannot be charged against a deliverable line item.</w:t>
      </w:r>
    </w:p>
    <w:p w14:paraId="78B1AFFD" w14:textId="77777777" w:rsidR="005B2CB0" w:rsidRPr="00B470E4" w:rsidRDefault="005B2CB0" w:rsidP="00B470E4">
      <w:pPr>
        <w:spacing w:after="240"/>
        <w:jc w:val="both"/>
        <w:rPr>
          <w:rFonts w:ascii="Arial" w:hAnsi="Arial" w:cs="Arial"/>
          <w:sz w:val="16"/>
        </w:rPr>
      </w:pPr>
      <w:r w:rsidRPr="00B470E4">
        <w:rPr>
          <w:rFonts w:ascii="Arial" w:hAnsi="Arial" w:cs="Arial"/>
          <w:b/>
          <w:bCs/>
          <w:sz w:val="20"/>
          <w:szCs w:val="24"/>
        </w:rPr>
        <w:t>C2.4 Cost Allocation Plan</w:t>
      </w:r>
    </w:p>
    <w:p w14:paraId="0AE2773D" w14:textId="0D4F57AF" w:rsidR="005B2CB0" w:rsidRPr="00B470E4" w:rsidRDefault="005B2CB0" w:rsidP="00B470E4">
      <w:pPr>
        <w:autoSpaceDE w:val="0"/>
        <w:autoSpaceDN w:val="0"/>
        <w:adjustRightInd w:val="0"/>
        <w:spacing w:after="240"/>
        <w:jc w:val="both"/>
        <w:rPr>
          <w:rFonts w:ascii="Arial" w:hAnsi="Arial" w:cs="Arial"/>
          <w:sz w:val="20"/>
          <w:szCs w:val="22"/>
        </w:rPr>
      </w:pPr>
      <w:r w:rsidRPr="00B470E4">
        <w:rPr>
          <w:rFonts w:ascii="Arial" w:hAnsi="Arial" w:cs="Arial"/>
          <w:sz w:val="20"/>
          <w:szCs w:val="22"/>
        </w:rPr>
        <w:t>A cost is allocable to a subgrant project based on the benefits received by the project. Some costs may be shared by a subgrant project and non-project activities of the agency. When an allocation of joint costs will ultimately result in charges to grant supported projects, an allocation plan is required. This section provides policies for the allocation of joint costs to grant supported projects.</w:t>
      </w:r>
    </w:p>
    <w:p w14:paraId="36D9A6B0" w14:textId="37E399BC" w:rsidR="005B2CB0" w:rsidRPr="00B470E4" w:rsidRDefault="005B2CB0" w:rsidP="00B470E4">
      <w:pPr>
        <w:autoSpaceDE w:val="0"/>
        <w:autoSpaceDN w:val="0"/>
        <w:adjustRightInd w:val="0"/>
        <w:spacing w:after="240"/>
        <w:jc w:val="both"/>
        <w:rPr>
          <w:rFonts w:ascii="Arial" w:hAnsi="Arial" w:cs="Arial"/>
          <w:sz w:val="20"/>
        </w:rPr>
      </w:pPr>
      <w:r w:rsidRPr="00B470E4">
        <w:rPr>
          <w:rFonts w:ascii="Arial" w:hAnsi="Arial" w:cs="Arial"/>
          <w:sz w:val="20"/>
          <w:szCs w:val="22"/>
        </w:rPr>
        <w:t xml:space="preserve">Joint costs charged to any grant projects must be in accordance with an approved cost allocation plan. The cost allocation plan must interface with the agency’s accounting system and be supported by the agency’s formal accounting records </w:t>
      </w:r>
      <w:proofErr w:type="gramStart"/>
      <w:r w:rsidRPr="00B470E4">
        <w:rPr>
          <w:rFonts w:ascii="Arial" w:hAnsi="Arial" w:cs="Arial"/>
          <w:sz w:val="20"/>
          <w:szCs w:val="22"/>
        </w:rPr>
        <w:t>in order to</w:t>
      </w:r>
      <w:proofErr w:type="gramEnd"/>
      <w:r w:rsidRPr="00B470E4">
        <w:rPr>
          <w:rFonts w:ascii="Arial" w:hAnsi="Arial" w:cs="Arial"/>
          <w:sz w:val="20"/>
          <w:szCs w:val="22"/>
        </w:rPr>
        <w:t xml:space="preserve"> substantiate the propriety of the charges. The agency cost allocation plan must meet the following requirements:</w:t>
      </w:r>
    </w:p>
    <w:p w14:paraId="6640443B" w14:textId="318D8DE0" w:rsidR="005B2CB0" w:rsidRPr="00B470E4" w:rsidRDefault="005B2CB0" w:rsidP="00B470E4">
      <w:pPr>
        <w:pStyle w:val="ListParagraph"/>
        <w:numPr>
          <w:ilvl w:val="0"/>
          <w:numId w:val="118"/>
        </w:numPr>
        <w:spacing w:after="240"/>
        <w:jc w:val="both"/>
        <w:rPr>
          <w:rFonts w:ascii="Arial" w:hAnsi="Arial" w:cs="Arial"/>
        </w:rPr>
      </w:pPr>
      <w:r w:rsidRPr="00B470E4">
        <w:rPr>
          <w:rFonts w:ascii="Arial" w:hAnsi="Arial" w:cs="Arial"/>
        </w:rPr>
        <w:t>The plan should cover all joint costs of the subrecipient agency that are included in the grant-supported project. At a minimum, the plan should contain the nature and extent of services provided and their relevance to the grant supported project; the item of expense included; and the methods to be used in distributing costs.</w:t>
      </w:r>
    </w:p>
    <w:p w14:paraId="21525B52" w14:textId="1E889648" w:rsidR="005B2CB0" w:rsidRPr="00B470E4" w:rsidRDefault="005B2CB0" w:rsidP="00B470E4">
      <w:pPr>
        <w:pStyle w:val="ListParagraph"/>
        <w:numPr>
          <w:ilvl w:val="0"/>
          <w:numId w:val="118"/>
        </w:numPr>
        <w:spacing w:after="240"/>
        <w:jc w:val="both"/>
        <w:rPr>
          <w:rFonts w:ascii="Arial" w:hAnsi="Arial" w:cs="Arial"/>
        </w:rPr>
      </w:pPr>
      <w:r w:rsidRPr="00B470E4">
        <w:rPr>
          <w:rFonts w:ascii="Arial" w:hAnsi="Arial" w:cs="Arial"/>
        </w:rPr>
        <w:t xml:space="preserve">The allocation plan should base the cost distribution on the type of goods or services provided </w:t>
      </w:r>
      <w:proofErr w:type="gramStart"/>
      <w:r w:rsidRPr="00B470E4">
        <w:rPr>
          <w:rFonts w:ascii="Arial" w:hAnsi="Arial" w:cs="Arial"/>
        </w:rPr>
        <w:t>in order to</w:t>
      </w:r>
      <w:proofErr w:type="gramEnd"/>
      <w:r w:rsidRPr="00B470E4">
        <w:rPr>
          <w:rFonts w:ascii="Arial" w:hAnsi="Arial" w:cs="Arial"/>
        </w:rPr>
        <w:t xml:space="preserve"> assure that the grant is not charged more than its fair share of the joint costs. Any method can be used that will produce an equitable distribution of cost. In selecting one method over another, consideration should be given to the additional effort required to achieve a greater degree of accuracy.</w:t>
      </w:r>
    </w:p>
    <w:p w14:paraId="6F860CC9" w14:textId="77777777" w:rsidR="005B2CB0" w:rsidRPr="00B470E4" w:rsidRDefault="005B2CB0" w:rsidP="00B470E4">
      <w:pPr>
        <w:pStyle w:val="ListParagraph"/>
        <w:numPr>
          <w:ilvl w:val="0"/>
          <w:numId w:val="118"/>
        </w:numPr>
        <w:spacing w:after="240"/>
        <w:jc w:val="both"/>
        <w:rPr>
          <w:rFonts w:ascii="Arial" w:hAnsi="Arial" w:cs="Arial"/>
        </w:rPr>
      </w:pPr>
      <w:r w:rsidRPr="00B470E4">
        <w:rPr>
          <w:rFonts w:ascii="Arial" w:hAnsi="Arial" w:cs="Arial"/>
        </w:rPr>
        <w:t>The following are methods for distributing frequently used for joint costs:</w:t>
      </w:r>
    </w:p>
    <w:p w14:paraId="04A57D79"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Accounting services: Total dollar volume or number of transactions processed</w:t>
      </w:r>
    </w:p>
    <w:p w14:paraId="5BCB4793"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Auditing: Direct audit hours</w:t>
      </w:r>
    </w:p>
    <w:p w14:paraId="2085AA38"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Data processing: Machine hours</w:t>
      </w:r>
    </w:p>
    <w:p w14:paraId="42DFFBB0"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Disbursing service: Number of checks or warrants issued</w:t>
      </w:r>
    </w:p>
    <w:p w14:paraId="25C76482"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 xml:space="preserve">Equipment purchase, </w:t>
      </w:r>
      <w:proofErr w:type="gramStart"/>
      <w:r w:rsidRPr="00B470E4">
        <w:rPr>
          <w:rFonts w:ascii="Arial" w:hAnsi="Arial" w:cs="Arial"/>
          <w:szCs w:val="22"/>
        </w:rPr>
        <w:t>leasing</w:t>
      </w:r>
      <w:proofErr w:type="gramEnd"/>
      <w:r w:rsidRPr="00B470E4">
        <w:rPr>
          <w:rFonts w:ascii="Arial" w:hAnsi="Arial" w:cs="Arial"/>
          <w:szCs w:val="22"/>
        </w:rPr>
        <w:t xml:space="preserve"> or depreciation: Percent of machine usage</w:t>
      </w:r>
    </w:p>
    <w:p w14:paraId="6D679355"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Legal services: Direct hours</w:t>
      </w:r>
    </w:p>
    <w:p w14:paraId="398C285A"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Mail or messenger service: Number of documents handled or employees served</w:t>
      </w:r>
    </w:p>
    <w:p w14:paraId="50F4E3EE"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Motor pool costs: Percentage of vehicle mileage</w:t>
      </w:r>
    </w:p>
    <w:p w14:paraId="5DD8F621"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Office space rental and related costs (including utilities): Square feet of space occupied or number of grant-supported project employees</w:t>
      </w:r>
    </w:p>
    <w:p w14:paraId="67673391"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Organization and management services: Direct hours</w:t>
      </w:r>
    </w:p>
    <w:p w14:paraId="7D322ADF"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szCs w:val="22"/>
        </w:rPr>
        <w:t>Payroll services: Number of grant-supported project employees</w:t>
      </w:r>
    </w:p>
    <w:p w14:paraId="08A3AE1E"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rPr>
        <w:t>Program personnel: Direct hours</w:t>
      </w:r>
    </w:p>
    <w:p w14:paraId="0A5B672E"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rPr>
        <w:t>Personnel administration: Number of employees</w:t>
      </w:r>
    </w:p>
    <w:p w14:paraId="6F91FE9D"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rPr>
        <w:t>Printing and reproduction: Direct hours, job basis, pages printed, etc.</w:t>
      </w:r>
    </w:p>
    <w:p w14:paraId="4EE1C1FF" w14:textId="77777777" w:rsidR="005B2CB0" w:rsidRPr="00B470E4" w:rsidRDefault="005B2CB0" w:rsidP="00B470E4">
      <w:pPr>
        <w:pStyle w:val="ListParagraph"/>
        <w:numPr>
          <w:ilvl w:val="1"/>
          <w:numId w:val="118"/>
        </w:numPr>
        <w:spacing w:after="240"/>
        <w:jc w:val="both"/>
        <w:rPr>
          <w:rFonts w:ascii="Arial" w:hAnsi="Arial" w:cs="Arial"/>
        </w:rPr>
      </w:pPr>
      <w:r w:rsidRPr="00B470E4">
        <w:rPr>
          <w:rFonts w:ascii="Arial" w:hAnsi="Arial" w:cs="Arial"/>
        </w:rPr>
        <w:t>Local telephone: Direct billing or number of instruments</w:t>
      </w:r>
    </w:p>
    <w:p w14:paraId="45DC424E" w14:textId="77777777" w:rsidR="005B2CB0" w:rsidRPr="00B470E4" w:rsidRDefault="005B2CB0" w:rsidP="00B470E4">
      <w:pPr>
        <w:pStyle w:val="ListParagraph"/>
        <w:numPr>
          <w:ilvl w:val="0"/>
          <w:numId w:val="118"/>
        </w:numPr>
        <w:spacing w:after="240"/>
        <w:jc w:val="both"/>
        <w:rPr>
          <w:rFonts w:ascii="Arial" w:hAnsi="Arial" w:cs="Arial"/>
        </w:rPr>
      </w:pPr>
      <w:r w:rsidRPr="00B470E4">
        <w:rPr>
          <w:rFonts w:ascii="Arial" w:hAnsi="Arial" w:cs="Arial"/>
        </w:rPr>
        <w:t>Any cost allocable to one subgrant project under these guidelines may not be shifted to other federal or state subgrant projects to overcome fund deficiencies, avoid restrictions imposed by law or grant agreements, or for any other reason.</w:t>
      </w:r>
    </w:p>
    <w:p w14:paraId="4DC45144" w14:textId="78F9FBB4" w:rsidR="005B2CB0" w:rsidRPr="00B470E4" w:rsidRDefault="005B2CB0" w:rsidP="00B470E4">
      <w:pPr>
        <w:autoSpaceDE w:val="0"/>
        <w:autoSpaceDN w:val="0"/>
        <w:adjustRightInd w:val="0"/>
        <w:spacing w:after="240"/>
        <w:jc w:val="both"/>
        <w:rPr>
          <w:rFonts w:ascii="Arial" w:hAnsi="Arial" w:cs="Arial"/>
          <w:i/>
          <w:sz w:val="20"/>
        </w:rPr>
      </w:pPr>
      <w:r w:rsidRPr="00B470E4">
        <w:rPr>
          <w:rFonts w:ascii="Arial" w:hAnsi="Arial" w:cs="Arial"/>
          <w:sz w:val="20"/>
          <w:szCs w:val="22"/>
        </w:rPr>
        <w:t>ODH will not accept project costs that are determined using a base rate or percentage. Cost allocation plans demonstrating the equation used must be maintained for review during ODH on-site reviews. Furthermore, the cost allocation plan used to determine shared costs must be submitted with the application in the application budget.</w:t>
      </w:r>
    </w:p>
    <w:p w14:paraId="153621CB" w14:textId="1F2DA66F" w:rsidR="007F204B" w:rsidRPr="00B470E4" w:rsidRDefault="005B2CB0" w:rsidP="00B470E4">
      <w:pPr>
        <w:spacing w:after="240"/>
        <w:jc w:val="both"/>
        <w:rPr>
          <w:rFonts w:ascii="Arial" w:hAnsi="Arial" w:cs="Arial"/>
          <w:sz w:val="20"/>
        </w:rPr>
      </w:pPr>
      <w:r w:rsidRPr="00B470E4">
        <w:rPr>
          <w:rFonts w:ascii="Arial" w:hAnsi="Arial" w:cs="Arial"/>
          <w:i/>
          <w:sz w:val="20"/>
        </w:rPr>
        <w:t>(Source: OGAAP Manual, Updated December 2017)</w:t>
      </w:r>
    </w:p>
    <w:p w14:paraId="1F3BF11A" w14:textId="77777777" w:rsidR="00CE7224" w:rsidRPr="00F00D94" w:rsidRDefault="00CE7224" w:rsidP="006672EA">
      <w:pPr>
        <w:pStyle w:val="Heading3"/>
        <w:jc w:val="both"/>
        <w:rPr>
          <w:rFonts w:cs="Arial"/>
          <w:b w:val="0"/>
        </w:rPr>
      </w:pPr>
      <w:bookmarkStart w:id="33" w:name="_Toc125350029"/>
      <w:r w:rsidRPr="00F00D94">
        <w:rPr>
          <w:rFonts w:cs="Arial"/>
        </w:rPr>
        <w:t>Indirect Cost Rate</w:t>
      </w:r>
      <w:bookmarkEnd w:id="33"/>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3556C272" w:rsidR="00B85001" w:rsidRPr="00F00D94" w:rsidRDefault="009055FF" w:rsidP="009C6C9A">
      <w:pPr>
        <w:pStyle w:val="BodyText"/>
        <w:widowControl w:val="0"/>
        <w:numPr>
          <w:ilvl w:val="0"/>
          <w:numId w:val="50"/>
        </w:numPr>
        <w:autoSpaceDE w:val="0"/>
        <w:autoSpaceDN w:val="0"/>
        <w:spacing w:after="0"/>
        <w:jc w:val="both"/>
        <w:rPr>
          <w:rFonts w:ascii="Arial" w:hAnsi="Arial" w:cs="Arial"/>
          <w:sz w:val="20"/>
          <w:szCs w:val="20"/>
        </w:rPr>
      </w:pPr>
      <w:hyperlink r:id="rId5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133BAF1D" w:rsidR="00B85001" w:rsidRPr="00F00D94" w:rsidRDefault="009055FF" w:rsidP="009C6C9A">
      <w:pPr>
        <w:pStyle w:val="BodyText"/>
        <w:widowControl w:val="0"/>
        <w:numPr>
          <w:ilvl w:val="0"/>
          <w:numId w:val="50"/>
        </w:numPr>
        <w:autoSpaceDE w:val="0"/>
        <w:autoSpaceDN w:val="0"/>
        <w:spacing w:after="0"/>
        <w:jc w:val="both"/>
        <w:rPr>
          <w:rFonts w:ascii="Arial" w:hAnsi="Arial" w:cs="Arial"/>
          <w:sz w:val="20"/>
          <w:szCs w:val="20"/>
        </w:rPr>
      </w:pPr>
      <w:hyperlink r:id="rId58" w:history="1">
        <w:r w:rsidR="00B85001" w:rsidRPr="00F00D94">
          <w:rPr>
            <w:rStyle w:val="Hyperlink"/>
            <w:rFonts w:ascii="Arial" w:hAnsi="Arial" w:cs="Arial"/>
            <w:sz w:val="20"/>
            <w:szCs w:val="20"/>
          </w:rPr>
          <w:t>2013 COSO</w:t>
        </w:r>
      </w:hyperlink>
    </w:p>
    <w:p w14:paraId="3F1D20BF" w14:textId="73B9B988" w:rsidR="00B85001"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5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9C6C9A">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9C6C9A">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9C6C9A">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4" w:name="_Toc12535003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4"/>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370F99FB" w:rsidR="00B85001"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6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6C930A86" w:rsidR="00B85001"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61" w:history="1">
        <w:r w:rsidR="00B85001" w:rsidRPr="00F00D94">
          <w:rPr>
            <w:rStyle w:val="Hyperlink"/>
            <w:rFonts w:ascii="Arial" w:hAnsi="Arial" w:cs="Arial"/>
            <w:sz w:val="20"/>
            <w:szCs w:val="20"/>
          </w:rPr>
          <w:t>2013 COSO</w:t>
        </w:r>
      </w:hyperlink>
    </w:p>
    <w:p w14:paraId="18A610AF" w14:textId="60079670" w:rsidR="00B85001"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6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9C6C9A">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9C6C9A">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9C6C9A">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9C6C9A">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9C6C9A">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9C6C9A">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9C6C9A">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9C6C9A">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9C6C9A">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9C6C9A">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E2325EC"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3"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5" w:name="_Toc125350031"/>
      <w:r w:rsidRPr="00F00D94">
        <w:rPr>
          <w:rFonts w:cs="Arial"/>
        </w:rPr>
        <w:t>Allowable Costs – State/Local Government-wide Central Service Costs</w:t>
      </w:r>
      <w:bookmarkEnd w:id="35"/>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4572A367" w:rsidR="00775380" w:rsidRPr="00F00D94" w:rsidRDefault="009055FF" w:rsidP="009C6C9A">
      <w:pPr>
        <w:pStyle w:val="ListParagraph"/>
        <w:numPr>
          <w:ilvl w:val="0"/>
          <w:numId w:val="54"/>
        </w:numPr>
        <w:jc w:val="both"/>
        <w:rPr>
          <w:rFonts w:ascii="Arial" w:hAnsi="Arial" w:cs="Arial"/>
          <w:i/>
        </w:rPr>
      </w:pPr>
      <w:hyperlink r:id="rId6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59F389FF" w:rsidR="00775380" w:rsidRPr="00F00D94" w:rsidRDefault="009055FF" w:rsidP="009C6C9A">
      <w:pPr>
        <w:pStyle w:val="ListParagraph"/>
        <w:numPr>
          <w:ilvl w:val="0"/>
          <w:numId w:val="54"/>
        </w:numPr>
        <w:jc w:val="both"/>
        <w:rPr>
          <w:rFonts w:ascii="Arial" w:hAnsi="Arial" w:cs="Arial"/>
          <w:i/>
        </w:rPr>
      </w:pPr>
      <w:hyperlink r:id="rId65" w:history="1">
        <w:r w:rsidR="00775380" w:rsidRPr="00F00D94">
          <w:rPr>
            <w:rStyle w:val="Hyperlink"/>
            <w:rFonts w:ascii="Arial" w:hAnsi="Arial" w:cs="Arial"/>
          </w:rPr>
          <w:t>2013 COSO</w:t>
        </w:r>
      </w:hyperlink>
    </w:p>
    <w:p w14:paraId="525F8542" w14:textId="6F01E4D5" w:rsidR="00775380" w:rsidRPr="00F00D94" w:rsidRDefault="009055FF" w:rsidP="009C6C9A">
      <w:pPr>
        <w:pStyle w:val="ListParagraph"/>
        <w:numPr>
          <w:ilvl w:val="0"/>
          <w:numId w:val="54"/>
        </w:numPr>
        <w:spacing w:after="240"/>
        <w:jc w:val="both"/>
        <w:rPr>
          <w:rFonts w:ascii="Arial" w:hAnsi="Arial" w:cs="Arial"/>
          <w:i/>
        </w:rPr>
      </w:pPr>
      <w:hyperlink r:id="rId6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9C6C9A">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9C6C9A">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9C6C9A">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9C6C9A">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9C6C9A">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9C6C9A">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9C6C9A">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9C6C9A">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9C6C9A">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9C6C9A">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9C6C9A">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9C6C9A">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9C6C9A">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9C6C9A">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9C6C9A">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6" w:name="_Toc125350032"/>
      <w:r w:rsidRPr="00F00D94">
        <w:rPr>
          <w:rFonts w:cs="Arial"/>
        </w:rPr>
        <w:t>Allowable Costs – State Public Assistance Agency Costs</w:t>
      </w:r>
      <w:bookmarkEnd w:id="36"/>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6B4C07B"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6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4F490753" w:rsidR="007652BF" w:rsidRPr="00F00D94" w:rsidRDefault="009055FF" w:rsidP="009C6C9A">
      <w:pPr>
        <w:pStyle w:val="ListParagraph"/>
        <w:numPr>
          <w:ilvl w:val="0"/>
          <w:numId w:val="54"/>
        </w:numPr>
        <w:jc w:val="both"/>
        <w:rPr>
          <w:rFonts w:ascii="Arial" w:hAnsi="Arial" w:cs="Arial"/>
          <w:i/>
        </w:rPr>
      </w:pPr>
      <w:hyperlink r:id="rId6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3FAAD06C" w:rsidR="007652BF" w:rsidRPr="00F00D94" w:rsidRDefault="009055FF" w:rsidP="009C6C9A">
      <w:pPr>
        <w:pStyle w:val="ListParagraph"/>
        <w:numPr>
          <w:ilvl w:val="0"/>
          <w:numId w:val="54"/>
        </w:numPr>
        <w:jc w:val="both"/>
        <w:rPr>
          <w:rFonts w:ascii="Arial" w:hAnsi="Arial" w:cs="Arial"/>
          <w:i/>
        </w:rPr>
      </w:pPr>
      <w:hyperlink r:id="rId69" w:history="1">
        <w:r w:rsidR="007652BF" w:rsidRPr="00F00D94">
          <w:rPr>
            <w:rStyle w:val="Hyperlink"/>
            <w:rFonts w:ascii="Arial" w:hAnsi="Arial" w:cs="Arial"/>
          </w:rPr>
          <w:t>2013 COSO</w:t>
        </w:r>
      </w:hyperlink>
    </w:p>
    <w:p w14:paraId="06FC9858" w14:textId="170A8DD6" w:rsidR="007652BF" w:rsidRPr="00F00D94" w:rsidRDefault="009055FF" w:rsidP="009C6C9A">
      <w:pPr>
        <w:pStyle w:val="ListParagraph"/>
        <w:numPr>
          <w:ilvl w:val="0"/>
          <w:numId w:val="54"/>
        </w:numPr>
        <w:spacing w:after="240"/>
        <w:jc w:val="both"/>
        <w:rPr>
          <w:rFonts w:ascii="Arial" w:hAnsi="Arial" w:cs="Arial"/>
          <w:i/>
        </w:rPr>
      </w:pPr>
      <w:hyperlink r:id="rId7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9C6C9A">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9C6C9A">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9C6C9A">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9C6C9A">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9C6C9A">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9C6C9A">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9C6C9A">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9C6C9A">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9C6C9A">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9C6C9A">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9C6C9A">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9C6C9A">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9C6C9A">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9C6C9A">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AF012FA"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3714B831"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7" w:name="_Toc125350033"/>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7"/>
    </w:p>
    <w:p w14:paraId="2E863FC5" w14:textId="33E6D65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7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B02B52"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38" w:name="_Toc125350034"/>
      <w:r w:rsidRPr="00F00D94">
        <w:rPr>
          <w:rFonts w:cs="Arial"/>
        </w:rPr>
        <w:t>Audit Implications Summary</w:t>
      </w:r>
      <w:bookmarkEnd w:id="38"/>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9C6C9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9C6C9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9C6C9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9C6C9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9C6C9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4"/>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39" w:name="B__LIST_OF_SELECTED_ITEMS"/>
      <w:bookmarkStart w:id="40" w:name="C___CASH_MANAGEMENT"/>
      <w:bookmarkStart w:id="41" w:name="_Toc442267690"/>
      <w:bookmarkStart w:id="42" w:name="_Toc125350035"/>
      <w:bookmarkEnd w:id="39"/>
      <w:bookmarkEnd w:id="40"/>
      <w:r w:rsidRPr="00F00D94">
        <w:rPr>
          <w:rFonts w:cs="Arial"/>
        </w:rPr>
        <w:t xml:space="preserve">C. </w:t>
      </w:r>
      <w:r w:rsidR="00341FBE" w:rsidRPr="00F00D94">
        <w:rPr>
          <w:rFonts w:cs="Arial"/>
        </w:rPr>
        <w:t>CASH MANAGEMENT</w:t>
      </w:r>
      <w:bookmarkEnd w:id="41"/>
      <w:bookmarkEnd w:id="42"/>
    </w:p>
    <w:p w14:paraId="2DD0D478" w14:textId="77777777" w:rsidR="00341FBE" w:rsidRPr="00F00D94" w:rsidRDefault="006A15E5" w:rsidP="006672EA">
      <w:pPr>
        <w:pStyle w:val="Heading3"/>
        <w:jc w:val="both"/>
        <w:rPr>
          <w:rFonts w:cs="Arial"/>
        </w:rPr>
      </w:pPr>
      <w:bookmarkStart w:id="43" w:name="_Toc442267691"/>
      <w:bookmarkStart w:id="44" w:name="_Toc125350036"/>
      <w:r w:rsidRPr="00F00D94">
        <w:rPr>
          <w:rFonts w:cs="Arial"/>
        </w:rPr>
        <w:t xml:space="preserve">OMB </w:t>
      </w:r>
      <w:r w:rsidR="00341FBE" w:rsidRPr="00F00D94">
        <w:rPr>
          <w:rFonts w:cs="Arial"/>
        </w:rPr>
        <w:t>Compliance Requirements</w:t>
      </w:r>
      <w:bookmarkEnd w:id="43"/>
      <w:bookmarkEnd w:id="44"/>
    </w:p>
    <w:p w14:paraId="3F73D876" w14:textId="14F1D3EF"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1C5C4694"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41BBF58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77"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9C6C9A">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9C6C9A">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54A65DBB"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78"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79"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80"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01E39BF8"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8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656F9663"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83"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84"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85">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5DE6B15A" w:rsidR="006A15E5" w:rsidRPr="001E2DD7" w:rsidRDefault="0025300E" w:rsidP="006672EA">
      <w:pPr>
        <w:spacing w:after="240"/>
        <w:jc w:val="both"/>
        <w:rPr>
          <w:rFonts w:ascii="Arial" w:hAnsi="Arial" w:cs="Arial"/>
          <w:bCs/>
          <w:i/>
          <w:iCs/>
          <w:sz w:val="20"/>
        </w:rPr>
      </w:pPr>
      <w:r w:rsidRPr="001E2DD7">
        <w:rPr>
          <w:rFonts w:ascii="Arial" w:hAnsi="Arial" w:cs="Arial"/>
          <w:bCs/>
          <w:i/>
          <w:iCs/>
          <w:sz w:val="20"/>
        </w:rPr>
        <w:t xml:space="preserve">This program is not included in the OMB Compliance Supplement. </w:t>
      </w:r>
    </w:p>
    <w:p w14:paraId="36D01102" w14:textId="77777777" w:rsidR="00E039F3" w:rsidRPr="00F00D94" w:rsidRDefault="00E039F3" w:rsidP="006672EA">
      <w:pPr>
        <w:pStyle w:val="Heading3"/>
        <w:jc w:val="both"/>
        <w:rPr>
          <w:rFonts w:cs="Arial"/>
        </w:rPr>
      </w:pPr>
      <w:bookmarkStart w:id="45" w:name="_Toc125350037"/>
      <w:r w:rsidRPr="00F00D94">
        <w:rPr>
          <w:rFonts w:cs="Arial"/>
        </w:rPr>
        <w:t>Additional Program Specific Information</w:t>
      </w:r>
      <w:bookmarkEnd w:id="45"/>
    </w:p>
    <w:p w14:paraId="2F4EE26E" w14:textId="762EBD88" w:rsidR="00371593" w:rsidRPr="00416276" w:rsidRDefault="00371593" w:rsidP="00416276">
      <w:pPr>
        <w:spacing w:after="240"/>
        <w:jc w:val="both"/>
        <w:rPr>
          <w:rFonts w:ascii="Arial" w:hAnsi="Arial" w:cs="Arial"/>
          <w:b/>
          <w:bCs/>
          <w:sz w:val="20"/>
        </w:rPr>
      </w:pPr>
      <w:r w:rsidRPr="00416276">
        <w:rPr>
          <w:rFonts w:ascii="Arial" w:hAnsi="Arial" w:cs="Arial"/>
          <w:b/>
          <w:bCs/>
          <w:sz w:val="20"/>
          <w:u w:val="single"/>
        </w:rPr>
        <w:t>Ohio Department of Health</w:t>
      </w:r>
    </w:p>
    <w:p w14:paraId="00515A60" w14:textId="77777777" w:rsidR="00371593" w:rsidRPr="00416276" w:rsidRDefault="00371593" w:rsidP="00416276">
      <w:pPr>
        <w:spacing w:after="240"/>
        <w:jc w:val="both"/>
        <w:rPr>
          <w:rFonts w:ascii="Arial" w:hAnsi="Arial" w:cs="Arial"/>
          <w:b/>
          <w:bCs/>
          <w:sz w:val="20"/>
        </w:rPr>
      </w:pPr>
      <w:r w:rsidRPr="00416276">
        <w:rPr>
          <w:rFonts w:ascii="Arial" w:hAnsi="Arial" w:cs="Arial"/>
          <w:b/>
          <w:bCs/>
          <w:sz w:val="20"/>
        </w:rPr>
        <w:t>C2.3 Cash Management</w:t>
      </w:r>
    </w:p>
    <w:p w14:paraId="6D98611A" w14:textId="7A2A0390" w:rsidR="00371593" w:rsidRPr="00416276" w:rsidRDefault="00371593" w:rsidP="00416276">
      <w:pPr>
        <w:autoSpaceDE w:val="0"/>
        <w:autoSpaceDN w:val="0"/>
        <w:adjustRightInd w:val="0"/>
        <w:spacing w:after="240"/>
        <w:jc w:val="both"/>
        <w:rPr>
          <w:rFonts w:ascii="Arial" w:hAnsi="Arial" w:cs="Arial"/>
          <w:color w:val="000000"/>
          <w:sz w:val="20"/>
        </w:rPr>
      </w:pPr>
      <w:r w:rsidRPr="00416276">
        <w:rPr>
          <w:rFonts w:ascii="Arial" w:hAnsi="Arial" w:cs="Arial"/>
          <w:color w:val="000000"/>
          <w:sz w:val="20"/>
        </w:rPr>
        <w:t xml:space="preserve">Grant funds and project income must be accounted for and as such, must be managed in accordance with subrecipient procedures used in managing non-project funds. Grant funds must be used only for allowable costs. Any unspent balance must be </w:t>
      </w:r>
      <w:r w:rsidRPr="00416276">
        <w:rPr>
          <w:rFonts w:ascii="Arial" w:hAnsi="Arial" w:cs="Arial"/>
          <w:sz w:val="20"/>
        </w:rPr>
        <w:t>returned to ODH with forty-five (45) calendar days of the invoice date</w:t>
      </w:r>
      <w:r w:rsidRPr="00416276">
        <w:rPr>
          <w:rFonts w:ascii="Arial" w:hAnsi="Arial" w:cs="Arial"/>
          <w:color w:val="000000"/>
          <w:sz w:val="20"/>
        </w:rPr>
        <w:t>. It is the responsibility of the project director to maintain communication with the agency director and the chief fiscal officer to ensure that these conditions are met.</w:t>
      </w:r>
    </w:p>
    <w:p w14:paraId="59635BD9" w14:textId="38D7A093" w:rsidR="00371593" w:rsidRPr="00416276" w:rsidRDefault="00371593" w:rsidP="00416276">
      <w:pPr>
        <w:autoSpaceDE w:val="0"/>
        <w:autoSpaceDN w:val="0"/>
        <w:adjustRightInd w:val="0"/>
        <w:spacing w:after="240"/>
        <w:jc w:val="both"/>
        <w:rPr>
          <w:rFonts w:ascii="Arial" w:hAnsi="Arial" w:cs="Arial"/>
          <w:b/>
          <w:bCs/>
          <w:sz w:val="20"/>
        </w:rPr>
      </w:pPr>
      <w:r w:rsidRPr="00416276">
        <w:rPr>
          <w:rFonts w:ascii="Arial" w:hAnsi="Arial" w:cs="Arial"/>
          <w:color w:val="000000"/>
          <w:sz w:val="20"/>
        </w:rPr>
        <w:t xml:space="preserve">Grant funds received as checks and/or project income must be deposited promptly, </w:t>
      </w:r>
      <w:r w:rsidRPr="00416276">
        <w:rPr>
          <w:rFonts w:ascii="Arial" w:hAnsi="Arial" w:cs="Arial"/>
          <w:b/>
          <w:bCs/>
          <w:color w:val="000000"/>
          <w:sz w:val="20"/>
        </w:rPr>
        <w:t>no later than three (3) calendar days after the date of receipt.</w:t>
      </w:r>
    </w:p>
    <w:p w14:paraId="53C76D4C" w14:textId="77777777" w:rsidR="00371593" w:rsidRPr="00416276" w:rsidRDefault="00371593" w:rsidP="00416276">
      <w:pPr>
        <w:spacing w:after="240"/>
        <w:jc w:val="both"/>
        <w:rPr>
          <w:rFonts w:ascii="Arial" w:hAnsi="Arial" w:cs="Arial"/>
          <w:b/>
          <w:bCs/>
          <w:sz w:val="20"/>
        </w:rPr>
      </w:pPr>
      <w:r w:rsidRPr="00416276">
        <w:rPr>
          <w:rFonts w:ascii="Arial" w:hAnsi="Arial" w:cs="Arial"/>
          <w:b/>
          <w:bCs/>
          <w:sz w:val="20"/>
        </w:rPr>
        <w:t>C2.6 Co-Mingling of Funds</w:t>
      </w:r>
    </w:p>
    <w:p w14:paraId="61559377" w14:textId="43380B95"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b/>
          <w:bCs/>
          <w:sz w:val="20"/>
        </w:rPr>
        <w:t xml:space="preserve">Physical segregation of cash deposits or the establishment of any eligibility requirements for funds, which are provided, to a subrecipient is not required. </w:t>
      </w:r>
      <w:r w:rsidRPr="00416276">
        <w:rPr>
          <w:rFonts w:ascii="Arial" w:hAnsi="Arial" w:cs="Arial"/>
          <w:sz w:val="20"/>
        </w:rPr>
        <w:t>However, the accounting systems of all</w:t>
      </w:r>
      <w:r w:rsidRPr="00416276">
        <w:rPr>
          <w:rFonts w:ascii="Arial" w:hAnsi="Arial" w:cs="Arial"/>
          <w:b/>
          <w:bCs/>
          <w:sz w:val="20"/>
        </w:rPr>
        <w:t xml:space="preserve"> </w:t>
      </w:r>
      <w:r w:rsidRPr="00416276">
        <w:rPr>
          <w:rFonts w:ascii="Arial" w:hAnsi="Arial" w:cs="Arial"/>
          <w:sz w:val="20"/>
        </w:rPr>
        <w:t>subrecipients must ensure that project funds are not co-mingling with other federal or state funds. Each</w:t>
      </w:r>
      <w:r w:rsidRPr="00416276">
        <w:rPr>
          <w:rFonts w:ascii="Arial" w:hAnsi="Arial" w:cs="Arial"/>
          <w:b/>
          <w:bCs/>
          <w:sz w:val="20"/>
        </w:rPr>
        <w:t xml:space="preserve"> </w:t>
      </w:r>
      <w:r w:rsidRPr="00416276">
        <w:rPr>
          <w:rFonts w:ascii="Arial" w:hAnsi="Arial" w:cs="Arial"/>
          <w:sz w:val="20"/>
        </w:rPr>
        <w:t xml:space="preserve">grant must be accounted for separately. Subrecipients </w:t>
      </w:r>
      <w:r w:rsidRPr="00416276">
        <w:rPr>
          <w:rFonts w:ascii="Arial" w:hAnsi="Arial" w:cs="Arial"/>
          <w:b/>
          <w:bCs/>
          <w:sz w:val="20"/>
        </w:rPr>
        <w:t xml:space="preserve">are prohibited </w:t>
      </w:r>
      <w:r w:rsidRPr="00416276">
        <w:rPr>
          <w:rFonts w:ascii="Arial" w:hAnsi="Arial" w:cs="Arial"/>
          <w:sz w:val="20"/>
        </w:rPr>
        <w:t>from co-mingling funds on either a</w:t>
      </w:r>
      <w:r w:rsidRPr="00416276">
        <w:rPr>
          <w:rFonts w:ascii="Arial" w:hAnsi="Arial" w:cs="Arial"/>
          <w:b/>
          <w:bCs/>
          <w:sz w:val="20"/>
        </w:rPr>
        <w:t xml:space="preserve"> </w:t>
      </w:r>
      <w:r w:rsidRPr="00416276">
        <w:rPr>
          <w:rFonts w:ascii="Arial" w:hAnsi="Arial" w:cs="Arial"/>
          <w:sz w:val="20"/>
        </w:rPr>
        <w:t>project-by-project basis or a program-by-program basis.</w:t>
      </w:r>
    </w:p>
    <w:p w14:paraId="4DA0D746" w14:textId="58212759" w:rsidR="00371593" w:rsidRPr="00416276" w:rsidRDefault="00371593" w:rsidP="00416276">
      <w:pPr>
        <w:autoSpaceDE w:val="0"/>
        <w:autoSpaceDN w:val="0"/>
        <w:adjustRightInd w:val="0"/>
        <w:spacing w:after="240"/>
        <w:jc w:val="both"/>
        <w:rPr>
          <w:rFonts w:ascii="Arial" w:hAnsi="Arial" w:cs="Arial"/>
          <w:b/>
          <w:bCs/>
          <w:sz w:val="20"/>
        </w:rPr>
      </w:pPr>
      <w:r w:rsidRPr="00416276">
        <w:rPr>
          <w:rFonts w:ascii="Arial" w:hAnsi="Arial" w:cs="Arial"/>
          <w:sz w:val="20"/>
        </w:rPr>
        <w:t>Funds specifically budgeted and/or received for one project may not be used to support another. If a subrecipient’s accounting system cannot comply with this requirement, the subrecipient shall establish a system to account adequately for each project separately.</w:t>
      </w:r>
    </w:p>
    <w:p w14:paraId="2E6F7EB5" w14:textId="77777777" w:rsidR="00371593" w:rsidRPr="00416276" w:rsidRDefault="00371593" w:rsidP="00416276">
      <w:pPr>
        <w:spacing w:after="240"/>
        <w:rPr>
          <w:rFonts w:ascii="Arial" w:hAnsi="Arial" w:cs="Arial"/>
          <w:b/>
          <w:bCs/>
          <w:sz w:val="20"/>
        </w:rPr>
      </w:pPr>
      <w:r w:rsidRPr="00416276">
        <w:rPr>
          <w:rFonts w:ascii="Arial" w:hAnsi="Arial" w:cs="Arial"/>
          <w:b/>
          <w:bCs/>
          <w:sz w:val="20"/>
        </w:rPr>
        <w:t>D1.5 Interest Income</w:t>
      </w:r>
    </w:p>
    <w:p w14:paraId="2ED5DFE7" w14:textId="0AEF6178" w:rsidR="00371593" w:rsidRPr="00416276" w:rsidRDefault="00371593" w:rsidP="00416276">
      <w:pPr>
        <w:autoSpaceDE w:val="0"/>
        <w:autoSpaceDN w:val="0"/>
        <w:adjustRightInd w:val="0"/>
        <w:spacing w:after="240"/>
        <w:jc w:val="both"/>
        <w:rPr>
          <w:rFonts w:ascii="Arial" w:hAnsi="Arial" w:cs="Arial"/>
          <w:i/>
          <w:iCs/>
          <w:sz w:val="20"/>
        </w:rPr>
      </w:pPr>
      <w:r w:rsidRPr="00416276">
        <w:rPr>
          <w:rFonts w:ascii="Arial" w:hAnsi="Arial" w:cs="Arial"/>
          <w:color w:val="000000"/>
          <w:sz w:val="20"/>
        </w:rPr>
        <w:t xml:space="preserve">Income earned by the subrecipient on the subrecipient’s own financial resources may be used to support the program as program funds. Interest earned on </w:t>
      </w:r>
      <w:r w:rsidRPr="00416276">
        <w:rPr>
          <w:rFonts w:ascii="Arial" w:hAnsi="Arial" w:cs="Arial"/>
          <w:sz w:val="20"/>
        </w:rPr>
        <w:t>federal funds must be treated according to the federal regulations governing the program funding source (e.g., 7 CFR 3016 for non-entitlement USDA funded programs, 7 CFR 3015 for USDA entitlement programs, or OMB Circulars A-102 or A-110).</w:t>
      </w:r>
    </w:p>
    <w:p w14:paraId="0FB60349" w14:textId="1C7AEDCC" w:rsidR="00371593" w:rsidRPr="00416276" w:rsidRDefault="00371593" w:rsidP="00416276">
      <w:pPr>
        <w:autoSpaceDE w:val="0"/>
        <w:autoSpaceDN w:val="0"/>
        <w:adjustRightInd w:val="0"/>
        <w:spacing w:after="240"/>
        <w:jc w:val="both"/>
        <w:rPr>
          <w:rFonts w:ascii="Arial" w:hAnsi="Arial" w:cs="Arial"/>
          <w:i/>
          <w:iCs/>
          <w:sz w:val="20"/>
        </w:rPr>
      </w:pPr>
      <w:r w:rsidRPr="00416276">
        <w:rPr>
          <w:rFonts w:ascii="Arial" w:hAnsi="Arial" w:cs="Arial"/>
          <w:i/>
          <w:iCs/>
          <w:sz w:val="20"/>
        </w:rPr>
        <w:t xml:space="preserve">Nongovernmental recipients </w:t>
      </w:r>
      <w:r w:rsidRPr="00416276">
        <w:rPr>
          <w:rFonts w:ascii="Arial" w:hAnsi="Arial" w:cs="Arial"/>
          <w:sz w:val="20"/>
        </w:rPr>
        <w:t>– For all federal grant awards and sub-rewards, any interest earned by nongovernmental recipients on advances of federal funds that exceeds $250 per year in the aggregate must be remitted annually through the Payment Management System PMS, the government-wide agent for collection. (The year is based on the recipient’s or subrecipient’s fiscal year.) Recipients with electronic funds transfer (EFT) capability should remit interest electronically.</w:t>
      </w:r>
    </w:p>
    <w:p w14:paraId="6ADADA9F" w14:textId="33015D3D" w:rsidR="00371593" w:rsidRPr="00416276" w:rsidRDefault="00371593" w:rsidP="00416276">
      <w:pPr>
        <w:autoSpaceDE w:val="0"/>
        <w:autoSpaceDN w:val="0"/>
        <w:adjustRightInd w:val="0"/>
        <w:spacing w:after="240"/>
        <w:jc w:val="both"/>
        <w:rPr>
          <w:rFonts w:ascii="Arial" w:hAnsi="Arial" w:cs="Arial"/>
          <w:b/>
          <w:bCs/>
          <w:sz w:val="20"/>
        </w:rPr>
      </w:pPr>
      <w:r w:rsidRPr="00416276">
        <w:rPr>
          <w:rFonts w:ascii="Arial" w:hAnsi="Arial" w:cs="Arial"/>
          <w:i/>
          <w:iCs/>
          <w:sz w:val="20"/>
        </w:rPr>
        <w:t xml:space="preserve">Governmental recipients other than States </w:t>
      </w:r>
      <w:r w:rsidRPr="00416276">
        <w:rPr>
          <w:rFonts w:ascii="Arial" w:hAnsi="Arial" w:cs="Arial"/>
          <w:sz w:val="20"/>
        </w:rPr>
        <w:t xml:space="preserve">- Except as provided in Uniform Guidance, for all </w:t>
      </w:r>
      <w:r w:rsidRPr="00416276">
        <w:rPr>
          <w:rFonts w:ascii="Arial" w:hAnsi="Arial" w:cs="Arial"/>
          <w:color w:val="000000"/>
          <w:sz w:val="20"/>
        </w:rPr>
        <w:t>federal grant awards and sub-awards, any interest earned by local governments or Indian tribal governments on advances of federal funds that exceeds $500 per year in the aggregate must be remitted at least quarterly. (The year is based on the recipient’s or subrecipient’s fiscal year.)</w:t>
      </w:r>
    </w:p>
    <w:p w14:paraId="6901F94D" w14:textId="77777777" w:rsidR="00371593" w:rsidRPr="00416276" w:rsidRDefault="00371593" w:rsidP="00416276">
      <w:pPr>
        <w:spacing w:after="240"/>
        <w:rPr>
          <w:rFonts w:ascii="Arial" w:hAnsi="Arial" w:cs="Arial"/>
          <w:b/>
          <w:bCs/>
          <w:sz w:val="20"/>
        </w:rPr>
      </w:pPr>
      <w:r w:rsidRPr="00416276">
        <w:rPr>
          <w:rFonts w:ascii="Arial" w:hAnsi="Arial" w:cs="Arial"/>
          <w:b/>
          <w:bCs/>
          <w:sz w:val="20"/>
        </w:rPr>
        <w:t>D2.0 Grant Payments</w:t>
      </w:r>
    </w:p>
    <w:p w14:paraId="40A56F07" w14:textId="5662B47E"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sz w:val="20"/>
        </w:rPr>
        <w:t>Grant payments will be made in a timely manner to support project operations and to minimize the cash flow problems of subrecipient agencies.</w:t>
      </w:r>
    </w:p>
    <w:p w14:paraId="342C0165" w14:textId="23B31C9E" w:rsidR="00371593" w:rsidRPr="00416276" w:rsidRDefault="00371593" w:rsidP="00416276">
      <w:pPr>
        <w:autoSpaceDE w:val="0"/>
        <w:autoSpaceDN w:val="0"/>
        <w:adjustRightInd w:val="0"/>
        <w:spacing w:after="240"/>
        <w:jc w:val="both"/>
        <w:rPr>
          <w:rFonts w:ascii="Arial" w:hAnsi="Arial" w:cs="Arial"/>
          <w:b/>
          <w:bCs/>
          <w:sz w:val="20"/>
        </w:rPr>
      </w:pPr>
      <w:r w:rsidRPr="00416276">
        <w:rPr>
          <w:rFonts w:ascii="Arial" w:hAnsi="Arial" w:cs="Arial"/>
          <w:sz w:val="20"/>
        </w:rPr>
        <w:t>The financial support for the subrecipient in meeting the grant’s goals objectives include grant payments from ODH , matching funds or cost sharing, in-kind contributions, project income, and donations. In some cases, financial support may also include rebates. This section provides policies and procedures for ODH grant payments.</w:t>
      </w:r>
    </w:p>
    <w:p w14:paraId="4F4AF913" w14:textId="295DA0E2"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sz w:val="20"/>
        </w:rPr>
        <w:t xml:space="preserve">The grant payment will be released when </w:t>
      </w:r>
      <w:proofErr w:type="gramStart"/>
      <w:r w:rsidRPr="00416276">
        <w:rPr>
          <w:rFonts w:ascii="Arial" w:hAnsi="Arial" w:cs="Arial"/>
          <w:sz w:val="20"/>
        </w:rPr>
        <w:t>all of</w:t>
      </w:r>
      <w:proofErr w:type="gramEnd"/>
      <w:r w:rsidRPr="00416276">
        <w:rPr>
          <w:rFonts w:ascii="Arial" w:hAnsi="Arial" w:cs="Arial"/>
          <w:sz w:val="20"/>
        </w:rPr>
        <w:t xml:space="preserve"> the following conditions are met:</w:t>
      </w:r>
    </w:p>
    <w:p w14:paraId="2A0392C7" w14:textId="07F1BC85"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Federal Notice of Grant Award and grant funds are received for federally funded projects.</w:t>
      </w:r>
    </w:p>
    <w:p w14:paraId="5C9B090E" w14:textId="5FD9F98E"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Appropriation authority is received from the state legislature for state funded programs.</w:t>
      </w:r>
    </w:p>
    <w:p w14:paraId="0EC8D8A5" w14:textId="4847A21D"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The project budget has been approved.</w:t>
      </w:r>
    </w:p>
    <w:p w14:paraId="1329733C" w14:textId="7F231117"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Funds have been encumbered.</w:t>
      </w:r>
    </w:p>
    <w:p w14:paraId="1B8034D0" w14:textId="7F53A865"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The Subrecipient Award Approval Notice (SAAN) is approved.</w:t>
      </w:r>
    </w:p>
    <w:p w14:paraId="094D0F7A" w14:textId="4770336F"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NOA is issued by the ODH Director.</w:t>
      </w:r>
    </w:p>
    <w:p w14:paraId="735901B9" w14:textId="36721632" w:rsidR="00371593" w:rsidRPr="00416276" w:rsidRDefault="00371593" w:rsidP="00416276">
      <w:pPr>
        <w:pStyle w:val="ListParagraph"/>
        <w:numPr>
          <w:ilvl w:val="0"/>
          <w:numId w:val="120"/>
        </w:numPr>
        <w:spacing w:after="240"/>
        <w:jc w:val="both"/>
        <w:rPr>
          <w:rFonts w:ascii="Arial" w:hAnsi="Arial" w:cs="Arial"/>
        </w:rPr>
      </w:pPr>
      <w:r w:rsidRPr="00416276">
        <w:rPr>
          <w:rFonts w:ascii="Arial" w:hAnsi="Arial" w:cs="Arial"/>
        </w:rPr>
        <w:t>Expense Report is submitted.</w:t>
      </w:r>
    </w:p>
    <w:p w14:paraId="0A080B61" w14:textId="51CA5315" w:rsidR="00371593" w:rsidRPr="00416276" w:rsidRDefault="00371593" w:rsidP="00416276">
      <w:pPr>
        <w:autoSpaceDE w:val="0"/>
        <w:autoSpaceDN w:val="0"/>
        <w:adjustRightInd w:val="0"/>
        <w:spacing w:after="240"/>
        <w:jc w:val="both"/>
        <w:rPr>
          <w:rFonts w:ascii="Arial" w:hAnsi="Arial" w:cs="Arial"/>
          <w:b/>
          <w:bCs/>
          <w:sz w:val="20"/>
        </w:rPr>
      </w:pPr>
      <w:r w:rsidRPr="00416276">
        <w:rPr>
          <w:rFonts w:ascii="Arial" w:hAnsi="Arial" w:cs="Arial"/>
          <w:sz w:val="20"/>
        </w:rPr>
        <w:t>Actual grant payments are based on the approved budget in the project application or its subsequent revision; state or federal grant conditions; and adjustments made based on the most recent expenditure report, grant reduction, or audit findings.</w:t>
      </w:r>
    </w:p>
    <w:p w14:paraId="71A931BF" w14:textId="77777777" w:rsidR="00371593" w:rsidRPr="00416276" w:rsidRDefault="00371593" w:rsidP="00416276">
      <w:pPr>
        <w:spacing w:after="240"/>
        <w:rPr>
          <w:rFonts w:ascii="Arial" w:hAnsi="Arial" w:cs="Arial"/>
          <w:b/>
          <w:bCs/>
          <w:sz w:val="20"/>
        </w:rPr>
      </w:pPr>
      <w:r w:rsidRPr="00416276">
        <w:rPr>
          <w:rFonts w:ascii="Arial" w:hAnsi="Arial" w:cs="Arial"/>
          <w:b/>
          <w:bCs/>
          <w:sz w:val="20"/>
        </w:rPr>
        <w:t>D2.1 Payment Process</w:t>
      </w:r>
    </w:p>
    <w:p w14:paraId="5ABE872C" w14:textId="59E21B14"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sz w:val="20"/>
        </w:rPr>
        <w:t>All payments of funds by ODH to the subrecipient are in accordance with the conditions of the grant.</w:t>
      </w:r>
    </w:p>
    <w:p w14:paraId="799B4CEA" w14:textId="5235AEEC"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sz w:val="20"/>
        </w:rPr>
        <w:t>Payments are based on actual expenditures and a cost reimbursement basis. Payments are adjusted according to the proportion of required matching funds contributed and the grant cash balances.</w:t>
      </w:r>
    </w:p>
    <w:p w14:paraId="733B8C73" w14:textId="708479B6"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sz w:val="20"/>
        </w:rPr>
        <w:t>All payments are made through electronic funds transfer (EFT) via Ohio Administrative Knowledge System (OAKS)</w:t>
      </w:r>
      <w:r w:rsidRPr="00416276">
        <w:rPr>
          <w:rFonts w:ascii="Arial" w:hAnsi="Arial" w:cs="Arial"/>
          <w:b/>
          <w:bCs/>
          <w:sz w:val="20"/>
        </w:rPr>
        <w:t>.</w:t>
      </w:r>
    </w:p>
    <w:p w14:paraId="5374C7BB" w14:textId="253E1D20" w:rsidR="00371593" w:rsidRPr="00416276" w:rsidRDefault="00371593" w:rsidP="00416276">
      <w:pPr>
        <w:autoSpaceDE w:val="0"/>
        <w:autoSpaceDN w:val="0"/>
        <w:adjustRightInd w:val="0"/>
        <w:spacing w:after="240"/>
        <w:jc w:val="both"/>
        <w:rPr>
          <w:rFonts w:ascii="Arial" w:hAnsi="Arial" w:cs="Arial"/>
          <w:b/>
          <w:bCs/>
          <w:sz w:val="20"/>
        </w:rPr>
      </w:pPr>
      <w:r w:rsidRPr="00416276">
        <w:rPr>
          <w:rFonts w:ascii="Arial" w:hAnsi="Arial" w:cs="Arial"/>
          <w:sz w:val="20"/>
        </w:rPr>
        <w:t>Payments for deliverables are based on the deliverable payment schedule, the subrecipient’s completion of each deliverable and ODH’s validation of the completion. Costs will be disallowed if a payment is requested for an unmet deliverable. The automatic payment for subrecipients who request costs more than 2 times for unmet deliverables will be removed.</w:t>
      </w:r>
    </w:p>
    <w:p w14:paraId="3F966CAA" w14:textId="5AF01E94"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b/>
          <w:bCs/>
          <w:sz w:val="20"/>
        </w:rPr>
        <w:t>Note: For County Based Agencies: The County Auditor can give the subrecipient the access information for the OAKS system.</w:t>
      </w:r>
    </w:p>
    <w:p w14:paraId="08D38962" w14:textId="77777777" w:rsidR="00371593" w:rsidRPr="00416276" w:rsidRDefault="00371593" w:rsidP="00416276">
      <w:pPr>
        <w:autoSpaceDE w:val="0"/>
        <w:autoSpaceDN w:val="0"/>
        <w:adjustRightInd w:val="0"/>
        <w:spacing w:after="240"/>
        <w:jc w:val="both"/>
        <w:rPr>
          <w:rFonts w:ascii="Arial" w:hAnsi="Arial" w:cs="Arial"/>
          <w:sz w:val="20"/>
        </w:rPr>
      </w:pPr>
      <w:r w:rsidRPr="00416276">
        <w:rPr>
          <w:rFonts w:ascii="Arial" w:hAnsi="Arial" w:cs="Arial"/>
          <w:sz w:val="20"/>
        </w:rPr>
        <w:t>The project director receives a transmittal notice in the mail as verification of the payment. After the payment is issued, specific information detailing the amount, the period covered and the date paid will display in the GMIS “Payments” link. Subsequent payment information will display in the “Payments” link as future payments are made.</w:t>
      </w:r>
    </w:p>
    <w:p w14:paraId="364A1CFD" w14:textId="77777777" w:rsidR="00371593" w:rsidRPr="00416276" w:rsidRDefault="00371593" w:rsidP="00416276">
      <w:pPr>
        <w:spacing w:after="240"/>
        <w:jc w:val="both"/>
        <w:rPr>
          <w:rFonts w:ascii="Arial" w:hAnsi="Arial" w:cs="Arial"/>
          <w:b/>
          <w:bCs/>
          <w:sz w:val="20"/>
        </w:rPr>
      </w:pPr>
      <w:r w:rsidRPr="00416276">
        <w:rPr>
          <w:rFonts w:ascii="Arial" w:hAnsi="Arial" w:cs="Arial"/>
          <w:sz w:val="20"/>
        </w:rPr>
        <w:t>Payment cycle is monthly or quarterly in conjunction with the reporting period unless stated otherwise in the Solicitation.</w:t>
      </w:r>
    </w:p>
    <w:p w14:paraId="5446EC14" w14:textId="77777777" w:rsidR="00371593" w:rsidRPr="00D87D35" w:rsidRDefault="00371593" w:rsidP="00416276">
      <w:pPr>
        <w:spacing w:after="240"/>
        <w:jc w:val="both"/>
        <w:rPr>
          <w:rFonts w:ascii="Arial" w:hAnsi="Arial" w:cs="Arial"/>
          <w:i/>
          <w:sz w:val="20"/>
        </w:rPr>
      </w:pPr>
      <w:r w:rsidRPr="00416276">
        <w:rPr>
          <w:rFonts w:ascii="Arial" w:hAnsi="Arial" w:cs="Arial"/>
          <w:i/>
          <w:sz w:val="20"/>
        </w:rPr>
        <w:t>(Source: OGAAP Manu</w:t>
      </w:r>
      <w:r w:rsidRPr="00D87D35">
        <w:rPr>
          <w:rFonts w:ascii="Arial" w:hAnsi="Arial" w:cs="Arial"/>
          <w:i/>
          <w:sz w:val="20"/>
        </w:rPr>
        <w:t>al</w:t>
      </w:r>
      <w:r>
        <w:rPr>
          <w:rFonts w:ascii="Arial" w:hAnsi="Arial" w:cs="Arial"/>
          <w:i/>
          <w:sz w:val="20"/>
        </w:rPr>
        <w:t>, Updated December 2017)</w:t>
      </w:r>
    </w:p>
    <w:p w14:paraId="5D5DB5A1" w14:textId="77777777" w:rsidR="00341FBE" w:rsidRPr="00F00D94" w:rsidRDefault="00341FBE" w:rsidP="006672EA">
      <w:pPr>
        <w:pStyle w:val="Heading3"/>
        <w:jc w:val="both"/>
        <w:rPr>
          <w:rFonts w:cs="Arial"/>
        </w:rPr>
      </w:pPr>
      <w:bookmarkStart w:id="46" w:name="_Toc442267692"/>
      <w:bookmarkStart w:id="47" w:name="_Toc125350038"/>
      <w:r w:rsidRPr="00F00D94">
        <w:rPr>
          <w:rFonts w:cs="Arial"/>
        </w:rPr>
        <w:t>Audit Objectives</w:t>
      </w:r>
      <w:r w:rsidR="00072C5E" w:rsidRPr="00F00D94">
        <w:rPr>
          <w:rFonts w:cs="Arial"/>
        </w:rPr>
        <w:t xml:space="preserve"> </w:t>
      </w:r>
      <w:r w:rsidR="002A3BB7" w:rsidRPr="00F00D94">
        <w:rPr>
          <w:rFonts w:cs="Arial"/>
        </w:rPr>
        <w:t>and Control Testing</w:t>
      </w:r>
      <w:bookmarkEnd w:id="46"/>
      <w:bookmarkEnd w:id="47"/>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538113EA" w:rsidR="001B48C6"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86"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19E5CC01" w:rsidR="001B48C6"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87" w:history="1">
        <w:r w:rsidR="001B48C6" w:rsidRPr="00F00D94">
          <w:rPr>
            <w:rStyle w:val="Hyperlink"/>
            <w:rFonts w:ascii="Arial" w:hAnsi="Arial" w:cs="Arial"/>
            <w:sz w:val="20"/>
            <w:szCs w:val="20"/>
          </w:rPr>
          <w:t>2013 COSO</w:t>
        </w:r>
      </w:hyperlink>
    </w:p>
    <w:p w14:paraId="178F60CA" w14:textId="1FD00D98" w:rsidR="001B48C6"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88"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0BA641C9"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89"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9C6C9A">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9C6C9A">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9C6C9A">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9C6C9A">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48" w:name="_Toc442267693"/>
      <w:bookmarkStart w:id="49" w:name="_Toc125350039"/>
      <w:r w:rsidRPr="00F00D94">
        <w:rPr>
          <w:rFonts w:cs="Arial"/>
        </w:rPr>
        <w:t>Suggested Audit Procedures – Compliance</w:t>
      </w:r>
      <w:bookmarkEnd w:id="48"/>
      <w:bookmarkEnd w:id="49"/>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04366D0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0"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0" w:name="_Toc438816465"/>
      <w:bookmarkStart w:id="51" w:name="_Toc442267694"/>
    </w:p>
    <w:p w14:paraId="5F477BA8" w14:textId="40F9D9C2" w:rsidR="00FF7307" w:rsidRPr="00F00D94" w:rsidRDefault="002A3BB7" w:rsidP="006672EA">
      <w:pPr>
        <w:pStyle w:val="Heading3"/>
        <w:jc w:val="both"/>
        <w:rPr>
          <w:rFonts w:cs="Arial"/>
          <w:b w:val="0"/>
          <w:szCs w:val="24"/>
        </w:rPr>
      </w:pPr>
      <w:bookmarkStart w:id="52" w:name="_Toc125350040"/>
      <w:r w:rsidRPr="00F00D94">
        <w:rPr>
          <w:rFonts w:cs="Arial"/>
        </w:rPr>
        <w:t>Audit Implications Summary</w:t>
      </w:r>
      <w:bookmarkEnd w:id="50"/>
      <w:bookmarkEnd w:id="51"/>
      <w:bookmarkEnd w:id="52"/>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9C6C9A">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9C6C9A">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9C6C9A">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9C6C9A">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9C6C9A">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1"/>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3" w:name="_Toc125350041"/>
      <w:r w:rsidRPr="00F00D94">
        <w:rPr>
          <w:rFonts w:cs="Arial"/>
        </w:rPr>
        <w:t xml:space="preserve">E.  </w:t>
      </w:r>
      <w:bookmarkStart w:id="54" w:name="_Toc442267695"/>
      <w:r w:rsidRPr="00F00D94">
        <w:rPr>
          <w:rFonts w:cs="Arial"/>
        </w:rPr>
        <w:t>ELIGIBILITY</w:t>
      </w:r>
      <w:bookmarkEnd w:id="54"/>
      <w:bookmarkEnd w:id="53"/>
    </w:p>
    <w:p w14:paraId="5DAB0DE7" w14:textId="77777777" w:rsidR="007E5B12" w:rsidRPr="00F00D94" w:rsidRDefault="004655E0" w:rsidP="006672EA">
      <w:pPr>
        <w:pStyle w:val="Heading3"/>
        <w:jc w:val="both"/>
        <w:rPr>
          <w:rFonts w:cs="Arial"/>
        </w:rPr>
      </w:pPr>
      <w:bookmarkStart w:id="55" w:name="_Toc125350042"/>
      <w:r w:rsidRPr="00F00D94">
        <w:rPr>
          <w:rFonts w:cs="Arial"/>
        </w:rPr>
        <w:t xml:space="preserve">OMB </w:t>
      </w:r>
      <w:r w:rsidR="007E5B12" w:rsidRPr="00F00D94">
        <w:rPr>
          <w:rFonts w:cs="Arial"/>
        </w:rPr>
        <w:t>Compliance Requirements</w:t>
      </w:r>
      <w:bookmarkEnd w:id="55"/>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3F65277" w14:textId="69E60CBD" w:rsidR="00EE31FB" w:rsidRPr="00F00D94" w:rsidRDefault="003715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371593">
        <w:rPr>
          <w:rFonts w:ascii="Arial" w:hAnsi="Arial" w:cs="Arial"/>
          <w:bCs/>
          <w:i/>
          <w:iCs/>
          <w:sz w:val="20"/>
        </w:rPr>
        <w:t>This program is not included in the OMB Compliance Supplement</w:t>
      </w:r>
      <w:r w:rsidRPr="00371593">
        <w:rPr>
          <w:rFonts w:ascii="Arial" w:hAnsi="Arial" w:cs="Arial"/>
          <w:b/>
          <w:sz w:val="20"/>
        </w:rPr>
        <w:t>.</w:t>
      </w:r>
    </w:p>
    <w:p w14:paraId="0BC66884" w14:textId="77777777" w:rsidR="00E039F3" w:rsidRPr="00F00D94" w:rsidRDefault="00E039F3" w:rsidP="006672EA">
      <w:pPr>
        <w:pStyle w:val="Heading3"/>
        <w:jc w:val="both"/>
        <w:rPr>
          <w:rFonts w:cs="Arial"/>
        </w:rPr>
      </w:pPr>
      <w:bookmarkStart w:id="56" w:name="_Toc125350043"/>
      <w:r w:rsidRPr="00F00D94">
        <w:rPr>
          <w:rFonts w:cs="Arial"/>
        </w:rPr>
        <w:t>Additional Program Specific Information</w:t>
      </w:r>
      <w:bookmarkEnd w:id="56"/>
    </w:p>
    <w:p w14:paraId="3935C2D8" w14:textId="77777777" w:rsidR="00371593" w:rsidRPr="00566A56" w:rsidRDefault="00371593" w:rsidP="0041627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66A56">
        <w:rPr>
          <w:rFonts w:ascii="Arial" w:hAnsi="Arial" w:cs="Arial"/>
          <w:b/>
          <w:bCs/>
          <w:sz w:val="20"/>
        </w:rPr>
        <w:t>B1.1 Eligibility</w:t>
      </w:r>
    </w:p>
    <w:p w14:paraId="086B07B7" w14:textId="398397DC" w:rsidR="00371593" w:rsidRPr="00566A56" w:rsidRDefault="00371593" w:rsidP="00416276">
      <w:pPr>
        <w:autoSpaceDE w:val="0"/>
        <w:autoSpaceDN w:val="0"/>
        <w:adjustRightInd w:val="0"/>
        <w:spacing w:after="240"/>
        <w:jc w:val="both"/>
        <w:rPr>
          <w:rFonts w:ascii="Arial" w:hAnsi="Arial" w:cs="Arial"/>
          <w:color w:val="000000"/>
          <w:sz w:val="20"/>
        </w:rPr>
      </w:pPr>
      <w:r w:rsidRPr="00566A56">
        <w:rPr>
          <w:rFonts w:ascii="Arial" w:hAnsi="Arial" w:cs="Arial"/>
          <w:color w:val="000000"/>
          <w:sz w:val="20"/>
        </w:rPr>
        <w:t>Eligible organizations may include State, Local and Indian Tribal Governments, institutions of higher</w:t>
      </w:r>
      <w:r>
        <w:rPr>
          <w:rFonts w:ascii="Arial" w:hAnsi="Arial" w:cs="Arial"/>
          <w:color w:val="000000"/>
          <w:sz w:val="20"/>
        </w:rPr>
        <w:t xml:space="preserve"> </w:t>
      </w:r>
      <w:r w:rsidRPr="00566A56">
        <w:rPr>
          <w:rFonts w:ascii="Arial" w:hAnsi="Arial" w:cs="Arial"/>
          <w:color w:val="000000"/>
          <w:sz w:val="20"/>
        </w:rPr>
        <w:t>education, non-profit organizations (including faith-based, community-based, and tribal organizations), and</w:t>
      </w:r>
      <w:r>
        <w:rPr>
          <w:rFonts w:ascii="Arial" w:hAnsi="Arial" w:cs="Arial"/>
          <w:color w:val="000000"/>
          <w:sz w:val="20"/>
        </w:rPr>
        <w:t xml:space="preserve"> </w:t>
      </w:r>
      <w:r w:rsidRPr="00566A56">
        <w:rPr>
          <w:rFonts w:ascii="Arial" w:hAnsi="Arial" w:cs="Arial"/>
          <w:color w:val="000000"/>
          <w:sz w:val="20"/>
        </w:rPr>
        <w:t>hospitals. Specific eligibility requirements are found in the program specific Solicitation.</w:t>
      </w:r>
    </w:p>
    <w:p w14:paraId="44EBBDB0" w14:textId="0865ADAA" w:rsidR="00371593" w:rsidRDefault="00371593" w:rsidP="00416276">
      <w:pPr>
        <w:autoSpaceDE w:val="0"/>
        <w:autoSpaceDN w:val="0"/>
        <w:adjustRightInd w:val="0"/>
        <w:spacing w:after="240"/>
        <w:jc w:val="both"/>
        <w:rPr>
          <w:rFonts w:ascii="Arial" w:hAnsi="Arial" w:cs="Arial"/>
          <w:color w:val="000000"/>
          <w:sz w:val="20"/>
        </w:rPr>
      </w:pPr>
      <w:r w:rsidRPr="00566A56">
        <w:rPr>
          <w:rFonts w:ascii="Arial" w:hAnsi="Arial" w:cs="Arial"/>
          <w:color w:val="000000"/>
          <w:sz w:val="20"/>
        </w:rPr>
        <w:t>Organizations interested in applying for and administering public health grants from ODH must use the</w:t>
      </w:r>
      <w:r>
        <w:rPr>
          <w:rFonts w:ascii="Arial" w:hAnsi="Arial" w:cs="Arial"/>
          <w:color w:val="000000"/>
          <w:sz w:val="20"/>
        </w:rPr>
        <w:t xml:space="preserve"> </w:t>
      </w:r>
      <w:r w:rsidRPr="00566A56">
        <w:rPr>
          <w:rFonts w:ascii="Arial" w:hAnsi="Arial" w:cs="Arial"/>
          <w:color w:val="000000"/>
          <w:sz w:val="20"/>
        </w:rPr>
        <w:t xml:space="preserve">Grants Management Information System </w:t>
      </w:r>
      <w:r w:rsidRPr="00A71468">
        <w:rPr>
          <w:rFonts w:ascii="Arial" w:hAnsi="Arial" w:cs="Arial"/>
          <w:sz w:val="20"/>
        </w:rPr>
        <w:t xml:space="preserve">GMIS </w:t>
      </w:r>
      <w:r w:rsidRPr="00566A56">
        <w:rPr>
          <w:rFonts w:ascii="Arial" w:hAnsi="Arial" w:cs="Arial"/>
          <w:color w:val="000000"/>
          <w:sz w:val="20"/>
        </w:rPr>
        <w:t>to submit grant applications. All subrecipients must submit</w:t>
      </w:r>
      <w:r>
        <w:rPr>
          <w:rFonts w:ascii="Arial" w:hAnsi="Arial" w:cs="Arial"/>
          <w:color w:val="000000"/>
          <w:sz w:val="20"/>
        </w:rPr>
        <w:t xml:space="preserve"> </w:t>
      </w:r>
      <w:r w:rsidRPr="00566A56">
        <w:rPr>
          <w:rFonts w:ascii="Arial" w:hAnsi="Arial" w:cs="Arial"/>
          <w:color w:val="000000"/>
          <w:sz w:val="20"/>
        </w:rPr>
        <w:t>applications in a complete and timely manner according to the applicable federal and state laws, regulations</w:t>
      </w:r>
      <w:r>
        <w:rPr>
          <w:rFonts w:ascii="Arial" w:hAnsi="Arial" w:cs="Arial"/>
          <w:color w:val="000000"/>
          <w:sz w:val="20"/>
        </w:rPr>
        <w:t xml:space="preserve"> </w:t>
      </w:r>
      <w:r w:rsidRPr="00566A56">
        <w:rPr>
          <w:rFonts w:ascii="Arial" w:hAnsi="Arial" w:cs="Arial"/>
          <w:color w:val="000000"/>
          <w:sz w:val="20"/>
        </w:rPr>
        <w:t xml:space="preserve">and the OGAPP manual </w:t>
      </w:r>
      <w:proofErr w:type="gramStart"/>
      <w:r w:rsidRPr="00566A56">
        <w:rPr>
          <w:rFonts w:ascii="Arial" w:hAnsi="Arial" w:cs="Arial"/>
          <w:color w:val="000000"/>
          <w:sz w:val="20"/>
        </w:rPr>
        <w:t>in order to</w:t>
      </w:r>
      <w:proofErr w:type="gramEnd"/>
      <w:r w:rsidRPr="00566A56">
        <w:rPr>
          <w:rFonts w:ascii="Arial" w:hAnsi="Arial" w:cs="Arial"/>
          <w:color w:val="000000"/>
          <w:sz w:val="20"/>
        </w:rPr>
        <w:t xml:space="preserve"> be considered an eligible applicant. Incomplete and/or late applications</w:t>
      </w:r>
      <w:r>
        <w:rPr>
          <w:rFonts w:ascii="Arial" w:hAnsi="Arial" w:cs="Arial"/>
          <w:color w:val="000000"/>
          <w:sz w:val="20"/>
        </w:rPr>
        <w:t xml:space="preserve"> </w:t>
      </w:r>
      <w:r w:rsidRPr="00566A56">
        <w:rPr>
          <w:rFonts w:ascii="Arial" w:hAnsi="Arial" w:cs="Arial"/>
          <w:color w:val="000000"/>
          <w:sz w:val="20"/>
        </w:rPr>
        <w:t>will result in the entire application not being considered for review.</w:t>
      </w:r>
    </w:p>
    <w:p w14:paraId="743BEC93" w14:textId="3FC404F6" w:rsidR="00371593" w:rsidRPr="00566A56" w:rsidRDefault="00371593" w:rsidP="00416276">
      <w:pPr>
        <w:autoSpaceDE w:val="0"/>
        <w:autoSpaceDN w:val="0"/>
        <w:adjustRightInd w:val="0"/>
        <w:spacing w:after="240"/>
        <w:jc w:val="both"/>
        <w:rPr>
          <w:rFonts w:ascii="Arial" w:hAnsi="Arial" w:cs="Arial"/>
          <w:color w:val="000000"/>
          <w:sz w:val="20"/>
        </w:rPr>
      </w:pPr>
      <w:r w:rsidRPr="00566A56">
        <w:rPr>
          <w:rFonts w:ascii="Arial" w:hAnsi="Arial" w:cs="Arial"/>
          <w:color w:val="000000"/>
          <w:sz w:val="20"/>
        </w:rPr>
        <w:t>The ODH Grant Application Eligibility Matrix (GAEM) (Appendix 8) standardizes the eligibility criteria</w:t>
      </w:r>
      <w:r>
        <w:rPr>
          <w:rFonts w:ascii="Arial" w:hAnsi="Arial" w:cs="Arial"/>
          <w:color w:val="000000"/>
          <w:sz w:val="20"/>
        </w:rPr>
        <w:t xml:space="preserve"> </w:t>
      </w:r>
      <w:r w:rsidRPr="00566A56">
        <w:rPr>
          <w:rFonts w:ascii="Arial" w:hAnsi="Arial" w:cs="Arial"/>
          <w:color w:val="000000"/>
          <w:sz w:val="20"/>
        </w:rPr>
        <w:t>of subrecipient applications for all ODH programs. All applicants must meet the requirements set forth in</w:t>
      </w:r>
      <w:r>
        <w:rPr>
          <w:rFonts w:ascii="Arial" w:hAnsi="Arial" w:cs="Arial"/>
          <w:color w:val="000000"/>
          <w:sz w:val="20"/>
        </w:rPr>
        <w:t xml:space="preserve"> </w:t>
      </w:r>
      <w:r w:rsidRPr="00566A56">
        <w:rPr>
          <w:rFonts w:ascii="Arial" w:hAnsi="Arial" w:cs="Arial"/>
          <w:color w:val="000000"/>
          <w:sz w:val="20"/>
        </w:rPr>
        <w:t>the GAEM to be considered for funding.</w:t>
      </w:r>
    </w:p>
    <w:p w14:paraId="3EEABA93" w14:textId="5DFF1FAA" w:rsidR="00371593" w:rsidRPr="00566A56" w:rsidRDefault="00371593" w:rsidP="00416276">
      <w:pPr>
        <w:autoSpaceDE w:val="0"/>
        <w:autoSpaceDN w:val="0"/>
        <w:adjustRightInd w:val="0"/>
        <w:spacing w:after="240"/>
        <w:jc w:val="both"/>
        <w:rPr>
          <w:rFonts w:ascii="Arial" w:hAnsi="Arial" w:cs="Arial"/>
          <w:color w:val="000000"/>
          <w:sz w:val="20"/>
        </w:rPr>
      </w:pPr>
      <w:r w:rsidRPr="00566A56">
        <w:rPr>
          <w:rFonts w:ascii="Arial" w:hAnsi="Arial" w:cs="Arial"/>
          <w:color w:val="000000"/>
          <w:sz w:val="20"/>
        </w:rPr>
        <w:t>All attachments in GMIS must be labeled using the same name listed in the Solicitation. This will ensure</w:t>
      </w:r>
      <w:r>
        <w:rPr>
          <w:rFonts w:ascii="Arial" w:hAnsi="Arial" w:cs="Arial"/>
          <w:color w:val="000000"/>
          <w:sz w:val="20"/>
        </w:rPr>
        <w:t xml:space="preserve"> </w:t>
      </w:r>
      <w:r w:rsidRPr="00566A56">
        <w:rPr>
          <w:rFonts w:ascii="Arial" w:hAnsi="Arial" w:cs="Arial"/>
          <w:color w:val="000000"/>
          <w:sz w:val="20"/>
        </w:rPr>
        <w:t xml:space="preserve">that your agency </w:t>
      </w:r>
      <w:proofErr w:type="gramStart"/>
      <w:r w:rsidRPr="00566A56">
        <w:rPr>
          <w:rFonts w:ascii="Arial" w:hAnsi="Arial" w:cs="Arial"/>
          <w:color w:val="000000"/>
          <w:sz w:val="20"/>
        </w:rPr>
        <w:t>is in compliance with</w:t>
      </w:r>
      <w:proofErr w:type="gramEnd"/>
      <w:r w:rsidRPr="00566A56">
        <w:rPr>
          <w:rFonts w:ascii="Arial" w:hAnsi="Arial" w:cs="Arial"/>
          <w:color w:val="000000"/>
          <w:sz w:val="20"/>
        </w:rPr>
        <w:t xml:space="preserve"> the Solicitation and not subject to any of the infractions listed in the</w:t>
      </w:r>
      <w:r>
        <w:rPr>
          <w:rFonts w:ascii="Arial" w:hAnsi="Arial" w:cs="Arial"/>
          <w:color w:val="000000"/>
          <w:sz w:val="20"/>
        </w:rPr>
        <w:t xml:space="preserve"> </w:t>
      </w:r>
      <w:r w:rsidRPr="00566A56">
        <w:rPr>
          <w:rFonts w:ascii="Arial" w:hAnsi="Arial" w:cs="Arial"/>
          <w:color w:val="000000"/>
          <w:sz w:val="20"/>
        </w:rPr>
        <w:t>GAEM.</w:t>
      </w:r>
    </w:p>
    <w:p w14:paraId="4E047377" w14:textId="77777777" w:rsidR="00371593" w:rsidRDefault="00371593" w:rsidP="00416276">
      <w:pPr>
        <w:autoSpaceDE w:val="0"/>
        <w:autoSpaceDN w:val="0"/>
        <w:adjustRightInd w:val="0"/>
        <w:spacing w:after="240"/>
        <w:jc w:val="both"/>
        <w:rPr>
          <w:rFonts w:ascii="Arial" w:hAnsi="Arial" w:cs="Arial"/>
          <w:sz w:val="20"/>
        </w:rPr>
      </w:pPr>
      <w:r w:rsidRPr="00566A56">
        <w:rPr>
          <w:rFonts w:ascii="Arial" w:hAnsi="Arial" w:cs="Arial"/>
          <w:sz w:val="20"/>
        </w:rPr>
        <w:t>The following fiscal criteria must be met for grant applications to be eligible for review:</w:t>
      </w:r>
    </w:p>
    <w:p w14:paraId="1BCE82CF" w14:textId="77777777" w:rsidR="00371593" w:rsidRDefault="00371593" w:rsidP="00416276">
      <w:pPr>
        <w:pStyle w:val="ListParagraph"/>
        <w:numPr>
          <w:ilvl w:val="0"/>
          <w:numId w:val="121"/>
        </w:numPr>
        <w:spacing w:after="240"/>
        <w:jc w:val="both"/>
        <w:rPr>
          <w:rFonts w:ascii="Arial" w:hAnsi="Arial" w:cs="Arial"/>
        </w:rPr>
      </w:pPr>
      <w:r w:rsidRPr="00566A56">
        <w:rPr>
          <w:rFonts w:ascii="Arial" w:hAnsi="Arial" w:cs="Arial"/>
        </w:rPr>
        <w:t>Applicant has not been certified to the AG’s Office due to late payment of ODH invoice.</w:t>
      </w:r>
    </w:p>
    <w:p w14:paraId="5C7D0C39" w14:textId="77777777" w:rsidR="00371593" w:rsidRPr="00566A56" w:rsidRDefault="00371593" w:rsidP="00416276">
      <w:pPr>
        <w:pStyle w:val="ListParagraph"/>
        <w:numPr>
          <w:ilvl w:val="0"/>
          <w:numId w:val="121"/>
        </w:num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rPr>
      </w:pPr>
      <w:r w:rsidRPr="00566A56">
        <w:rPr>
          <w:rFonts w:ascii="Arial" w:hAnsi="Arial" w:cs="Arial"/>
        </w:rPr>
        <w:t>Applicant submitted application and all required attachments by 4:00 p.m. on the due date listed in the Solicitation.</w:t>
      </w:r>
    </w:p>
    <w:p w14:paraId="444ADC6B" w14:textId="77777777" w:rsidR="00371593" w:rsidRPr="00D94F69" w:rsidRDefault="00371593" w:rsidP="0041627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0577E">
        <w:rPr>
          <w:rFonts w:ascii="Arial" w:hAnsi="Arial" w:cs="Arial"/>
          <w:i/>
          <w:sz w:val="20"/>
        </w:rPr>
        <w:t>(Source: OGAAP Manual</w:t>
      </w:r>
      <w:r>
        <w:rPr>
          <w:rFonts w:ascii="Arial" w:hAnsi="Arial" w:cs="Arial"/>
          <w:i/>
          <w:sz w:val="20"/>
        </w:rPr>
        <w:t>, Updated December 2017</w:t>
      </w:r>
      <w:r w:rsidRPr="00B0577E">
        <w:rPr>
          <w:rFonts w:ascii="Arial" w:hAnsi="Arial" w:cs="Arial"/>
          <w:i/>
          <w:sz w:val="20"/>
        </w:rPr>
        <w:t>)</w:t>
      </w:r>
    </w:p>
    <w:p w14:paraId="3A7977D9" w14:textId="77777777" w:rsidR="000A19FC" w:rsidRPr="00F00D94" w:rsidRDefault="00DD3AF7" w:rsidP="006672EA">
      <w:pPr>
        <w:pStyle w:val="Heading3"/>
        <w:jc w:val="both"/>
        <w:rPr>
          <w:rFonts w:cs="Arial"/>
        </w:rPr>
      </w:pPr>
      <w:bookmarkStart w:id="57" w:name="_Toc125350044"/>
      <w:r w:rsidRPr="00F00D94">
        <w:rPr>
          <w:rFonts w:cs="Arial"/>
        </w:rPr>
        <w:t xml:space="preserve">Audit Objectives </w:t>
      </w:r>
      <w:r w:rsidR="001F23FF" w:rsidRPr="00F00D94">
        <w:rPr>
          <w:rFonts w:cs="Arial"/>
        </w:rPr>
        <w:t>and Control Testing</w:t>
      </w:r>
      <w:bookmarkEnd w:id="57"/>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48D9FFF"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9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83FE35C"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93" w:history="1">
        <w:r w:rsidR="008F7129" w:rsidRPr="00F00D94">
          <w:rPr>
            <w:rStyle w:val="Hyperlink"/>
            <w:rFonts w:ascii="Arial" w:hAnsi="Arial" w:cs="Arial"/>
            <w:sz w:val="20"/>
            <w:szCs w:val="20"/>
          </w:rPr>
          <w:t>2013 COSO</w:t>
        </w:r>
      </w:hyperlink>
    </w:p>
    <w:p w14:paraId="55DE91F9" w14:textId="460225A6" w:rsidR="008F7129"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94"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58" w:name="_Toc125350045"/>
      <w:r w:rsidRPr="00F00D94">
        <w:rPr>
          <w:rFonts w:cs="Arial"/>
        </w:rPr>
        <w:t>Suggested Audit Procedures – Compliance</w:t>
      </w:r>
      <w:bookmarkEnd w:id="58"/>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determination of eligibility is based upon an approved application or plan, obtain a copy of this </w:t>
            </w:r>
            <w:proofErr w:type="gramStart"/>
            <w:r w:rsidRPr="00F00D94">
              <w:rPr>
                <w:rFonts w:ascii="Arial" w:hAnsi="Arial" w:cs="Arial"/>
                <w:sz w:val="20"/>
              </w:rPr>
              <w:t>document</w:t>
            </w:r>
            <w:proofErr w:type="gramEnd"/>
            <w:r w:rsidRPr="00F00D94">
              <w:rPr>
                <w:rFonts w:ascii="Arial" w:hAnsi="Arial" w:cs="Arial"/>
                <w:sz w:val="20"/>
              </w:rPr>
              <w:t xml:space="preserve">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9" w:name="_Toc125350046"/>
      <w:r w:rsidRPr="00F00D94">
        <w:rPr>
          <w:rFonts w:cs="Arial"/>
        </w:rPr>
        <w:t>Audit Implications Summary</w:t>
      </w:r>
      <w:bookmarkEnd w:id="59"/>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9C6C9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9C6C9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9C6C9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9C6C9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9C6C9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5"/>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60" w:name="_Toc125350047"/>
      <w:r w:rsidRPr="00F00D94">
        <w:rPr>
          <w:rFonts w:cs="Arial"/>
        </w:rPr>
        <w:t xml:space="preserve">F.  </w:t>
      </w:r>
      <w:bookmarkStart w:id="61" w:name="_Toc442267696"/>
      <w:r w:rsidRPr="00F00D94">
        <w:rPr>
          <w:rFonts w:cs="Arial"/>
        </w:rPr>
        <w:t>EQUIPMENT AND REAL PROPERTY MANAGEMENT</w:t>
      </w:r>
      <w:bookmarkEnd w:id="61"/>
      <w:bookmarkEnd w:id="60"/>
    </w:p>
    <w:p w14:paraId="508832D0" w14:textId="3BAD61BB"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058B1FA0"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62" w:name="_Toc125350048"/>
      <w:r w:rsidRPr="00F00D94">
        <w:rPr>
          <w:rFonts w:cs="Arial"/>
        </w:rPr>
        <w:t xml:space="preserve">OMB </w:t>
      </w:r>
      <w:r w:rsidR="007E5B12" w:rsidRPr="00F00D94">
        <w:rPr>
          <w:rFonts w:cs="Arial"/>
        </w:rPr>
        <w:t>Compliance Requirements</w:t>
      </w:r>
      <w:bookmarkEnd w:id="62"/>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proofErr w:type="gramStart"/>
      <w:r w:rsidR="00783DE3" w:rsidRPr="00F00D94">
        <w:rPr>
          <w:rFonts w:ascii="Arial" w:hAnsi="Arial" w:cs="Arial"/>
        </w:rPr>
        <w:t>as long as</w:t>
      </w:r>
      <w:proofErr w:type="gramEnd"/>
      <w:r w:rsidR="00783DE3" w:rsidRPr="00F00D94">
        <w:rPr>
          <w:rFonts w:ascii="Arial" w:hAnsi="Arial" w:cs="Arial"/>
        </w:rPr>
        <w:t xml:space="preserve">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w:t>
      </w:r>
      <w:proofErr w:type="gramStart"/>
      <w:r w:rsidR="00B720F6" w:rsidRPr="00F00D94">
        <w:rPr>
          <w:rFonts w:ascii="Arial" w:hAnsi="Arial" w:cs="Arial"/>
          <w:sz w:val="20"/>
        </w:rPr>
        <w:t>in excess of</w:t>
      </w:r>
      <w:proofErr w:type="gramEnd"/>
      <w:r w:rsidR="00B720F6" w:rsidRPr="00F00D94">
        <w:rPr>
          <w:rFonts w:ascii="Arial" w:hAnsi="Arial" w:cs="Arial"/>
          <w:sz w:val="20"/>
        </w:rPr>
        <w:t xml:space="preserve">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w:t>
      </w:r>
      <w:proofErr w:type="gramStart"/>
      <w:r w:rsidRPr="00F00D94">
        <w:rPr>
          <w:rFonts w:ascii="Arial" w:hAnsi="Arial" w:cs="Arial"/>
          <w:sz w:val="20"/>
        </w:rPr>
        <w:t>as long as</w:t>
      </w:r>
      <w:proofErr w:type="gramEnd"/>
      <w:r w:rsidRPr="00F00D94">
        <w:rPr>
          <w:rFonts w:ascii="Arial" w:hAnsi="Arial" w:cs="Arial"/>
          <w:sz w:val="20"/>
        </w:rPr>
        <w:t xml:space="preserve">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4548E4B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98"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w:t>
      </w:r>
      <w:proofErr w:type="gramStart"/>
      <w:r w:rsidRPr="00F00D94">
        <w:rPr>
          <w:rFonts w:ascii="Arial" w:hAnsi="Arial" w:cs="Arial"/>
        </w:rPr>
        <w:t>disclosure</w:t>
      </w:r>
      <w:proofErr w:type="gramEnd"/>
      <w:r w:rsidRPr="00F00D94">
        <w:rPr>
          <w:rFonts w:ascii="Arial" w:hAnsi="Arial" w:cs="Arial"/>
        </w:rPr>
        <w:t xml:space="preserv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187A0A2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99"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3DBC3D74"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11929EE" w14:textId="3BB31EF6" w:rsidR="008B2043" w:rsidRPr="00371593" w:rsidRDefault="003715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71593">
        <w:rPr>
          <w:rFonts w:ascii="Arial" w:hAnsi="Arial" w:cs="Arial"/>
          <w:bCs/>
          <w:i/>
          <w:iCs/>
          <w:sz w:val="20"/>
        </w:rPr>
        <w:t>This program is not included in the OMB Compliance Supplement</w:t>
      </w:r>
      <w:r w:rsidR="00155515" w:rsidRPr="00371593">
        <w:rPr>
          <w:rFonts w:ascii="Arial" w:hAnsi="Arial" w:cs="Arial"/>
          <w:bCs/>
          <w:sz w:val="20"/>
        </w:rPr>
        <w:t>.</w:t>
      </w:r>
    </w:p>
    <w:p w14:paraId="4D6A77FC" w14:textId="77777777" w:rsidR="00E039F3" w:rsidRPr="00F00D94" w:rsidRDefault="00E039F3" w:rsidP="006672EA">
      <w:pPr>
        <w:pStyle w:val="Heading3"/>
        <w:jc w:val="both"/>
        <w:rPr>
          <w:rFonts w:cs="Arial"/>
        </w:rPr>
      </w:pPr>
      <w:bookmarkStart w:id="63" w:name="_Toc125350049"/>
      <w:r w:rsidRPr="00F00D94">
        <w:rPr>
          <w:rFonts w:cs="Arial"/>
        </w:rPr>
        <w:t>Additional Program Specific Information</w:t>
      </w:r>
      <w:bookmarkEnd w:id="63"/>
    </w:p>
    <w:p w14:paraId="2CCCCCEB" w14:textId="77777777" w:rsidR="00371593" w:rsidRPr="00002BCB" w:rsidRDefault="00371593" w:rsidP="00002BCB">
      <w:pPr>
        <w:spacing w:after="240"/>
        <w:jc w:val="both"/>
        <w:rPr>
          <w:rFonts w:ascii="Arial" w:hAnsi="Arial" w:cs="Arial"/>
          <w:b/>
          <w:i/>
          <w:sz w:val="20"/>
        </w:rPr>
      </w:pPr>
      <w:r w:rsidRPr="00002BCB">
        <w:rPr>
          <w:rFonts w:ascii="Arial" w:hAnsi="Arial" w:cs="Arial"/>
          <w:b/>
          <w:i/>
          <w:sz w:val="20"/>
        </w:rPr>
        <w:t>Ohio Department of Health: COVID-19 Contact Tracing Supplemental (CT21) Subgrant</w:t>
      </w:r>
    </w:p>
    <w:p w14:paraId="2F377C49" w14:textId="61B799C2" w:rsidR="00371593" w:rsidRPr="00002BCB" w:rsidRDefault="00371593" w:rsidP="00002BCB">
      <w:pPr>
        <w:kinsoku w:val="0"/>
        <w:overflowPunct w:val="0"/>
        <w:autoSpaceDE w:val="0"/>
        <w:autoSpaceDN w:val="0"/>
        <w:adjustRightInd w:val="0"/>
        <w:spacing w:after="240" w:line="232" w:lineRule="auto"/>
        <w:ind w:right="158"/>
        <w:jc w:val="both"/>
        <w:rPr>
          <w:rFonts w:ascii="Arial" w:hAnsi="Arial" w:cs="Arial"/>
          <w:sz w:val="20"/>
        </w:rPr>
      </w:pPr>
      <w:r w:rsidRPr="00002BCB">
        <w:rPr>
          <w:rFonts w:ascii="Arial" w:hAnsi="Arial" w:cs="Arial"/>
          <w:color w:val="2D2D2D"/>
          <w:spacing w:val="-1"/>
          <w:w w:val="99"/>
          <w:sz w:val="20"/>
        </w:rPr>
        <w:t>Al</w:t>
      </w:r>
      <w:r w:rsidRPr="00002BCB">
        <w:rPr>
          <w:rFonts w:ascii="Arial" w:hAnsi="Arial" w:cs="Arial"/>
          <w:color w:val="2D2D2D"/>
          <w:w w:val="99"/>
          <w:sz w:val="20"/>
        </w:rPr>
        <w:t>l</w:t>
      </w:r>
      <w:r w:rsidRPr="00002BCB">
        <w:rPr>
          <w:rFonts w:ascii="Arial" w:hAnsi="Arial" w:cs="Arial"/>
          <w:color w:val="2D2D2D"/>
          <w:spacing w:val="-18"/>
          <w:sz w:val="20"/>
        </w:rPr>
        <w:t xml:space="preserve"> </w:t>
      </w:r>
      <w:r w:rsidRPr="00002BCB">
        <w:rPr>
          <w:rFonts w:ascii="Arial" w:hAnsi="Arial" w:cs="Arial"/>
          <w:color w:val="2D2D2D"/>
          <w:spacing w:val="-1"/>
          <w:w w:val="96"/>
          <w:sz w:val="20"/>
        </w:rPr>
        <w:t>equipmen</w:t>
      </w:r>
      <w:r w:rsidRPr="00002BCB">
        <w:rPr>
          <w:rFonts w:ascii="Arial" w:hAnsi="Arial" w:cs="Arial"/>
          <w:color w:val="2D2D2D"/>
          <w:w w:val="96"/>
          <w:sz w:val="20"/>
        </w:rPr>
        <w:t>t</w:t>
      </w:r>
      <w:r w:rsidRPr="00002BCB">
        <w:rPr>
          <w:rFonts w:ascii="Arial" w:hAnsi="Arial" w:cs="Arial"/>
          <w:color w:val="2D2D2D"/>
          <w:spacing w:val="-9"/>
          <w:sz w:val="20"/>
        </w:rPr>
        <w:t xml:space="preserve"> </w:t>
      </w:r>
      <w:r w:rsidRPr="00002BCB">
        <w:rPr>
          <w:rFonts w:ascii="Arial" w:hAnsi="Arial" w:cs="Arial"/>
          <w:color w:val="2D2D2D"/>
          <w:spacing w:val="-1"/>
          <w:sz w:val="20"/>
        </w:rPr>
        <w:t>mus</w:t>
      </w:r>
      <w:r w:rsidRPr="00002BCB">
        <w:rPr>
          <w:rFonts w:ascii="Arial" w:hAnsi="Arial" w:cs="Arial"/>
          <w:color w:val="2D2D2D"/>
          <w:sz w:val="20"/>
        </w:rPr>
        <w:t>t</w:t>
      </w:r>
      <w:r w:rsidRPr="00002BCB">
        <w:rPr>
          <w:rFonts w:ascii="Arial" w:hAnsi="Arial" w:cs="Arial"/>
          <w:color w:val="2D2D2D"/>
          <w:spacing w:val="-12"/>
          <w:sz w:val="20"/>
        </w:rPr>
        <w:t xml:space="preserve"> </w:t>
      </w:r>
      <w:r w:rsidRPr="00002BCB">
        <w:rPr>
          <w:rFonts w:ascii="Arial" w:hAnsi="Arial" w:cs="Arial"/>
          <w:color w:val="2D2D2D"/>
          <w:w w:val="103"/>
          <w:sz w:val="20"/>
        </w:rPr>
        <w:t>be</w:t>
      </w:r>
      <w:r w:rsidRPr="00002BCB">
        <w:rPr>
          <w:rFonts w:ascii="Arial" w:hAnsi="Arial" w:cs="Arial"/>
          <w:color w:val="2D2D2D"/>
          <w:spacing w:val="-20"/>
          <w:sz w:val="20"/>
        </w:rPr>
        <w:t xml:space="preserve"> </w:t>
      </w:r>
      <w:r w:rsidRPr="00002BCB">
        <w:rPr>
          <w:rFonts w:ascii="Arial" w:hAnsi="Arial" w:cs="Arial"/>
          <w:color w:val="2D2D2D"/>
          <w:w w:val="96"/>
          <w:sz w:val="20"/>
        </w:rPr>
        <w:t>purchased</w:t>
      </w:r>
      <w:r w:rsidRPr="00002BCB">
        <w:rPr>
          <w:rFonts w:ascii="Arial" w:hAnsi="Arial" w:cs="Arial"/>
          <w:color w:val="2D2D2D"/>
          <w:spacing w:val="4"/>
          <w:sz w:val="20"/>
        </w:rPr>
        <w:t xml:space="preserve"> </w:t>
      </w:r>
      <w:r w:rsidRPr="00002BCB">
        <w:rPr>
          <w:rFonts w:ascii="Arial" w:hAnsi="Arial" w:cs="Arial"/>
          <w:color w:val="2D2D2D"/>
          <w:w w:val="101"/>
          <w:sz w:val="20"/>
        </w:rPr>
        <w:t>no</w:t>
      </w:r>
      <w:r w:rsidRPr="00002BCB">
        <w:rPr>
          <w:rFonts w:ascii="Arial" w:hAnsi="Arial" w:cs="Arial"/>
          <w:color w:val="2D2D2D"/>
          <w:spacing w:val="-21"/>
          <w:sz w:val="20"/>
        </w:rPr>
        <w:t xml:space="preserve"> </w:t>
      </w:r>
      <w:r w:rsidRPr="00002BCB">
        <w:rPr>
          <w:rFonts w:ascii="Arial" w:hAnsi="Arial" w:cs="Arial"/>
          <w:color w:val="2D2D2D"/>
          <w:spacing w:val="-1"/>
          <w:w w:val="98"/>
          <w:sz w:val="20"/>
        </w:rPr>
        <w:t>late</w:t>
      </w:r>
      <w:r w:rsidRPr="00002BCB">
        <w:rPr>
          <w:rFonts w:ascii="Arial" w:hAnsi="Arial" w:cs="Arial"/>
          <w:color w:val="2D2D2D"/>
          <w:w w:val="98"/>
          <w:sz w:val="20"/>
        </w:rPr>
        <w:t>r</w:t>
      </w:r>
      <w:r w:rsidRPr="00002BCB">
        <w:rPr>
          <w:rFonts w:ascii="Arial" w:hAnsi="Arial" w:cs="Arial"/>
          <w:color w:val="2D2D2D"/>
          <w:spacing w:val="-19"/>
          <w:sz w:val="20"/>
        </w:rPr>
        <w:t xml:space="preserve"> </w:t>
      </w:r>
      <w:r w:rsidRPr="00002BCB">
        <w:rPr>
          <w:rFonts w:ascii="Arial" w:hAnsi="Arial" w:cs="Arial"/>
          <w:color w:val="2D2D2D"/>
          <w:spacing w:val="-1"/>
          <w:sz w:val="20"/>
        </w:rPr>
        <w:t>tha</w:t>
      </w:r>
      <w:r w:rsidRPr="00002BCB">
        <w:rPr>
          <w:rFonts w:ascii="Arial" w:hAnsi="Arial" w:cs="Arial"/>
          <w:color w:val="2D2D2D"/>
          <w:sz w:val="20"/>
        </w:rPr>
        <w:t>n</w:t>
      </w:r>
      <w:r w:rsidRPr="00002BCB">
        <w:rPr>
          <w:rFonts w:ascii="Arial" w:hAnsi="Arial" w:cs="Arial"/>
          <w:color w:val="2D2D2D"/>
          <w:spacing w:val="-21"/>
          <w:sz w:val="20"/>
        </w:rPr>
        <w:t xml:space="preserve"> </w:t>
      </w:r>
      <w:r w:rsidRPr="00002BCB">
        <w:rPr>
          <w:rFonts w:ascii="Arial" w:hAnsi="Arial" w:cs="Arial"/>
          <w:color w:val="2D2D2D"/>
          <w:spacing w:val="-1"/>
          <w:w w:val="97"/>
          <w:sz w:val="20"/>
        </w:rPr>
        <w:t>Decembe</w:t>
      </w:r>
      <w:r w:rsidRPr="00002BCB">
        <w:rPr>
          <w:rFonts w:ascii="Arial" w:hAnsi="Arial" w:cs="Arial"/>
          <w:color w:val="2D2D2D"/>
          <w:w w:val="97"/>
          <w:sz w:val="20"/>
        </w:rPr>
        <w:t>r</w:t>
      </w:r>
      <w:r w:rsidRPr="00002BCB">
        <w:rPr>
          <w:rFonts w:ascii="Arial" w:hAnsi="Arial" w:cs="Arial"/>
          <w:color w:val="2D2D2D"/>
          <w:spacing w:val="-7"/>
          <w:sz w:val="20"/>
        </w:rPr>
        <w:t xml:space="preserve"> </w:t>
      </w:r>
      <w:r w:rsidRPr="00002BCB">
        <w:rPr>
          <w:rFonts w:ascii="Arial" w:hAnsi="Arial" w:cs="Arial"/>
          <w:color w:val="2D2D2D"/>
          <w:w w:val="101"/>
          <w:sz w:val="20"/>
        </w:rPr>
        <w:t>31,</w:t>
      </w:r>
      <w:r w:rsidRPr="00002BCB">
        <w:rPr>
          <w:rFonts w:ascii="Arial" w:hAnsi="Arial" w:cs="Arial"/>
          <w:color w:val="2D2D2D"/>
          <w:spacing w:val="-13"/>
          <w:sz w:val="20"/>
        </w:rPr>
        <w:t xml:space="preserve"> </w:t>
      </w:r>
      <w:r w:rsidRPr="00002BCB">
        <w:rPr>
          <w:rFonts w:ascii="Arial" w:hAnsi="Arial" w:cs="Arial"/>
          <w:color w:val="2D2D2D"/>
          <w:w w:val="98"/>
          <w:sz w:val="20"/>
        </w:rPr>
        <w:t>2020.</w:t>
      </w:r>
      <w:r w:rsidRPr="00002BCB">
        <w:rPr>
          <w:rFonts w:ascii="Arial" w:hAnsi="Arial" w:cs="Arial"/>
          <w:color w:val="2D2D2D"/>
          <w:sz w:val="20"/>
        </w:rPr>
        <w:t xml:space="preserve"> </w:t>
      </w:r>
      <w:r w:rsidRPr="00002BCB">
        <w:rPr>
          <w:rFonts w:ascii="Arial" w:hAnsi="Arial" w:cs="Arial"/>
          <w:color w:val="2D2D2D"/>
          <w:spacing w:val="-20"/>
          <w:sz w:val="20"/>
        </w:rPr>
        <w:t xml:space="preserve"> </w:t>
      </w:r>
      <w:r w:rsidRPr="00002BCB">
        <w:rPr>
          <w:rFonts w:ascii="Arial" w:hAnsi="Arial" w:cs="Arial"/>
          <w:color w:val="2D2D2D"/>
          <w:spacing w:val="-1"/>
          <w:w w:val="109"/>
          <w:sz w:val="20"/>
        </w:rPr>
        <w:t>A</w:t>
      </w:r>
      <w:r w:rsidRPr="00002BCB">
        <w:rPr>
          <w:rFonts w:ascii="Arial" w:hAnsi="Arial" w:cs="Arial"/>
          <w:color w:val="2D2D2D"/>
          <w:w w:val="109"/>
          <w:sz w:val="20"/>
        </w:rPr>
        <w:t>n</w:t>
      </w:r>
      <w:r w:rsidRPr="00002BCB">
        <w:rPr>
          <w:rFonts w:ascii="Arial" w:hAnsi="Arial" w:cs="Arial"/>
          <w:color w:val="2D2D2D"/>
          <w:spacing w:val="-10"/>
          <w:sz w:val="20"/>
        </w:rPr>
        <w:t xml:space="preserve"> </w:t>
      </w:r>
      <w:r w:rsidRPr="00002BCB">
        <w:rPr>
          <w:rFonts w:ascii="Arial" w:hAnsi="Arial" w:cs="Arial"/>
          <w:color w:val="2D2D2D"/>
          <w:spacing w:val="-1"/>
          <w:w w:val="95"/>
          <w:sz w:val="20"/>
        </w:rPr>
        <w:t>equipmen</w:t>
      </w:r>
      <w:r w:rsidRPr="00002BCB">
        <w:rPr>
          <w:rFonts w:ascii="Arial" w:hAnsi="Arial" w:cs="Arial"/>
          <w:color w:val="2D2D2D"/>
          <w:w w:val="95"/>
          <w:sz w:val="20"/>
        </w:rPr>
        <w:t>t</w:t>
      </w:r>
      <w:r w:rsidRPr="00002BCB">
        <w:rPr>
          <w:rFonts w:ascii="Arial" w:hAnsi="Arial" w:cs="Arial"/>
          <w:color w:val="2D2D2D"/>
          <w:spacing w:val="-6"/>
          <w:sz w:val="20"/>
        </w:rPr>
        <w:t xml:space="preserve"> </w:t>
      </w:r>
      <w:r w:rsidRPr="00002BCB">
        <w:rPr>
          <w:rFonts w:ascii="Arial" w:hAnsi="Arial" w:cs="Arial"/>
          <w:color w:val="2D2D2D"/>
          <w:spacing w:val="-1"/>
          <w:w w:val="97"/>
          <w:sz w:val="20"/>
        </w:rPr>
        <w:t>waiver mus</w:t>
      </w:r>
      <w:r w:rsidRPr="00002BCB">
        <w:rPr>
          <w:rFonts w:ascii="Arial" w:hAnsi="Arial" w:cs="Arial"/>
          <w:color w:val="2D2D2D"/>
          <w:w w:val="97"/>
          <w:sz w:val="20"/>
        </w:rPr>
        <w:t>t</w:t>
      </w:r>
      <w:r w:rsidRPr="00002BCB">
        <w:rPr>
          <w:rFonts w:ascii="Arial" w:hAnsi="Arial" w:cs="Arial"/>
          <w:color w:val="2D2D2D"/>
          <w:spacing w:val="-13"/>
          <w:sz w:val="20"/>
        </w:rPr>
        <w:t xml:space="preserve"> </w:t>
      </w:r>
      <w:r w:rsidRPr="00002BCB">
        <w:rPr>
          <w:rFonts w:ascii="Arial" w:hAnsi="Arial" w:cs="Arial"/>
          <w:color w:val="2D2D2D"/>
          <w:w w:val="99"/>
          <w:sz w:val="20"/>
        </w:rPr>
        <w:t>be</w:t>
      </w:r>
      <w:r w:rsidRPr="00002BCB">
        <w:rPr>
          <w:rFonts w:ascii="Arial" w:hAnsi="Arial" w:cs="Arial"/>
          <w:color w:val="2D2D2D"/>
          <w:spacing w:val="-25"/>
          <w:sz w:val="20"/>
        </w:rPr>
        <w:t xml:space="preserve"> </w:t>
      </w:r>
      <w:r w:rsidRPr="00002BCB">
        <w:rPr>
          <w:rFonts w:ascii="Arial" w:hAnsi="Arial" w:cs="Arial"/>
          <w:color w:val="2D2D2D"/>
          <w:w w:val="96"/>
          <w:sz w:val="20"/>
        </w:rPr>
        <w:t>pre-approved</w:t>
      </w:r>
      <w:r w:rsidRPr="00002BCB">
        <w:rPr>
          <w:rFonts w:ascii="Arial" w:hAnsi="Arial" w:cs="Arial"/>
          <w:color w:val="2D2D2D"/>
          <w:spacing w:val="-3"/>
          <w:sz w:val="20"/>
        </w:rPr>
        <w:t xml:space="preserve"> </w:t>
      </w:r>
      <w:r w:rsidRPr="00002BCB">
        <w:rPr>
          <w:rFonts w:ascii="Arial" w:hAnsi="Arial" w:cs="Arial"/>
          <w:color w:val="2D2D2D"/>
          <w:spacing w:val="-1"/>
          <w:w w:val="108"/>
          <w:sz w:val="20"/>
        </w:rPr>
        <w:t>t</w:t>
      </w:r>
      <w:r w:rsidRPr="00002BCB">
        <w:rPr>
          <w:rFonts w:ascii="Arial" w:hAnsi="Arial" w:cs="Arial"/>
          <w:color w:val="2D2D2D"/>
          <w:w w:val="108"/>
          <w:sz w:val="20"/>
        </w:rPr>
        <w:t>o</w:t>
      </w:r>
      <w:r w:rsidRPr="00002BCB">
        <w:rPr>
          <w:rFonts w:ascii="Arial" w:hAnsi="Arial" w:cs="Arial"/>
          <w:color w:val="2D2D2D"/>
          <w:spacing w:val="-21"/>
          <w:sz w:val="20"/>
        </w:rPr>
        <w:t xml:space="preserve"> </w:t>
      </w:r>
      <w:r w:rsidRPr="00002BCB">
        <w:rPr>
          <w:rFonts w:ascii="Arial" w:hAnsi="Arial" w:cs="Arial"/>
          <w:color w:val="2D2D2D"/>
          <w:w w:val="96"/>
          <w:sz w:val="20"/>
        </w:rPr>
        <w:t>purchase</w:t>
      </w:r>
      <w:r w:rsidRPr="00002BCB">
        <w:rPr>
          <w:rFonts w:ascii="Arial" w:hAnsi="Arial" w:cs="Arial"/>
          <w:color w:val="2D2D2D"/>
          <w:spacing w:val="-17"/>
          <w:sz w:val="20"/>
        </w:rPr>
        <w:t xml:space="preserve"> </w:t>
      </w:r>
      <w:r w:rsidRPr="00002BCB">
        <w:rPr>
          <w:rFonts w:ascii="Arial" w:hAnsi="Arial" w:cs="Arial"/>
          <w:color w:val="2D2D2D"/>
          <w:spacing w:val="-1"/>
          <w:w w:val="101"/>
          <w:sz w:val="20"/>
        </w:rPr>
        <w:t>an</w:t>
      </w:r>
      <w:r w:rsidRPr="00002BCB">
        <w:rPr>
          <w:rFonts w:ascii="Arial" w:hAnsi="Arial" w:cs="Arial"/>
          <w:color w:val="2D2D2D"/>
          <w:w w:val="101"/>
          <w:sz w:val="20"/>
        </w:rPr>
        <w:t>y</w:t>
      </w:r>
      <w:r w:rsidRPr="00002BCB">
        <w:rPr>
          <w:rFonts w:ascii="Arial" w:hAnsi="Arial" w:cs="Arial"/>
          <w:color w:val="2D2D2D"/>
          <w:spacing w:val="-22"/>
          <w:sz w:val="20"/>
        </w:rPr>
        <w:t xml:space="preserve"> </w:t>
      </w:r>
      <w:r w:rsidRPr="00002BCB">
        <w:rPr>
          <w:rFonts w:ascii="Arial" w:hAnsi="Arial" w:cs="Arial"/>
          <w:color w:val="2D2D2D"/>
          <w:spacing w:val="-1"/>
          <w:w w:val="96"/>
          <w:sz w:val="20"/>
        </w:rPr>
        <w:t>equipmen</w:t>
      </w:r>
      <w:r w:rsidRPr="00002BCB">
        <w:rPr>
          <w:rFonts w:ascii="Arial" w:hAnsi="Arial" w:cs="Arial"/>
          <w:color w:val="2D2D2D"/>
          <w:w w:val="96"/>
          <w:sz w:val="20"/>
        </w:rPr>
        <w:t>t</w:t>
      </w:r>
      <w:r w:rsidRPr="00002BCB">
        <w:rPr>
          <w:rFonts w:ascii="Arial" w:hAnsi="Arial" w:cs="Arial"/>
          <w:color w:val="2D2D2D"/>
          <w:spacing w:val="-8"/>
          <w:sz w:val="20"/>
        </w:rPr>
        <w:t xml:space="preserve"> </w:t>
      </w:r>
      <w:r w:rsidRPr="00002BCB">
        <w:rPr>
          <w:rFonts w:ascii="Arial" w:hAnsi="Arial" w:cs="Arial"/>
          <w:color w:val="2D2D2D"/>
          <w:spacing w:val="-1"/>
          <w:sz w:val="20"/>
        </w:rPr>
        <w:t>afte</w:t>
      </w:r>
      <w:r w:rsidRPr="00002BCB">
        <w:rPr>
          <w:rFonts w:ascii="Arial" w:hAnsi="Arial" w:cs="Arial"/>
          <w:color w:val="2D2D2D"/>
          <w:sz w:val="20"/>
        </w:rPr>
        <w:t>r</w:t>
      </w:r>
      <w:r w:rsidRPr="00002BCB">
        <w:rPr>
          <w:rFonts w:ascii="Arial" w:hAnsi="Arial" w:cs="Arial"/>
          <w:color w:val="2D2D2D"/>
          <w:spacing w:val="-27"/>
          <w:sz w:val="20"/>
        </w:rPr>
        <w:t xml:space="preserve"> </w:t>
      </w:r>
      <w:r w:rsidRPr="00002BCB">
        <w:rPr>
          <w:rFonts w:ascii="Arial" w:hAnsi="Arial" w:cs="Arial"/>
          <w:color w:val="2D2D2D"/>
          <w:spacing w:val="-1"/>
          <w:w w:val="97"/>
          <w:sz w:val="20"/>
        </w:rPr>
        <w:t>Decembe</w:t>
      </w:r>
      <w:r w:rsidRPr="00002BCB">
        <w:rPr>
          <w:rFonts w:ascii="Arial" w:hAnsi="Arial" w:cs="Arial"/>
          <w:color w:val="2D2D2D"/>
          <w:w w:val="97"/>
          <w:sz w:val="20"/>
        </w:rPr>
        <w:t>r</w:t>
      </w:r>
      <w:r w:rsidRPr="00002BCB">
        <w:rPr>
          <w:rFonts w:ascii="Arial" w:hAnsi="Arial" w:cs="Arial"/>
          <w:color w:val="2D2D2D"/>
          <w:spacing w:val="-7"/>
          <w:sz w:val="20"/>
        </w:rPr>
        <w:t xml:space="preserve"> </w:t>
      </w:r>
      <w:r w:rsidRPr="00002BCB">
        <w:rPr>
          <w:rFonts w:ascii="Arial" w:hAnsi="Arial" w:cs="Arial"/>
          <w:color w:val="2D2D2D"/>
          <w:w w:val="101"/>
          <w:sz w:val="20"/>
        </w:rPr>
        <w:t>31,</w:t>
      </w:r>
      <w:r w:rsidRPr="00002BCB">
        <w:rPr>
          <w:rFonts w:ascii="Arial" w:hAnsi="Arial" w:cs="Arial"/>
          <w:color w:val="2D2D2D"/>
          <w:spacing w:val="-28"/>
          <w:sz w:val="20"/>
        </w:rPr>
        <w:t xml:space="preserve"> </w:t>
      </w:r>
      <w:r w:rsidRPr="00002BCB">
        <w:rPr>
          <w:rFonts w:ascii="Arial" w:hAnsi="Arial" w:cs="Arial"/>
          <w:color w:val="2D2D2D"/>
          <w:w w:val="99"/>
          <w:sz w:val="20"/>
        </w:rPr>
        <w:t>2020.</w:t>
      </w:r>
      <w:r w:rsidRPr="00002BCB">
        <w:rPr>
          <w:rFonts w:ascii="Arial" w:hAnsi="Arial" w:cs="Arial"/>
          <w:color w:val="2D2D2D"/>
          <w:sz w:val="20"/>
        </w:rPr>
        <w:t xml:space="preserve"> </w:t>
      </w:r>
      <w:r w:rsidRPr="00002BCB">
        <w:rPr>
          <w:rFonts w:ascii="Arial" w:hAnsi="Arial" w:cs="Arial"/>
          <w:color w:val="2D2D2D"/>
          <w:spacing w:val="-30"/>
          <w:sz w:val="20"/>
        </w:rPr>
        <w:t xml:space="preserve"> </w:t>
      </w:r>
    </w:p>
    <w:p w14:paraId="056D54E7" w14:textId="5B9291E0" w:rsidR="00371593" w:rsidRPr="00002BCB" w:rsidRDefault="00371593" w:rsidP="00002BCB">
      <w:pPr>
        <w:kinsoku w:val="0"/>
        <w:overflowPunct w:val="0"/>
        <w:autoSpaceDE w:val="0"/>
        <w:autoSpaceDN w:val="0"/>
        <w:adjustRightInd w:val="0"/>
        <w:spacing w:after="240"/>
        <w:jc w:val="both"/>
        <w:rPr>
          <w:rFonts w:ascii="Arial" w:hAnsi="Arial" w:cs="Arial"/>
          <w:color w:val="373737"/>
        </w:rPr>
      </w:pPr>
      <w:r w:rsidRPr="00002BCB">
        <w:rPr>
          <w:rFonts w:ascii="Arial" w:hAnsi="Arial" w:cs="Arial"/>
          <w:color w:val="2D2D2D"/>
          <w:sz w:val="20"/>
        </w:rPr>
        <w:t>For further information please see section B2.10 of OGAPP.</w:t>
      </w:r>
    </w:p>
    <w:p w14:paraId="4E5ED8B1" w14:textId="77777777" w:rsidR="00371593" w:rsidRPr="00002BCB" w:rsidRDefault="00371593" w:rsidP="00002BCB">
      <w:pPr>
        <w:spacing w:after="240"/>
        <w:jc w:val="both"/>
        <w:rPr>
          <w:rFonts w:ascii="Arial" w:hAnsi="Arial" w:cs="Arial"/>
          <w:b/>
          <w:sz w:val="20"/>
        </w:rPr>
      </w:pPr>
      <w:r w:rsidRPr="00002BCB">
        <w:rPr>
          <w:rFonts w:ascii="Arial" w:hAnsi="Arial" w:cs="Arial"/>
          <w:i/>
          <w:color w:val="2D2D2D"/>
          <w:w w:val="110"/>
          <w:sz w:val="20"/>
        </w:rPr>
        <w:t>(Source: June 23, 2020 Memo from ODH, COVID-19 Contact Tracing Supplemental (CT21) Subgrant Budget Period June 19, 2020 through June 30, 2021)</w:t>
      </w:r>
    </w:p>
    <w:p w14:paraId="49846B63" w14:textId="77777777" w:rsidR="00371593" w:rsidRPr="00002BCB" w:rsidRDefault="00371593" w:rsidP="00002BCB">
      <w:pPr>
        <w:spacing w:after="240"/>
        <w:jc w:val="both"/>
        <w:rPr>
          <w:rFonts w:ascii="Arial" w:hAnsi="Arial" w:cs="Arial"/>
          <w:b/>
          <w:i/>
          <w:sz w:val="20"/>
        </w:rPr>
      </w:pPr>
      <w:r w:rsidRPr="00002BCB">
        <w:rPr>
          <w:rFonts w:ascii="Arial" w:hAnsi="Arial" w:cs="Arial"/>
          <w:b/>
          <w:i/>
          <w:sz w:val="20"/>
        </w:rPr>
        <w:t xml:space="preserve">Ohio Department of Health: COVID-19 Enhanced Operations (EO21) Subgrant </w:t>
      </w:r>
    </w:p>
    <w:p w14:paraId="78188150" w14:textId="77777777" w:rsidR="00371593" w:rsidRPr="00002BCB" w:rsidRDefault="00371593" w:rsidP="00002BCB">
      <w:pPr>
        <w:spacing w:after="240"/>
        <w:jc w:val="both"/>
        <w:rPr>
          <w:rFonts w:ascii="Arial" w:hAnsi="Arial" w:cs="Arial"/>
          <w:color w:val="000000"/>
          <w:sz w:val="20"/>
        </w:rPr>
      </w:pPr>
      <w:r w:rsidRPr="00002BCB">
        <w:rPr>
          <w:rFonts w:ascii="Arial" w:hAnsi="Arial" w:cs="Arial"/>
          <w:sz w:val="20"/>
        </w:rPr>
        <w:t>Laptops and cell phones purchased with federally funded ODH subgrants for staff to perform COVID-19 contact tracing will need to be collected and returned to ODH. Instructions will be issued later. Return of this equipment can be avoided if the equipment was purchased with CRF and if the LHD continues to use the equipment for the COVID-19 response efforts under CRF funding.</w:t>
      </w:r>
    </w:p>
    <w:p w14:paraId="5F25DDC9" w14:textId="77777777" w:rsidR="00371593" w:rsidRPr="00002BCB" w:rsidRDefault="00371593" w:rsidP="00002BCB">
      <w:pPr>
        <w:spacing w:after="240"/>
        <w:jc w:val="both"/>
        <w:rPr>
          <w:rFonts w:ascii="Arial" w:hAnsi="Arial" w:cs="Arial"/>
          <w:i/>
          <w:sz w:val="20"/>
        </w:rPr>
      </w:pPr>
      <w:r w:rsidRPr="00002BCB">
        <w:rPr>
          <w:rFonts w:ascii="Arial" w:hAnsi="Arial" w:cs="Arial"/>
          <w:i/>
          <w:sz w:val="20"/>
        </w:rPr>
        <w:t xml:space="preserve">(Source: April 8, 2021 Memo from ODH, COVID-19 Enhanced Operations (EO21) Guidance and Required Documentation) </w:t>
      </w:r>
    </w:p>
    <w:p w14:paraId="010BC979" w14:textId="77777777" w:rsidR="00371593" w:rsidRPr="00002BCB" w:rsidRDefault="00371593" w:rsidP="00002BCB">
      <w:pPr>
        <w:spacing w:after="240"/>
        <w:jc w:val="both"/>
        <w:rPr>
          <w:rFonts w:ascii="Arial" w:hAnsi="Arial" w:cs="Arial"/>
          <w:b/>
          <w:i/>
          <w:sz w:val="20"/>
        </w:rPr>
      </w:pPr>
      <w:r w:rsidRPr="00002BCB">
        <w:rPr>
          <w:rFonts w:ascii="Arial" w:hAnsi="Arial" w:cs="Arial"/>
          <w:b/>
          <w:i/>
          <w:sz w:val="20"/>
        </w:rPr>
        <w:t xml:space="preserve">Ohio Department of Health: COVID-19 Enhanced Operations (EO21) Subgrant </w:t>
      </w:r>
    </w:p>
    <w:p w14:paraId="3C3CE992"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002BCB">
        <w:rPr>
          <w:rFonts w:ascii="Arial" w:hAnsi="Arial" w:cs="Arial"/>
          <w:color w:val="000000"/>
          <w:sz w:val="20"/>
        </w:rPr>
        <w:t>Any electronic equipment such as laptops, cell phones, headphones, iPads, desktops purchased through grant funds can be repurposed for COVID-19 response, such as vaccine operations, COVID-19 case investigations, COVID-19 outbreak investigation and mitigation.</w:t>
      </w:r>
    </w:p>
    <w:p w14:paraId="07D94BE1" w14:textId="77777777" w:rsidR="00371593" w:rsidRPr="00002BCB" w:rsidRDefault="00371593" w:rsidP="00002BCB">
      <w:pPr>
        <w:spacing w:after="240"/>
        <w:jc w:val="both"/>
        <w:rPr>
          <w:rFonts w:ascii="Arial" w:hAnsi="Arial" w:cs="Arial"/>
          <w:i/>
          <w:sz w:val="20"/>
        </w:rPr>
      </w:pPr>
      <w:r w:rsidRPr="00002BCB">
        <w:rPr>
          <w:rFonts w:ascii="Arial" w:hAnsi="Arial" w:cs="Arial"/>
          <w:i/>
          <w:sz w:val="20"/>
        </w:rPr>
        <w:t xml:space="preserve">(Source: April 27, 2021 Memo from ODH, Subgrant Guidance – Contact Tracing Guidance and Recension of Administrative CAP COVID-19 Enhanced Operations (EO21)) </w:t>
      </w:r>
    </w:p>
    <w:p w14:paraId="054ADD5E" w14:textId="20F31585" w:rsidR="00371593" w:rsidRPr="00002BCB" w:rsidRDefault="00371593" w:rsidP="00002BCB">
      <w:pPr>
        <w:kinsoku w:val="0"/>
        <w:overflowPunct w:val="0"/>
        <w:autoSpaceDE w:val="0"/>
        <w:autoSpaceDN w:val="0"/>
        <w:adjustRightInd w:val="0"/>
        <w:spacing w:after="240" w:line="249" w:lineRule="auto"/>
        <w:ind w:right="273"/>
        <w:jc w:val="both"/>
        <w:rPr>
          <w:rFonts w:ascii="Arial" w:hAnsi="Arial" w:cs="Arial"/>
          <w:bCs/>
          <w:i/>
          <w:color w:val="343434"/>
          <w:sz w:val="20"/>
        </w:rPr>
      </w:pPr>
      <w:r w:rsidRPr="00002BCB">
        <w:rPr>
          <w:rFonts w:ascii="Arial" w:hAnsi="Arial" w:cs="Arial"/>
          <w:b/>
          <w:i/>
          <w:sz w:val="20"/>
        </w:rPr>
        <w:t>Ohio Department of Health: COVID-19 Enhanced Operations (EO22) Subgrant</w:t>
      </w:r>
      <w:r w:rsidRPr="00002BCB" w:rsidDel="00462A01">
        <w:rPr>
          <w:rFonts w:ascii="Arial" w:hAnsi="Arial" w:cs="Arial"/>
          <w:b/>
          <w:bCs/>
          <w:sz w:val="20"/>
        </w:rPr>
        <w:t xml:space="preserve"> </w:t>
      </w:r>
    </w:p>
    <w:p w14:paraId="3E612D64" w14:textId="288D4C4F" w:rsidR="00371593" w:rsidRPr="00002BCB" w:rsidRDefault="00371593" w:rsidP="00002BCB">
      <w:pPr>
        <w:tabs>
          <w:tab w:val="left" w:pos="1200"/>
        </w:tabs>
        <w:kinsoku w:val="0"/>
        <w:overflowPunct w:val="0"/>
        <w:autoSpaceDE w:val="0"/>
        <w:autoSpaceDN w:val="0"/>
        <w:adjustRightInd w:val="0"/>
        <w:spacing w:after="240"/>
        <w:ind w:right="119"/>
        <w:jc w:val="both"/>
        <w:rPr>
          <w:rFonts w:ascii="Arial" w:hAnsi="Arial" w:cs="Arial"/>
          <w:sz w:val="20"/>
        </w:rPr>
      </w:pPr>
      <w:r w:rsidRPr="00002BCB">
        <w:rPr>
          <w:rFonts w:ascii="Arial" w:hAnsi="Arial" w:cs="Arial"/>
          <w:sz w:val="20"/>
        </w:rPr>
        <w:t>All</w:t>
      </w:r>
      <w:r w:rsidRPr="00002BCB">
        <w:rPr>
          <w:rFonts w:ascii="Arial" w:hAnsi="Arial" w:cs="Arial"/>
          <w:spacing w:val="-12"/>
          <w:sz w:val="20"/>
        </w:rPr>
        <w:t xml:space="preserve"> </w:t>
      </w:r>
      <w:r w:rsidRPr="00002BCB">
        <w:rPr>
          <w:rFonts w:ascii="Arial" w:hAnsi="Arial" w:cs="Arial"/>
          <w:sz w:val="20"/>
        </w:rPr>
        <w:t>equipment</w:t>
      </w:r>
      <w:r w:rsidRPr="00002BCB">
        <w:rPr>
          <w:rFonts w:ascii="Arial" w:hAnsi="Arial" w:cs="Arial"/>
          <w:spacing w:val="-12"/>
          <w:sz w:val="20"/>
        </w:rPr>
        <w:t xml:space="preserve"> </w:t>
      </w:r>
      <w:r w:rsidRPr="00002BCB">
        <w:rPr>
          <w:rFonts w:ascii="Arial" w:hAnsi="Arial" w:cs="Arial"/>
          <w:sz w:val="20"/>
        </w:rPr>
        <w:t>must</w:t>
      </w:r>
      <w:r w:rsidRPr="00002BCB">
        <w:rPr>
          <w:rFonts w:ascii="Arial" w:hAnsi="Arial" w:cs="Arial"/>
          <w:spacing w:val="-12"/>
          <w:sz w:val="20"/>
        </w:rPr>
        <w:t xml:space="preserve"> </w:t>
      </w:r>
      <w:r w:rsidRPr="00002BCB">
        <w:rPr>
          <w:rFonts w:ascii="Arial" w:hAnsi="Arial" w:cs="Arial"/>
          <w:sz w:val="20"/>
        </w:rPr>
        <w:t>be</w:t>
      </w:r>
      <w:r w:rsidRPr="00002BCB">
        <w:rPr>
          <w:rFonts w:ascii="Arial" w:hAnsi="Arial" w:cs="Arial"/>
          <w:spacing w:val="-13"/>
          <w:sz w:val="20"/>
        </w:rPr>
        <w:t xml:space="preserve"> </w:t>
      </w:r>
      <w:r w:rsidRPr="00002BCB">
        <w:rPr>
          <w:rFonts w:ascii="Arial" w:hAnsi="Arial" w:cs="Arial"/>
          <w:sz w:val="20"/>
        </w:rPr>
        <w:t>purchased</w:t>
      </w:r>
      <w:r w:rsidRPr="00002BCB">
        <w:rPr>
          <w:rFonts w:ascii="Arial" w:hAnsi="Arial" w:cs="Arial"/>
          <w:spacing w:val="-10"/>
          <w:sz w:val="20"/>
        </w:rPr>
        <w:t xml:space="preserve"> </w:t>
      </w:r>
      <w:r w:rsidRPr="00002BCB">
        <w:rPr>
          <w:rFonts w:ascii="Arial" w:hAnsi="Arial" w:cs="Arial"/>
          <w:sz w:val="20"/>
        </w:rPr>
        <w:t>no</w:t>
      </w:r>
      <w:r w:rsidRPr="00002BCB">
        <w:rPr>
          <w:rFonts w:ascii="Arial" w:hAnsi="Arial" w:cs="Arial"/>
          <w:spacing w:val="-13"/>
          <w:sz w:val="20"/>
        </w:rPr>
        <w:t xml:space="preserve"> </w:t>
      </w:r>
      <w:r w:rsidRPr="00002BCB">
        <w:rPr>
          <w:rFonts w:ascii="Arial" w:hAnsi="Arial" w:cs="Arial"/>
          <w:sz w:val="20"/>
        </w:rPr>
        <w:t>later</w:t>
      </w:r>
      <w:r w:rsidRPr="00002BCB">
        <w:rPr>
          <w:rFonts w:ascii="Arial" w:hAnsi="Arial" w:cs="Arial"/>
          <w:spacing w:val="-13"/>
          <w:sz w:val="20"/>
        </w:rPr>
        <w:t xml:space="preserve"> </w:t>
      </w:r>
      <w:r w:rsidRPr="00002BCB">
        <w:rPr>
          <w:rFonts w:ascii="Arial" w:hAnsi="Arial" w:cs="Arial"/>
          <w:sz w:val="20"/>
        </w:rPr>
        <w:t>than</w:t>
      </w:r>
      <w:r w:rsidRPr="00002BCB">
        <w:rPr>
          <w:rFonts w:ascii="Arial" w:hAnsi="Arial" w:cs="Arial"/>
          <w:spacing w:val="-10"/>
          <w:sz w:val="20"/>
        </w:rPr>
        <w:t xml:space="preserve"> </w:t>
      </w:r>
      <w:r w:rsidRPr="00002BCB">
        <w:rPr>
          <w:rFonts w:ascii="Arial" w:hAnsi="Arial" w:cs="Arial"/>
          <w:sz w:val="20"/>
        </w:rPr>
        <w:t>December</w:t>
      </w:r>
      <w:r w:rsidRPr="00002BCB">
        <w:rPr>
          <w:rFonts w:ascii="Arial" w:hAnsi="Arial" w:cs="Arial"/>
          <w:spacing w:val="-13"/>
          <w:sz w:val="20"/>
        </w:rPr>
        <w:t xml:space="preserve"> </w:t>
      </w:r>
      <w:r w:rsidRPr="00002BCB">
        <w:rPr>
          <w:rFonts w:ascii="Arial" w:hAnsi="Arial" w:cs="Arial"/>
          <w:sz w:val="20"/>
        </w:rPr>
        <w:t>31,</w:t>
      </w:r>
      <w:r w:rsidRPr="00002BCB">
        <w:rPr>
          <w:rFonts w:ascii="Arial" w:hAnsi="Arial" w:cs="Arial"/>
          <w:spacing w:val="-10"/>
          <w:sz w:val="20"/>
        </w:rPr>
        <w:t xml:space="preserve"> </w:t>
      </w:r>
      <w:r w:rsidRPr="00002BCB">
        <w:rPr>
          <w:rFonts w:ascii="Arial" w:hAnsi="Arial" w:cs="Arial"/>
          <w:sz w:val="20"/>
        </w:rPr>
        <w:t>2021.</w:t>
      </w:r>
      <w:r w:rsidRPr="00002BCB">
        <w:rPr>
          <w:rFonts w:ascii="Arial" w:hAnsi="Arial" w:cs="Arial"/>
          <w:spacing w:val="-12"/>
          <w:sz w:val="20"/>
        </w:rPr>
        <w:t xml:space="preserve"> </w:t>
      </w:r>
      <w:r w:rsidRPr="00002BCB">
        <w:rPr>
          <w:rFonts w:ascii="Arial" w:hAnsi="Arial" w:cs="Arial"/>
          <w:sz w:val="20"/>
        </w:rPr>
        <w:t>An</w:t>
      </w:r>
      <w:r w:rsidRPr="00002BCB">
        <w:rPr>
          <w:rFonts w:ascii="Arial" w:hAnsi="Arial" w:cs="Arial"/>
          <w:spacing w:val="-10"/>
          <w:sz w:val="20"/>
        </w:rPr>
        <w:t xml:space="preserve"> </w:t>
      </w:r>
      <w:r w:rsidRPr="00002BCB">
        <w:rPr>
          <w:rFonts w:ascii="Arial" w:hAnsi="Arial" w:cs="Arial"/>
          <w:sz w:val="20"/>
        </w:rPr>
        <w:t>equipment</w:t>
      </w:r>
      <w:r w:rsidRPr="00002BCB">
        <w:rPr>
          <w:rFonts w:ascii="Arial" w:hAnsi="Arial" w:cs="Arial"/>
          <w:spacing w:val="-12"/>
          <w:sz w:val="20"/>
        </w:rPr>
        <w:t xml:space="preserve"> </w:t>
      </w:r>
      <w:r w:rsidRPr="00002BCB">
        <w:rPr>
          <w:rFonts w:ascii="Arial" w:hAnsi="Arial" w:cs="Arial"/>
          <w:sz w:val="20"/>
        </w:rPr>
        <w:t>waiver</w:t>
      </w:r>
      <w:r w:rsidRPr="00002BCB">
        <w:rPr>
          <w:rFonts w:ascii="Arial" w:hAnsi="Arial" w:cs="Arial"/>
          <w:spacing w:val="-11"/>
          <w:sz w:val="20"/>
        </w:rPr>
        <w:t xml:space="preserve"> </w:t>
      </w:r>
      <w:r w:rsidRPr="00002BCB">
        <w:rPr>
          <w:rFonts w:ascii="Arial" w:hAnsi="Arial" w:cs="Arial"/>
          <w:sz w:val="20"/>
        </w:rPr>
        <w:t>must be</w:t>
      </w:r>
      <w:r w:rsidRPr="00002BCB">
        <w:rPr>
          <w:rFonts w:ascii="Arial" w:hAnsi="Arial" w:cs="Arial"/>
          <w:spacing w:val="8"/>
          <w:sz w:val="20"/>
        </w:rPr>
        <w:t xml:space="preserve"> </w:t>
      </w:r>
      <w:r w:rsidRPr="00002BCB">
        <w:rPr>
          <w:rFonts w:ascii="Arial" w:hAnsi="Arial" w:cs="Arial"/>
          <w:sz w:val="20"/>
        </w:rPr>
        <w:t>pre-approved</w:t>
      </w:r>
      <w:r w:rsidRPr="00002BCB">
        <w:rPr>
          <w:rFonts w:ascii="Arial" w:hAnsi="Arial" w:cs="Arial"/>
          <w:spacing w:val="9"/>
          <w:sz w:val="20"/>
        </w:rPr>
        <w:t xml:space="preserve"> </w:t>
      </w:r>
      <w:r w:rsidRPr="00002BCB">
        <w:rPr>
          <w:rFonts w:ascii="Arial" w:hAnsi="Arial" w:cs="Arial"/>
          <w:sz w:val="20"/>
        </w:rPr>
        <w:t>to</w:t>
      </w:r>
      <w:r w:rsidRPr="00002BCB">
        <w:rPr>
          <w:rFonts w:ascii="Arial" w:hAnsi="Arial" w:cs="Arial"/>
          <w:spacing w:val="9"/>
          <w:sz w:val="20"/>
        </w:rPr>
        <w:t xml:space="preserve"> </w:t>
      </w:r>
      <w:r w:rsidRPr="00002BCB">
        <w:rPr>
          <w:rFonts w:ascii="Arial" w:hAnsi="Arial" w:cs="Arial"/>
          <w:sz w:val="20"/>
        </w:rPr>
        <w:t>purchase</w:t>
      </w:r>
      <w:r w:rsidRPr="00002BCB">
        <w:rPr>
          <w:rFonts w:ascii="Arial" w:hAnsi="Arial" w:cs="Arial"/>
          <w:spacing w:val="8"/>
          <w:sz w:val="20"/>
        </w:rPr>
        <w:t xml:space="preserve"> </w:t>
      </w:r>
      <w:r w:rsidRPr="00002BCB">
        <w:rPr>
          <w:rFonts w:ascii="Arial" w:hAnsi="Arial" w:cs="Arial"/>
          <w:sz w:val="20"/>
        </w:rPr>
        <w:t>any</w:t>
      </w:r>
      <w:r w:rsidRPr="00002BCB">
        <w:rPr>
          <w:rFonts w:ascii="Arial" w:hAnsi="Arial" w:cs="Arial"/>
          <w:spacing w:val="9"/>
          <w:sz w:val="20"/>
        </w:rPr>
        <w:t xml:space="preserve"> </w:t>
      </w:r>
      <w:r w:rsidRPr="00002BCB">
        <w:rPr>
          <w:rFonts w:ascii="Arial" w:hAnsi="Arial" w:cs="Arial"/>
          <w:sz w:val="20"/>
        </w:rPr>
        <w:t>equipment</w:t>
      </w:r>
      <w:r w:rsidRPr="00002BCB">
        <w:rPr>
          <w:rFonts w:ascii="Arial" w:hAnsi="Arial" w:cs="Arial"/>
          <w:spacing w:val="10"/>
          <w:sz w:val="20"/>
        </w:rPr>
        <w:t xml:space="preserve"> </w:t>
      </w:r>
      <w:r w:rsidRPr="00002BCB">
        <w:rPr>
          <w:rFonts w:ascii="Arial" w:hAnsi="Arial" w:cs="Arial"/>
          <w:sz w:val="20"/>
        </w:rPr>
        <w:t>after</w:t>
      </w:r>
      <w:r w:rsidRPr="00002BCB">
        <w:rPr>
          <w:rFonts w:ascii="Arial" w:hAnsi="Arial" w:cs="Arial"/>
          <w:spacing w:val="8"/>
          <w:sz w:val="20"/>
        </w:rPr>
        <w:t xml:space="preserve"> </w:t>
      </w:r>
      <w:r w:rsidRPr="00002BCB">
        <w:rPr>
          <w:rFonts w:ascii="Arial" w:hAnsi="Arial" w:cs="Arial"/>
          <w:sz w:val="20"/>
        </w:rPr>
        <w:t>January</w:t>
      </w:r>
      <w:r w:rsidRPr="00002BCB">
        <w:rPr>
          <w:rFonts w:ascii="Arial" w:hAnsi="Arial" w:cs="Arial"/>
          <w:spacing w:val="9"/>
          <w:sz w:val="20"/>
        </w:rPr>
        <w:t xml:space="preserve"> </w:t>
      </w:r>
      <w:r w:rsidRPr="00002BCB">
        <w:rPr>
          <w:rFonts w:ascii="Arial" w:hAnsi="Arial" w:cs="Arial"/>
          <w:sz w:val="20"/>
        </w:rPr>
        <w:t>1,</w:t>
      </w:r>
      <w:r w:rsidRPr="00002BCB">
        <w:rPr>
          <w:rFonts w:ascii="Arial" w:hAnsi="Arial" w:cs="Arial"/>
          <w:spacing w:val="9"/>
          <w:sz w:val="20"/>
        </w:rPr>
        <w:t xml:space="preserve"> </w:t>
      </w:r>
      <w:r w:rsidRPr="00002BCB">
        <w:rPr>
          <w:rFonts w:ascii="Arial" w:hAnsi="Arial" w:cs="Arial"/>
          <w:sz w:val="20"/>
        </w:rPr>
        <w:t>2022.</w:t>
      </w:r>
      <w:r w:rsidRPr="00002BCB">
        <w:rPr>
          <w:rFonts w:ascii="Arial" w:hAnsi="Arial" w:cs="Arial"/>
          <w:spacing w:val="9"/>
          <w:sz w:val="20"/>
        </w:rPr>
        <w:t xml:space="preserve"> </w:t>
      </w:r>
    </w:p>
    <w:p w14:paraId="6181F5E7" w14:textId="4FB546FE" w:rsidR="00371593" w:rsidRPr="00002BCB" w:rsidRDefault="00371593" w:rsidP="00002BCB">
      <w:pPr>
        <w:kinsoku w:val="0"/>
        <w:overflowPunct w:val="0"/>
        <w:autoSpaceDE w:val="0"/>
        <w:autoSpaceDN w:val="0"/>
        <w:adjustRightInd w:val="0"/>
        <w:spacing w:before="50" w:after="240"/>
        <w:jc w:val="both"/>
        <w:rPr>
          <w:rFonts w:ascii="Arial" w:hAnsi="Arial" w:cs="Arial"/>
          <w:sz w:val="20"/>
        </w:rPr>
      </w:pPr>
      <w:r w:rsidRPr="00002BCB">
        <w:rPr>
          <w:rFonts w:ascii="Arial" w:hAnsi="Arial" w:cs="Arial"/>
          <w:sz w:val="20"/>
        </w:rPr>
        <w:t>For further information please see section B2.10 of OGAPP.</w:t>
      </w:r>
    </w:p>
    <w:p w14:paraId="56D0B00C" w14:textId="7871655F" w:rsidR="00371593" w:rsidRPr="00002BCB" w:rsidRDefault="00371593" w:rsidP="00002BCB">
      <w:pPr>
        <w:kinsoku w:val="0"/>
        <w:overflowPunct w:val="0"/>
        <w:autoSpaceDE w:val="0"/>
        <w:autoSpaceDN w:val="0"/>
        <w:adjustRightInd w:val="0"/>
        <w:spacing w:after="240" w:line="249" w:lineRule="auto"/>
        <w:ind w:right="273"/>
        <w:jc w:val="both"/>
        <w:rPr>
          <w:rFonts w:ascii="Arial" w:hAnsi="Arial" w:cs="Arial"/>
          <w:b/>
          <w:sz w:val="20"/>
        </w:rPr>
      </w:pPr>
      <w:r w:rsidRPr="00002BCB">
        <w:rPr>
          <w:rFonts w:ascii="Arial" w:hAnsi="Arial" w:cs="Arial"/>
          <w:i/>
          <w:color w:val="2D2D2D"/>
          <w:w w:val="110"/>
          <w:sz w:val="20"/>
        </w:rPr>
        <w:t>(Source: December 23, 2020 Memo from ODH, COVID-19 Enhanced Operations (EO22) Subgrant Budget Period February 1, 2021 through July 31, 2022)</w:t>
      </w:r>
    </w:p>
    <w:p w14:paraId="350D7F7E"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bookmarkStart w:id="64" w:name="TMB966914245"/>
      <w:bookmarkEnd w:id="64"/>
      <w:r w:rsidRPr="00002BCB">
        <w:rPr>
          <w:rFonts w:ascii="Arial" w:hAnsi="Arial" w:cs="Arial"/>
          <w:b/>
          <w:sz w:val="20"/>
          <w:u w:val="single"/>
        </w:rPr>
        <w:t>Ohio Department of Health</w:t>
      </w:r>
    </w:p>
    <w:p w14:paraId="61E0D984"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02BCB">
        <w:rPr>
          <w:rFonts w:ascii="Arial" w:hAnsi="Arial" w:cs="Arial"/>
          <w:b/>
          <w:bCs/>
          <w:sz w:val="20"/>
        </w:rPr>
        <w:t>A3.4 Closeout Inventory</w:t>
      </w:r>
    </w:p>
    <w:p w14:paraId="112C1E95" w14:textId="314AEB51" w:rsidR="00371593" w:rsidRPr="00002BCB" w:rsidRDefault="00371593" w:rsidP="00002BCB">
      <w:pPr>
        <w:autoSpaceDE w:val="0"/>
        <w:autoSpaceDN w:val="0"/>
        <w:adjustRightInd w:val="0"/>
        <w:spacing w:after="240"/>
        <w:jc w:val="both"/>
        <w:rPr>
          <w:rFonts w:ascii="Arial" w:hAnsi="Arial" w:cs="Arial"/>
          <w:b/>
          <w:bCs/>
          <w:sz w:val="20"/>
        </w:rPr>
      </w:pPr>
      <w:r w:rsidRPr="00002BCB">
        <w:rPr>
          <w:rFonts w:ascii="Arial" w:hAnsi="Arial" w:cs="Arial"/>
          <w:sz w:val="20"/>
        </w:rPr>
        <w:t>The subrecipient must provide an inventory of all equipment purchased, in whole or in part, with current grant funds in GMIS as part of the subrecipient Final Expenditure Report. At least once every two years, fixed asset inventory must be physically inspected by the subrecipient. Equipment costing more than $1,000 must be marked as belonging to the applicable program and tagged as ODH property. Such equipment may be required to be returned to ODH at the end of the grant program period.</w:t>
      </w:r>
    </w:p>
    <w:p w14:paraId="649DEEE0"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02BCB">
        <w:rPr>
          <w:rFonts w:ascii="Arial" w:hAnsi="Arial" w:cs="Arial"/>
          <w:sz w:val="20"/>
        </w:rPr>
        <w:t>The closeout inventory must include the following details:</w:t>
      </w:r>
    </w:p>
    <w:p w14:paraId="0E9192B8" w14:textId="22325B5E" w:rsidR="00371593" w:rsidRPr="00002BCB" w:rsidRDefault="00371593" w:rsidP="00002BCB">
      <w:pPr>
        <w:pStyle w:val="ListParagraph"/>
        <w:numPr>
          <w:ilvl w:val="0"/>
          <w:numId w:val="125"/>
        </w:numPr>
        <w:spacing w:after="240"/>
        <w:jc w:val="both"/>
        <w:rPr>
          <w:rFonts w:ascii="Arial" w:hAnsi="Arial" w:cs="Arial"/>
        </w:rPr>
      </w:pPr>
      <w:r w:rsidRPr="00002BCB">
        <w:rPr>
          <w:rFonts w:ascii="Arial" w:hAnsi="Arial" w:cs="Arial"/>
        </w:rPr>
        <w:t>Description of the approved budgeted equipment;</w:t>
      </w:r>
    </w:p>
    <w:p w14:paraId="496AF483" w14:textId="00E7EFEE" w:rsidR="00371593" w:rsidRPr="00002BCB" w:rsidRDefault="00371593" w:rsidP="00002BCB">
      <w:pPr>
        <w:pStyle w:val="ListParagraph"/>
        <w:numPr>
          <w:ilvl w:val="0"/>
          <w:numId w:val="125"/>
        </w:numPr>
        <w:spacing w:after="240"/>
        <w:jc w:val="both"/>
        <w:rPr>
          <w:rFonts w:ascii="Arial" w:hAnsi="Arial" w:cs="Arial"/>
        </w:rPr>
      </w:pPr>
      <w:r w:rsidRPr="00002BCB">
        <w:rPr>
          <w:rFonts w:ascii="Arial" w:hAnsi="Arial" w:cs="Arial"/>
        </w:rPr>
        <w:t>Serial number of the equipment;</w:t>
      </w:r>
    </w:p>
    <w:p w14:paraId="72350602" w14:textId="5CEC3B93" w:rsidR="00371593" w:rsidRPr="00002BCB" w:rsidRDefault="00371593" w:rsidP="00002BCB">
      <w:pPr>
        <w:pStyle w:val="ListParagraph"/>
        <w:numPr>
          <w:ilvl w:val="0"/>
          <w:numId w:val="125"/>
        </w:numPr>
        <w:spacing w:after="240"/>
        <w:jc w:val="both"/>
        <w:rPr>
          <w:rFonts w:ascii="Arial" w:hAnsi="Arial" w:cs="Arial"/>
        </w:rPr>
      </w:pPr>
      <w:r w:rsidRPr="00002BCB">
        <w:rPr>
          <w:rFonts w:ascii="Arial" w:hAnsi="Arial" w:cs="Arial"/>
        </w:rPr>
        <w:t>Inventory number assigned to the equipment;</w:t>
      </w:r>
    </w:p>
    <w:p w14:paraId="325739E7" w14:textId="6DB6667E" w:rsidR="00371593" w:rsidRPr="00002BCB" w:rsidRDefault="00371593" w:rsidP="00002BCB">
      <w:pPr>
        <w:pStyle w:val="ListParagraph"/>
        <w:numPr>
          <w:ilvl w:val="0"/>
          <w:numId w:val="125"/>
        </w:numPr>
        <w:spacing w:after="240"/>
        <w:jc w:val="both"/>
        <w:rPr>
          <w:rFonts w:ascii="Arial" w:hAnsi="Arial" w:cs="Arial"/>
        </w:rPr>
      </w:pPr>
      <w:r w:rsidRPr="00002BCB">
        <w:rPr>
          <w:rFonts w:ascii="Arial" w:hAnsi="Arial" w:cs="Arial"/>
        </w:rPr>
        <w:t>Date acquired/purchased;</w:t>
      </w:r>
    </w:p>
    <w:p w14:paraId="7849EFAA" w14:textId="0986F141" w:rsidR="00371593" w:rsidRPr="00002BCB" w:rsidRDefault="00371593" w:rsidP="00002BCB">
      <w:pPr>
        <w:pStyle w:val="ListParagraph"/>
        <w:numPr>
          <w:ilvl w:val="0"/>
          <w:numId w:val="125"/>
        </w:numPr>
        <w:spacing w:after="240"/>
        <w:jc w:val="both"/>
        <w:rPr>
          <w:rFonts w:ascii="Arial" w:hAnsi="Arial" w:cs="Arial"/>
        </w:rPr>
      </w:pPr>
      <w:r w:rsidRPr="00002BCB">
        <w:rPr>
          <w:rFonts w:ascii="Arial" w:hAnsi="Arial" w:cs="Arial"/>
        </w:rPr>
        <w:t>Approved annual budget;</w:t>
      </w:r>
    </w:p>
    <w:p w14:paraId="05EF1323" w14:textId="18E1F94C" w:rsidR="00371593" w:rsidRPr="00002BCB" w:rsidRDefault="00371593" w:rsidP="00002BCB">
      <w:pPr>
        <w:pStyle w:val="ListParagraph"/>
        <w:numPr>
          <w:ilvl w:val="0"/>
          <w:numId w:val="125"/>
        </w:numPr>
        <w:spacing w:after="240"/>
        <w:jc w:val="both"/>
        <w:rPr>
          <w:rFonts w:ascii="Arial" w:hAnsi="Arial" w:cs="Arial"/>
        </w:rPr>
      </w:pPr>
      <w:r w:rsidRPr="00002BCB">
        <w:rPr>
          <w:rFonts w:ascii="Arial" w:hAnsi="Arial" w:cs="Arial"/>
        </w:rPr>
        <w:t>Actual expenditures/cost; and</w:t>
      </w:r>
    </w:p>
    <w:p w14:paraId="7047E9B9" w14:textId="3025924E" w:rsidR="00371593" w:rsidRPr="00002BCB" w:rsidRDefault="00371593" w:rsidP="00002BCB">
      <w:pPr>
        <w:pStyle w:val="ListParagraph"/>
        <w:numPr>
          <w:ilvl w:val="0"/>
          <w:numId w:val="12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02BCB">
        <w:rPr>
          <w:rFonts w:ascii="Arial" w:hAnsi="Arial" w:cs="Arial"/>
        </w:rPr>
        <w:t>Date that equipment was disposed/salvaged/transferred.</w:t>
      </w:r>
    </w:p>
    <w:p w14:paraId="11DE44DD"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b/>
          <w:bCs/>
          <w:sz w:val="20"/>
        </w:rPr>
        <w:t>B2.6 Equipment Costs</w:t>
      </w:r>
    </w:p>
    <w:p w14:paraId="22B1E558" w14:textId="2C6A8EEE"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Capital Expenditures for equipment are allowable as direct </w:t>
      </w:r>
      <w:proofErr w:type="gramStart"/>
      <w:r w:rsidRPr="00002BCB">
        <w:rPr>
          <w:rFonts w:ascii="Arial" w:hAnsi="Arial" w:cs="Arial"/>
          <w:sz w:val="20"/>
        </w:rPr>
        <w:t>costs, if</w:t>
      </w:r>
      <w:proofErr w:type="gramEnd"/>
      <w:r w:rsidRPr="00002BCB">
        <w:rPr>
          <w:rFonts w:ascii="Arial" w:hAnsi="Arial" w:cs="Arial"/>
          <w:sz w:val="20"/>
        </w:rPr>
        <w:t xml:space="preserve"> prior approval of the awarding agency is given. All equipment purchases must be completed in the first two quarters of the grant period. Additionally, the Subrecipient must include the complete project number in the Subject line of their email when requesting an equipment waiver.</w:t>
      </w:r>
    </w:p>
    <w:p w14:paraId="3AD56100" w14:textId="0EFA1D13"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If a program finds that they must purchase equipment outside of the first two quarters, they must request in writing to GSU- Chief, Jennifer McCauley detailing why they could not have purchased the equipment within the prescribed time. The purchase of equipment outside of the prescribed time will require a waiver from the ODH director or his/her designee.</w:t>
      </w:r>
    </w:p>
    <w:p w14:paraId="6DF521A4" w14:textId="2C3A28DC"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Equipment is defined as any single item of tangible property having a useful life of one year or more, costing $1,000 or more, and which is purchased in whole or in part with project funds. Real property, such as land, buildings, or improvements other than buildings, is not classified as equipment. Equipment includes, but is not limited to, machinery, tools, motor vehicles, </w:t>
      </w:r>
      <w:proofErr w:type="gramStart"/>
      <w:r w:rsidRPr="00002BCB">
        <w:rPr>
          <w:rFonts w:ascii="Arial" w:hAnsi="Arial" w:cs="Arial"/>
          <w:sz w:val="20"/>
        </w:rPr>
        <w:t>furniture</w:t>
      </w:r>
      <w:proofErr w:type="gramEnd"/>
      <w:r w:rsidRPr="00002BCB">
        <w:rPr>
          <w:rFonts w:ascii="Arial" w:hAnsi="Arial" w:cs="Arial"/>
          <w:sz w:val="20"/>
        </w:rPr>
        <w:t xml:space="preserve"> and furnishings. Items that meet the definition of equipment for which early obsolescence is expected, such as films, tapes, videos, and books, are not classified as equipment even if the item exceeds the unit cost of $1,000. These items should be budgeted and reported as supplies under the Other Direct Cost Category. Software that costs </w:t>
      </w:r>
      <w:proofErr w:type="gramStart"/>
      <w:r w:rsidRPr="00002BCB">
        <w:rPr>
          <w:rFonts w:ascii="Arial" w:hAnsi="Arial" w:cs="Arial"/>
          <w:sz w:val="20"/>
        </w:rPr>
        <w:t>in excess of</w:t>
      </w:r>
      <w:proofErr w:type="gramEnd"/>
      <w:r w:rsidRPr="00002BCB">
        <w:rPr>
          <w:rFonts w:ascii="Arial" w:hAnsi="Arial" w:cs="Arial"/>
          <w:sz w:val="20"/>
        </w:rPr>
        <w:t xml:space="preserve"> $1,000 is considered equipment.</w:t>
      </w:r>
    </w:p>
    <w:p w14:paraId="766EFD51" w14:textId="4E3E5A49"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Project funds may be approved to purchase equipment necessary to the project’s operation. Project funds will not be approved to compensate a subrecipient agency in spreading costs over multiple periods on equipment, buildings, or capital improvements.</w:t>
      </w:r>
    </w:p>
    <w:p w14:paraId="60690298" w14:textId="491A7E9B"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Ownership of property purchased in whole or in part with project funds rests with ODH and the title rests with the subrecipient agency. All subrecipients shall provide, at a minimum, insurance coverage for real property and equipment acquired with Federal or State funds equivalent to coverage provided to property owned by the recipient.</w:t>
      </w:r>
    </w:p>
    <w:p w14:paraId="7AB5DEE2" w14:textId="1877E33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ODH shall have the right to transfer or require the transfer of project property to an eligible subrecipient agency, to the Federal Government, or to itself. ODH will generally only require the return of equipment when project activities are discontinued by the subrecipient or the project is discontinued or granted to another agency. Otherwise, upon notification, ODH will instruct the subrecipient to dispose of obsolete or unusable equipment per the subrecipient’s policies and procedures. </w:t>
      </w:r>
    </w:p>
    <w:p w14:paraId="2C353F28" w14:textId="4A5485D4" w:rsidR="00371593" w:rsidRPr="00002BCB" w:rsidRDefault="00371593" w:rsidP="00002BCB">
      <w:pPr>
        <w:autoSpaceDE w:val="0"/>
        <w:autoSpaceDN w:val="0"/>
        <w:adjustRightInd w:val="0"/>
        <w:spacing w:after="240"/>
        <w:jc w:val="both"/>
        <w:rPr>
          <w:rFonts w:ascii="Arial" w:hAnsi="Arial" w:cs="Arial"/>
          <w:b/>
          <w:bCs/>
          <w:sz w:val="22"/>
          <w:szCs w:val="22"/>
        </w:rPr>
      </w:pPr>
      <w:r w:rsidRPr="00002BCB">
        <w:rPr>
          <w:rFonts w:ascii="Arial" w:hAnsi="Arial" w:cs="Arial"/>
          <w:sz w:val="20"/>
        </w:rPr>
        <w:t>The percentage of equipment cost charged to the subrecipient project budget shall not exceed the percentage of equipment usage for program activities per the allocation plan</w:t>
      </w:r>
      <w:r w:rsidRPr="00002BCB">
        <w:rPr>
          <w:rFonts w:ascii="Arial" w:hAnsi="Arial" w:cs="Arial"/>
          <w:b/>
          <w:bCs/>
          <w:sz w:val="20"/>
        </w:rPr>
        <w:t>.</w:t>
      </w:r>
    </w:p>
    <w:p w14:paraId="3FE844A1" w14:textId="279EEF7B"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For example, if an item is used by the project twenty-five percent (25%) of the time and by non-project activities seventy-five percent (75%) of the time, then the program shall not be charged more than twenty-five percent (25%) of the cost of the equipment. Usage records are required for equipment that is not used exclusively by the project as supportive documentation for the amount charged to the program. ODH subrecipients must maintain adequate detailed accounting records.</w:t>
      </w:r>
    </w:p>
    <w:p w14:paraId="56C88E9C" w14:textId="175616E1"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 xml:space="preserve">All equipment must be tagged or otherwise marked as the property of ODH and reported on the inventory listing of the Subrecipient Final Expense Report. Subrecipient acquires, maintains, inventories, and disposes of equipment with ODH approval. The equipment inventory listing, which must be provided annually, must give a cumulative record of equipment purchased in whole, or in part, with program funds for </w:t>
      </w:r>
      <w:proofErr w:type="gramStart"/>
      <w:r w:rsidRPr="00002BCB">
        <w:rPr>
          <w:rFonts w:ascii="Arial" w:hAnsi="Arial" w:cs="Arial"/>
          <w:sz w:val="20"/>
          <w:szCs w:val="22"/>
        </w:rPr>
        <w:t>all of</w:t>
      </w:r>
      <w:proofErr w:type="gramEnd"/>
      <w:r w:rsidRPr="00002BCB">
        <w:rPr>
          <w:rFonts w:ascii="Arial" w:hAnsi="Arial" w:cs="Arial"/>
          <w:sz w:val="20"/>
          <w:szCs w:val="22"/>
        </w:rPr>
        <w:t xml:space="preserve"> the grant periods (years) of the program. The ODH program unit may require the subrecipient to provide an equipment inventory </w:t>
      </w:r>
      <w:proofErr w:type="gramStart"/>
      <w:r w:rsidRPr="00002BCB">
        <w:rPr>
          <w:rFonts w:ascii="Arial" w:hAnsi="Arial" w:cs="Arial"/>
          <w:sz w:val="20"/>
          <w:szCs w:val="22"/>
        </w:rPr>
        <w:t>during the course of</w:t>
      </w:r>
      <w:proofErr w:type="gramEnd"/>
      <w:r w:rsidRPr="00002BCB">
        <w:rPr>
          <w:rFonts w:ascii="Arial" w:hAnsi="Arial" w:cs="Arial"/>
          <w:sz w:val="20"/>
          <w:szCs w:val="22"/>
        </w:rPr>
        <w:t xml:space="preserve"> the grant period and prior to submission of the Final Expense Report. Subrecipients must report any equipment stolen, damaged, or otherwise inoperative to GSU and Program within five (5) days of the event.</w:t>
      </w:r>
    </w:p>
    <w:p w14:paraId="01D3797E" w14:textId="5CB87D5E"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The agency must notify the GSU Chief in writing when equipment is no longer needed for the purpose for which it was purchased, either during the period of grant support or after.</w:t>
      </w:r>
    </w:p>
    <w:p w14:paraId="7DB8D7A7" w14:textId="2CAE71DD" w:rsidR="00371593" w:rsidRPr="00002BCB" w:rsidRDefault="00371593" w:rsidP="00002BCB">
      <w:pPr>
        <w:autoSpaceDE w:val="0"/>
        <w:autoSpaceDN w:val="0"/>
        <w:adjustRightInd w:val="0"/>
        <w:spacing w:after="240"/>
        <w:jc w:val="both"/>
        <w:rPr>
          <w:rFonts w:ascii="Arial" w:hAnsi="Arial" w:cs="Arial"/>
          <w:b/>
          <w:bCs/>
          <w:sz w:val="20"/>
          <w:szCs w:val="22"/>
        </w:rPr>
      </w:pPr>
      <w:r w:rsidRPr="00002BCB">
        <w:rPr>
          <w:rFonts w:ascii="Arial" w:hAnsi="Arial" w:cs="Arial"/>
          <w:sz w:val="20"/>
          <w:szCs w:val="22"/>
        </w:rPr>
        <w:t>The sale, transfer, or disposal of such equipment is not permissible without prior written approval from GSU and the ODH funded Program. All notifications regarding the transfer of equipment must be in writing and submitted at least thirty (30) calendar days prior to the requested date of the transfer, sale, or disposal. The notification must include the intended purpose of the equipment and whether its retention is desired. Unless otherwise directed by ODH, the agency may use the equipment in other programs currently or previously funded by ODH or by the state or federal government in the following order of priority:</w:t>
      </w:r>
    </w:p>
    <w:p w14:paraId="3057156F" w14:textId="3B5308A5" w:rsidR="00371593" w:rsidRPr="00002BCB" w:rsidRDefault="00371593" w:rsidP="00002BCB">
      <w:pPr>
        <w:pStyle w:val="ListParagraph"/>
        <w:numPr>
          <w:ilvl w:val="0"/>
          <w:numId w:val="122"/>
        </w:numPr>
        <w:spacing w:after="240"/>
        <w:jc w:val="both"/>
        <w:rPr>
          <w:rFonts w:ascii="Arial" w:hAnsi="Arial" w:cs="Arial"/>
          <w:szCs w:val="22"/>
        </w:rPr>
      </w:pPr>
      <w:r w:rsidRPr="00002BCB">
        <w:rPr>
          <w:rFonts w:ascii="Arial" w:hAnsi="Arial" w:cs="Arial"/>
          <w:szCs w:val="22"/>
        </w:rPr>
        <w:t>Programs currently or previously funded by ODH or the federal granting agency from which the grant funds were obtained.</w:t>
      </w:r>
    </w:p>
    <w:p w14:paraId="3FFA7B74" w14:textId="7B7F8837" w:rsidR="00371593" w:rsidRPr="00002BCB" w:rsidRDefault="00371593" w:rsidP="00002BCB">
      <w:pPr>
        <w:pStyle w:val="ListParagraph"/>
        <w:numPr>
          <w:ilvl w:val="0"/>
          <w:numId w:val="122"/>
        </w:numPr>
        <w:spacing w:after="240"/>
        <w:jc w:val="both"/>
        <w:rPr>
          <w:rFonts w:ascii="Arial" w:hAnsi="Arial" w:cs="Arial"/>
          <w:szCs w:val="22"/>
        </w:rPr>
      </w:pPr>
      <w:r w:rsidRPr="00002BCB">
        <w:rPr>
          <w:rFonts w:ascii="Arial" w:hAnsi="Arial" w:cs="Arial"/>
          <w:szCs w:val="22"/>
        </w:rPr>
        <w:t>Programs currently or previously funded by state funds, other than through ODH, or by a federal agency other than that from whom the grant funds were obtained.</w:t>
      </w:r>
    </w:p>
    <w:p w14:paraId="610FFDD8" w14:textId="6699A3DC" w:rsidR="00371593" w:rsidRPr="00002BCB" w:rsidRDefault="00371593" w:rsidP="00002BCB">
      <w:pPr>
        <w:autoSpaceDE w:val="0"/>
        <w:autoSpaceDN w:val="0"/>
        <w:adjustRightInd w:val="0"/>
        <w:spacing w:after="240"/>
        <w:jc w:val="both"/>
        <w:rPr>
          <w:rFonts w:ascii="Arial" w:hAnsi="Arial" w:cs="Arial"/>
          <w:b/>
          <w:sz w:val="20"/>
        </w:rPr>
      </w:pPr>
      <w:r w:rsidRPr="00002BCB">
        <w:rPr>
          <w:rFonts w:ascii="Arial" w:hAnsi="Arial" w:cs="Arial"/>
          <w:sz w:val="20"/>
          <w:szCs w:val="22"/>
        </w:rPr>
        <w:t>Subrecipients must retain records for equipment acquired under a grant for three years after disposition of the property.</w:t>
      </w:r>
    </w:p>
    <w:p w14:paraId="784EF84E" w14:textId="2F300EC2" w:rsidR="00371593" w:rsidRPr="00002BCB" w:rsidRDefault="00371593" w:rsidP="00002BCB">
      <w:pPr>
        <w:pStyle w:val="ListParagraph"/>
        <w:numPr>
          <w:ilvl w:val="0"/>
          <w:numId w:val="123"/>
        </w:numPr>
        <w:spacing w:after="240"/>
        <w:jc w:val="both"/>
        <w:rPr>
          <w:rFonts w:ascii="Arial" w:hAnsi="Arial" w:cs="Arial"/>
          <w:szCs w:val="22"/>
        </w:rPr>
      </w:pPr>
      <w:r w:rsidRPr="00002BCB">
        <w:rPr>
          <w:rFonts w:ascii="Arial" w:hAnsi="Arial" w:cs="Arial"/>
          <w:b/>
          <w:bCs/>
          <w:szCs w:val="22"/>
        </w:rPr>
        <w:t xml:space="preserve">Sale of Equipment </w:t>
      </w:r>
      <w:r w:rsidRPr="00002BCB">
        <w:rPr>
          <w:rFonts w:ascii="Arial" w:hAnsi="Arial" w:cs="Arial"/>
          <w:szCs w:val="22"/>
        </w:rPr>
        <w:t>- When project equipment is sold, the program share of the selling price shall be proportionate to that part of the purchase price that was paid by project funds. If the project, for which the equipment was acquired, is still receiving grant support at the time of sale, the subrecipient, with approval from ODH, may re-budget and use the revenue for project expenses. If the grant has been discontinued and if the subrecipient does not request to use the revenue or if such request is disapproved; the subrecipient is to remit to ODH, within sixty (60) calendar days of the date of sale, the program share of the selling price less ten percent (10%) for handling and selling expenses. Equipment may be exchanged for replacement equipment with written authorization from GSU. When equipment is exchanged, the replacement may take place either through trade-in or through the sale and application of the proceeds to the acquisition cost of the replacement equipment.</w:t>
      </w:r>
    </w:p>
    <w:p w14:paraId="691E3EC5" w14:textId="61B2E82A" w:rsidR="00371593" w:rsidRPr="00002BCB" w:rsidRDefault="00371593" w:rsidP="00002BCB">
      <w:pPr>
        <w:autoSpaceDE w:val="0"/>
        <w:autoSpaceDN w:val="0"/>
        <w:adjustRightInd w:val="0"/>
        <w:spacing w:after="240"/>
        <w:ind w:left="720"/>
        <w:jc w:val="both"/>
        <w:rPr>
          <w:rFonts w:ascii="Arial" w:hAnsi="Arial" w:cs="Arial"/>
          <w:sz w:val="22"/>
          <w:szCs w:val="22"/>
        </w:rPr>
      </w:pPr>
      <w:r w:rsidRPr="00002BCB">
        <w:rPr>
          <w:rFonts w:ascii="Arial" w:hAnsi="Arial" w:cs="Arial"/>
          <w:sz w:val="20"/>
          <w:szCs w:val="22"/>
        </w:rPr>
        <w:t>For example: $1,000 of program funds were used toward the purchase of equipment costing $1,334, and the project owns 75% of the equipment. The equipment is later sold for $900, so 75% of the sales price (or $675) is the program’s share. The replacement equipment is purchased for $1,500 and the subrecipient applies the $675 program share of the sales price along with an additional $825 of program funds towards the purchase price. The program share of the replacement equipment is computed using the following method:</w:t>
      </w:r>
    </w:p>
    <w:p w14:paraId="664A0879" w14:textId="27817C3C" w:rsidR="00371593" w:rsidRPr="00002BCB" w:rsidRDefault="00371593" w:rsidP="00002BCB">
      <w:pPr>
        <w:autoSpaceDE w:val="0"/>
        <w:autoSpaceDN w:val="0"/>
        <w:adjustRightInd w:val="0"/>
        <w:spacing w:after="240"/>
        <w:ind w:left="1440"/>
        <w:jc w:val="both"/>
        <w:rPr>
          <w:rFonts w:ascii="Arial" w:hAnsi="Arial" w:cs="Arial"/>
          <w:sz w:val="22"/>
          <w:szCs w:val="22"/>
        </w:rPr>
      </w:pPr>
      <w:r w:rsidRPr="00002BCB">
        <w:rPr>
          <w:rFonts w:ascii="Arial" w:hAnsi="Arial" w:cs="Arial"/>
          <w:sz w:val="20"/>
          <w:szCs w:val="22"/>
        </w:rPr>
        <w:t>Compare the program’s total investment in the original equipment and the replacement equipment to the replacement equipment’s cost. In this example, the project share of the original equipment, being sold or traded ($625) is added to the additional project funds used ($166) to arrive at the program’s total investment ($791). The project share of the replacement equipment cost is 53% ($791/$1,500 or 0.53).</w:t>
      </w:r>
    </w:p>
    <w:p w14:paraId="7F7D31DB" w14:textId="2D87CFA2" w:rsidR="00371593" w:rsidRPr="00002BCB" w:rsidRDefault="00371593" w:rsidP="00002BCB">
      <w:pPr>
        <w:pStyle w:val="ListParagraph"/>
        <w:numPr>
          <w:ilvl w:val="0"/>
          <w:numId w:val="123"/>
        </w:numPr>
        <w:spacing w:after="240"/>
        <w:jc w:val="both"/>
        <w:rPr>
          <w:rFonts w:ascii="Arial" w:hAnsi="Arial" w:cs="Arial"/>
          <w:szCs w:val="22"/>
        </w:rPr>
      </w:pPr>
      <w:r w:rsidRPr="00002BCB">
        <w:rPr>
          <w:rFonts w:ascii="Arial" w:hAnsi="Arial" w:cs="Arial"/>
          <w:b/>
          <w:bCs/>
          <w:szCs w:val="22"/>
        </w:rPr>
        <w:t xml:space="preserve">Transfer of Equipment and Supplies </w:t>
      </w:r>
      <w:r w:rsidRPr="00002BCB">
        <w:rPr>
          <w:rFonts w:ascii="Arial" w:hAnsi="Arial" w:cs="Arial"/>
          <w:szCs w:val="22"/>
        </w:rPr>
        <w:t>- If office, medical or general supplies whose total aggregate market value exceeds $1,000 are leftover upon termination or expiration of the grant for which they were acquired and the supplies are not needed for the project, these supplies may be transferred to another ODH or federally funded project or sold, if ODH approves. The same conditions that apply to the sale of equipment apply to the sale of supplies.</w:t>
      </w:r>
    </w:p>
    <w:p w14:paraId="00EE8E81" w14:textId="77777777" w:rsidR="00371593" w:rsidRPr="00002BCB" w:rsidRDefault="00371593" w:rsidP="00002BCB">
      <w:pPr>
        <w:pStyle w:val="ListParagraph"/>
        <w:numPr>
          <w:ilvl w:val="0"/>
          <w:numId w:val="123"/>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02BCB">
        <w:rPr>
          <w:rFonts w:ascii="Arial" w:hAnsi="Arial" w:cs="Arial"/>
          <w:b/>
          <w:bCs/>
          <w:szCs w:val="22"/>
        </w:rPr>
        <w:t xml:space="preserve">Disposal </w:t>
      </w:r>
      <w:r w:rsidRPr="00002BCB">
        <w:rPr>
          <w:rFonts w:ascii="Arial" w:hAnsi="Arial" w:cs="Arial"/>
          <w:szCs w:val="22"/>
        </w:rPr>
        <w:t>- The agency must use its established equipment management system (e.g., purchase, depreciation, inventory, and disposal) policy and procedure for the disposal of property (i.e., equipment, inventory, and supplies).</w:t>
      </w:r>
    </w:p>
    <w:p w14:paraId="05382874" w14:textId="4E35386B"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The purchase of real property (i.e., land, building, or improvements) with project funds is normally disallowed. In unusual circumstances, when program funds are used to purchase real property, the appropriate governing state and federal regulations prevail.</w:t>
      </w:r>
    </w:p>
    <w:p w14:paraId="50DE3E71" w14:textId="6AC22E0C"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Unless notified otherwise by ODH, the subrecipient may continue to use equipment for the purpose for which it was purchased after support is terminated. However, maintenance and operating costs of such equipment will be the responsibility of the subrecipient. The subrecipient shall be entitled to payment for any reasonable shipping or storing costs incurred in the transfer.</w:t>
      </w:r>
    </w:p>
    <w:p w14:paraId="383F8C9C" w14:textId="366D5FA5"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The subrecipient must maintain procedures for managing equipment, including replacing equipment, until the transfer, replacement, or disposition of the equipment occurs, even if the grant has terminated.</w:t>
      </w:r>
    </w:p>
    <w:p w14:paraId="790203ED"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sz w:val="20"/>
        </w:rPr>
        <w:t>The equipment management system must meet the following minimum requirements:</w:t>
      </w:r>
    </w:p>
    <w:p w14:paraId="699D5BFE" w14:textId="1CFB1C41" w:rsidR="00371593" w:rsidRPr="00002BCB" w:rsidRDefault="00371593" w:rsidP="00002BCB">
      <w:pPr>
        <w:pStyle w:val="ListParagraph"/>
        <w:numPr>
          <w:ilvl w:val="0"/>
          <w:numId w:val="124"/>
        </w:numPr>
        <w:spacing w:after="240"/>
        <w:jc w:val="both"/>
        <w:rPr>
          <w:rFonts w:ascii="Arial" w:hAnsi="Arial" w:cs="Arial"/>
        </w:rPr>
      </w:pPr>
      <w:r w:rsidRPr="00002BCB">
        <w:rPr>
          <w:rFonts w:ascii="Arial" w:hAnsi="Arial" w:cs="Arial"/>
        </w:rPr>
        <w:t>An accurate property record-keeping system shall be maintained for equipment costing $1,000 or more. These records are subject to the conditions regarding retention, maintenance, and accessory. For each item of equipment, the records shall include:</w:t>
      </w:r>
    </w:p>
    <w:p w14:paraId="54DF119D"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A description of the equipment, including manufacturer’s model number, if any</w:t>
      </w:r>
    </w:p>
    <w:p w14:paraId="0CB394EC"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 xml:space="preserve">An identification number, such as the manufacturer’s serial number </w:t>
      </w:r>
    </w:p>
    <w:p w14:paraId="6064CFE3"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Asset tag number</w:t>
      </w:r>
    </w:p>
    <w:p w14:paraId="16883379"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Identification of the grant under which the equipment was acquired</w:t>
      </w:r>
    </w:p>
    <w:p w14:paraId="022B740A"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The information needed to calculate the program share of the equipment</w:t>
      </w:r>
    </w:p>
    <w:p w14:paraId="580F5742"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Acquisition date and unit acquisition cost</w:t>
      </w:r>
    </w:p>
    <w:p w14:paraId="5F935E96" w14:textId="77777777"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Location, use and condition of the equipment and the dates of physical inventory</w:t>
      </w:r>
    </w:p>
    <w:p w14:paraId="30A6E7DA" w14:textId="68779EE3" w:rsidR="00371593" w:rsidRPr="00002BCB" w:rsidRDefault="00371593" w:rsidP="00002BCB">
      <w:pPr>
        <w:pStyle w:val="ListParagraph"/>
        <w:numPr>
          <w:ilvl w:val="1"/>
          <w:numId w:val="124"/>
        </w:numPr>
        <w:spacing w:after="240"/>
        <w:jc w:val="both"/>
        <w:rPr>
          <w:rFonts w:ascii="Arial" w:hAnsi="Arial" w:cs="Arial"/>
        </w:rPr>
      </w:pPr>
      <w:r w:rsidRPr="00002BCB">
        <w:rPr>
          <w:rFonts w:ascii="Arial" w:hAnsi="Arial" w:cs="Arial"/>
        </w:rPr>
        <w:t xml:space="preserve">All pertinent information on the ultimate transfer, </w:t>
      </w:r>
      <w:proofErr w:type="gramStart"/>
      <w:r w:rsidRPr="00002BCB">
        <w:rPr>
          <w:rFonts w:ascii="Arial" w:hAnsi="Arial" w:cs="Arial"/>
        </w:rPr>
        <w:t>replacement</w:t>
      </w:r>
      <w:proofErr w:type="gramEnd"/>
      <w:r w:rsidRPr="00002BCB">
        <w:rPr>
          <w:rFonts w:ascii="Arial" w:hAnsi="Arial" w:cs="Arial"/>
        </w:rPr>
        <w:t xml:space="preserve"> or disposition of the equipment</w:t>
      </w:r>
    </w:p>
    <w:p w14:paraId="7DE0DDFC" w14:textId="501749EC" w:rsidR="00371593" w:rsidRPr="00002BCB" w:rsidRDefault="00371593" w:rsidP="00002BCB">
      <w:pPr>
        <w:pStyle w:val="ListParagraph"/>
        <w:numPr>
          <w:ilvl w:val="0"/>
          <w:numId w:val="124"/>
        </w:numPr>
        <w:spacing w:after="240"/>
        <w:jc w:val="both"/>
        <w:rPr>
          <w:rFonts w:ascii="Arial" w:hAnsi="Arial" w:cs="Arial"/>
        </w:rPr>
      </w:pPr>
      <w:r w:rsidRPr="00002BCB">
        <w:rPr>
          <w:rFonts w:ascii="Arial" w:hAnsi="Arial" w:cs="Arial"/>
        </w:rPr>
        <w:t>Equipment must be tagged with an asset tag number and marked as property of the appropriate funding project.</w:t>
      </w:r>
    </w:p>
    <w:p w14:paraId="41D58CFA" w14:textId="287BCC4F" w:rsidR="00371593" w:rsidRPr="00002BCB" w:rsidRDefault="00371593" w:rsidP="00002BCB">
      <w:pPr>
        <w:pStyle w:val="ListParagraph"/>
        <w:numPr>
          <w:ilvl w:val="0"/>
          <w:numId w:val="124"/>
        </w:numPr>
        <w:spacing w:after="240"/>
        <w:jc w:val="both"/>
        <w:rPr>
          <w:rFonts w:ascii="Arial" w:hAnsi="Arial" w:cs="Arial"/>
          <w:b/>
        </w:rPr>
      </w:pPr>
      <w:r w:rsidRPr="00002BCB">
        <w:rPr>
          <w:rFonts w:ascii="Arial" w:hAnsi="Arial" w:cs="Arial"/>
        </w:rPr>
        <w:t xml:space="preserve">A physical inventory shall be taken and the results reconciled with the property records </w:t>
      </w:r>
      <w:r w:rsidRPr="00002BCB">
        <w:rPr>
          <w:rFonts w:ascii="Arial" w:hAnsi="Arial" w:cs="Arial"/>
          <w:b/>
          <w:bCs/>
        </w:rPr>
        <w:t xml:space="preserve">at least once every two years </w:t>
      </w:r>
      <w:r w:rsidRPr="00002BCB">
        <w:rPr>
          <w:rFonts w:ascii="Arial" w:hAnsi="Arial" w:cs="Arial"/>
        </w:rPr>
        <w:t>to verify the existence, current value, utilization and continued need for the equipment unless an annual inventory is specified in the program specific Solicitation.</w:t>
      </w:r>
    </w:p>
    <w:p w14:paraId="40994979" w14:textId="3059C9EB" w:rsidR="00371593" w:rsidRPr="00002BCB" w:rsidRDefault="00371593" w:rsidP="00002BCB">
      <w:pPr>
        <w:pStyle w:val="ListParagraph"/>
        <w:numPr>
          <w:ilvl w:val="0"/>
          <w:numId w:val="124"/>
        </w:numPr>
        <w:spacing w:after="240"/>
        <w:jc w:val="both"/>
        <w:rPr>
          <w:rFonts w:ascii="Arial" w:hAnsi="Arial" w:cs="Arial"/>
        </w:rPr>
      </w:pPr>
      <w:r w:rsidRPr="00002BCB">
        <w:rPr>
          <w:rFonts w:ascii="Arial" w:hAnsi="Arial" w:cs="Arial"/>
        </w:rPr>
        <w:t xml:space="preserve">A control system shall be in effect to ensure adequate safeguards to prevent loss, damage, or theft of equipment. Any loss, damage, or theft of equipment shall be investigated, fully documented, and reported to the GSU Chief in writing. </w:t>
      </w:r>
      <w:r w:rsidRPr="00002BCB">
        <w:rPr>
          <w:rFonts w:ascii="Arial" w:hAnsi="Arial" w:cs="Arial"/>
          <w:b/>
          <w:bCs/>
        </w:rPr>
        <w:t>It is the subrecipient’s obligation to replace any lost, damaged, or stolen equipment</w:t>
      </w:r>
      <w:r w:rsidRPr="00002BCB">
        <w:rPr>
          <w:rFonts w:ascii="Arial" w:hAnsi="Arial" w:cs="Arial"/>
        </w:rPr>
        <w:t>.</w:t>
      </w:r>
    </w:p>
    <w:p w14:paraId="53A47FAC" w14:textId="77777777" w:rsidR="00371593" w:rsidRPr="00002BCB" w:rsidRDefault="00371593" w:rsidP="00002BCB">
      <w:pPr>
        <w:pStyle w:val="ListParagraph"/>
        <w:numPr>
          <w:ilvl w:val="0"/>
          <w:numId w:val="124"/>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02BCB">
        <w:rPr>
          <w:rFonts w:ascii="Arial" w:hAnsi="Arial" w:cs="Arial"/>
        </w:rPr>
        <w:t>The subrecipient shall implement adequate maintenance procedures to keep the equipment in good condition. Any program equipment determined to be inoperative shall be reported to the GSU Chief and the ODH Program Administrator who funded the purchase in writing.</w:t>
      </w:r>
    </w:p>
    <w:p w14:paraId="68C2C5B8"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02BCB">
        <w:rPr>
          <w:rFonts w:ascii="Arial" w:hAnsi="Arial" w:cs="Arial"/>
          <w:sz w:val="20"/>
        </w:rPr>
        <w:t>Instructions for the subrecipient equipment disposal, sale, and transfer form are found in Appendix 10.</w:t>
      </w:r>
    </w:p>
    <w:p w14:paraId="132814B0"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sz w:val="20"/>
        </w:rPr>
        <w:t>The subrecipient will provide the following information on the equipment disposal, sale, and transfer form:</w:t>
      </w:r>
    </w:p>
    <w:p w14:paraId="03AE6C8C"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 xml:space="preserve">Name of the person completing the form or responsible party, </w:t>
      </w:r>
    </w:p>
    <w:p w14:paraId="5586EAB5"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Email address</w:t>
      </w:r>
    </w:p>
    <w:p w14:paraId="33E71645"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Subrecipient agency name</w:t>
      </w:r>
    </w:p>
    <w:p w14:paraId="434E19DA"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Subrecipient agency</w:t>
      </w:r>
    </w:p>
    <w:p w14:paraId="2642904C"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Address including the city and zip code</w:t>
      </w:r>
    </w:p>
    <w:p w14:paraId="62A66DC0"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ODH grant number</w:t>
      </w:r>
    </w:p>
    <w:p w14:paraId="25CD5D28"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Asset tag number</w:t>
      </w:r>
    </w:p>
    <w:p w14:paraId="527B8B6A"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Description of item</w:t>
      </w:r>
    </w:p>
    <w:p w14:paraId="68A05113"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Date purchased</w:t>
      </w:r>
    </w:p>
    <w:p w14:paraId="6953317F" w14:textId="77777777" w:rsidR="00371593" w:rsidRPr="00002BCB" w:rsidRDefault="00371593" w:rsidP="00002BCB">
      <w:pPr>
        <w:pStyle w:val="ListParagraph"/>
        <w:numPr>
          <w:ilvl w:val="0"/>
          <w:numId w:val="126"/>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02BCB">
        <w:rPr>
          <w:rFonts w:ascii="Arial" w:hAnsi="Arial" w:cs="Arial"/>
        </w:rPr>
        <w:t>Reason for action</w:t>
      </w:r>
    </w:p>
    <w:p w14:paraId="6279C724" w14:textId="7FA40054" w:rsidR="00371593" w:rsidRPr="00002BCB" w:rsidRDefault="00371593" w:rsidP="00002BCB">
      <w:pPr>
        <w:autoSpaceDE w:val="0"/>
        <w:autoSpaceDN w:val="0"/>
        <w:adjustRightInd w:val="0"/>
        <w:spacing w:after="240"/>
        <w:jc w:val="both"/>
        <w:rPr>
          <w:rFonts w:ascii="Arial" w:hAnsi="Arial" w:cs="Arial"/>
          <w:i/>
          <w:iCs/>
          <w:sz w:val="20"/>
          <w:szCs w:val="22"/>
        </w:rPr>
      </w:pPr>
      <w:r w:rsidRPr="00002BCB">
        <w:rPr>
          <w:rFonts w:ascii="Arial" w:hAnsi="Arial" w:cs="Arial"/>
          <w:sz w:val="20"/>
          <w:szCs w:val="22"/>
        </w:rPr>
        <w:t>The form must be signed by the Program Director, Agency Financial Head or Agency Head and include their phone numbers. The form must then be submitted to GSU (names listed on form).</w:t>
      </w:r>
    </w:p>
    <w:p w14:paraId="589E0D44" w14:textId="51AD8D0D" w:rsidR="00371593" w:rsidRPr="00002BCB" w:rsidRDefault="00371593" w:rsidP="00002BCB">
      <w:pPr>
        <w:autoSpaceDE w:val="0"/>
        <w:autoSpaceDN w:val="0"/>
        <w:adjustRightInd w:val="0"/>
        <w:spacing w:after="240"/>
        <w:jc w:val="both"/>
        <w:rPr>
          <w:rFonts w:ascii="Arial" w:hAnsi="Arial" w:cs="Arial"/>
          <w:b/>
          <w:sz w:val="20"/>
        </w:rPr>
      </w:pPr>
      <w:r w:rsidRPr="00002BCB">
        <w:rPr>
          <w:rFonts w:ascii="Arial" w:hAnsi="Arial" w:cs="Arial"/>
          <w:i/>
          <w:iCs/>
          <w:sz w:val="20"/>
          <w:szCs w:val="22"/>
        </w:rPr>
        <w:t xml:space="preserve">Personal Computer Configuration Standards </w:t>
      </w:r>
      <w:r w:rsidRPr="00002BCB">
        <w:rPr>
          <w:rFonts w:ascii="Arial" w:hAnsi="Arial" w:cs="Arial"/>
          <w:sz w:val="20"/>
          <w:szCs w:val="22"/>
        </w:rPr>
        <w:t xml:space="preserve">- When ODH grant funds are used in part or in whole to purchase personal computer equipment, certain program standards may need to be met. If the ODH program designates minimum configurations, the subrecipient must adhere to these standards. Maximum allowable costs, if designated in the budget or special conditions, must be followed. For technical assistance regarding personal computer purchases, subrecipients should contact their designated ODH program consultant. </w:t>
      </w:r>
    </w:p>
    <w:p w14:paraId="56A76668" w14:textId="0A09135A" w:rsidR="00371593" w:rsidRPr="00002BCB" w:rsidRDefault="00371593" w:rsidP="00002BCB">
      <w:pPr>
        <w:spacing w:after="240"/>
        <w:jc w:val="both"/>
        <w:rPr>
          <w:rFonts w:ascii="Arial" w:hAnsi="Arial" w:cs="Arial"/>
          <w:b/>
          <w:sz w:val="20"/>
        </w:rPr>
      </w:pPr>
      <w:r w:rsidRPr="00002BCB">
        <w:rPr>
          <w:rFonts w:ascii="Arial" w:hAnsi="Arial" w:cs="Arial"/>
          <w:b/>
          <w:sz w:val="20"/>
        </w:rPr>
        <w:t>B2.2 Unallowable Costs</w:t>
      </w:r>
    </w:p>
    <w:p w14:paraId="6728C900" w14:textId="19381F31" w:rsidR="00371593" w:rsidRPr="00002BCB" w:rsidRDefault="00371593" w:rsidP="00002BCB">
      <w:pPr>
        <w:spacing w:after="240"/>
        <w:jc w:val="both"/>
        <w:rPr>
          <w:rFonts w:ascii="Arial" w:hAnsi="Arial" w:cs="Arial"/>
          <w:b/>
          <w:sz w:val="20"/>
        </w:rPr>
      </w:pPr>
      <w:r w:rsidRPr="00002BCB">
        <w:rPr>
          <w:rFonts w:ascii="Arial" w:hAnsi="Arial" w:cs="Arial"/>
          <w:sz w:val="20"/>
        </w:rPr>
        <w:t xml:space="preserve">Grant funds may not be used for the purchase or improvement of land; the purchase, </w:t>
      </w:r>
      <w:proofErr w:type="gramStart"/>
      <w:r w:rsidRPr="00002BCB">
        <w:rPr>
          <w:rFonts w:ascii="Arial" w:hAnsi="Arial" w:cs="Arial"/>
          <w:sz w:val="20"/>
        </w:rPr>
        <w:t>construction</w:t>
      </w:r>
      <w:proofErr w:type="gramEnd"/>
      <w:r w:rsidRPr="00002BCB">
        <w:rPr>
          <w:rFonts w:ascii="Arial" w:hAnsi="Arial" w:cs="Arial"/>
          <w:sz w:val="20"/>
        </w:rPr>
        <w:t xml:space="preserve"> or permanent improvement of any building. See Section B.2.2 for further guidance. </w:t>
      </w:r>
    </w:p>
    <w:p w14:paraId="22B3F120"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b/>
          <w:bCs/>
          <w:sz w:val="20"/>
        </w:rPr>
        <w:t>E2.4 Inventory Report</w:t>
      </w:r>
    </w:p>
    <w:p w14:paraId="71192C00" w14:textId="191156D2" w:rsidR="00371593" w:rsidRPr="00002BCB" w:rsidRDefault="00371593" w:rsidP="00002BCB">
      <w:pPr>
        <w:autoSpaceDE w:val="0"/>
        <w:autoSpaceDN w:val="0"/>
        <w:adjustRightInd w:val="0"/>
        <w:spacing w:after="240"/>
        <w:jc w:val="both"/>
        <w:rPr>
          <w:rFonts w:ascii="Arial" w:hAnsi="Arial" w:cs="Arial"/>
          <w:b/>
          <w:sz w:val="20"/>
        </w:rPr>
      </w:pPr>
      <w:r w:rsidRPr="00002BCB">
        <w:rPr>
          <w:rFonts w:ascii="Arial" w:hAnsi="Arial" w:cs="Arial"/>
          <w:sz w:val="20"/>
        </w:rPr>
        <w:t>A listing of all equipment purchased in whole or in part with current grant funds must be sent to ODH via GMIS as part of the Subrecipient Final Expense Report. At least once every two years, inventory must be physically inspected by the subrecipient unless otherwise specified sooner in the program specific Solicitation. Equipment purchased with ODH grant funds must be tagged as property of ODH for inventory control. Such equipment may be required to be returned to ODH at the end of the grant project period.</w:t>
      </w:r>
    </w:p>
    <w:p w14:paraId="04F057CE" w14:textId="2EFE8377" w:rsidR="00371593" w:rsidRPr="00002BCB" w:rsidRDefault="00371593" w:rsidP="00002BCB">
      <w:pPr>
        <w:spacing w:after="240"/>
        <w:jc w:val="both"/>
        <w:rPr>
          <w:rFonts w:ascii="Arial" w:hAnsi="Arial" w:cs="Arial"/>
        </w:rPr>
      </w:pPr>
      <w:r w:rsidRPr="00002BCB">
        <w:rPr>
          <w:rFonts w:cs="Arial"/>
          <w:i/>
          <w:sz w:val="20"/>
        </w:rPr>
        <w:t>(Source: OGAAP Manual, Updated December 2017)</w:t>
      </w:r>
    </w:p>
    <w:p w14:paraId="6869D9D8" w14:textId="77777777" w:rsidR="008B3524" w:rsidRPr="00F00D94" w:rsidRDefault="00205793" w:rsidP="006672EA">
      <w:pPr>
        <w:pStyle w:val="Heading3"/>
        <w:jc w:val="both"/>
        <w:rPr>
          <w:rFonts w:cs="Arial"/>
          <w:bCs/>
        </w:rPr>
      </w:pPr>
      <w:bookmarkStart w:id="65" w:name="_Toc125350050"/>
      <w:r w:rsidRPr="00F00D94">
        <w:rPr>
          <w:rFonts w:cs="Arial"/>
        </w:rPr>
        <w:t xml:space="preserve">Audit Objectives </w:t>
      </w:r>
      <w:r w:rsidR="008B3524" w:rsidRPr="00F00D94">
        <w:rPr>
          <w:rFonts w:cs="Arial"/>
        </w:rPr>
        <w:t>and Control Testing</w:t>
      </w:r>
      <w:bookmarkEnd w:id="65"/>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04DBEB4F"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0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1BBDBCD7"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03" w:history="1">
        <w:r w:rsidR="008F7129" w:rsidRPr="00F00D94">
          <w:rPr>
            <w:rStyle w:val="Hyperlink"/>
            <w:rFonts w:ascii="Arial" w:hAnsi="Arial" w:cs="Arial"/>
            <w:sz w:val="20"/>
            <w:szCs w:val="20"/>
          </w:rPr>
          <w:t>2013 COSO</w:t>
        </w:r>
      </w:hyperlink>
    </w:p>
    <w:p w14:paraId="778540E3" w14:textId="590233C2" w:rsidR="008F7129"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04"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66" w:name="_Toc125350051"/>
      <w:r w:rsidRPr="00F00D94">
        <w:rPr>
          <w:rFonts w:cs="Arial"/>
        </w:rPr>
        <w:t>Suggested Audit Procedures – Compliance</w:t>
      </w:r>
      <w:bookmarkEnd w:id="66"/>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67" w:name="_Toc125350052"/>
      <w:r w:rsidRPr="00F00D94">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9C6C9A">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9C6C9A">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9C6C9A">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9C6C9A">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9C6C9A">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5"/>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68" w:name="_Toc125350053"/>
      <w:r w:rsidRPr="00F00D94">
        <w:rPr>
          <w:rFonts w:cs="Arial"/>
        </w:rPr>
        <w:t xml:space="preserve">G.  </w:t>
      </w:r>
      <w:bookmarkStart w:id="69" w:name="_Toc442267697"/>
      <w:r w:rsidRPr="00F00D94">
        <w:rPr>
          <w:rFonts w:cs="Arial"/>
        </w:rPr>
        <w:t>MATCHING, LEVEL OF EFFORT, EARMARKING</w:t>
      </w:r>
      <w:bookmarkEnd w:id="69"/>
      <w:bookmarkEnd w:id="68"/>
    </w:p>
    <w:p w14:paraId="4FBE7CDD" w14:textId="44888765"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44BF1970"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70" w:name="_Toc125350054"/>
      <w:r w:rsidRPr="00F00D94">
        <w:rPr>
          <w:rFonts w:cs="Arial"/>
        </w:rPr>
        <w:t xml:space="preserve">OMB </w:t>
      </w:r>
      <w:r w:rsidR="00223898" w:rsidRPr="00F00D94">
        <w:rPr>
          <w:rFonts w:cs="Arial"/>
        </w:rPr>
        <w:t>Compliance Requirements</w:t>
      </w:r>
      <w:bookmarkEnd w:id="70"/>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17A3DE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5CADC4" w14:textId="1A270AA7" w:rsidR="00FC7102" w:rsidRPr="00F00D94" w:rsidRDefault="003715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371593">
        <w:rPr>
          <w:rFonts w:ascii="Arial" w:hAnsi="Arial" w:cs="Arial"/>
          <w:bCs/>
          <w:i/>
          <w:iCs/>
          <w:sz w:val="20"/>
        </w:rPr>
        <w:t>This program is not included in the OMB Compliance Supplement</w:t>
      </w:r>
      <w:r w:rsidR="00155515" w:rsidRPr="00371593">
        <w:rPr>
          <w:rFonts w:ascii="Arial" w:hAnsi="Arial" w:cs="Arial"/>
          <w:b/>
          <w:sz w:val="20"/>
        </w:rPr>
        <w:t>.</w:t>
      </w:r>
    </w:p>
    <w:p w14:paraId="30831737" w14:textId="77777777" w:rsidR="00FC7102" w:rsidRPr="00F00D94" w:rsidRDefault="00FC7102" w:rsidP="006672EA">
      <w:pPr>
        <w:pStyle w:val="Heading3"/>
        <w:jc w:val="both"/>
        <w:rPr>
          <w:rFonts w:cs="Arial"/>
        </w:rPr>
      </w:pPr>
      <w:bookmarkStart w:id="71" w:name="_Toc125350055"/>
      <w:r w:rsidRPr="00F00D94">
        <w:rPr>
          <w:rFonts w:cs="Arial"/>
        </w:rPr>
        <w:t>Additional Program Specific Information</w:t>
      </w:r>
      <w:bookmarkEnd w:id="71"/>
    </w:p>
    <w:p w14:paraId="22B44857" w14:textId="77777777" w:rsidR="00371593" w:rsidRPr="00002BCB" w:rsidRDefault="00371593" w:rsidP="00002BCB">
      <w:pPr>
        <w:spacing w:after="240"/>
        <w:jc w:val="both"/>
        <w:rPr>
          <w:rFonts w:ascii="Arial" w:hAnsi="Arial" w:cs="Arial"/>
          <w:color w:val="202020"/>
          <w:sz w:val="20"/>
        </w:rPr>
      </w:pPr>
      <w:r w:rsidRPr="00002BCB">
        <w:rPr>
          <w:rFonts w:ascii="Arial" w:hAnsi="Arial" w:cs="Arial"/>
          <w:color w:val="202020"/>
          <w:sz w:val="20"/>
        </w:rPr>
        <w:t>Matching requirements are not applicable to this assistance listing.</w:t>
      </w:r>
    </w:p>
    <w:p w14:paraId="7947E5FA" w14:textId="77777777" w:rsidR="00371593" w:rsidRPr="00002BCB" w:rsidRDefault="00371593" w:rsidP="00002BCB">
      <w:pPr>
        <w:spacing w:after="240"/>
        <w:jc w:val="both"/>
        <w:rPr>
          <w:rFonts w:ascii="Arial" w:hAnsi="Arial" w:cs="Arial"/>
          <w:color w:val="202020"/>
          <w:sz w:val="20"/>
        </w:rPr>
      </w:pPr>
      <w:r w:rsidRPr="00002BCB">
        <w:rPr>
          <w:rFonts w:ascii="Arial" w:hAnsi="Arial" w:cs="Arial"/>
          <w:color w:val="202020"/>
          <w:sz w:val="20"/>
        </w:rPr>
        <w:t>MOE requirements are not applicable to this assistance listing.</w:t>
      </w:r>
    </w:p>
    <w:p w14:paraId="564EA6BF" w14:textId="642C34F0" w:rsidR="00371593" w:rsidRPr="00002BCB" w:rsidRDefault="00371593" w:rsidP="00002BCB">
      <w:pPr>
        <w:spacing w:after="240"/>
        <w:jc w:val="both"/>
        <w:rPr>
          <w:rFonts w:ascii="Arial" w:hAnsi="Arial" w:cs="Arial"/>
          <w:bCs/>
          <w:i/>
          <w:sz w:val="20"/>
        </w:rPr>
      </w:pPr>
      <w:r w:rsidRPr="00002BCB">
        <w:rPr>
          <w:rFonts w:ascii="Arial" w:hAnsi="Arial" w:cs="Arial"/>
          <w:bCs/>
          <w:i/>
          <w:sz w:val="20"/>
        </w:rPr>
        <w:t xml:space="preserve">(Source: </w:t>
      </w:r>
      <w:hyperlink r:id="rId110" w:history="1">
        <w:r w:rsidRPr="00002BCB">
          <w:rPr>
            <w:rStyle w:val="Hyperlink"/>
            <w:rFonts w:ascii="Arial" w:hAnsi="Arial" w:cs="Arial"/>
            <w:bCs/>
            <w:i/>
            <w:sz w:val="20"/>
          </w:rPr>
          <w:t>https://sam.gov/fal/c59c934af5ba45ca85159f7b18233e71/view</w:t>
        </w:r>
      </w:hyperlink>
      <w:r w:rsidRPr="00002BCB">
        <w:rPr>
          <w:rFonts w:ascii="Arial" w:hAnsi="Arial" w:cs="Arial"/>
          <w:bCs/>
          <w:i/>
          <w:sz w:val="20"/>
        </w:rPr>
        <w:t>)</w:t>
      </w:r>
    </w:p>
    <w:p w14:paraId="225FE234" w14:textId="77777777" w:rsidR="00371593" w:rsidRPr="00002BCB" w:rsidRDefault="00371593" w:rsidP="00002BCB">
      <w:pPr>
        <w:spacing w:after="240"/>
        <w:jc w:val="both"/>
        <w:rPr>
          <w:rFonts w:ascii="Arial" w:hAnsi="Arial" w:cs="Arial"/>
          <w:b/>
          <w:i/>
          <w:sz w:val="20"/>
        </w:rPr>
      </w:pPr>
      <w:r w:rsidRPr="00002BCB">
        <w:rPr>
          <w:rFonts w:ascii="Arial" w:hAnsi="Arial" w:cs="Arial"/>
          <w:b/>
          <w:i/>
          <w:sz w:val="20"/>
        </w:rPr>
        <w:t>Ohio Department of Health: COVID-19 Contact Tracing Supplemental (CT21) Subgrant</w:t>
      </w:r>
    </w:p>
    <w:p w14:paraId="6268B40D" w14:textId="0EF7BDDF" w:rsidR="00371593" w:rsidRPr="00002BCB" w:rsidRDefault="00371593" w:rsidP="00002BCB">
      <w:pPr>
        <w:kinsoku w:val="0"/>
        <w:overflowPunct w:val="0"/>
        <w:autoSpaceDE w:val="0"/>
        <w:autoSpaceDN w:val="0"/>
        <w:adjustRightInd w:val="0"/>
        <w:spacing w:before="9" w:after="240" w:line="228" w:lineRule="auto"/>
        <w:ind w:right="199" w:hanging="2"/>
        <w:jc w:val="both"/>
        <w:rPr>
          <w:rFonts w:ascii="Arial" w:hAnsi="Arial" w:cs="Arial"/>
          <w:sz w:val="20"/>
        </w:rPr>
      </w:pPr>
      <w:r w:rsidRPr="00002BCB">
        <w:rPr>
          <w:rFonts w:ascii="Arial" w:hAnsi="Arial" w:cs="Arial"/>
          <w:color w:val="343434"/>
          <w:sz w:val="20"/>
        </w:rPr>
        <w:t>Match or Applicant Share is not required by this program. Do not include Match or Applicant Share in the budget and/or the Applicant Share column of the Budget Summary.</w:t>
      </w:r>
      <w:r w:rsidRPr="00002BCB">
        <w:rPr>
          <w:rFonts w:ascii="Arial" w:hAnsi="Arial" w:cs="Arial"/>
          <w:color w:val="343434"/>
          <w:spacing w:val="51"/>
          <w:sz w:val="20"/>
        </w:rPr>
        <w:t xml:space="preserve"> </w:t>
      </w:r>
      <w:r w:rsidRPr="00002BCB">
        <w:rPr>
          <w:rFonts w:ascii="Arial" w:hAnsi="Arial" w:cs="Arial"/>
          <w:color w:val="343434"/>
          <w:sz w:val="20"/>
        </w:rPr>
        <w:t>Only the narrative may be used to identify additional funding information from other resources.</w:t>
      </w:r>
    </w:p>
    <w:p w14:paraId="001D27E4" w14:textId="513BCFF4" w:rsidR="00371593" w:rsidRPr="00002BCB" w:rsidRDefault="00371593" w:rsidP="00002BCB">
      <w:pPr>
        <w:autoSpaceDE w:val="0"/>
        <w:autoSpaceDN w:val="0"/>
        <w:adjustRightInd w:val="0"/>
        <w:spacing w:after="240"/>
        <w:jc w:val="both"/>
        <w:rPr>
          <w:rFonts w:ascii="Arial" w:hAnsi="Arial" w:cs="Arial"/>
          <w:i/>
          <w:iCs/>
          <w:color w:val="2D2D2D"/>
          <w:szCs w:val="24"/>
        </w:rPr>
      </w:pPr>
      <w:r w:rsidRPr="00002BCB">
        <w:rPr>
          <w:rFonts w:ascii="Arial" w:hAnsi="Arial" w:cs="Arial"/>
          <w:i/>
          <w:iCs/>
          <w:color w:val="2D2D2D"/>
          <w:w w:val="110"/>
          <w:sz w:val="20"/>
        </w:rPr>
        <w:t>(Source: June 23, 2020 Memo from ODH, COVID-19 Contact Tracing Supplemental (CT21) Subgrant Budget Period June 19, 2020 through June 30, 2021)</w:t>
      </w:r>
    </w:p>
    <w:p w14:paraId="048E72FE" w14:textId="77777777" w:rsidR="00371593" w:rsidRPr="00002BCB" w:rsidRDefault="00371593" w:rsidP="00002BCB">
      <w:pPr>
        <w:spacing w:after="240"/>
        <w:jc w:val="both"/>
        <w:rPr>
          <w:rFonts w:ascii="Arial" w:hAnsi="Arial" w:cs="Arial"/>
          <w:b/>
          <w:bCs/>
          <w:i/>
          <w:iCs/>
          <w:sz w:val="20"/>
        </w:rPr>
      </w:pPr>
      <w:r w:rsidRPr="00002BCB">
        <w:rPr>
          <w:rFonts w:ascii="Arial" w:hAnsi="Arial" w:cs="Arial"/>
          <w:b/>
          <w:bCs/>
          <w:i/>
          <w:iCs/>
          <w:sz w:val="20"/>
        </w:rPr>
        <w:t>Ohio Department of Health: COVID-19 Contact Tracing (CT20 and CT21) Subgrant</w:t>
      </w:r>
    </w:p>
    <w:p w14:paraId="67DE3D08"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002BCB">
        <w:rPr>
          <w:rFonts w:ascii="Arial" w:hAnsi="Arial" w:cs="Arial"/>
          <w:color w:val="000000"/>
          <w:sz w:val="20"/>
        </w:rPr>
        <w:t>CT21 subgrant guidance issued on June 23, 2020 and July 29, 2020 indicated that subrecipient local health departments were required to spend all COVID-19 Contact Tracing (CT20) funding prior to expending any COVID-19 Contact Tracing Supplemental (CT21) funding. Given the federal extension of CARES CRF funds for the CT20 subgrant, ODH will no longer hold CT21 payments until CT20 funds have been exhausted. Effective December 31, 2020, ODH will allow local health departments to simultaneously use CT20 and CT21 funds for contact tracing related costs. All other CT21 funding guidance remains in effect.</w:t>
      </w:r>
    </w:p>
    <w:p w14:paraId="3877E79B" w14:textId="7EA5A977" w:rsidR="00371593" w:rsidRPr="00002BCB" w:rsidRDefault="00371593" w:rsidP="00002BCB">
      <w:pPr>
        <w:autoSpaceDE w:val="0"/>
        <w:autoSpaceDN w:val="0"/>
        <w:adjustRightInd w:val="0"/>
        <w:spacing w:after="240"/>
        <w:jc w:val="both"/>
        <w:rPr>
          <w:rFonts w:ascii="Arial" w:hAnsi="Arial" w:cs="Arial"/>
          <w:i/>
          <w:iCs/>
          <w:color w:val="2D2D2D"/>
          <w:w w:val="110"/>
          <w:sz w:val="20"/>
        </w:rPr>
      </w:pPr>
      <w:r w:rsidRPr="00002BCB">
        <w:rPr>
          <w:rFonts w:ascii="Arial" w:hAnsi="Arial" w:cs="Arial"/>
          <w:i/>
          <w:iCs/>
          <w:color w:val="2D2D2D"/>
          <w:w w:val="110"/>
          <w:sz w:val="20"/>
        </w:rPr>
        <w:t>(Source: January 5, 2021 Memo from ODH, Update COVID-19 Contact Tracing Subgrant (CT20) and Supplemental Subgrant (CT21))</w:t>
      </w:r>
    </w:p>
    <w:p w14:paraId="275CD484" w14:textId="346334AA" w:rsidR="00371593" w:rsidRPr="00002BCB" w:rsidRDefault="00371593" w:rsidP="00002BCB">
      <w:pPr>
        <w:spacing w:after="240" w:line="249" w:lineRule="auto"/>
        <w:ind w:right="273"/>
        <w:jc w:val="both"/>
        <w:rPr>
          <w:rFonts w:ascii="Arial" w:hAnsi="Arial" w:cs="Arial"/>
          <w:i/>
          <w:iCs/>
          <w:color w:val="343434"/>
          <w:sz w:val="20"/>
        </w:rPr>
      </w:pPr>
      <w:r w:rsidRPr="00002BCB">
        <w:rPr>
          <w:rFonts w:ascii="Arial" w:hAnsi="Arial" w:cs="Arial"/>
          <w:b/>
          <w:bCs/>
          <w:i/>
          <w:iCs/>
          <w:sz w:val="20"/>
        </w:rPr>
        <w:t>Ohio Department of Health: COVID-19 Enhanced Operations (EO21) Subgrant</w:t>
      </w:r>
      <w:r w:rsidRPr="00002BCB">
        <w:rPr>
          <w:rFonts w:ascii="Arial" w:hAnsi="Arial" w:cs="Arial"/>
          <w:b/>
          <w:bCs/>
          <w:sz w:val="20"/>
        </w:rPr>
        <w:t xml:space="preserve"> </w:t>
      </w:r>
    </w:p>
    <w:p w14:paraId="6A57EE28" w14:textId="5CE8301A" w:rsidR="00371593" w:rsidRPr="00002BCB" w:rsidRDefault="00371593" w:rsidP="00002BCB">
      <w:pPr>
        <w:spacing w:before="9" w:after="240" w:line="228" w:lineRule="auto"/>
        <w:ind w:right="199" w:hanging="2"/>
        <w:jc w:val="both"/>
        <w:rPr>
          <w:rFonts w:ascii="Arial" w:hAnsi="Arial" w:cs="Arial"/>
          <w:color w:val="343434"/>
          <w:szCs w:val="24"/>
        </w:rPr>
      </w:pPr>
      <w:r w:rsidRPr="00002BCB">
        <w:rPr>
          <w:rFonts w:ascii="Arial" w:hAnsi="Arial" w:cs="Arial"/>
          <w:color w:val="343434"/>
          <w:sz w:val="20"/>
        </w:rPr>
        <w:t xml:space="preserve">Match or Applicant Share is not required by this program. Do not include Match or Applicant Share in the budget and/or the Applicant Share column of the Budget Summary. Only the narrative may be used to identify additional funding information from other resources. </w:t>
      </w:r>
    </w:p>
    <w:p w14:paraId="4FD3052A" w14:textId="528A4730" w:rsidR="00371593" w:rsidRPr="00002BCB" w:rsidRDefault="00371593" w:rsidP="00002BCB">
      <w:pPr>
        <w:spacing w:after="240" w:line="249" w:lineRule="auto"/>
        <w:ind w:right="273"/>
        <w:jc w:val="both"/>
        <w:rPr>
          <w:rFonts w:ascii="Arial" w:hAnsi="Arial" w:cs="Arial"/>
          <w:color w:val="000000"/>
          <w:szCs w:val="24"/>
        </w:rPr>
      </w:pPr>
      <w:r w:rsidRPr="00002BCB">
        <w:rPr>
          <w:rFonts w:ascii="Arial" w:hAnsi="Arial" w:cs="Arial"/>
          <w:i/>
          <w:iCs/>
          <w:color w:val="2D2D2D"/>
          <w:sz w:val="20"/>
        </w:rPr>
        <w:t>(Source: December 23, 2020 Memo from ODH, COVID-19 Enhanced Operations (EO22) Subgrant Budget Period February 1, 2021 through July 31, 2022)</w:t>
      </w:r>
      <w:bookmarkStart w:id="72" w:name="TMB372670352"/>
      <w:bookmarkEnd w:id="72"/>
    </w:p>
    <w:p w14:paraId="7E21A960" w14:textId="1DD9CBF0" w:rsidR="00371593" w:rsidRPr="00002BCB" w:rsidRDefault="00371593" w:rsidP="00002BCB">
      <w:pPr>
        <w:kinsoku w:val="0"/>
        <w:overflowPunct w:val="0"/>
        <w:autoSpaceDE w:val="0"/>
        <w:autoSpaceDN w:val="0"/>
        <w:adjustRightInd w:val="0"/>
        <w:spacing w:after="240" w:line="249" w:lineRule="auto"/>
        <w:ind w:right="273"/>
        <w:jc w:val="both"/>
        <w:rPr>
          <w:rFonts w:ascii="Arial" w:hAnsi="Arial" w:cs="Arial"/>
          <w:bCs/>
          <w:i/>
          <w:color w:val="343434"/>
          <w:sz w:val="20"/>
        </w:rPr>
      </w:pPr>
      <w:r w:rsidRPr="00002BCB">
        <w:rPr>
          <w:rFonts w:ascii="Arial" w:hAnsi="Arial" w:cs="Arial"/>
          <w:b/>
          <w:bCs/>
          <w:i/>
          <w:iCs/>
          <w:sz w:val="20"/>
        </w:rPr>
        <w:t>Ohio Department of Health: COVID-19 Enhanced Operations (EO22) Subgrant</w:t>
      </w:r>
      <w:r w:rsidRPr="00002BCB">
        <w:rPr>
          <w:rFonts w:ascii="Arial" w:hAnsi="Arial" w:cs="Arial"/>
          <w:b/>
          <w:bCs/>
          <w:sz w:val="20"/>
        </w:rPr>
        <w:t xml:space="preserve"> </w:t>
      </w:r>
    </w:p>
    <w:p w14:paraId="7D96FCA1" w14:textId="47718550" w:rsidR="00371593" w:rsidRPr="00002BCB" w:rsidRDefault="00371593" w:rsidP="00002BCB">
      <w:pPr>
        <w:kinsoku w:val="0"/>
        <w:overflowPunct w:val="0"/>
        <w:autoSpaceDE w:val="0"/>
        <w:autoSpaceDN w:val="0"/>
        <w:adjustRightInd w:val="0"/>
        <w:spacing w:before="9" w:after="240" w:line="228" w:lineRule="auto"/>
        <w:ind w:right="199" w:hanging="2"/>
        <w:jc w:val="both"/>
        <w:rPr>
          <w:rFonts w:ascii="Arial" w:hAnsi="Arial" w:cs="Arial"/>
          <w:sz w:val="20"/>
        </w:rPr>
      </w:pPr>
      <w:r w:rsidRPr="00002BCB">
        <w:rPr>
          <w:rFonts w:ascii="Arial" w:hAnsi="Arial" w:cs="Arial"/>
          <w:color w:val="343434"/>
          <w:sz w:val="20"/>
        </w:rPr>
        <w:t>Match or Applicant Share is not required by this program. Do not include Match or Applicant Share in the budget and/or the Applicant Share column of the Budget Summary.</w:t>
      </w:r>
      <w:r w:rsidRPr="00002BCB">
        <w:rPr>
          <w:rFonts w:ascii="Arial" w:hAnsi="Arial" w:cs="Arial"/>
          <w:color w:val="343434"/>
          <w:spacing w:val="51"/>
          <w:sz w:val="20"/>
        </w:rPr>
        <w:t xml:space="preserve"> </w:t>
      </w:r>
      <w:r w:rsidRPr="00002BCB">
        <w:rPr>
          <w:rFonts w:ascii="Arial" w:hAnsi="Arial" w:cs="Arial"/>
          <w:color w:val="343434"/>
          <w:sz w:val="20"/>
        </w:rPr>
        <w:t>Only the narrative may be used to identify additional funding information from other resources.</w:t>
      </w:r>
    </w:p>
    <w:p w14:paraId="53EAB3A2" w14:textId="691420B5" w:rsidR="00371593" w:rsidRPr="00002BCB" w:rsidRDefault="00371593" w:rsidP="00002BCB">
      <w:pPr>
        <w:kinsoku w:val="0"/>
        <w:overflowPunct w:val="0"/>
        <w:autoSpaceDE w:val="0"/>
        <w:autoSpaceDN w:val="0"/>
        <w:adjustRightInd w:val="0"/>
        <w:spacing w:after="240" w:line="249" w:lineRule="auto"/>
        <w:ind w:right="273"/>
        <w:jc w:val="both"/>
        <w:rPr>
          <w:rFonts w:ascii="Arial" w:hAnsi="Arial" w:cs="Arial"/>
          <w:b/>
          <w:sz w:val="20"/>
        </w:rPr>
      </w:pPr>
      <w:r w:rsidRPr="00002BCB">
        <w:rPr>
          <w:rFonts w:ascii="Arial" w:hAnsi="Arial" w:cs="Arial"/>
          <w:i/>
          <w:iCs/>
          <w:color w:val="2D2D2D"/>
          <w:w w:val="110"/>
          <w:sz w:val="20"/>
        </w:rPr>
        <w:t>(Source: April 8, 2022 Memo from ODH, COVID-19 Enhanced Operations (EO22) Subgrant Budget Period August 1, 2022 through July 31, 2023)</w:t>
      </w:r>
      <w:bookmarkStart w:id="73" w:name="TMB748875602"/>
      <w:bookmarkEnd w:id="73"/>
    </w:p>
    <w:p w14:paraId="6DFA1DA6"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b/>
          <w:sz w:val="20"/>
          <w:u w:val="single"/>
        </w:rPr>
        <w:t>Ohio Department of Health</w:t>
      </w:r>
      <w:r w:rsidRPr="00002BCB">
        <w:rPr>
          <w:rFonts w:ascii="Arial" w:hAnsi="Arial" w:cs="Arial"/>
          <w:b/>
          <w:sz w:val="20"/>
        </w:rPr>
        <w:t>:</w:t>
      </w:r>
    </w:p>
    <w:p w14:paraId="2F50544E"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b/>
          <w:bCs/>
          <w:sz w:val="20"/>
        </w:rPr>
        <w:t>C2.7 Supplanting</w:t>
      </w:r>
    </w:p>
    <w:p w14:paraId="34034EE3" w14:textId="4437A701" w:rsidR="00371593" w:rsidRPr="00002BCB" w:rsidRDefault="00371593" w:rsidP="00002BCB">
      <w:pPr>
        <w:autoSpaceDE w:val="0"/>
        <w:autoSpaceDN w:val="0"/>
        <w:adjustRightInd w:val="0"/>
        <w:spacing w:after="240"/>
        <w:jc w:val="both"/>
        <w:rPr>
          <w:rFonts w:ascii="Arial" w:hAnsi="Arial" w:cs="Arial"/>
          <w:i/>
          <w:sz w:val="20"/>
        </w:rPr>
      </w:pPr>
      <w:r w:rsidRPr="00002BCB">
        <w:rPr>
          <w:rFonts w:ascii="Arial" w:hAnsi="Arial" w:cs="Arial"/>
          <w:sz w:val="20"/>
        </w:rPr>
        <w:t>By submitting a complete application, the subrecipient is certifying to ODH that federal funds will not be used to supplant state or local funds. Federal funds must be used to supplement existing funds for project activities and not replace those funds, which have been appropriated for the same purpose. Potential supplanting will be the subject of pre-award and post-award monitoring, and auditing. If there is a potential presence of supplanting, the subrecipient will be required to supply documentation demonstrating that the reduction in non-federal resources occurred for reasons other than the receipt or expected receipt of federal funds.</w:t>
      </w:r>
    </w:p>
    <w:p w14:paraId="301E58BF" w14:textId="76718EF9" w:rsidR="00FC7102"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i/>
          <w:sz w:val="20"/>
        </w:rPr>
        <w:t>(Source: OGAAP Manual, Updated December 2017)</w:t>
      </w:r>
    </w:p>
    <w:p w14:paraId="7577CBCE" w14:textId="77777777" w:rsidR="0038712E" w:rsidRPr="00F00D94" w:rsidRDefault="00205793" w:rsidP="006672EA">
      <w:pPr>
        <w:pStyle w:val="Heading3"/>
        <w:jc w:val="both"/>
        <w:rPr>
          <w:rFonts w:cs="Arial"/>
          <w:bCs/>
        </w:rPr>
      </w:pPr>
      <w:bookmarkStart w:id="74" w:name="_Toc125350056"/>
      <w:r w:rsidRPr="00F00D94">
        <w:rPr>
          <w:rFonts w:cs="Arial"/>
        </w:rPr>
        <w:t xml:space="preserve">Audit Objectives </w:t>
      </w:r>
      <w:r w:rsidR="0038712E" w:rsidRPr="00F00D94">
        <w:rPr>
          <w:rFonts w:cs="Arial"/>
        </w:rPr>
        <w:t>and Control Testing</w:t>
      </w:r>
      <w:bookmarkEnd w:id="7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D86E3BC"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11"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15674AE8"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12" w:history="1">
        <w:r w:rsidR="008F7129" w:rsidRPr="00F00D94">
          <w:rPr>
            <w:rStyle w:val="Hyperlink"/>
            <w:rFonts w:ascii="Arial" w:hAnsi="Arial" w:cs="Arial"/>
            <w:sz w:val="20"/>
            <w:szCs w:val="20"/>
          </w:rPr>
          <w:t>2013 COSO</w:t>
        </w:r>
      </w:hyperlink>
    </w:p>
    <w:p w14:paraId="5020F123" w14:textId="4FAA382B" w:rsidR="008F7129"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13"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75" w:name="_Toc125350057"/>
      <w:r w:rsidRPr="00F00D94">
        <w:rPr>
          <w:rFonts w:cs="Arial"/>
        </w:rPr>
        <w:t>Suggested Audit Procedures – Compliance</w:t>
      </w:r>
      <w:bookmarkEnd w:id="7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509C8D22" w:rsidR="00E45178" w:rsidRPr="00371593"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371593">
              <w:rPr>
                <w:rFonts w:ascii="Arial" w:hAnsi="Arial" w:cs="Arial"/>
                <w:sz w:val="20"/>
              </w:rPr>
              <w:t xml:space="preserve"> – </w:t>
            </w:r>
            <w:r w:rsidR="00371593">
              <w:rPr>
                <w:rFonts w:ascii="Arial" w:hAnsi="Arial" w:cs="Arial"/>
                <w:i/>
                <w:iCs/>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1F868995" w14:textId="42BD7FFC" w:rsidR="00E45178" w:rsidRPr="00F00D94" w:rsidRDefault="00E45178" w:rsidP="00371593">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371593">
              <w:rPr>
                <w:rFonts w:ascii="Arial" w:hAnsi="Arial" w:cs="Arial"/>
                <w:i/>
                <w:iCs/>
                <w:sz w:val="20"/>
              </w:rPr>
              <w:t xml:space="preserve"> – Not Applicable </w:t>
            </w:r>
            <w:r w:rsidRPr="00F00D94">
              <w:rPr>
                <w:rFonts w:ascii="Arial" w:hAnsi="Arial" w:cs="Arial"/>
                <w:sz w:val="20"/>
              </w:rPr>
              <w:tab/>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76" w:name="_Toc125350058"/>
      <w:r w:rsidRPr="00F00D94">
        <w:rPr>
          <w:rFonts w:cs="Arial"/>
        </w:rPr>
        <w:t>Audit Implications Summary</w:t>
      </w:r>
      <w:bookmarkEnd w:id="7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9C6C9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9C6C9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9C6C9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9C6C9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9C6C9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4"/>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77" w:name="_Toc442267698"/>
      <w:bookmarkStart w:id="78" w:name="_Toc125350059"/>
      <w:r w:rsidRPr="00F00D94">
        <w:rPr>
          <w:rFonts w:cs="Arial"/>
        </w:rPr>
        <w:t xml:space="preserve">H.  PERIOD </w:t>
      </w:r>
      <w:r w:rsidR="00F12052" w:rsidRPr="00F00D94">
        <w:rPr>
          <w:rFonts w:cs="Arial"/>
        </w:rPr>
        <w:t>OF PERFORMANCE</w:t>
      </w:r>
      <w:bookmarkEnd w:id="77"/>
      <w:bookmarkEnd w:id="78"/>
    </w:p>
    <w:p w14:paraId="14D3439D" w14:textId="0D55B34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2BCB7772"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79" w:name="_Toc125350060"/>
      <w:r w:rsidRPr="00F00D94">
        <w:rPr>
          <w:rFonts w:cs="Arial"/>
        </w:rPr>
        <w:t xml:space="preserve">OMB </w:t>
      </w:r>
      <w:r w:rsidR="007E5B12" w:rsidRPr="00F00D94">
        <w:rPr>
          <w:rFonts w:cs="Arial"/>
        </w:rPr>
        <w:t>Compliance Requirements</w:t>
      </w:r>
      <w:bookmarkEnd w:id="7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4A84B40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2BF5ACD" w14:textId="624CD673" w:rsidR="008B2043" w:rsidRPr="00F00D94" w:rsidRDefault="003715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371593">
        <w:rPr>
          <w:rFonts w:ascii="Arial" w:hAnsi="Arial" w:cs="Arial"/>
          <w:bCs/>
          <w:i/>
          <w:iCs/>
          <w:sz w:val="20"/>
        </w:rPr>
        <w:t>This program is not included in the OMB Compliance Supplement</w:t>
      </w:r>
      <w:r w:rsidR="00155515" w:rsidRPr="00371593">
        <w:rPr>
          <w:rFonts w:ascii="Arial" w:hAnsi="Arial" w:cs="Arial"/>
          <w:b/>
          <w:sz w:val="20"/>
        </w:rPr>
        <w:t>.</w:t>
      </w:r>
    </w:p>
    <w:p w14:paraId="620B48E1" w14:textId="77777777" w:rsidR="00FC7102" w:rsidRPr="00F00D94" w:rsidRDefault="00FC7102" w:rsidP="006672EA">
      <w:pPr>
        <w:pStyle w:val="Heading3"/>
        <w:jc w:val="both"/>
        <w:rPr>
          <w:rFonts w:cs="Arial"/>
        </w:rPr>
      </w:pPr>
      <w:bookmarkStart w:id="80" w:name="_Toc125350061"/>
      <w:r w:rsidRPr="00F00D94">
        <w:rPr>
          <w:rFonts w:cs="Arial"/>
        </w:rPr>
        <w:t>Additional Program Specific Information</w:t>
      </w:r>
      <w:bookmarkEnd w:id="80"/>
    </w:p>
    <w:p w14:paraId="5DE4FF8C" w14:textId="77777777" w:rsidR="00371593" w:rsidRPr="00002BCB" w:rsidRDefault="00371593" w:rsidP="00002BCB">
      <w:pPr>
        <w:spacing w:after="240"/>
        <w:jc w:val="both"/>
        <w:rPr>
          <w:rFonts w:ascii="Arial" w:hAnsi="Arial" w:cs="Arial"/>
          <w:b/>
          <w:bCs/>
          <w:i/>
          <w:iCs/>
          <w:sz w:val="20"/>
        </w:rPr>
      </w:pPr>
      <w:r w:rsidRPr="00002BCB">
        <w:rPr>
          <w:rFonts w:ascii="Arial" w:hAnsi="Arial" w:cs="Arial"/>
          <w:b/>
          <w:bCs/>
          <w:i/>
          <w:iCs/>
          <w:sz w:val="20"/>
        </w:rPr>
        <w:t>Ohio Department of Health: COVID-19 Contact Tracing Supplemental (CT21) Subgrant</w:t>
      </w:r>
    </w:p>
    <w:p w14:paraId="0A822B75" w14:textId="38CBDD5C" w:rsidR="00371593" w:rsidRPr="00002BCB" w:rsidRDefault="00371593" w:rsidP="00002BCB">
      <w:pPr>
        <w:kinsoku w:val="0"/>
        <w:overflowPunct w:val="0"/>
        <w:autoSpaceDE w:val="0"/>
        <w:autoSpaceDN w:val="0"/>
        <w:adjustRightInd w:val="0"/>
        <w:spacing w:after="240"/>
        <w:jc w:val="both"/>
        <w:rPr>
          <w:rFonts w:ascii="Arial" w:hAnsi="Arial" w:cs="Arial"/>
          <w:color w:val="373737"/>
        </w:rPr>
      </w:pPr>
      <w:r w:rsidRPr="00002BCB">
        <w:rPr>
          <w:rFonts w:ascii="Arial" w:hAnsi="Arial" w:cs="Arial"/>
          <w:color w:val="2D2D2D"/>
          <w:spacing w:val="-1"/>
          <w:w w:val="99"/>
          <w:sz w:val="20"/>
        </w:rPr>
        <w:t xml:space="preserve">Budget Period / Award Period: June 19, 2020 through June 30, 2021. </w:t>
      </w:r>
    </w:p>
    <w:p w14:paraId="3EC9CB3F" w14:textId="77777777" w:rsidR="00371593" w:rsidRPr="00002BCB" w:rsidRDefault="00371593" w:rsidP="00002BCB">
      <w:pPr>
        <w:spacing w:after="240"/>
        <w:jc w:val="both"/>
        <w:rPr>
          <w:rFonts w:ascii="Arial" w:hAnsi="Arial" w:cs="Arial"/>
          <w:b/>
          <w:bCs/>
          <w:sz w:val="20"/>
        </w:rPr>
      </w:pPr>
      <w:r w:rsidRPr="00002BCB">
        <w:rPr>
          <w:rFonts w:ascii="Arial" w:hAnsi="Arial" w:cs="Arial"/>
          <w:i/>
          <w:iCs/>
          <w:color w:val="2D2D2D"/>
          <w:w w:val="110"/>
          <w:sz w:val="20"/>
        </w:rPr>
        <w:t>(Source: June 23, 2020 Memo from ODH, COVID-19 Contact Tracing Supplemental (CT21) Subgrant Budget Period June 19, 2020 through June 30, 2021)</w:t>
      </w:r>
    </w:p>
    <w:p w14:paraId="7B7EEDE8" w14:textId="7FF7D541" w:rsidR="00371593" w:rsidRPr="00002BCB" w:rsidRDefault="00371593" w:rsidP="00002BCB">
      <w:pPr>
        <w:kinsoku w:val="0"/>
        <w:overflowPunct w:val="0"/>
        <w:autoSpaceDE w:val="0"/>
        <w:autoSpaceDN w:val="0"/>
        <w:adjustRightInd w:val="0"/>
        <w:spacing w:after="240" w:line="249" w:lineRule="auto"/>
        <w:ind w:right="273"/>
        <w:jc w:val="both"/>
        <w:rPr>
          <w:rFonts w:ascii="Arial" w:hAnsi="Arial" w:cs="Arial"/>
          <w:bCs/>
          <w:i/>
          <w:color w:val="343434"/>
          <w:sz w:val="20"/>
        </w:rPr>
      </w:pPr>
      <w:r w:rsidRPr="00002BCB">
        <w:rPr>
          <w:rFonts w:ascii="Arial" w:hAnsi="Arial" w:cs="Arial"/>
          <w:b/>
          <w:i/>
          <w:sz w:val="20"/>
        </w:rPr>
        <w:t>Ohio Department of Health: COVID-19 Enhanced Operations (EO22) Subgrant</w:t>
      </w:r>
      <w:r w:rsidRPr="00002BCB" w:rsidDel="00462A01">
        <w:rPr>
          <w:rFonts w:ascii="Arial" w:hAnsi="Arial" w:cs="Arial"/>
          <w:b/>
          <w:bCs/>
          <w:sz w:val="20"/>
        </w:rPr>
        <w:t xml:space="preserve"> </w:t>
      </w:r>
    </w:p>
    <w:p w14:paraId="0F2A6748" w14:textId="61BD1FB7" w:rsidR="00371593" w:rsidRPr="00002BCB" w:rsidRDefault="00371593" w:rsidP="00002BCB">
      <w:pPr>
        <w:kinsoku w:val="0"/>
        <w:overflowPunct w:val="0"/>
        <w:autoSpaceDE w:val="0"/>
        <w:autoSpaceDN w:val="0"/>
        <w:adjustRightInd w:val="0"/>
        <w:spacing w:before="50" w:after="240"/>
        <w:jc w:val="both"/>
        <w:rPr>
          <w:rFonts w:ascii="Arial" w:hAnsi="Arial" w:cs="Arial"/>
          <w:sz w:val="20"/>
        </w:rPr>
      </w:pPr>
      <w:r w:rsidRPr="00002BCB">
        <w:rPr>
          <w:rFonts w:ascii="Arial" w:hAnsi="Arial" w:cs="Arial"/>
          <w:sz w:val="20"/>
        </w:rPr>
        <w:t>Budget Period / Award Period: February 1, 2021 through July 31, 2022.</w:t>
      </w:r>
    </w:p>
    <w:p w14:paraId="7D638E19" w14:textId="2F76881F" w:rsidR="00371593" w:rsidRPr="00002BCB" w:rsidRDefault="00371593" w:rsidP="00002BCB">
      <w:pPr>
        <w:kinsoku w:val="0"/>
        <w:overflowPunct w:val="0"/>
        <w:autoSpaceDE w:val="0"/>
        <w:autoSpaceDN w:val="0"/>
        <w:adjustRightInd w:val="0"/>
        <w:spacing w:after="240" w:line="249" w:lineRule="auto"/>
        <w:ind w:right="273"/>
        <w:jc w:val="both"/>
        <w:rPr>
          <w:rFonts w:ascii="Arial" w:hAnsi="Arial" w:cs="Arial"/>
          <w:b/>
          <w:i/>
          <w:sz w:val="20"/>
        </w:rPr>
      </w:pPr>
      <w:r w:rsidRPr="00002BCB">
        <w:rPr>
          <w:rFonts w:ascii="Arial" w:hAnsi="Arial" w:cs="Arial"/>
          <w:i/>
          <w:color w:val="2D2D2D"/>
          <w:w w:val="110"/>
          <w:sz w:val="20"/>
        </w:rPr>
        <w:t>(Source: December 23, 2020 Memo from ODH, COVID-19 Enhanced Operations (EO22) Subgrant Budget Period February 1, 2021 through July 31, 2022)</w:t>
      </w:r>
    </w:p>
    <w:p w14:paraId="6F4F5F8C" w14:textId="77777777" w:rsidR="00371593" w:rsidRPr="00002BCB" w:rsidRDefault="00371593" w:rsidP="00002BCB">
      <w:pPr>
        <w:spacing w:after="240"/>
        <w:jc w:val="both"/>
        <w:rPr>
          <w:rFonts w:ascii="Arial" w:hAnsi="Arial" w:cs="Arial"/>
          <w:b/>
          <w:bCs/>
          <w:i/>
          <w:iCs/>
          <w:sz w:val="20"/>
        </w:rPr>
      </w:pPr>
      <w:r w:rsidRPr="00002BCB">
        <w:rPr>
          <w:rFonts w:ascii="Arial" w:hAnsi="Arial" w:cs="Arial"/>
          <w:b/>
          <w:bCs/>
          <w:i/>
          <w:iCs/>
          <w:sz w:val="20"/>
        </w:rPr>
        <w:t>Ohio Department of Health: COVID-19 Contact Tracing (CT20 and CT21) Subgrant</w:t>
      </w:r>
    </w:p>
    <w:p w14:paraId="53117179"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002BCB">
        <w:rPr>
          <w:rFonts w:ascii="Arial" w:hAnsi="Arial" w:cs="Arial"/>
          <w:color w:val="000000"/>
          <w:sz w:val="20"/>
        </w:rPr>
        <w:t>CT21 subgrant guidance issued on June 23, 2020 and July 29, 2020 indicated that subrecipient local health departments were required to spend all COVID-19 Contact Tracing (CT20) funding prior to expending any COVID-19 Contact Tracing Supplemental (CT21) funding. Given the federal extension of CARES CRF funds for the CT20 subgrant, ODH will no longer hold CT21 payments until CT20 funds have been exhausted. Effective December 31, 2020, ODH will allow local health departments to simultaneously use CT20 and CT21 funds for contact tracing related costs. All other CT21 funding guidance remains in effect.</w:t>
      </w:r>
    </w:p>
    <w:p w14:paraId="5F3B1349"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002BCB">
        <w:rPr>
          <w:rFonts w:ascii="Arial" w:hAnsi="Arial" w:cs="Arial"/>
          <w:color w:val="000000"/>
          <w:sz w:val="20"/>
        </w:rPr>
        <w:t>COVID-19 Contact Tracing Subgrant (CT20) Budget Period: May 1, 2020 through December 30, 2021.</w:t>
      </w:r>
    </w:p>
    <w:p w14:paraId="785FB9AC"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002BCB">
        <w:rPr>
          <w:rFonts w:ascii="Arial" w:hAnsi="Arial" w:cs="Arial"/>
          <w:color w:val="000000"/>
          <w:sz w:val="20"/>
        </w:rPr>
        <w:t>COVID-19 Contact Tracing Supplemental Subgrant (CT21) Budget Period: June 19, 2020 through June 30, 2021.</w:t>
      </w:r>
    </w:p>
    <w:p w14:paraId="6F13A40B" w14:textId="7150E287" w:rsidR="00371593" w:rsidRPr="00002BCB" w:rsidRDefault="00371593" w:rsidP="00002BCB">
      <w:pPr>
        <w:autoSpaceDE w:val="0"/>
        <w:autoSpaceDN w:val="0"/>
        <w:adjustRightInd w:val="0"/>
        <w:spacing w:after="240"/>
        <w:jc w:val="both"/>
        <w:rPr>
          <w:rFonts w:ascii="Arial" w:hAnsi="Arial" w:cs="Arial"/>
          <w:b/>
          <w:bCs/>
          <w:sz w:val="20"/>
        </w:rPr>
      </w:pPr>
      <w:r w:rsidRPr="00002BCB">
        <w:rPr>
          <w:rFonts w:ascii="Arial" w:hAnsi="Arial" w:cs="Arial"/>
          <w:i/>
          <w:iCs/>
          <w:color w:val="2D2D2D"/>
          <w:w w:val="110"/>
          <w:sz w:val="20"/>
        </w:rPr>
        <w:t>(Source: January 5, 2021 Memo from ODH, Update COVID-19 Contact Tracing Subgrant (CT20) and Supplemental Subgrant (CT21))</w:t>
      </w:r>
    </w:p>
    <w:p w14:paraId="2E53EAA8" w14:textId="470F4A02" w:rsidR="00371593" w:rsidRPr="00002BCB" w:rsidRDefault="00371593" w:rsidP="00002BCB">
      <w:pPr>
        <w:autoSpaceDE w:val="0"/>
        <w:autoSpaceDN w:val="0"/>
        <w:adjustRightInd w:val="0"/>
        <w:spacing w:after="240"/>
        <w:jc w:val="both"/>
        <w:rPr>
          <w:rFonts w:ascii="Arial" w:hAnsi="Arial" w:cs="Arial"/>
          <w:b/>
          <w:bCs/>
          <w:sz w:val="20"/>
          <w:u w:val="single"/>
        </w:rPr>
      </w:pPr>
      <w:r w:rsidRPr="00002BCB">
        <w:rPr>
          <w:rFonts w:ascii="Arial" w:hAnsi="Arial" w:cs="Arial"/>
          <w:b/>
          <w:bCs/>
          <w:sz w:val="20"/>
          <w:u w:val="single"/>
        </w:rPr>
        <w:t>Ohio Department of Health</w:t>
      </w:r>
    </w:p>
    <w:p w14:paraId="06B242BF" w14:textId="3096F709"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b/>
          <w:bCs/>
          <w:sz w:val="20"/>
        </w:rPr>
        <w:t>A3.1 Outstanding Obligations</w:t>
      </w:r>
    </w:p>
    <w:p w14:paraId="383752FF" w14:textId="2A8FD29D" w:rsidR="00371593" w:rsidRPr="00002BCB" w:rsidRDefault="00371593" w:rsidP="00002BCB">
      <w:pPr>
        <w:autoSpaceDE w:val="0"/>
        <w:autoSpaceDN w:val="0"/>
        <w:adjustRightInd w:val="0"/>
        <w:spacing w:after="240"/>
        <w:jc w:val="both"/>
        <w:rPr>
          <w:rFonts w:ascii="Arial" w:hAnsi="Arial" w:cs="Arial"/>
          <w:b/>
          <w:sz w:val="20"/>
        </w:rPr>
      </w:pPr>
      <w:r w:rsidRPr="00002BCB">
        <w:rPr>
          <w:rFonts w:ascii="Arial" w:hAnsi="Arial" w:cs="Arial"/>
          <w:sz w:val="20"/>
        </w:rPr>
        <w:t>An obligation is created when funds are encumbered on a valid purchase order or purchase requisition for an authorized item. Obligations must be created by the last day of the project period. Any funds not properly obligated by the subrecipient within the project period will lapse and revert to ODH. Obligations listed on the interim report (i.e., fourth quarter or 12th month expenditure report) must be liquidated within thirty - five (35) calendar days after the end of the project period.</w:t>
      </w:r>
    </w:p>
    <w:p w14:paraId="3B80BAEC" w14:textId="6A8F894E"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b/>
          <w:bCs/>
          <w:sz w:val="20"/>
        </w:rPr>
        <w:t>A3.5 Outstanding Cash Balance</w:t>
      </w:r>
    </w:p>
    <w:p w14:paraId="2A1B2AC0" w14:textId="4DF30391"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Any subrecipient with an outstanding cash balance owed to ODH will be subject to having continuation grant payments or payment of all grants withheld. In addition, any agency with outstanding balances owed to ODH, which are not satisfied within forty-five (45) days after the invoice date, will be certified to the Ohio AG’s Office for purposes of collection and will be automatically placed in a </w:t>
      </w:r>
      <w:r w:rsidR="00B02B52" w:rsidRPr="00002BCB">
        <w:rPr>
          <w:rFonts w:ascii="Arial" w:hAnsi="Arial" w:cs="Arial"/>
          <w:sz w:val="20"/>
        </w:rPr>
        <w:t>high-risk</w:t>
      </w:r>
      <w:r w:rsidRPr="00002BCB">
        <w:rPr>
          <w:rFonts w:ascii="Arial" w:hAnsi="Arial" w:cs="Arial"/>
          <w:sz w:val="20"/>
        </w:rPr>
        <w:t xml:space="preserve"> status for future grants without first receiving written notification.</w:t>
      </w:r>
    </w:p>
    <w:p w14:paraId="6F43CF01" w14:textId="77777777" w:rsidR="00371593"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sz w:val="20"/>
        </w:rPr>
        <w:t>The following constitutes a debt owed to ODH:</w:t>
      </w:r>
    </w:p>
    <w:p w14:paraId="17694F9A" w14:textId="77777777" w:rsidR="00371593" w:rsidRPr="00002BCB" w:rsidRDefault="00371593" w:rsidP="00002BCB">
      <w:pPr>
        <w:pStyle w:val="ListParagraph"/>
        <w:numPr>
          <w:ilvl w:val="0"/>
          <w:numId w:val="12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 xml:space="preserve">Any project funds paid by ODH </w:t>
      </w:r>
      <w:proofErr w:type="gramStart"/>
      <w:r w:rsidRPr="00002BCB">
        <w:rPr>
          <w:rFonts w:ascii="Arial" w:hAnsi="Arial" w:cs="Arial"/>
        </w:rPr>
        <w:t>in excess of</w:t>
      </w:r>
      <w:proofErr w:type="gramEnd"/>
      <w:r w:rsidRPr="00002BCB">
        <w:rPr>
          <w:rFonts w:ascii="Arial" w:hAnsi="Arial" w:cs="Arial"/>
        </w:rPr>
        <w:t xml:space="preserve"> the amount to which the subrecipient is determined to be entitled, under the terms of the award;</w:t>
      </w:r>
    </w:p>
    <w:p w14:paraId="3E1F92B3" w14:textId="77777777" w:rsidR="00371593" w:rsidRPr="00002BCB" w:rsidRDefault="00371593" w:rsidP="00002BCB">
      <w:pPr>
        <w:pStyle w:val="ListParagraph"/>
        <w:numPr>
          <w:ilvl w:val="0"/>
          <w:numId w:val="12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 xml:space="preserve">Any amounts due ODH </w:t>
      </w:r>
      <w:proofErr w:type="gramStart"/>
      <w:r w:rsidRPr="00002BCB">
        <w:rPr>
          <w:rFonts w:ascii="Arial" w:hAnsi="Arial" w:cs="Arial"/>
        </w:rPr>
        <w:t>as a result of</w:t>
      </w:r>
      <w:proofErr w:type="gramEnd"/>
      <w:r w:rsidRPr="00002BCB">
        <w:rPr>
          <w:rFonts w:ascii="Arial" w:hAnsi="Arial" w:cs="Arial"/>
        </w:rPr>
        <w:t xml:space="preserve"> the sale, transfer or salvage of program property, including patents and copyrights;</w:t>
      </w:r>
    </w:p>
    <w:p w14:paraId="5C4BA901" w14:textId="77777777" w:rsidR="00371593" w:rsidRPr="00002BCB" w:rsidRDefault="00371593" w:rsidP="00002BCB">
      <w:pPr>
        <w:pStyle w:val="ListParagraph"/>
        <w:numPr>
          <w:ilvl w:val="0"/>
          <w:numId w:val="12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02BCB">
        <w:rPr>
          <w:rFonts w:ascii="Arial" w:hAnsi="Arial" w:cs="Arial"/>
        </w:rPr>
        <w:t>Any other amounts determined by ODH or the federal government to be due to ODH under the terms of the award.</w:t>
      </w:r>
    </w:p>
    <w:p w14:paraId="48088168" w14:textId="73AFC7BB" w:rsidR="00371593" w:rsidRPr="00002BCB" w:rsidRDefault="00371593" w:rsidP="00002BCB">
      <w:pPr>
        <w:spacing w:after="240"/>
        <w:jc w:val="both"/>
        <w:rPr>
          <w:rFonts w:ascii="Arial" w:hAnsi="Arial" w:cs="Arial"/>
          <w:b/>
          <w:bCs/>
          <w:sz w:val="20"/>
        </w:rPr>
      </w:pPr>
      <w:r w:rsidRPr="00002BCB">
        <w:rPr>
          <w:rFonts w:ascii="Arial" w:hAnsi="Arial" w:cs="Arial"/>
          <w:b/>
          <w:bCs/>
          <w:sz w:val="20"/>
        </w:rPr>
        <w:t>B2.9 – Obligations</w:t>
      </w:r>
    </w:p>
    <w:p w14:paraId="413C48AD" w14:textId="23FBFE2D" w:rsidR="00371593" w:rsidRPr="00002BCB" w:rsidRDefault="00371593" w:rsidP="00002BCB">
      <w:pPr>
        <w:spacing w:after="240"/>
        <w:jc w:val="both"/>
        <w:rPr>
          <w:rFonts w:ascii="Arial" w:hAnsi="Arial" w:cs="Arial"/>
          <w:sz w:val="20"/>
        </w:rPr>
      </w:pPr>
      <w:r w:rsidRPr="00002BCB">
        <w:rPr>
          <w:rFonts w:ascii="Arial" w:hAnsi="Arial" w:cs="Arial"/>
          <w:sz w:val="20"/>
        </w:rPr>
        <w:t xml:space="preserve">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w:t>
      </w:r>
      <w:r w:rsidR="00B02B52" w:rsidRPr="00002BCB">
        <w:rPr>
          <w:rFonts w:ascii="Arial" w:hAnsi="Arial" w:cs="Arial"/>
          <w:sz w:val="20"/>
        </w:rPr>
        <w:t>forty-five-day</w:t>
      </w:r>
      <w:r w:rsidRPr="00002BCB">
        <w:rPr>
          <w:rFonts w:ascii="Arial" w:hAnsi="Arial" w:cs="Arial"/>
          <w:sz w:val="20"/>
        </w:rPr>
        <w:t xml:space="preserve"> liquidation period following the completion of the grant period. </w:t>
      </w:r>
    </w:p>
    <w:p w14:paraId="2B23675A" w14:textId="1FE60A44" w:rsidR="00371593" w:rsidRPr="00002BCB" w:rsidRDefault="00371593" w:rsidP="00002BCB">
      <w:pPr>
        <w:spacing w:after="240"/>
        <w:jc w:val="both"/>
        <w:rPr>
          <w:rFonts w:ascii="Arial" w:hAnsi="Arial" w:cs="Arial"/>
          <w:sz w:val="20"/>
        </w:rPr>
      </w:pPr>
      <w:r w:rsidRPr="00002BCB">
        <w:rPr>
          <w:rFonts w:ascii="Arial" w:hAnsi="Arial" w:cs="Arial"/>
          <w:sz w:val="20"/>
        </w:rPr>
        <w:t>The total amount of Outstanding Obligations listed on the twelfth monthly fourth quarterly expenditure report is the maximum amount that can be listed as current expenditures upon submission of the Final Expense Report. Any additional amounts of current expenditures or any additional outstanding obligations will not be accepted or paid with program funds.</w:t>
      </w:r>
    </w:p>
    <w:p w14:paraId="36000572" w14:textId="5724904B" w:rsidR="00371593" w:rsidRPr="00002BCB" w:rsidRDefault="00371593" w:rsidP="00002BCB">
      <w:pPr>
        <w:spacing w:after="240"/>
        <w:jc w:val="both"/>
        <w:rPr>
          <w:rFonts w:ascii="Arial" w:hAnsi="Arial" w:cs="Arial"/>
          <w:b/>
          <w:sz w:val="20"/>
        </w:rPr>
      </w:pPr>
      <w:r w:rsidRPr="00002BCB">
        <w:rPr>
          <w:rFonts w:ascii="Arial" w:hAnsi="Arial" w:cs="Arial"/>
          <w:sz w:val="20"/>
        </w:rPr>
        <w:t xml:space="preserve">ODH staff do not have the ability to disapprove monthly or quarterly expenditure reports that do not include obligations. Subrecipients who do not list </w:t>
      </w:r>
      <w:proofErr w:type="gramStart"/>
      <w:r w:rsidRPr="00002BCB">
        <w:rPr>
          <w:rFonts w:ascii="Arial" w:hAnsi="Arial" w:cs="Arial"/>
          <w:sz w:val="20"/>
        </w:rPr>
        <w:t>all of</w:t>
      </w:r>
      <w:proofErr w:type="gramEnd"/>
      <w:r w:rsidRPr="00002BCB">
        <w:rPr>
          <w:rFonts w:ascii="Arial" w:hAnsi="Arial" w:cs="Arial"/>
          <w:sz w:val="20"/>
        </w:rPr>
        <w:t xml:space="preserve">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07FAB3C2" w14:textId="30C072ED" w:rsidR="00371593" w:rsidRPr="00002BCB" w:rsidRDefault="00371593" w:rsidP="00002BCB">
      <w:pPr>
        <w:autoSpaceDE w:val="0"/>
        <w:autoSpaceDN w:val="0"/>
        <w:adjustRightInd w:val="0"/>
        <w:spacing w:after="240"/>
        <w:jc w:val="both"/>
        <w:rPr>
          <w:rFonts w:ascii="Arial" w:hAnsi="Arial" w:cs="Arial"/>
          <w:b/>
          <w:bCs/>
          <w:sz w:val="20"/>
          <w:szCs w:val="22"/>
        </w:rPr>
      </w:pPr>
      <w:r w:rsidRPr="00002BCB">
        <w:rPr>
          <w:rFonts w:ascii="Arial" w:hAnsi="Arial" w:cs="Arial"/>
          <w:b/>
          <w:bCs/>
          <w:sz w:val="20"/>
          <w:szCs w:val="22"/>
        </w:rPr>
        <w:t>D2.3 Cash Balance</w:t>
      </w:r>
    </w:p>
    <w:p w14:paraId="15376BB1" w14:textId="6205B43B"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 xml:space="preserve">The unobligated balance of grant funds at the end of the grant period (usually the fiscal year) is lapsed and lost to the project. Any cash balance at the end of the grant period must be returned to ODH within forty-five (45) days of the invoice date. </w:t>
      </w:r>
    </w:p>
    <w:p w14:paraId="355EF991" w14:textId="0FE015E0"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 xml:space="preserve">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 </w:t>
      </w:r>
    </w:p>
    <w:p w14:paraId="61B0856C" w14:textId="22B3EF12" w:rsidR="00371593" w:rsidRPr="00002BCB" w:rsidRDefault="00371593" w:rsidP="00002BCB">
      <w:pPr>
        <w:autoSpaceDE w:val="0"/>
        <w:autoSpaceDN w:val="0"/>
        <w:adjustRightInd w:val="0"/>
        <w:spacing w:after="240"/>
        <w:jc w:val="both"/>
        <w:rPr>
          <w:rFonts w:ascii="Arial" w:hAnsi="Arial" w:cs="Arial"/>
          <w:b/>
          <w:i/>
          <w:sz w:val="20"/>
        </w:rPr>
      </w:pPr>
      <w:r w:rsidRPr="00002BCB">
        <w:rPr>
          <w:rFonts w:ascii="Arial" w:hAnsi="Arial" w:cs="Arial"/>
          <w:sz w:val="20"/>
          <w:szCs w:val="22"/>
        </w:rPr>
        <w:t xml:space="preserve">Payments are based on actual expenses </w:t>
      </w:r>
      <w:proofErr w:type="gramStart"/>
      <w:r w:rsidRPr="00002BCB">
        <w:rPr>
          <w:rFonts w:ascii="Arial" w:hAnsi="Arial" w:cs="Arial"/>
          <w:sz w:val="20"/>
          <w:szCs w:val="22"/>
        </w:rPr>
        <w:t>in order to</w:t>
      </w:r>
      <w:proofErr w:type="gramEnd"/>
      <w:r w:rsidRPr="00002BCB">
        <w:rPr>
          <w:rFonts w:ascii="Arial" w:hAnsi="Arial" w:cs="Arial"/>
          <w:sz w:val="20"/>
          <w:szCs w:val="22"/>
        </w:rPr>
        <w:t xml:space="preserve">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ODH immediately with the submission of the final expenditure report.</w:t>
      </w:r>
    </w:p>
    <w:p w14:paraId="70937B04" w14:textId="7801FD50" w:rsidR="00115904" w:rsidRPr="00002BCB" w:rsidRDefault="00371593" w:rsidP="00002B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2BCB">
        <w:rPr>
          <w:rFonts w:ascii="Arial" w:hAnsi="Arial" w:cs="Arial"/>
          <w:i/>
          <w:sz w:val="20"/>
        </w:rPr>
        <w:t>(Source: OGAAP Manual, Updated December 2017)</w:t>
      </w:r>
    </w:p>
    <w:p w14:paraId="7A569597" w14:textId="77777777" w:rsidR="00C30DAB" w:rsidRPr="00F00D94" w:rsidRDefault="00205793" w:rsidP="006672EA">
      <w:pPr>
        <w:pStyle w:val="Heading3"/>
        <w:jc w:val="both"/>
        <w:rPr>
          <w:rFonts w:cs="Arial"/>
          <w:bCs/>
        </w:rPr>
      </w:pPr>
      <w:bookmarkStart w:id="81" w:name="_Toc125350062"/>
      <w:r w:rsidRPr="00F00D94">
        <w:rPr>
          <w:rFonts w:cs="Arial"/>
        </w:rPr>
        <w:t xml:space="preserve">Audit Objectives </w:t>
      </w:r>
      <w:r w:rsidR="00C30DAB" w:rsidRPr="00F00D94">
        <w:rPr>
          <w:rFonts w:cs="Arial"/>
        </w:rPr>
        <w:t>and Control Testing</w:t>
      </w:r>
      <w:bookmarkEnd w:id="81"/>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F5FED88"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19"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1E2863D5" w:rsidR="008F7129"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20" w:history="1">
        <w:r w:rsidR="008F7129" w:rsidRPr="00F00D94">
          <w:rPr>
            <w:rStyle w:val="Hyperlink"/>
            <w:rFonts w:ascii="Arial" w:hAnsi="Arial" w:cs="Arial"/>
            <w:sz w:val="20"/>
            <w:szCs w:val="20"/>
          </w:rPr>
          <w:t>2013 COSO</w:t>
        </w:r>
      </w:hyperlink>
    </w:p>
    <w:p w14:paraId="390AFB93" w14:textId="0E8AABBD" w:rsidR="008F7129"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21"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82" w:name="_Toc125350063"/>
      <w:r w:rsidRPr="00F00D94">
        <w:rPr>
          <w:rFonts w:cs="Arial"/>
        </w:rPr>
        <w:t>Suggested Audit Procedures – Compliance</w:t>
      </w:r>
      <w:bookmarkEnd w:id="82"/>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83" w:name="_Toc125350064"/>
      <w:r w:rsidRPr="00F00D94">
        <w:rPr>
          <w:rFonts w:cs="Arial"/>
        </w:rPr>
        <w:t>Audit Implications Summary</w:t>
      </w:r>
      <w:bookmarkEnd w:id="83"/>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9C6C9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9C6C9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9C6C9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9C6C9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9C6C9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2"/>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84" w:name="_Toc442267699"/>
      <w:bookmarkStart w:id="85" w:name="_Toc125350065"/>
      <w:r w:rsidRPr="00F00D94">
        <w:rPr>
          <w:rFonts w:cs="Arial"/>
        </w:rPr>
        <w:t>I.  PROCUREMENT AND SUSPENSION AND DEBARMENT</w:t>
      </w:r>
      <w:bookmarkEnd w:id="84"/>
      <w:bookmarkEnd w:id="85"/>
    </w:p>
    <w:p w14:paraId="1560ABE2" w14:textId="77777777" w:rsidR="00DC3468" w:rsidRPr="00F00D94" w:rsidRDefault="004655E0" w:rsidP="006672EA">
      <w:pPr>
        <w:pStyle w:val="Heading3"/>
        <w:jc w:val="both"/>
        <w:rPr>
          <w:rFonts w:cs="Arial"/>
        </w:rPr>
      </w:pPr>
      <w:bookmarkStart w:id="86" w:name="_Toc125350066"/>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86"/>
    </w:p>
    <w:p w14:paraId="38AEC69B" w14:textId="78EB1E77"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6EFCACE5"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3F82CAE5"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25"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26"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27"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28"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29"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876CFF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30"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31"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32"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33"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34"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35"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36"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37"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114C1AB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87" w:name="_Toc125350067"/>
      <w:r w:rsidRPr="00F00D94">
        <w:rPr>
          <w:rFonts w:cs="Arial"/>
        </w:rPr>
        <w:t xml:space="preserve">OMB </w:t>
      </w:r>
      <w:r w:rsidR="00DC3468" w:rsidRPr="00F00D94">
        <w:rPr>
          <w:rFonts w:cs="Arial"/>
        </w:rPr>
        <w:t>Compliance Requirements – Suspension and Debarment</w:t>
      </w:r>
      <w:bookmarkEnd w:id="87"/>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1944A3A3"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40"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41"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822557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142"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General Services Administration (GSA) and available at</w:t>
      </w:r>
      <w:r w:rsidRPr="00F00D94">
        <w:rPr>
          <w:rFonts w:ascii="Arial" w:hAnsi="Arial" w:cs="Arial"/>
          <w:color w:val="0000FF"/>
          <w:sz w:val="20"/>
        </w:rPr>
        <w:t xml:space="preserve"> </w:t>
      </w:r>
      <w:hyperlink r:id="rId143"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44"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834AF3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45"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8327851"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46"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733EA32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47"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68C9791C"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48"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49"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7CA293" w14:textId="6625BD70" w:rsidR="00FC7102" w:rsidRPr="00F00D94" w:rsidRDefault="00371593"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371593">
        <w:rPr>
          <w:rFonts w:ascii="Arial" w:hAnsi="Arial" w:cs="Arial"/>
          <w:bCs/>
          <w:i/>
          <w:iCs/>
          <w:sz w:val="20"/>
        </w:rPr>
        <w:t>This program is not included in the OMB Compliance Supplement</w:t>
      </w:r>
      <w:r w:rsidR="00155515" w:rsidRPr="00371593">
        <w:rPr>
          <w:rFonts w:ascii="Arial" w:hAnsi="Arial" w:cs="Arial"/>
          <w:b/>
          <w:sz w:val="20"/>
        </w:rPr>
        <w: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88" w:name="_Toc125350068"/>
      <w:r w:rsidRPr="00F00D94">
        <w:rPr>
          <w:rFonts w:cs="Arial"/>
        </w:rPr>
        <w:t>Additional Program Specific Information</w:t>
      </w:r>
      <w:bookmarkEnd w:id="88"/>
    </w:p>
    <w:p w14:paraId="5FBDD323" w14:textId="77777777" w:rsidR="00371593" w:rsidRPr="00002BCB" w:rsidRDefault="00371593" w:rsidP="00002BCB">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u w:val="single"/>
        </w:rPr>
      </w:pPr>
      <w:r w:rsidRPr="00002BCB">
        <w:rPr>
          <w:rFonts w:ascii="Arial" w:hAnsi="Arial" w:cs="Arial"/>
          <w:b/>
          <w:sz w:val="20"/>
          <w:u w:val="single"/>
        </w:rPr>
        <w:t xml:space="preserve">Ohio Department of Health </w:t>
      </w:r>
    </w:p>
    <w:p w14:paraId="1059D968" w14:textId="77777777" w:rsidR="00371593" w:rsidRPr="00002BCB" w:rsidRDefault="00371593" w:rsidP="00002BCB">
      <w:pPr>
        <w:autoSpaceDE w:val="0"/>
        <w:autoSpaceDN w:val="0"/>
        <w:adjustRightInd w:val="0"/>
        <w:spacing w:after="240"/>
        <w:jc w:val="both"/>
        <w:rPr>
          <w:rFonts w:ascii="Arial" w:hAnsi="Arial" w:cs="Arial"/>
          <w:b/>
          <w:bCs/>
          <w:sz w:val="20"/>
        </w:rPr>
      </w:pPr>
      <w:r w:rsidRPr="00002BCB">
        <w:rPr>
          <w:rFonts w:ascii="Arial" w:hAnsi="Arial" w:cs="Arial"/>
          <w:b/>
          <w:bCs/>
          <w:sz w:val="20"/>
        </w:rPr>
        <w:t>B1.3 Federal Suspension and/or Debarment</w:t>
      </w:r>
    </w:p>
    <w:p w14:paraId="3C8E7DA5" w14:textId="7777777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Organizations or individuals that are suspended or debarred cannot apply for or be paid from ODH grants during the period of the suspension or debarment. </w:t>
      </w:r>
      <w:proofErr w:type="gramStart"/>
      <w:r w:rsidRPr="00002BCB">
        <w:rPr>
          <w:rFonts w:ascii="Arial" w:hAnsi="Arial" w:cs="Arial"/>
          <w:sz w:val="20"/>
        </w:rPr>
        <w:t>In the event that</w:t>
      </w:r>
      <w:proofErr w:type="gramEnd"/>
      <w:r w:rsidRPr="00002BCB">
        <w:rPr>
          <w:rFonts w:ascii="Arial" w:hAnsi="Arial" w:cs="Arial"/>
          <w:sz w:val="20"/>
        </w:rPr>
        <w:t xml:space="preserve"> an agency is debarred, another entity from within the county, an adjoining county, or regional provider can compete for the program dollars. As a result, the entity awarded the grant, cannot contract and/or hire the debarred agency in any capacity. Any expenditure charged to an ODH grant for such individuals or agencies will be disallowed.</w:t>
      </w:r>
    </w:p>
    <w:p w14:paraId="0D2E11EF"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 xml:space="preserve">Applicants are required to disclose to ODH if any of the following conditions apply to the agency or agency personnel: </w:t>
      </w:r>
    </w:p>
    <w:p w14:paraId="3BF71267" w14:textId="22DE5A41" w:rsidR="00371593" w:rsidRPr="00002BCB" w:rsidRDefault="00371593" w:rsidP="00002BCB">
      <w:pPr>
        <w:pStyle w:val="ListParagraph"/>
        <w:numPr>
          <w:ilvl w:val="0"/>
          <w:numId w:val="128"/>
        </w:numPr>
        <w:spacing w:after="240"/>
        <w:jc w:val="both"/>
        <w:rPr>
          <w:rFonts w:ascii="Arial" w:hAnsi="Arial" w:cs="Arial"/>
          <w:szCs w:val="22"/>
        </w:rPr>
      </w:pPr>
      <w:r w:rsidRPr="00002BCB">
        <w:rPr>
          <w:rFonts w:ascii="Arial" w:hAnsi="Arial" w:cs="Arial"/>
          <w:szCs w:val="22"/>
        </w:rPr>
        <w:t xml:space="preserve">Applicant has been convicted of or had a civil judgment rendered against them within the </w:t>
      </w:r>
      <w:r w:rsidR="00B02B52" w:rsidRPr="00002BCB">
        <w:rPr>
          <w:rFonts w:ascii="Arial" w:hAnsi="Arial" w:cs="Arial"/>
          <w:szCs w:val="22"/>
        </w:rPr>
        <w:t>three-year</w:t>
      </w:r>
      <w:r w:rsidRPr="00002BCB">
        <w:rPr>
          <w:rFonts w:ascii="Arial" w:hAnsi="Arial" w:cs="Arial"/>
          <w:szCs w:val="22"/>
        </w:rPr>
        <w:t xml:space="preserve"> period preceding the application for ODH funding for any of the following:</w:t>
      </w:r>
    </w:p>
    <w:p w14:paraId="1089C087" w14:textId="77777777" w:rsidR="00371593" w:rsidRPr="00002BCB" w:rsidRDefault="00371593" w:rsidP="00002BCB">
      <w:pPr>
        <w:pStyle w:val="ListParagraph"/>
        <w:numPr>
          <w:ilvl w:val="1"/>
          <w:numId w:val="128"/>
        </w:numPr>
        <w:spacing w:after="240"/>
        <w:jc w:val="both"/>
        <w:rPr>
          <w:rFonts w:ascii="Arial" w:hAnsi="Arial" w:cs="Arial"/>
          <w:szCs w:val="22"/>
        </w:rPr>
      </w:pPr>
      <w:r w:rsidRPr="00002BCB">
        <w:rPr>
          <w:rFonts w:ascii="Arial" w:hAnsi="Arial" w:cs="Arial"/>
          <w:szCs w:val="22"/>
        </w:rPr>
        <w:t>Fraud or a criminal offense in connection with obtaining, attempting to obtain, or performing a public transaction or contract under a public transaction;</w:t>
      </w:r>
    </w:p>
    <w:p w14:paraId="0FABBCFC" w14:textId="77777777" w:rsidR="00371593" w:rsidRPr="00002BCB" w:rsidRDefault="00371593" w:rsidP="00002BCB">
      <w:pPr>
        <w:pStyle w:val="ListParagraph"/>
        <w:numPr>
          <w:ilvl w:val="1"/>
          <w:numId w:val="128"/>
        </w:numPr>
        <w:spacing w:after="240"/>
        <w:jc w:val="both"/>
        <w:rPr>
          <w:rFonts w:ascii="Arial" w:hAnsi="Arial" w:cs="Arial"/>
          <w:szCs w:val="22"/>
        </w:rPr>
      </w:pPr>
      <w:r w:rsidRPr="00002BCB">
        <w:rPr>
          <w:rFonts w:ascii="Arial" w:hAnsi="Arial" w:cs="Arial"/>
          <w:szCs w:val="22"/>
        </w:rPr>
        <w:t>Violation of a federal or state antitrust statute;</w:t>
      </w:r>
    </w:p>
    <w:p w14:paraId="4A7DBD07" w14:textId="77777777" w:rsidR="00371593" w:rsidRPr="00002BCB" w:rsidRDefault="00371593" w:rsidP="00002BCB">
      <w:pPr>
        <w:pStyle w:val="ListParagraph"/>
        <w:numPr>
          <w:ilvl w:val="1"/>
          <w:numId w:val="128"/>
        </w:numPr>
        <w:spacing w:after="240"/>
        <w:jc w:val="both"/>
        <w:rPr>
          <w:rFonts w:ascii="Arial" w:hAnsi="Arial" w:cs="Arial"/>
          <w:szCs w:val="22"/>
        </w:rPr>
      </w:pPr>
      <w:r w:rsidRPr="00002BCB">
        <w:rPr>
          <w:rFonts w:ascii="Arial" w:hAnsi="Arial" w:cs="Arial"/>
          <w:szCs w:val="22"/>
        </w:rPr>
        <w:t xml:space="preserve">Embezzlement, theft, forgery, bribery, </w:t>
      </w:r>
      <w:proofErr w:type="gramStart"/>
      <w:r w:rsidRPr="00002BCB">
        <w:rPr>
          <w:rFonts w:ascii="Arial" w:hAnsi="Arial" w:cs="Arial"/>
          <w:szCs w:val="22"/>
        </w:rPr>
        <w:t>falsification</w:t>
      </w:r>
      <w:proofErr w:type="gramEnd"/>
      <w:r w:rsidRPr="00002BCB">
        <w:rPr>
          <w:rFonts w:ascii="Arial" w:hAnsi="Arial" w:cs="Arial"/>
          <w:szCs w:val="22"/>
        </w:rPr>
        <w:t xml:space="preserve"> or destruction of records, or</w:t>
      </w:r>
    </w:p>
    <w:p w14:paraId="55070355" w14:textId="50E16F31" w:rsidR="00371593" w:rsidRPr="00002BCB" w:rsidRDefault="00371593" w:rsidP="00002BCB">
      <w:pPr>
        <w:pStyle w:val="ListParagraph"/>
        <w:numPr>
          <w:ilvl w:val="1"/>
          <w:numId w:val="128"/>
        </w:numPr>
        <w:spacing w:after="240"/>
        <w:jc w:val="both"/>
        <w:rPr>
          <w:rFonts w:ascii="Arial" w:hAnsi="Arial" w:cs="Arial"/>
          <w:szCs w:val="22"/>
        </w:rPr>
      </w:pPr>
      <w:r w:rsidRPr="00002BCB">
        <w:rPr>
          <w:rFonts w:ascii="Arial" w:hAnsi="Arial" w:cs="Arial"/>
          <w:szCs w:val="22"/>
        </w:rPr>
        <w:t>False statements or receipt of stolen property.</w:t>
      </w:r>
    </w:p>
    <w:p w14:paraId="0917AA80" w14:textId="77777777" w:rsidR="00371593" w:rsidRPr="00002BCB" w:rsidRDefault="00371593" w:rsidP="00002BCB">
      <w:pPr>
        <w:pStyle w:val="ListParagraph"/>
        <w:numPr>
          <w:ilvl w:val="0"/>
          <w:numId w:val="128"/>
        </w:numPr>
        <w:spacing w:after="240"/>
        <w:jc w:val="both"/>
        <w:rPr>
          <w:rFonts w:ascii="Arial" w:hAnsi="Arial" w:cs="Arial"/>
          <w:szCs w:val="22"/>
        </w:rPr>
      </w:pPr>
      <w:r w:rsidRPr="00002BCB">
        <w:rPr>
          <w:rFonts w:ascii="Arial" w:hAnsi="Arial" w:cs="Arial"/>
          <w:szCs w:val="22"/>
        </w:rPr>
        <w:t>Applicant is presently indicted or otherwise criminally or civilly charged by a governmental entity (federal, state, or local) with the commission of any of the offenses enumerated above.</w:t>
      </w:r>
    </w:p>
    <w:p w14:paraId="2321010C" w14:textId="77777777" w:rsidR="00371593" w:rsidRPr="00002BCB" w:rsidRDefault="00371593" w:rsidP="00002BCB">
      <w:pPr>
        <w:pStyle w:val="ListParagraph"/>
        <w:numPr>
          <w:ilvl w:val="0"/>
          <w:numId w:val="128"/>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002BCB">
        <w:rPr>
          <w:rFonts w:ascii="Arial" w:hAnsi="Arial" w:cs="Arial"/>
          <w:szCs w:val="22"/>
        </w:rPr>
        <w:t xml:space="preserve">Applicant has had any public transaction (federal, </w:t>
      </w:r>
      <w:proofErr w:type="gramStart"/>
      <w:r w:rsidRPr="00002BCB">
        <w:rPr>
          <w:rFonts w:ascii="Arial" w:hAnsi="Arial" w:cs="Arial"/>
          <w:szCs w:val="22"/>
        </w:rPr>
        <w:t>state</w:t>
      </w:r>
      <w:proofErr w:type="gramEnd"/>
      <w:r w:rsidRPr="00002BCB">
        <w:rPr>
          <w:rFonts w:ascii="Arial" w:hAnsi="Arial" w:cs="Arial"/>
          <w:szCs w:val="22"/>
        </w:rPr>
        <w:t xml:space="preserve"> or local) terminated for cause or default within the three-year period preceding the application for ODH funding.</w:t>
      </w:r>
    </w:p>
    <w:p w14:paraId="498FBCCA" w14:textId="73738E27" w:rsidR="00371593" w:rsidRPr="00002BCB" w:rsidRDefault="00371593" w:rsidP="00002BCB">
      <w:pPr>
        <w:autoSpaceDE w:val="0"/>
        <w:autoSpaceDN w:val="0"/>
        <w:adjustRightInd w:val="0"/>
        <w:spacing w:after="240"/>
        <w:jc w:val="both"/>
        <w:rPr>
          <w:rFonts w:ascii="Arial" w:hAnsi="Arial" w:cs="Arial"/>
          <w:b/>
          <w:bCs/>
          <w:sz w:val="20"/>
        </w:rPr>
      </w:pPr>
      <w:r w:rsidRPr="00002BCB">
        <w:rPr>
          <w:rFonts w:ascii="Arial" w:hAnsi="Arial" w:cs="Arial"/>
          <w:b/>
          <w:bCs/>
          <w:sz w:val="20"/>
        </w:rPr>
        <w:t>C2.2 Procurement Standards</w:t>
      </w:r>
    </w:p>
    <w:p w14:paraId="2A4A7F28" w14:textId="7777777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2D1CD88C" w14:textId="7777777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Subrecipients may use their own procurement policies when using project funds for the procurement of equipment, supplies, and services provided they are made in accordance with the standards in this section and the applicable CFR.</w:t>
      </w:r>
    </w:p>
    <w:p w14:paraId="56F98F62" w14:textId="7777777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The subrecipient is responsible for any contract it </w:t>
      </w:r>
      <w:proofErr w:type="gramStart"/>
      <w:r w:rsidRPr="00002BCB">
        <w:rPr>
          <w:rFonts w:ascii="Arial" w:hAnsi="Arial" w:cs="Arial"/>
          <w:sz w:val="20"/>
        </w:rPr>
        <w:t>enters into</w:t>
      </w:r>
      <w:proofErr w:type="gramEnd"/>
      <w:r w:rsidRPr="00002BCB">
        <w:rPr>
          <w:rFonts w:ascii="Arial" w:hAnsi="Arial" w:cs="Arial"/>
          <w:sz w:val="20"/>
        </w:rPr>
        <w:t xml:space="preserve"> on behalf of the grant-supported project.</w:t>
      </w:r>
    </w:p>
    <w:p w14:paraId="486279E6" w14:textId="7777777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Neither ODH nor the Federal Government assumes any liability arising from contracts, agreements, or obligations </w:t>
      </w:r>
      <w:proofErr w:type="gramStart"/>
      <w:r w:rsidRPr="00002BCB">
        <w:rPr>
          <w:rFonts w:ascii="Arial" w:hAnsi="Arial" w:cs="Arial"/>
          <w:sz w:val="20"/>
        </w:rPr>
        <w:t>entered into</w:t>
      </w:r>
      <w:proofErr w:type="gramEnd"/>
      <w:r w:rsidRPr="00002BCB">
        <w:rPr>
          <w:rFonts w:ascii="Arial" w:hAnsi="Arial" w:cs="Arial"/>
          <w:sz w:val="20"/>
        </w:rPr>
        <w:t xml:space="preserve"> by the subrecipient.</w:t>
      </w:r>
    </w:p>
    <w:p w14:paraId="4FA8117E" w14:textId="77777777" w:rsidR="00371593" w:rsidRPr="00002BCB" w:rsidRDefault="00371593" w:rsidP="00002BCB">
      <w:pPr>
        <w:autoSpaceDE w:val="0"/>
        <w:autoSpaceDN w:val="0"/>
        <w:adjustRightInd w:val="0"/>
        <w:spacing w:after="240"/>
        <w:jc w:val="both"/>
        <w:rPr>
          <w:rFonts w:ascii="Arial" w:hAnsi="Arial" w:cs="Arial"/>
          <w:sz w:val="20"/>
        </w:rPr>
      </w:pPr>
      <w:r w:rsidRPr="00002BCB">
        <w:rPr>
          <w:rFonts w:ascii="Arial" w:hAnsi="Arial" w:cs="Arial"/>
          <w:sz w:val="20"/>
        </w:rPr>
        <w:t xml:space="preserve">When procuring for project activities, the subrecipient shall maintain a code or standard of conduct for its officers, employees, or agents that shall include provisions for disciplinary actions for its violation. </w:t>
      </w:r>
    </w:p>
    <w:p w14:paraId="7D22DBD9"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19CA9867"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Subrecipient officers, employees, or agents shall neither solicit nor accept gratuities, favors or anything of monetary value from ODH contractors or potential contractors. This is not intended to preclude legitimate institutional fund-raising activities.</w:t>
      </w:r>
    </w:p>
    <w:p w14:paraId="5EDED0C8"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No employee, officer, or agent of a subrecipient shall participate in the selection, grant, or administration of a contract subject to this section where any of the following has a financial interest in that contract:</w:t>
      </w:r>
    </w:p>
    <w:p w14:paraId="24FC632C" w14:textId="77777777" w:rsidR="00371593" w:rsidRPr="00002BCB" w:rsidRDefault="00371593" w:rsidP="00002BCB">
      <w:pPr>
        <w:pStyle w:val="ListParagraph"/>
        <w:numPr>
          <w:ilvl w:val="0"/>
          <w:numId w:val="129"/>
        </w:numPr>
        <w:spacing w:after="240"/>
        <w:jc w:val="both"/>
        <w:rPr>
          <w:rFonts w:ascii="Arial" w:hAnsi="Arial" w:cs="Arial"/>
          <w:szCs w:val="22"/>
        </w:rPr>
      </w:pPr>
      <w:r w:rsidRPr="00002BCB">
        <w:rPr>
          <w:rFonts w:ascii="Arial" w:hAnsi="Arial" w:cs="Arial"/>
          <w:szCs w:val="22"/>
        </w:rPr>
        <w:t xml:space="preserve">The employee, </w:t>
      </w:r>
      <w:proofErr w:type="gramStart"/>
      <w:r w:rsidRPr="00002BCB">
        <w:rPr>
          <w:rFonts w:ascii="Arial" w:hAnsi="Arial" w:cs="Arial"/>
          <w:szCs w:val="22"/>
        </w:rPr>
        <w:t>officer</w:t>
      </w:r>
      <w:proofErr w:type="gramEnd"/>
      <w:r w:rsidRPr="00002BCB">
        <w:rPr>
          <w:rFonts w:ascii="Arial" w:hAnsi="Arial" w:cs="Arial"/>
          <w:szCs w:val="22"/>
        </w:rPr>
        <w:t xml:space="preserve"> or agent</w:t>
      </w:r>
    </w:p>
    <w:p w14:paraId="017552A6" w14:textId="77777777" w:rsidR="00371593" w:rsidRPr="00002BCB" w:rsidRDefault="00371593" w:rsidP="00002BCB">
      <w:pPr>
        <w:pStyle w:val="ListParagraph"/>
        <w:numPr>
          <w:ilvl w:val="0"/>
          <w:numId w:val="129"/>
        </w:numPr>
        <w:spacing w:after="240"/>
        <w:jc w:val="both"/>
        <w:rPr>
          <w:rFonts w:ascii="Arial" w:hAnsi="Arial" w:cs="Arial"/>
          <w:szCs w:val="22"/>
        </w:rPr>
      </w:pPr>
      <w:r w:rsidRPr="00002BCB">
        <w:rPr>
          <w:rFonts w:ascii="Arial" w:hAnsi="Arial" w:cs="Arial"/>
          <w:szCs w:val="22"/>
        </w:rPr>
        <w:t>Any member of his or her immediate family</w:t>
      </w:r>
    </w:p>
    <w:p w14:paraId="0CF05E9C" w14:textId="77777777" w:rsidR="00371593" w:rsidRPr="00002BCB" w:rsidRDefault="00371593" w:rsidP="00002BCB">
      <w:pPr>
        <w:pStyle w:val="ListParagraph"/>
        <w:numPr>
          <w:ilvl w:val="0"/>
          <w:numId w:val="129"/>
        </w:numPr>
        <w:spacing w:after="240"/>
        <w:jc w:val="both"/>
        <w:rPr>
          <w:rFonts w:ascii="Arial" w:hAnsi="Arial" w:cs="Arial"/>
          <w:szCs w:val="22"/>
        </w:rPr>
      </w:pPr>
      <w:r w:rsidRPr="00002BCB">
        <w:rPr>
          <w:rFonts w:ascii="Arial" w:hAnsi="Arial" w:cs="Arial"/>
          <w:szCs w:val="22"/>
        </w:rPr>
        <w:t>His or her partner</w:t>
      </w:r>
    </w:p>
    <w:p w14:paraId="7C6A31E7" w14:textId="77777777" w:rsidR="00371593" w:rsidRPr="00002BCB" w:rsidRDefault="00371593" w:rsidP="00002BCB">
      <w:pPr>
        <w:pStyle w:val="ListParagraph"/>
        <w:numPr>
          <w:ilvl w:val="0"/>
          <w:numId w:val="129"/>
        </w:numPr>
        <w:spacing w:after="240"/>
        <w:jc w:val="both"/>
        <w:rPr>
          <w:rFonts w:ascii="Arial" w:hAnsi="Arial" w:cs="Arial"/>
          <w:szCs w:val="22"/>
        </w:rPr>
      </w:pPr>
      <w:r w:rsidRPr="00002BCB">
        <w:rPr>
          <w:rFonts w:ascii="Arial" w:hAnsi="Arial" w:cs="Arial"/>
          <w:szCs w:val="22"/>
        </w:rPr>
        <w:t>An organization in which any of the above individuals are an officer, director, or employee</w:t>
      </w:r>
    </w:p>
    <w:p w14:paraId="11096F35" w14:textId="77777777" w:rsidR="00371593" w:rsidRPr="00002BCB" w:rsidRDefault="00371593" w:rsidP="00002BCB">
      <w:pPr>
        <w:pStyle w:val="ListParagraph"/>
        <w:numPr>
          <w:ilvl w:val="0"/>
          <w:numId w:val="129"/>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002BCB">
        <w:rPr>
          <w:rFonts w:ascii="Arial" w:hAnsi="Arial" w:cs="Arial"/>
          <w:szCs w:val="22"/>
        </w:rPr>
        <w:t>A person or organization with whom any of the above individuals is negotiating or has any arrangement concerning prospective employment</w:t>
      </w:r>
    </w:p>
    <w:p w14:paraId="31FBFEED"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707BD333"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STS contracts, but may have a similar practice available within the agency; must thoroughly document such practice in an agency policy.</w:t>
      </w:r>
    </w:p>
    <w:p w14:paraId="28E68ECB"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sz w:val="20"/>
          <w:szCs w:val="22"/>
        </w:rPr>
        <w:t xml:space="preserve">Solicitations by the subrecipient shall clearly set forth all requirements that the bidder must fulfill </w:t>
      </w:r>
      <w:proofErr w:type="gramStart"/>
      <w:r w:rsidRPr="00002BCB">
        <w:rPr>
          <w:rFonts w:ascii="Arial" w:hAnsi="Arial" w:cs="Arial"/>
          <w:sz w:val="20"/>
          <w:szCs w:val="22"/>
        </w:rPr>
        <w:t>in order for</w:t>
      </w:r>
      <w:proofErr w:type="gramEnd"/>
      <w:r w:rsidRPr="00002BCB">
        <w:rPr>
          <w:rFonts w:ascii="Arial" w:hAnsi="Arial" w:cs="Arial"/>
          <w:sz w:val="20"/>
          <w:szCs w:val="22"/>
        </w:rPr>
        <w:t xml:space="preserve">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 </w:t>
      </w:r>
    </w:p>
    <w:p w14:paraId="26A53856" w14:textId="77777777" w:rsidR="00371593" w:rsidRPr="00002BCB" w:rsidRDefault="00371593" w:rsidP="00002BCB">
      <w:pPr>
        <w:autoSpaceDE w:val="0"/>
        <w:autoSpaceDN w:val="0"/>
        <w:adjustRightInd w:val="0"/>
        <w:spacing w:after="240"/>
        <w:jc w:val="both"/>
        <w:rPr>
          <w:rFonts w:ascii="Arial" w:hAnsi="Arial" w:cs="Arial"/>
          <w:b/>
          <w:bCs/>
          <w:sz w:val="20"/>
          <w:szCs w:val="22"/>
        </w:rPr>
      </w:pPr>
      <w:r w:rsidRPr="00002BCB">
        <w:rPr>
          <w:rFonts w:ascii="Arial" w:hAnsi="Arial" w:cs="Arial"/>
          <w:sz w:val="20"/>
          <w:szCs w:val="22"/>
        </w:rPr>
        <w:t>The subrecipient shall establish procurement procedures that provide for the following</w:t>
      </w:r>
      <w:r w:rsidRPr="00002BCB">
        <w:rPr>
          <w:rFonts w:ascii="Arial" w:hAnsi="Arial" w:cs="Arial"/>
          <w:b/>
          <w:bCs/>
          <w:sz w:val="20"/>
          <w:szCs w:val="22"/>
        </w:rPr>
        <w:t>:</w:t>
      </w:r>
    </w:p>
    <w:p w14:paraId="5E60859F" w14:textId="77777777" w:rsidR="00371593" w:rsidRPr="00002BCB" w:rsidRDefault="00371593" w:rsidP="00002BCB">
      <w:pPr>
        <w:pStyle w:val="ListParagraph"/>
        <w:numPr>
          <w:ilvl w:val="0"/>
          <w:numId w:val="130"/>
        </w:numPr>
        <w:spacing w:after="240"/>
        <w:jc w:val="both"/>
        <w:rPr>
          <w:rFonts w:ascii="Arial" w:hAnsi="Arial" w:cs="Arial"/>
          <w:color w:val="000000"/>
          <w:szCs w:val="22"/>
        </w:rPr>
      </w:pPr>
      <w:r w:rsidRPr="00002BCB">
        <w:rPr>
          <w:rFonts w:ascii="Arial" w:hAnsi="Arial" w:cs="Arial"/>
          <w:color w:val="000000"/>
          <w:szCs w:val="22"/>
        </w:rPr>
        <w:t>Assurances that preclude unnecessary duplication of purchases and/or contracts. The subrecipient shall analyze alternatives to the procurement (such as leasing) to determine the most economical and practical procurement. This analysis should be documented.</w:t>
      </w:r>
    </w:p>
    <w:p w14:paraId="006BC821" w14:textId="77777777" w:rsidR="00371593" w:rsidRPr="00002BCB" w:rsidRDefault="00371593" w:rsidP="00002BCB">
      <w:pPr>
        <w:pStyle w:val="ListParagraph"/>
        <w:numPr>
          <w:ilvl w:val="0"/>
          <w:numId w:val="130"/>
        </w:numPr>
        <w:spacing w:after="240"/>
        <w:jc w:val="both"/>
        <w:rPr>
          <w:rFonts w:ascii="Arial" w:hAnsi="Arial" w:cs="Arial"/>
          <w:color w:val="000000"/>
          <w:szCs w:val="22"/>
        </w:rPr>
      </w:pPr>
      <w:r w:rsidRPr="00002BCB">
        <w:rPr>
          <w:rFonts w:ascii="Arial" w:hAnsi="Arial" w:cs="Arial"/>
          <w:color w:val="000000"/>
          <w:szCs w:val="22"/>
        </w:rPr>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2ECEFA16"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color w:val="000000"/>
          <w:szCs w:val="22"/>
        </w:rPr>
        <w:t>Preferences and opportunities in the procurement of goods and services shall be given to Indians, Indian organizations, and Indian-owned economic enterprises where applicable to Section 7 (b) of the Indian Self-determination and Education Assistance Act (</w:t>
      </w:r>
      <w:r w:rsidRPr="00002BCB">
        <w:rPr>
          <w:rFonts w:ascii="Arial" w:hAnsi="Arial" w:cs="Arial"/>
          <w:szCs w:val="22"/>
        </w:rPr>
        <w:t>25 U.S.C. 450e (b)).</w:t>
      </w:r>
    </w:p>
    <w:p w14:paraId="67779C43"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szCs w:val="22"/>
        </w:rPr>
        <w:t>Positive efforts shall be made by procuring parties to utilize small business and minority-owned business sources of supplies and services.</w:t>
      </w:r>
    </w:p>
    <w:p w14:paraId="47B3C1FC"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szCs w:val="22"/>
        </w:rPr>
        <w:t xml:space="preserve">The type of procuring instruments used (e.g., fixed-price contracts, cost reimbursable contracts, purchase orders, incentive contracts) shall be determined by the subrecipient but must be appropriate for the </w:t>
      </w:r>
      <w:proofErr w:type="gramStart"/>
      <w:r w:rsidRPr="00002BCB">
        <w:rPr>
          <w:rFonts w:ascii="Arial" w:hAnsi="Arial" w:cs="Arial"/>
          <w:szCs w:val="22"/>
        </w:rPr>
        <w:t>particular procurement</w:t>
      </w:r>
      <w:proofErr w:type="gramEnd"/>
      <w:r w:rsidRPr="00002BCB">
        <w:rPr>
          <w:rFonts w:ascii="Arial" w:hAnsi="Arial" w:cs="Arial"/>
          <w:szCs w:val="22"/>
        </w:rPr>
        <w:t xml:space="preserve"> and for promoting the best interest of the project. The "cost-plus-a percentage-of cost" method of contracting shall not be used.</w:t>
      </w:r>
    </w:p>
    <w:p w14:paraId="025AA366"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szCs w:val="22"/>
        </w:rPr>
        <w:t xml:space="preserve">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w:t>
      </w:r>
      <w:proofErr w:type="gramStart"/>
      <w:r w:rsidRPr="00002BCB">
        <w:rPr>
          <w:rFonts w:ascii="Arial" w:hAnsi="Arial" w:cs="Arial"/>
          <w:szCs w:val="22"/>
        </w:rPr>
        <w:t>resources</w:t>
      </w:r>
      <w:proofErr w:type="gramEnd"/>
      <w:r w:rsidRPr="00002BCB">
        <w:rPr>
          <w:rFonts w:ascii="Arial" w:hAnsi="Arial" w:cs="Arial"/>
          <w:szCs w:val="22"/>
        </w:rPr>
        <w:t xml:space="preserve"> and accessibility to other necessary resources.</w:t>
      </w:r>
    </w:p>
    <w:p w14:paraId="79661A69"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szCs w:val="22"/>
        </w:rPr>
        <w:t>Prior approval is needed from the Program administering the project in consultation with the ODH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4D9BA303"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szCs w:val="22"/>
        </w:rPr>
        <w:t>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allocability, and allowability.</w:t>
      </w:r>
    </w:p>
    <w:p w14:paraId="5BA63554" w14:textId="77777777" w:rsidR="00371593" w:rsidRPr="00002BCB" w:rsidRDefault="00371593" w:rsidP="00002BCB">
      <w:pPr>
        <w:pStyle w:val="ListParagraph"/>
        <w:numPr>
          <w:ilvl w:val="0"/>
          <w:numId w:val="130"/>
        </w:numPr>
        <w:spacing w:after="240"/>
        <w:jc w:val="both"/>
        <w:rPr>
          <w:rFonts w:ascii="Arial" w:hAnsi="Arial" w:cs="Arial"/>
          <w:szCs w:val="22"/>
        </w:rPr>
      </w:pPr>
      <w:r w:rsidRPr="00002BCB">
        <w:rPr>
          <w:rFonts w:ascii="Arial" w:hAnsi="Arial" w:cs="Arial"/>
          <w:szCs w:val="22"/>
        </w:rPr>
        <w:t xml:space="preserve">The subrecipient's records and files for purchases </w:t>
      </w:r>
      <w:proofErr w:type="gramStart"/>
      <w:r w:rsidRPr="00002BCB">
        <w:rPr>
          <w:rFonts w:ascii="Arial" w:hAnsi="Arial" w:cs="Arial"/>
          <w:szCs w:val="22"/>
        </w:rPr>
        <w:t>in excess of</w:t>
      </w:r>
      <w:proofErr w:type="gramEnd"/>
      <w:r w:rsidRPr="00002BCB">
        <w:rPr>
          <w:rFonts w:ascii="Arial" w:hAnsi="Arial" w:cs="Arial"/>
          <w:szCs w:val="22"/>
        </w:rPr>
        <w:t xml:space="preserve"> or equal to $40,000 shall include the basis for contractor selection; justification for lack of competition when competitive bids or offers are not obtained; and basis for grant cost or price.</w:t>
      </w:r>
    </w:p>
    <w:p w14:paraId="74476BCC" w14:textId="77777777" w:rsidR="00371593" w:rsidRPr="00002BCB" w:rsidRDefault="00371593" w:rsidP="00002BCB">
      <w:pPr>
        <w:pStyle w:val="ListParagraph"/>
        <w:numPr>
          <w:ilvl w:val="0"/>
          <w:numId w:val="130"/>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002BCB">
        <w:rPr>
          <w:rFonts w:ascii="Arial" w:hAnsi="Arial" w:cs="Arial"/>
          <w:szCs w:val="22"/>
        </w:rPr>
        <w:t>A system for contract administration shall be maintained to ensure contractor conformance with terms, conditions, and specifications of the contracts, and to ensure adequate and timely follow-up of all purchases.</w:t>
      </w:r>
    </w:p>
    <w:p w14:paraId="72FF78BA" w14:textId="77777777" w:rsidR="00371593" w:rsidRPr="00002BCB" w:rsidRDefault="00371593" w:rsidP="00002BCB">
      <w:pPr>
        <w:autoSpaceDE w:val="0"/>
        <w:autoSpaceDN w:val="0"/>
        <w:adjustRightInd w:val="0"/>
        <w:spacing w:after="240"/>
        <w:jc w:val="both"/>
        <w:rPr>
          <w:rFonts w:ascii="Arial" w:hAnsi="Arial" w:cs="Arial"/>
          <w:sz w:val="20"/>
          <w:szCs w:val="22"/>
        </w:rPr>
      </w:pPr>
      <w:r w:rsidRPr="00002BCB">
        <w:rPr>
          <w:rFonts w:ascii="Arial" w:hAnsi="Arial" w:cs="Arial"/>
          <w:color w:val="000000"/>
          <w:sz w:val="20"/>
          <w:szCs w:val="22"/>
        </w:rPr>
        <w:t xml:space="preserve">Governmental subrecipients shall use formal advertising in making procurements whenever practicable or feasible. When formal advertising is not practicable or feasible, procurements may be negotiated with prior written approval from GSU, subject to the conditions </w:t>
      </w:r>
      <w:r w:rsidRPr="00002BCB">
        <w:rPr>
          <w:rFonts w:ascii="Arial" w:hAnsi="Arial" w:cs="Arial"/>
          <w:sz w:val="20"/>
          <w:szCs w:val="22"/>
        </w:rPr>
        <w:t>of 45 CFR Part A, Appendix A.</w:t>
      </w:r>
    </w:p>
    <w:p w14:paraId="6DB3A9E3" w14:textId="332168D4" w:rsidR="00371593" w:rsidRPr="00002BCB" w:rsidRDefault="00371593" w:rsidP="00002BCB">
      <w:pPr>
        <w:autoSpaceDE w:val="0"/>
        <w:autoSpaceDN w:val="0"/>
        <w:adjustRightInd w:val="0"/>
        <w:spacing w:after="240"/>
        <w:jc w:val="both"/>
        <w:rPr>
          <w:rFonts w:ascii="Arial" w:hAnsi="Arial" w:cs="Arial"/>
          <w:b/>
          <w:sz w:val="20"/>
        </w:rPr>
      </w:pPr>
      <w:r w:rsidRPr="00002BCB">
        <w:rPr>
          <w:rFonts w:ascii="Arial" w:hAnsi="Arial" w:cs="Arial"/>
          <w:color w:val="000000"/>
          <w:sz w:val="20"/>
          <w:szCs w:val="22"/>
        </w:rPr>
        <w:t xml:space="preserve">Competition shall be obtained to the maximum extent practicable whether procuring by advertising or negotiation. All negotiated procurement </w:t>
      </w:r>
      <w:proofErr w:type="gramStart"/>
      <w:r w:rsidRPr="00002BCB">
        <w:rPr>
          <w:rFonts w:ascii="Arial" w:hAnsi="Arial" w:cs="Arial"/>
          <w:color w:val="000000"/>
          <w:sz w:val="20"/>
          <w:szCs w:val="22"/>
        </w:rPr>
        <w:t>in excess of</w:t>
      </w:r>
      <w:proofErr w:type="gramEnd"/>
      <w:r w:rsidRPr="00002BCB">
        <w:rPr>
          <w:rFonts w:ascii="Arial" w:hAnsi="Arial" w:cs="Arial"/>
          <w:color w:val="000000"/>
          <w:sz w:val="20"/>
          <w:szCs w:val="22"/>
        </w:rPr>
        <w:t xml:space="preserve"> $4,000, a government subrecipient shall have in its procurement files and records written justification for the use of the negotiation in lieu of advertising.</w:t>
      </w:r>
    </w:p>
    <w:p w14:paraId="48D8E1A5" w14:textId="4E35B23A" w:rsidR="00444ECF" w:rsidRPr="00002BCB" w:rsidRDefault="00371593" w:rsidP="00002BCB">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002BCB">
        <w:rPr>
          <w:rFonts w:ascii="Arial" w:hAnsi="Arial" w:cs="Arial"/>
          <w:i/>
          <w:sz w:val="20"/>
        </w:rPr>
        <w:t>(Source: OGAAP Manual, Updated December 2017)</w:t>
      </w:r>
    </w:p>
    <w:p w14:paraId="3D8CBD5C" w14:textId="77777777" w:rsidR="00220BEF" w:rsidRPr="00F00D94" w:rsidRDefault="009A7756" w:rsidP="006672EA">
      <w:pPr>
        <w:pStyle w:val="Heading3"/>
        <w:jc w:val="both"/>
        <w:rPr>
          <w:rFonts w:cs="Arial"/>
          <w:bCs/>
        </w:rPr>
      </w:pPr>
      <w:bookmarkStart w:id="89" w:name="_Toc125350069"/>
      <w:r w:rsidRPr="00F00D94">
        <w:rPr>
          <w:rFonts w:cs="Arial"/>
        </w:rPr>
        <w:t xml:space="preserve">Audit Objectives </w:t>
      </w:r>
      <w:r w:rsidR="00220BEF" w:rsidRPr="00F00D94">
        <w:rPr>
          <w:rFonts w:cs="Arial"/>
        </w:rPr>
        <w:t>and Control Testing</w:t>
      </w:r>
      <w:bookmarkEnd w:id="89"/>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D03471D"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5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01CC20E5"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51" w:history="1">
        <w:r w:rsidR="000E5EED" w:rsidRPr="00F00D94">
          <w:rPr>
            <w:rStyle w:val="Hyperlink"/>
            <w:rFonts w:ascii="Arial" w:hAnsi="Arial" w:cs="Arial"/>
            <w:sz w:val="20"/>
            <w:szCs w:val="20"/>
          </w:rPr>
          <w:t>2013 COSO</w:t>
        </w:r>
      </w:hyperlink>
    </w:p>
    <w:p w14:paraId="15D1C5C0" w14:textId="72114D4B" w:rsidR="000E5EED"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52"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9C6C9A">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9C6C9A">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9C6C9A">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9C6C9A">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9C6C9A">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90" w:name="_Toc125350070"/>
      <w:r w:rsidRPr="00F00D94">
        <w:rPr>
          <w:rFonts w:cs="Arial"/>
        </w:rPr>
        <w:t>Suggested Audit Procedures – Compliance</w:t>
      </w:r>
      <w:bookmarkEnd w:id="90"/>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535D57A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53"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54"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375FD4C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55"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56"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72726AA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57"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2A7331E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58"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204E810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59"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EB7B02B"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60"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784BC39F"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61"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62"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91" w:name="_Toc125350071"/>
      <w:r w:rsidRPr="00F00D94">
        <w:rPr>
          <w:rFonts w:cs="Arial"/>
        </w:rPr>
        <w:t>Audit Implications Summary</w:t>
      </w:r>
      <w:bookmarkEnd w:id="91"/>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9C6C9A">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9C6C9A">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9C6C9A">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9C6C9A">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9C6C9A">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63"/>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92" w:name="J___PROGRAM_INCOME"/>
      <w:bookmarkStart w:id="93" w:name="_Toc442267700"/>
      <w:bookmarkStart w:id="94" w:name="_Toc125350072"/>
      <w:bookmarkEnd w:id="92"/>
      <w:r w:rsidRPr="00F00D94">
        <w:rPr>
          <w:rFonts w:cs="Arial"/>
        </w:rPr>
        <w:t>J.  PROGRAM INCOME</w:t>
      </w:r>
      <w:bookmarkEnd w:id="93"/>
      <w:bookmarkEnd w:id="94"/>
    </w:p>
    <w:p w14:paraId="1A55D65C" w14:textId="4C972BA7"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5E727CBC"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95" w:name="_Toc125350073"/>
      <w:r w:rsidRPr="00F00D94">
        <w:rPr>
          <w:rFonts w:cs="Arial"/>
        </w:rPr>
        <w:t xml:space="preserve">OMB </w:t>
      </w:r>
      <w:r w:rsidR="007E5B12" w:rsidRPr="00F00D94">
        <w:rPr>
          <w:rFonts w:cs="Arial"/>
        </w:rPr>
        <w:t>Compliance Requirements</w:t>
      </w:r>
      <w:bookmarkEnd w:id="95"/>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 xml:space="preserve">non-Federal entity that is directly generated by a supported activity or earned </w:t>
      </w:r>
      <w:proofErr w:type="gramStart"/>
      <w:r w:rsidRPr="00F00D94">
        <w:rPr>
          <w:rFonts w:ascii="Arial" w:hAnsi="Arial" w:cs="Arial"/>
          <w:sz w:val="20"/>
        </w:rPr>
        <w:t>as a result of</w:t>
      </w:r>
      <w:proofErr w:type="gramEnd"/>
      <w:r w:rsidRPr="00F00D94">
        <w:rPr>
          <w:rFonts w:ascii="Arial" w:hAnsi="Arial" w:cs="Arial"/>
          <w:sz w:val="20"/>
        </w:rPr>
        <w:t xml:space="preserve">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Except as otherwise provided in Federal statutes, regulations or the terms and conditions of the Federal award, rebates, credits, </w:t>
      </w:r>
      <w:proofErr w:type="gramStart"/>
      <w:r w:rsidRPr="00F00D94">
        <w:rPr>
          <w:rFonts w:ascii="Arial" w:hAnsi="Arial" w:cs="Arial"/>
        </w:rPr>
        <w:t>discounts</w:t>
      </w:r>
      <w:proofErr w:type="gramEnd"/>
      <w:r w:rsidRPr="00F00D94">
        <w:rPr>
          <w:rFonts w:ascii="Arial" w:hAnsi="Arial" w:cs="Arial"/>
        </w:rPr>
        <w:t xml:space="preserve">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41AE55FD"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66" w:history="1">
        <w:r w:rsidR="00E52CC0" w:rsidRPr="00F00D94">
          <w:rPr>
            <w:rStyle w:val="Hyperlink"/>
            <w:rFonts w:ascii="Arial" w:hAnsi="Arial" w:cs="Arial"/>
          </w:rPr>
          <w:t>37 CFR 401.2</w:t>
        </w:r>
      </w:hyperlink>
      <w:r w:rsidRPr="00F00D94">
        <w:rPr>
          <w:rFonts w:ascii="Arial" w:hAnsi="Arial" w:cs="Arial"/>
        </w:rPr>
        <w:t xml:space="preserve"> and </w:t>
      </w:r>
      <w:hyperlink r:id="rId167"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 xml:space="preserve">Program income is deducted from total allowable costs </w:t>
      </w:r>
      <w:proofErr w:type="gramStart"/>
      <w:r w:rsidRPr="00F00D94">
        <w:rPr>
          <w:rFonts w:ascii="Arial" w:hAnsi="Arial" w:cs="Arial"/>
          <w:sz w:val="20"/>
        </w:rPr>
        <w:t>in order to</w:t>
      </w:r>
      <w:proofErr w:type="gramEnd"/>
      <w:r w:rsidRPr="00F00D94">
        <w:rPr>
          <w:rFonts w:ascii="Arial" w:hAnsi="Arial" w:cs="Arial"/>
          <w:sz w:val="20"/>
        </w:rPr>
        <w:t xml:space="preserve">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925563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A14D90" w14:textId="76144FE9" w:rsidR="00506F5E" w:rsidRPr="00F00D94" w:rsidRDefault="003715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71593">
        <w:rPr>
          <w:rFonts w:ascii="Arial" w:hAnsi="Arial" w:cs="Arial"/>
          <w:bCs/>
          <w:i/>
          <w:iCs/>
          <w:sz w:val="20"/>
        </w:rPr>
        <w:t>This program is not included in the OMB Compliance Supplement</w:t>
      </w:r>
      <w:r w:rsidR="00155515" w:rsidRPr="00371593">
        <w:rPr>
          <w:rFonts w:ascii="Arial" w:hAnsi="Arial" w:cs="Arial"/>
          <w:b/>
          <w:sz w:val="20"/>
        </w:rPr>
        <w:t>.</w:t>
      </w:r>
    </w:p>
    <w:p w14:paraId="78298AAA" w14:textId="77777777" w:rsidR="00703F98" w:rsidRPr="00F00D94" w:rsidRDefault="00703F98" w:rsidP="006672EA">
      <w:pPr>
        <w:pStyle w:val="Heading3"/>
        <w:jc w:val="both"/>
        <w:rPr>
          <w:rFonts w:cs="Arial"/>
        </w:rPr>
      </w:pPr>
      <w:bookmarkStart w:id="96" w:name="_Toc125350074"/>
      <w:r w:rsidRPr="00F00D94">
        <w:rPr>
          <w:rFonts w:cs="Arial"/>
        </w:rPr>
        <w:t>Additional Program Specific Information</w:t>
      </w:r>
      <w:bookmarkEnd w:id="96"/>
    </w:p>
    <w:p w14:paraId="4036741F" w14:textId="77777777" w:rsidR="00403BB4" w:rsidRDefault="00403BB4" w:rsidP="00403BB4">
      <w:pPr>
        <w:spacing w:after="240"/>
        <w:jc w:val="both"/>
        <w:rPr>
          <w:rFonts w:ascii="Arial" w:hAnsi="Arial" w:cs="Arial"/>
          <w:color w:val="000000" w:themeColor="text1"/>
          <w:sz w:val="20"/>
        </w:rPr>
      </w:pPr>
      <w:r w:rsidRPr="00D3447F">
        <w:rPr>
          <w:rFonts w:ascii="Arial" w:hAnsi="Arial" w:cs="Arial"/>
          <w:color w:val="000000" w:themeColor="text1"/>
          <w:sz w:val="20"/>
        </w:rPr>
        <w:t xml:space="preserve">On September </w:t>
      </w:r>
      <w:r w:rsidRPr="429469B6">
        <w:rPr>
          <w:rFonts w:ascii="Arial" w:hAnsi="Arial" w:cs="Arial"/>
          <w:color w:val="000000" w:themeColor="text1"/>
          <w:sz w:val="20"/>
        </w:rPr>
        <w:t>22, 2022, after receiving clarification from The Centers for Disease Control (CDC) that any income from vaccine administration must be reported.</w:t>
      </w:r>
    </w:p>
    <w:p w14:paraId="04119D09" w14:textId="77777777" w:rsidR="00403BB4" w:rsidRDefault="00403BB4" w:rsidP="00403BB4">
      <w:pPr>
        <w:spacing w:after="240"/>
        <w:jc w:val="both"/>
        <w:rPr>
          <w:rFonts w:ascii="Arial" w:hAnsi="Arial" w:cs="Arial"/>
          <w:color w:val="000000" w:themeColor="text1"/>
          <w:sz w:val="20"/>
        </w:rPr>
      </w:pPr>
      <w:r w:rsidRPr="429469B6">
        <w:rPr>
          <w:rFonts w:ascii="Arial" w:hAnsi="Arial" w:cs="Arial"/>
          <w:color w:val="000000" w:themeColor="text1"/>
          <w:sz w:val="20"/>
        </w:rPr>
        <w:t>This memo is to advise you that federal guidelines for billing insurance to cover vaccine administrative costs, and reporting and expending the resulting earned income applies to EO21.</w:t>
      </w:r>
    </w:p>
    <w:p w14:paraId="32C21898" w14:textId="77777777" w:rsidR="00403BB4" w:rsidRDefault="00403BB4" w:rsidP="00403BB4">
      <w:pPr>
        <w:spacing w:after="240"/>
        <w:jc w:val="both"/>
        <w:rPr>
          <w:rFonts w:ascii="Arial" w:hAnsi="Arial" w:cs="Arial"/>
          <w:color w:val="000000" w:themeColor="text1"/>
          <w:sz w:val="20"/>
        </w:rPr>
      </w:pPr>
      <w:r w:rsidRPr="429469B6">
        <w:rPr>
          <w:rFonts w:ascii="Arial" w:hAnsi="Arial" w:cs="Arial"/>
          <w:color w:val="000000" w:themeColor="text1"/>
          <w:sz w:val="20"/>
        </w:rPr>
        <w:t>This guidance memo describes procedures to report vaccine administration income earned from billing insurance for COVID-19 vaccines administered from December 1, 2020 to December 31, 2021, and to report any COVID-19 vaccine income liquidated between December 1, 2020 through May 5, 2023. If vaccine administration project income was received after December 31, 2021, please record that income on CN22.</w:t>
      </w:r>
    </w:p>
    <w:p w14:paraId="5B364D25" w14:textId="77777777" w:rsidR="00403BB4" w:rsidRDefault="00403BB4" w:rsidP="00403BB4">
      <w:pPr>
        <w:spacing w:after="240"/>
        <w:jc w:val="both"/>
        <w:rPr>
          <w:rFonts w:ascii="Arial" w:hAnsi="Arial" w:cs="Arial"/>
          <w:color w:val="000000" w:themeColor="text1"/>
          <w:sz w:val="20"/>
        </w:rPr>
      </w:pPr>
      <w:r w:rsidRPr="429469B6">
        <w:rPr>
          <w:rFonts w:ascii="Arial" w:hAnsi="Arial" w:cs="Arial"/>
          <w:color w:val="000000" w:themeColor="text1"/>
          <w:sz w:val="20"/>
        </w:rPr>
        <w:t>All EO21 funded local health departments that used staff time to bill insurance including Medicare and Medicaid for vaccine administration should comply with the following procedures:</w:t>
      </w:r>
    </w:p>
    <w:p w14:paraId="4D3A5AAF"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Review project income guidance in the OGAPP Manual beginning on page 29.</w:t>
      </w:r>
    </w:p>
    <w:p w14:paraId="52B5C809"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Review the attached spreadsheet titled: EO21 Project Income Tracking Form.</w:t>
      </w:r>
    </w:p>
    <w:p w14:paraId="22C7E0A8"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Update the spreadsheet with any project income received December 1, 2020 through December 31, 2021 and disbursed from December 1, 2020 through May 5, 2023.</w:t>
      </w:r>
    </w:p>
    <w:p w14:paraId="69024945"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Submit the spreadsheet on the EO22 GMIS application page by May 10, 2023. If no project income was received from EO21 COVID-19 vaccine administration, then report $0 for each month on the EO21 spreadsheet.</w:t>
      </w:r>
    </w:p>
    <w:p w14:paraId="17C1DDC5"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Project income generated through the EO21 subaward is to be used for purposes identified in the subgrant and must be consistent with the guidance issued for EO21.</w:t>
      </w:r>
    </w:p>
    <w:p w14:paraId="03659228"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Any remaining vaccine administration income not yet liquidated must be encumbered by March 31, 2023 and liquidated by May 5, 2023.</w:t>
      </w:r>
    </w:p>
    <w:p w14:paraId="6AA4B5DC" w14:textId="77777777" w:rsidR="00403BB4"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ODH will review any negative expenditure balance on the spreadsheet submitted May 10, 2023 and make an adjustment to reduce reimbursement. All obligations must be liquidated prior to May 5, 2023.</w:t>
      </w:r>
    </w:p>
    <w:p w14:paraId="4BE1B501" w14:textId="77777777" w:rsidR="00403BB4" w:rsidRPr="009C6C9A" w:rsidRDefault="00403BB4" w:rsidP="00403BB4">
      <w:pPr>
        <w:pStyle w:val="ListParagraph"/>
        <w:numPr>
          <w:ilvl w:val="0"/>
          <w:numId w:val="65"/>
        </w:numPr>
        <w:spacing w:after="240"/>
        <w:jc w:val="both"/>
        <w:rPr>
          <w:rFonts w:ascii="Arial" w:hAnsi="Arial" w:cs="Arial"/>
          <w:color w:val="000000" w:themeColor="text1"/>
        </w:rPr>
      </w:pPr>
      <w:r w:rsidRPr="009C6C9A">
        <w:rPr>
          <w:rFonts w:ascii="Arial" w:hAnsi="Arial" w:cs="Arial"/>
          <w:color w:val="000000" w:themeColor="text1"/>
        </w:rPr>
        <w:t>Do not attach to expenditure report, attach the document to the EO22 application page.</w:t>
      </w:r>
    </w:p>
    <w:p w14:paraId="2CE9B969" w14:textId="77777777" w:rsidR="00403BB4" w:rsidRPr="00CB40AF" w:rsidRDefault="00403BB4" w:rsidP="009055FF">
      <w:pPr>
        <w:spacing w:after="240"/>
        <w:jc w:val="both"/>
        <w:rPr>
          <w:rFonts w:ascii="Arial" w:hAnsi="Arial" w:cs="Arial"/>
          <w:i/>
          <w:iCs/>
          <w:color w:val="000000" w:themeColor="text1"/>
          <w:sz w:val="20"/>
        </w:rPr>
      </w:pPr>
      <w:r w:rsidRPr="00CB40AF">
        <w:rPr>
          <w:rFonts w:ascii="Arial" w:hAnsi="Arial" w:cs="Arial"/>
          <w:i/>
          <w:iCs/>
          <w:color w:val="000000" w:themeColor="text1"/>
          <w:sz w:val="20"/>
        </w:rPr>
        <w:t>(Source: September 22, 2022, Memo from ODH, COVID-19 Enhanced Operations (EO21) Subgrant Budgetary Period December 1, 2020, through July 31, 2022)</w:t>
      </w:r>
    </w:p>
    <w:p w14:paraId="0A319E14" w14:textId="044A9575" w:rsidR="00403BB4" w:rsidRDefault="00403BB4" w:rsidP="009055FF">
      <w:pPr>
        <w:spacing w:after="240" w:line="259" w:lineRule="auto"/>
        <w:jc w:val="both"/>
        <w:rPr>
          <w:rFonts w:ascii="Arial" w:hAnsi="Arial" w:cs="Arial"/>
          <w:color w:val="000000" w:themeColor="text1"/>
          <w:sz w:val="20"/>
        </w:rPr>
      </w:pPr>
      <w:r w:rsidRPr="429469B6">
        <w:rPr>
          <w:rFonts w:ascii="Arial" w:hAnsi="Arial" w:cs="Arial"/>
          <w:color w:val="000000" w:themeColor="text1"/>
          <w:sz w:val="20"/>
        </w:rPr>
        <w:t>On November 1, 2022, ODH announced that the reporting period for vaccine administration income was extended to December 31, 2023.</w:t>
      </w:r>
    </w:p>
    <w:p w14:paraId="2C8A0C88" w14:textId="77777777" w:rsidR="00403BB4" w:rsidRDefault="00403BB4" w:rsidP="009055FF">
      <w:pPr>
        <w:spacing w:after="240" w:line="259" w:lineRule="auto"/>
        <w:jc w:val="both"/>
        <w:rPr>
          <w:rFonts w:ascii="Arial" w:hAnsi="Arial" w:cs="Arial"/>
          <w:color w:val="000000" w:themeColor="text1"/>
          <w:sz w:val="20"/>
        </w:rPr>
      </w:pPr>
      <w:r w:rsidRPr="429469B6">
        <w:rPr>
          <w:rFonts w:ascii="Arial" w:hAnsi="Arial" w:cs="Arial"/>
          <w:color w:val="000000" w:themeColor="text1"/>
          <w:sz w:val="20"/>
        </w:rPr>
        <w:t>In an EO21 guidance memo dated September 22, 2022, subrecipients were advised to report COVID-19 vaccination administrative fee project income and to expend that income on costs related to the purposes of the grant.</w:t>
      </w:r>
    </w:p>
    <w:p w14:paraId="470F77C6" w14:textId="77777777" w:rsidR="00403BB4" w:rsidRDefault="00403BB4" w:rsidP="009055FF">
      <w:pPr>
        <w:spacing w:after="240" w:line="259" w:lineRule="auto"/>
        <w:jc w:val="both"/>
        <w:rPr>
          <w:rFonts w:ascii="Arial" w:hAnsi="Arial" w:cs="Arial"/>
          <w:color w:val="000000" w:themeColor="text1"/>
          <w:sz w:val="20"/>
        </w:rPr>
      </w:pPr>
      <w:r w:rsidRPr="429469B6">
        <w:rPr>
          <w:rFonts w:ascii="Arial" w:hAnsi="Arial" w:cs="Arial"/>
          <w:color w:val="000000" w:themeColor="text1"/>
          <w:sz w:val="20"/>
        </w:rPr>
        <w:t>The deadline to expend EO21 project income has been extended to December 31, 2023.</w:t>
      </w:r>
    </w:p>
    <w:p w14:paraId="3772D3E0" w14:textId="77777777" w:rsidR="00403BB4" w:rsidRDefault="00403BB4" w:rsidP="009055FF">
      <w:pPr>
        <w:spacing w:after="240" w:line="259" w:lineRule="auto"/>
        <w:jc w:val="both"/>
        <w:rPr>
          <w:rFonts w:ascii="Arial" w:hAnsi="Arial" w:cs="Arial"/>
          <w:color w:val="000000" w:themeColor="text1"/>
          <w:sz w:val="20"/>
        </w:rPr>
      </w:pPr>
      <w:r w:rsidRPr="429469B6">
        <w:rPr>
          <w:rFonts w:ascii="Arial" w:hAnsi="Arial" w:cs="Arial"/>
          <w:color w:val="000000" w:themeColor="text1"/>
          <w:sz w:val="20"/>
        </w:rPr>
        <w:t>Some ideas for spending EO21 project income include COVID-19 and other vaccine related operation expenditures, such as:</w:t>
      </w:r>
    </w:p>
    <w:p w14:paraId="4B371643" w14:textId="77777777" w:rsidR="00403BB4" w:rsidRDefault="00403BB4" w:rsidP="009055FF">
      <w:pPr>
        <w:pStyle w:val="ListParagraph"/>
        <w:numPr>
          <w:ilvl w:val="0"/>
          <w:numId w:val="66"/>
        </w:numPr>
        <w:spacing w:after="240" w:line="259" w:lineRule="auto"/>
        <w:jc w:val="both"/>
        <w:rPr>
          <w:rFonts w:ascii="Arial" w:hAnsi="Arial" w:cs="Arial"/>
          <w:color w:val="000000" w:themeColor="text1"/>
        </w:rPr>
      </w:pPr>
      <w:r w:rsidRPr="009C6C9A">
        <w:rPr>
          <w:rFonts w:ascii="Arial" w:hAnsi="Arial" w:cs="Arial"/>
          <w:color w:val="000000" w:themeColor="text1"/>
        </w:rPr>
        <w:t>Equipment purchases, like a pharmaceutical grade refrigerator.</w:t>
      </w:r>
    </w:p>
    <w:p w14:paraId="1B5DD2AC" w14:textId="77777777" w:rsidR="00403BB4" w:rsidRDefault="00403BB4" w:rsidP="009055FF">
      <w:pPr>
        <w:pStyle w:val="ListParagraph"/>
        <w:numPr>
          <w:ilvl w:val="0"/>
          <w:numId w:val="66"/>
        </w:numPr>
        <w:spacing w:after="240" w:line="259" w:lineRule="auto"/>
        <w:jc w:val="both"/>
        <w:rPr>
          <w:rFonts w:ascii="Arial" w:hAnsi="Arial" w:cs="Arial"/>
          <w:color w:val="000000" w:themeColor="text1"/>
        </w:rPr>
      </w:pPr>
      <w:r w:rsidRPr="009C6C9A">
        <w:rPr>
          <w:rFonts w:ascii="Arial" w:hAnsi="Arial" w:cs="Arial"/>
          <w:color w:val="000000" w:themeColor="text1"/>
        </w:rPr>
        <w:t>Vaccine scheduling systems, which is a revision of guidance issued March 22, 2021, for which performance parameters will be issued and must be met.</w:t>
      </w:r>
    </w:p>
    <w:p w14:paraId="7967CB26" w14:textId="77777777" w:rsidR="00403BB4" w:rsidRDefault="00403BB4" w:rsidP="009055FF">
      <w:pPr>
        <w:pStyle w:val="ListParagraph"/>
        <w:numPr>
          <w:ilvl w:val="0"/>
          <w:numId w:val="66"/>
        </w:numPr>
        <w:spacing w:after="240" w:line="259" w:lineRule="auto"/>
        <w:jc w:val="both"/>
        <w:rPr>
          <w:rFonts w:ascii="Arial" w:hAnsi="Arial" w:cs="Arial"/>
          <w:color w:val="000000" w:themeColor="text1"/>
        </w:rPr>
      </w:pPr>
      <w:r w:rsidRPr="009C6C9A">
        <w:rPr>
          <w:rFonts w:ascii="Arial" w:hAnsi="Arial" w:cs="Arial"/>
          <w:color w:val="000000" w:themeColor="text1"/>
        </w:rPr>
        <w:t>Awarding staff bonuses for work related to the purposes of the grants, if other federal funds have not been used, to award bonuses to the same staff. OGAPP regulations must be followed.</w:t>
      </w:r>
    </w:p>
    <w:p w14:paraId="1DE979A0" w14:textId="77777777" w:rsidR="00403BB4" w:rsidRPr="009C6C9A" w:rsidRDefault="00403BB4" w:rsidP="00403BB4">
      <w:pPr>
        <w:pStyle w:val="ListParagraph"/>
        <w:numPr>
          <w:ilvl w:val="0"/>
          <w:numId w:val="66"/>
        </w:numPr>
        <w:spacing w:after="240" w:line="259" w:lineRule="auto"/>
        <w:jc w:val="both"/>
        <w:rPr>
          <w:rFonts w:ascii="Arial" w:hAnsi="Arial" w:cs="Arial"/>
          <w:color w:val="000000" w:themeColor="text1"/>
        </w:rPr>
      </w:pPr>
      <w:r w:rsidRPr="009C6C9A">
        <w:rPr>
          <w:rFonts w:ascii="Arial" w:hAnsi="Arial" w:cs="Arial"/>
          <w:color w:val="000000" w:themeColor="text1"/>
        </w:rPr>
        <w:t>Promotion of COVID-19 vaccine clinics, if not already paid for with other federal funds.</w:t>
      </w:r>
    </w:p>
    <w:p w14:paraId="20EBBCAE" w14:textId="77777777" w:rsidR="00403BB4" w:rsidRPr="00CB40AF" w:rsidRDefault="00403BB4" w:rsidP="00403BB4">
      <w:pPr>
        <w:spacing w:after="240" w:line="259" w:lineRule="auto"/>
        <w:jc w:val="both"/>
        <w:rPr>
          <w:rFonts w:ascii="Arial" w:hAnsi="Arial" w:cs="Arial"/>
          <w:i/>
          <w:iCs/>
          <w:color w:val="000000" w:themeColor="text1"/>
          <w:sz w:val="20"/>
        </w:rPr>
      </w:pPr>
      <w:r w:rsidRPr="00CB40AF">
        <w:rPr>
          <w:rFonts w:ascii="Arial" w:hAnsi="Arial" w:cs="Arial"/>
          <w:i/>
          <w:iCs/>
          <w:color w:val="000000" w:themeColor="text1"/>
          <w:sz w:val="20"/>
        </w:rPr>
        <w:t>(Source: 2022.11.01 EO21 COVID-19 Vaccine Project Income from Subgrant EO21)</w:t>
      </w:r>
    </w:p>
    <w:p w14:paraId="7CDC9603" w14:textId="3C546E10" w:rsidR="00371593" w:rsidRDefault="00371593" w:rsidP="009055FF">
      <w:pPr>
        <w:spacing w:after="240"/>
        <w:jc w:val="both"/>
        <w:rPr>
          <w:rFonts w:ascii="Arial" w:hAnsi="Arial" w:cs="Arial"/>
          <w:b/>
          <w:bCs/>
          <w:sz w:val="20"/>
        </w:rPr>
      </w:pPr>
      <w:r w:rsidRPr="000230F0">
        <w:rPr>
          <w:rFonts w:ascii="Arial" w:hAnsi="Arial" w:cs="Arial"/>
          <w:b/>
          <w:sz w:val="20"/>
          <w:u w:val="single"/>
        </w:rPr>
        <w:t>Ohio Department of Health</w:t>
      </w:r>
      <w:r>
        <w:rPr>
          <w:rFonts w:ascii="Arial" w:hAnsi="Arial" w:cs="Arial"/>
          <w:b/>
          <w:sz w:val="20"/>
        </w:rPr>
        <w:t>:</w:t>
      </w:r>
    </w:p>
    <w:p w14:paraId="3573E0A9" w14:textId="77777777" w:rsidR="00371593" w:rsidRPr="00567106" w:rsidRDefault="00371593" w:rsidP="009055F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429469B6">
        <w:rPr>
          <w:rFonts w:ascii="Arial" w:hAnsi="Arial" w:cs="Arial"/>
          <w:b/>
          <w:bCs/>
          <w:sz w:val="20"/>
        </w:rPr>
        <w:t>D1.4 Project Income</w:t>
      </w:r>
    </w:p>
    <w:p w14:paraId="43E96BE7" w14:textId="0E0F3D5F" w:rsidR="00371593" w:rsidRPr="00567106" w:rsidRDefault="00371593" w:rsidP="009055FF">
      <w:pPr>
        <w:autoSpaceDE w:val="0"/>
        <w:autoSpaceDN w:val="0"/>
        <w:adjustRightInd w:val="0"/>
        <w:spacing w:after="240"/>
        <w:jc w:val="both"/>
        <w:rPr>
          <w:rFonts w:ascii="Arial" w:hAnsi="Arial" w:cs="Arial"/>
          <w:b/>
          <w:sz w:val="20"/>
        </w:rPr>
      </w:pPr>
      <w:r w:rsidRPr="00567106">
        <w:rPr>
          <w:rFonts w:ascii="Arial" w:hAnsi="Arial" w:cs="Arial"/>
          <w:sz w:val="20"/>
        </w:rPr>
        <w:t>In the original project application, applicants/subrecipients must include the amount of estimated project income that will be earned as a direct result of project activity.</w:t>
      </w:r>
    </w:p>
    <w:p w14:paraId="04C30638" w14:textId="79B22C04" w:rsidR="00371593" w:rsidRPr="009E7419" w:rsidRDefault="00371593" w:rsidP="009055FF">
      <w:pPr>
        <w:autoSpaceDE w:val="0"/>
        <w:autoSpaceDN w:val="0"/>
        <w:adjustRightInd w:val="0"/>
        <w:spacing w:after="240"/>
        <w:jc w:val="both"/>
        <w:rPr>
          <w:rFonts w:ascii="Arial" w:hAnsi="Arial" w:cs="Arial"/>
          <w:sz w:val="20"/>
        </w:rPr>
      </w:pPr>
      <w:r w:rsidRPr="00567106">
        <w:rPr>
          <w:rFonts w:ascii="Arial" w:hAnsi="Arial" w:cs="Arial"/>
          <w:color w:val="000000"/>
          <w:sz w:val="20"/>
        </w:rPr>
        <w:t>Project income is listed by source and as a total amount in the Budget Justification of the project application. Subrecipients must account for the receipt and use of project income for allowable project costs. Subrecipients must submit a budget revision request before the end of the project period to notify ODH of any variations between anticipated (budgeted) and actual income</w:t>
      </w:r>
      <w:r w:rsidRPr="009E7419">
        <w:rPr>
          <w:rFonts w:ascii="Arial" w:hAnsi="Arial" w:cs="Arial"/>
          <w:sz w:val="20"/>
        </w:rPr>
        <w:t xml:space="preserve">. </w:t>
      </w:r>
      <w:r w:rsidRPr="009E7419">
        <w:rPr>
          <w:rFonts w:ascii="Arial" w:hAnsi="Arial" w:cs="Arial"/>
          <w:b/>
          <w:bCs/>
          <w:sz w:val="20"/>
        </w:rPr>
        <w:t xml:space="preserve">Medicaid/Medicare revenue is not considered project income, </w:t>
      </w:r>
      <w:proofErr w:type="gramStart"/>
      <w:r w:rsidRPr="009E7419">
        <w:rPr>
          <w:rFonts w:ascii="Arial" w:hAnsi="Arial" w:cs="Arial"/>
          <w:b/>
          <w:bCs/>
          <w:sz w:val="20"/>
        </w:rPr>
        <w:t>with the exception of</w:t>
      </w:r>
      <w:proofErr w:type="gramEnd"/>
      <w:r w:rsidRPr="009E7419">
        <w:rPr>
          <w:rFonts w:ascii="Arial" w:hAnsi="Arial" w:cs="Arial"/>
          <w:b/>
          <w:bCs/>
          <w:sz w:val="20"/>
        </w:rPr>
        <w:t xml:space="preserve"> the programs receiving Title X funding, which represents the Reproductive Health grant currently identified as RH and HW.</w:t>
      </w:r>
    </w:p>
    <w:p w14:paraId="4496E8EE" w14:textId="434F92BC" w:rsidR="00371593" w:rsidRDefault="00371593" w:rsidP="009055FF">
      <w:pPr>
        <w:autoSpaceDE w:val="0"/>
        <w:autoSpaceDN w:val="0"/>
        <w:adjustRightInd w:val="0"/>
        <w:spacing w:after="240"/>
        <w:jc w:val="both"/>
        <w:rPr>
          <w:rFonts w:ascii="Arial" w:hAnsi="Arial" w:cs="Arial"/>
          <w:b/>
          <w:sz w:val="20"/>
        </w:rPr>
      </w:pPr>
      <w:r w:rsidRPr="00567106">
        <w:rPr>
          <w:rFonts w:ascii="Arial" w:hAnsi="Arial" w:cs="Arial"/>
          <w:color w:val="000000"/>
          <w:sz w:val="20"/>
        </w:rPr>
        <w:t xml:space="preserve">The use and reporting of project income can differ based upon federal funding regulations and/or project requirements. Federal regulations allow project income to be handled in three different ways: deductive alternative, additive alternative, and matching alternative. The federal funding agency determines which alternative to apply to each federally funded program. Section 11 of the subrecipient’s Notice of Award will indicate how program income must be used relative to total program funding. Subrecipients should carefully review this to ensure compliance with the specified requirements for the receipt, spending and reporting of project income. Federal regulations require use of the deductive alternative unless a federal funding agency’s regulations or its grant agreement with ODH stipulates otherwise, and </w:t>
      </w:r>
      <w:proofErr w:type="gramStart"/>
      <w:r w:rsidRPr="00567106">
        <w:rPr>
          <w:rFonts w:ascii="Arial" w:hAnsi="Arial" w:cs="Arial"/>
          <w:color w:val="000000"/>
          <w:sz w:val="20"/>
        </w:rPr>
        <w:t>the majority of</w:t>
      </w:r>
      <w:proofErr w:type="gramEnd"/>
      <w:r w:rsidRPr="00567106">
        <w:rPr>
          <w:rFonts w:ascii="Arial" w:hAnsi="Arial" w:cs="Arial"/>
          <w:color w:val="000000"/>
          <w:sz w:val="20"/>
        </w:rPr>
        <w:t xml:space="preserve"> projects funded by ODH use the deductive alternative for program income. The three alternatives for the use of project income are described as follows:</w:t>
      </w:r>
    </w:p>
    <w:p w14:paraId="08B8D2CE" w14:textId="5EBD04BF" w:rsidR="00371593" w:rsidRPr="009055FF" w:rsidRDefault="00371593" w:rsidP="009055FF">
      <w:pPr>
        <w:pStyle w:val="ListParagraph"/>
        <w:numPr>
          <w:ilvl w:val="0"/>
          <w:numId w:val="131"/>
        </w:numPr>
        <w:spacing w:after="240"/>
        <w:jc w:val="both"/>
        <w:rPr>
          <w:rFonts w:ascii="Arial" w:hAnsi="Arial" w:cs="Arial"/>
          <w:szCs w:val="22"/>
        </w:rPr>
      </w:pPr>
      <w:r w:rsidRPr="00567106">
        <w:rPr>
          <w:rFonts w:ascii="Arial" w:hAnsi="Arial" w:cs="Arial"/>
          <w:b/>
          <w:bCs/>
          <w:szCs w:val="22"/>
        </w:rPr>
        <w:t>Deductive Alternative</w:t>
      </w:r>
      <w:r w:rsidRPr="00567106">
        <w:rPr>
          <w:rFonts w:ascii="Arial" w:hAnsi="Arial" w:cs="Arial"/>
          <w:szCs w:val="22"/>
        </w:rPr>
        <w:t>- Project income is used to reduce the amount budgeted for grant funds and</w:t>
      </w:r>
      <w:r>
        <w:rPr>
          <w:rFonts w:ascii="Arial" w:hAnsi="Arial" w:cs="Arial"/>
          <w:szCs w:val="22"/>
        </w:rPr>
        <w:t xml:space="preserve"> </w:t>
      </w:r>
      <w:r w:rsidRPr="00567106">
        <w:rPr>
          <w:rFonts w:ascii="Arial" w:hAnsi="Arial" w:cs="Arial"/>
          <w:szCs w:val="22"/>
        </w:rPr>
        <w:t>applicant share proportionately. Project income is deducted from the total allowable costs to</w:t>
      </w:r>
      <w:r>
        <w:rPr>
          <w:rFonts w:ascii="Arial" w:hAnsi="Arial" w:cs="Arial"/>
          <w:szCs w:val="22"/>
        </w:rPr>
        <w:t xml:space="preserve"> </w:t>
      </w:r>
      <w:r w:rsidRPr="00567106">
        <w:rPr>
          <w:rFonts w:ascii="Arial" w:hAnsi="Arial" w:cs="Arial"/>
          <w:szCs w:val="22"/>
        </w:rPr>
        <w:t>determine the net amount to which the respective matching ratios (i.e., grant funds and applicant</w:t>
      </w:r>
      <w:r>
        <w:rPr>
          <w:rFonts w:ascii="Arial" w:hAnsi="Arial" w:cs="Arial"/>
          <w:szCs w:val="22"/>
        </w:rPr>
        <w:t xml:space="preserve"> </w:t>
      </w:r>
      <w:r w:rsidRPr="00567106">
        <w:rPr>
          <w:rFonts w:ascii="Arial" w:hAnsi="Arial" w:cs="Arial"/>
          <w:szCs w:val="22"/>
        </w:rPr>
        <w:t>share) are applied. If during the project period, the subrecipient is generating more project income</w:t>
      </w:r>
      <w:r>
        <w:rPr>
          <w:rFonts w:ascii="Arial" w:hAnsi="Arial" w:cs="Arial"/>
          <w:szCs w:val="22"/>
        </w:rPr>
        <w:t xml:space="preserve"> </w:t>
      </w:r>
      <w:r w:rsidRPr="00567106">
        <w:rPr>
          <w:rFonts w:ascii="Arial" w:hAnsi="Arial" w:cs="Arial"/>
          <w:szCs w:val="22"/>
        </w:rPr>
        <w:t>than indicated on the original application budget, the subrecipient should submit a budget revision</w:t>
      </w:r>
      <w:r>
        <w:rPr>
          <w:rFonts w:ascii="Arial" w:hAnsi="Arial" w:cs="Arial"/>
          <w:szCs w:val="22"/>
        </w:rPr>
        <w:t xml:space="preserve"> </w:t>
      </w:r>
      <w:r w:rsidRPr="00567106">
        <w:rPr>
          <w:rFonts w:ascii="Arial" w:hAnsi="Arial" w:cs="Arial"/>
          <w:szCs w:val="22"/>
        </w:rPr>
        <w:t>request to increase budgeted project income and to expand project activity. The generation of more</w:t>
      </w:r>
      <w:r>
        <w:rPr>
          <w:rFonts w:ascii="Arial" w:hAnsi="Arial" w:cs="Arial"/>
          <w:szCs w:val="22"/>
        </w:rPr>
        <w:t xml:space="preserve"> </w:t>
      </w:r>
      <w:r w:rsidRPr="00567106">
        <w:rPr>
          <w:rFonts w:ascii="Arial" w:hAnsi="Arial" w:cs="Arial"/>
          <w:szCs w:val="22"/>
        </w:rPr>
        <w:t>project income than budgeted on the original application budget may be the result of the</w:t>
      </w:r>
      <w:r>
        <w:rPr>
          <w:rFonts w:ascii="Arial" w:hAnsi="Arial" w:cs="Arial"/>
          <w:szCs w:val="22"/>
        </w:rPr>
        <w:t xml:space="preserve"> </w:t>
      </w:r>
      <w:r w:rsidRPr="00567106">
        <w:rPr>
          <w:rFonts w:ascii="Arial" w:hAnsi="Arial" w:cs="Arial"/>
          <w:szCs w:val="22"/>
        </w:rPr>
        <w:t>subrecipients employee(s) devoting more time and effort to the project than the percentage of</w:t>
      </w:r>
      <w:r>
        <w:rPr>
          <w:rFonts w:ascii="Arial" w:hAnsi="Arial" w:cs="Arial"/>
          <w:szCs w:val="22"/>
        </w:rPr>
        <w:t xml:space="preserve"> </w:t>
      </w:r>
      <w:r w:rsidRPr="00567106">
        <w:rPr>
          <w:rFonts w:ascii="Arial" w:hAnsi="Arial" w:cs="Arial"/>
          <w:szCs w:val="22"/>
        </w:rPr>
        <w:t>time/effort indicated for the employee(s) on the budget. If that were the case, a budget revision</w:t>
      </w:r>
      <w:r>
        <w:rPr>
          <w:rFonts w:ascii="Arial" w:hAnsi="Arial" w:cs="Arial"/>
          <w:szCs w:val="22"/>
        </w:rPr>
        <w:t xml:space="preserve"> </w:t>
      </w:r>
      <w:r w:rsidRPr="00567106">
        <w:rPr>
          <w:rFonts w:ascii="Arial" w:hAnsi="Arial" w:cs="Arial"/>
          <w:szCs w:val="22"/>
        </w:rPr>
        <w:t>request to increase the employee(s) time on project activity would be appropriate. Project income</w:t>
      </w:r>
      <w:r>
        <w:rPr>
          <w:rFonts w:ascii="Arial" w:hAnsi="Arial" w:cs="Arial"/>
          <w:szCs w:val="22"/>
        </w:rPr>
        <w:t xml:space="preserve"> </w:t>
      </w:r>
      <w:proofErr w:type="gramStart"/>
      <w:r w:rsidRPr="00567106">
        <w:rPr>
          <w:rFonts w:ascii="Arial" w:hAnsi="Arial" w:cs="Arial"/>
          <w:szCs w:val="22"/>
        </w:rPr>
        <w:t>in excess of</w:t>
      </w:r>
      <w:proofErr w:type="gramEnd"/>
      <w:r w:rsidRPr="00567106">
        <w:rPr>
          <w:rFonts w:ascii="Arial" w:hAnsi="Arial" w:cs="Arial"/>
          <w:szCs w:val="22"/>
        </w:rPr>
        <w:t xml:space="preserve"> the amount anticipated and budgeted is used to reduce further the ODH grant funds</w:t>
      </w:r>
      <w:r>
        <w:rPr>
          <w:rFonts w:ascii="Arial" w:hAnsi="Arial" w:cs="Arial"/>
          <w:szCs w:val="22"/>
        </w:rPr>
        <w:t xml:space="preserve">\ </w:t>
      </w:r>
      <w:r w:rsidRPr="00567106">
        <w:rPr>
          <w:rFonts w:ascii="Arial" w:hAnsi="Arial" w:cs="Arial"/>
          <w:szCs w:val="22"/>
        </w:rPr>
        <w:t>and the applicant share contributions.</w:t>
      </w:r>
    </w:p>
    <w:p w14:paraId="6EE49685" w14:textId="146BF40C" w:rsidR="00371593" w:rsidRPr="009055FF" w:rsidRDefault="00371593" w:rsidP="009055FF">
      <w:pPr>
        <w:pStyle w:val="ListParagraph"/>
        <w:numPr>
          <w:ilvl w:val="0"/>
          <w:numId w:val="131"/>
        </w:numPr>
        <w:spacing w:after="240"/>
        <w:jc w:val="both"/>
        <w:rPr>
          <w:rFonts w:ascii="Arial" w:hAnsi="Arial" w:cs="Arial"/>
          <w:szCs w:val="22"/>
        </w:rPr>
      </w:pPr>
      <w:r w:rsidRPr="00567106">
        <w:rPr>
          <w:rFonts w:ascii="Arial" w:hAnsi="Arial" w:cs="Arial"/>
          <w:b/>
          <w:bCs/>
          <w:szCs w:val="22"/>
        </w:rPr>
        <w:t>Additive Alternative</w:t>
      </w:r>
      <w:r w:rsidRPr="00567106">
        <w:rPr>
          <w:rFonts w:ascii="Arial" w:hAnsi="Arial" w:cs="Arial"/>
          <w:szCs w:val="22"/>
        </w:rPr>
        <w:t xml:space="preserve">- Project income is used to further the objectives of the legislation under which the grant was made and to increase the total project budget. Project income is added to funds already committed to the project by the subrecipient and ODH. Project income is used for purposes identified in the grant and must meet the conditions of the grant agreement. Project income </w:t>
      </w:r>
      <w:proofErr w:type="gramStart"/>
      <w:r w:rsidRPr="00567106">
        <w:rPr>
          <w:rFonts w:ascii="Arial" w:hAnsi="Arial" w:cs="Arial"/>
          <w:szCs w:val="22"/>
        </w:rPr>
        <w:t>in excess of</w:t>
      </w:r>
      <w:proofErr w:type="gramEnd"/>
      <w:r w:rsidRPr="00567106">
        <w:rPr>
          <w:rFonts w:ascii="Arial" w:hAnsi="Arial" w:cs="Arial"/>
          <w:szCs w:val="22"/>
        </w:rPr>
        <w:t xml:space="preserve"> the amount anticipated and budgeted is deducted from total costs of the project.</w:t>
      </w:r>
    </w:p>
    <w:p w14:paraId="526F6912" w14:textId="77777777" w:rsidR="00371593" w:rsidRPr="00567106" w:rsidRDefault="00371593" w:rsidP="009055FF">
      <w:pPr>
        <w:pStyle w:val="ListParagraph"/>
        <w:numPr>
          <w:ilvl w:val="0"/>
          <w:numId w:val="131"/>
        </w:numPr>
        <w:pBdr>
          <w:top w:val="single" w:sz="6" w:space="0" w:color="FFFFFF"/>
          <w:left w:val="single" w:sz="6" w:space="0" w:color="FFFFFF"/>
          <w:bottom w:val="single" w:sz="6" w:space="0" w:color="FFFFFF"/>
          <w:right w:val="single" w:sz="6" w:space="0" w:color="FFFFFF"/>
        </w:pBdr>
        <w:spacing w:after="240"/>
        <w:jc w:val="both"/>
        <w:rPr>
          <w:rFonts w:ascii="Arial" w:hAnsi="Arial" w:cs="Arial"/>
          <w:b/>
          <w:sz w:val="18"/>
        </w:rPr>
      </w:pPr>
      <w:r w:rsidRPr="00567106">
        <w:rPr>
          <w:rFonts w:ascii="Arial" w:hAnsi="Arial" w:cs="Arial"/>
          <w:b/>
          <w:bCs/>
          <w:szCs w:val="22"/>
        </w:rPr>
        <w:t>Matching Alternative</w:t>
      </w:r>
      <w:r w:rsidRPr="00567106">
        <w:rPr>
          <w:rFonts w:ascii="Arial" w:hAnsi="Arial" w:cs="Arial"/>
          <w:szCs w:val="22"/>
        </w:rPr>
        <w:t xml:space="preserve">- Project income is used to finance part or </w:t>
      </w:r>
      <w:proofErr w:type="gramStart"/>
      <w:r w:rsidRPr="00567106">
        <w:rPr>
          <w:rFonts w:ascii="Arial" w:hAnsi="Arial" w:cs="Arial"/>
          <w:szCs w:val="22"/>
        </w:rPr>
        <w:t>all of</w:t>
      </w:r>
      <w:proofErr w:type="gramEnd"/>
      <w:r w:rsidRPr="00567106">
        <w:rPr>
          <w:rFonts w:ascii="Arial" w:hAnsi="Arial" w:cs="Arial"/>
          <w:szCs w:val="22"/>
        </w:rPr>
        <w:t xml:space="preserve"> the applicant share or subrecipient matching requirement for the project and to reduce the amount of applicant contribution. Project income exceeding the sum of the budgeted applicant share and the budgeted project income is used to reduce the amount of ODH funds contributed to the project.</w:t>
      </w:r>
    </w:p>
    <w:p w14:paraId="1205CB34" w14:textId="0C7E2FFA" w:rsidR="00371593" w:rsidRPr="00567106" w:rsidRDefault="00371593" w:rsidP="009055FF">
      <w:pPr>
        <w:pStyle w:val="ListParagraph"/>
        <w:spacing w:after="240"/>
        <w:ind w:left="0"/>
        <w:jc w:val="both"/>
        <w:rPr>
          <w:rFonts w:ascii="Arial" w:hAnsi="Arial" w:cs="Arial"/>
          <w:szCs w:val="22"/>
        </w:rPr>
      </w:pPr>
      <w:r w:rsidRPr="00567106">
        <w:rPr>
          <w:rFonts w:ascii="Arial" w:hAnsi="Arial" w:cs="Arial"/>
          <w:szCs w:val="22"/>
        </w:rPr>
        <w:t>When income falls short of the budgeted level, and the shortage cannot be replaced by additional applicant contribution, the subrecipient must submit a budget revision explaining the effects of the reduced funding on the approved project. This is critical especially when the shortage affects the subrecipients ability to meet required cost sharing or match agreements, in which case grant funds will be reduced. When income exceeds the amount budgeted, the excess income must be budgeted by the subrecipient and approved by ODH.</w:t>
      </w:r>
    </w:p>
    <w:p w14:paraId="5F7B0782" w14:textId="60034576" w:rsidR="00371593" w:rsidRPr="009055FF" w:rsidRDefault="00371593" w:rsidP="009055FF">
      <w:pPr>
        <w:pStyle w:val="ListParagraph"/>
        <w:spacing w:after="240"/>
        <w:ind w:left="0"/>
        <w:jc w:val="both"/>
      </w:pPr>
      <w:r w:rsidRPr="00567106">
        <w:rPr>
          <w:rFonts w:ascii="Arial" w:hAnsi="Arial" w:cs="Arial"/>
          <w:szCs w:val="22"/>
        </w:rPr>
        <w:t>When program income is used during a grant year, the subrecipient must complete Item F-H of the Final Expense Report Summary. Failure to submit this report will result in a reduction of allowable program expenditures eligible for reimbursement.</w:t>
      </w:r>
    </w:p>
    <w:p w14:paraId="26F765AC" w14:textId="12A460B6" w:rsidR="00115904" w:rsidRPr="00F00D94" w:rsidRDefault="00371593" w:rsidP="009055F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136E1">
        <w:rPr>
          <w:rFonts w:ascii="Arial" w:hAnsi="Arial" w:cs="Arial"/>
          <w:i/>
          <w:sz w:val="20"/>
        </w:rPr>
        <w:t>(Source: OGAAP Manual</w:t>
      </w:r>
      <w:r>
        <w:rPr>
          <w:rFonts w:ascii="Arial" w:hAnsi="Arial" w:cs="Arial"/>
          <w:i/>
          <w:sz w:val="20"/>
        </w:rPr>
        <w:t>, Updated December 2017</w:t>
      </w:r>
      <w:r w:rsidRPr="000136E1">
        <w:rPr>
          <w:rFonts w:ascii="Arial" w:hAnsi="Arial" w:cs="Arial"/>
          <w:i/>
          <w:sz w:val="20"/>
        </w:rPr>
        <w:t>)</w:t>
      </w:r>
    </w:p>
    <w:p w14:paraId="48D3DB50" w14:textId="77777777" w:rsidR="00220BEF" w:rsidRPr="00F00D94" w:rsidRDefault="00A55B64" w:rsidP="006672EA">
      <w:pPr>
        <w:pStyle w:val="Heading3"/>
        <w:jc w:val="both"/>
        <w:rPr>
          <w:rFonts w:cs="Arial"/>
          <w:bCs/>
        </w:rPr>
      </w:pPr>
      <w:bookmarkStart w:id="97" w:name="_Toc125350075"/>
      <w:r w:rsidRPr="00F00D94">
        <w:rPr>
          <w:rFonts w:cs="Arial"/>
        </w:rPr>
        <w:t xml:space="preserve">Audit Objectives </w:t>
      </w:r>
      <w:r w:rsidR="00220BEF" w:rsidRPr="00F00D94">
        <w:rPr>
          <w:rFonts w:cs="Arial"/>
        </w:rPr>
        <w:t>and Control Testing</w:t>
      </w:r>
      <w:bookmarkEnd w:id="97"/>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471ED4F3"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7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04DC35EA"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71" w:history="1">
        <w:r w:rsidR="000E5EED" w:rsidRPr="00F00D94">
          <w:rPr>
            <w:rStyle w:val="Hyperlink"/>
            <w:rFonts w:ascii="Arial" w:hAnsi="Arial" w:cs="Arial"/>
            <w:sz w:val="20"/>
            <w:szCs w:val="20"/>
          </w:rPr>
          <w:t>2013 COSO</w:t>
        </w:r>
      </w:hyperlink>
    </w:p>
    <w:p w14:paraId="3E1CD1AE" w14:textId="7F92CEFE" w:rsidR="000E5EED"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72"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98" w:name="_Toc125350076"/>
      <w:r w:rsidRPr="00F00D94">
        <w:rPr>
          <w:rFonts w:cs="Arial"/>
        </w:rPr>
        <w:t>Suggested Audit Procedures – Compliance</w:t>
      </w:r>
      <w:bookmarkEnd w:id="98"/>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99" w:name="_Toc125350077"/>
      <w:r w:rsidRPr="00F00D94">
        <w:rPr>
          <w:rFonts w:cs="Arial"/>
        </w:rPr>
        <w:t>Audit Implications Summary</w:t>
      </w:r>
      <w:bookmarkEnd w:id="99"/>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9C6C9A">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9C6C9A">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9C6C9A">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9C6C9A">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9C6C9A">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73"/>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100" w:name="L___REPORTING"/>
      <w:bookmarkStart w:id="101" w:name="_Toc442267701"/>
      <w:bookmarkStart w:id="102" w:name="_Toc125350078"/>
      <w:bookmarkEnd w:id="100"/>
      <w:r w:rsidRPr="00F00D94">
        <w:rPr>
          <w:rFonts w:cs="Arial"/>
        </w:rPr>
        <w:t>L.  REPORTING</w:t>
      </w:r>
      <w:bookmarkEnd w:id="101"/>
      <w:bookmarkEnd w:id="102"/>
    </w:p>
    <w:p w14:paraId="70B2BAF1" w14:textId="5142D299"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7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0B961E63"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7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103" w:name="_Toc125350079"/>
      <w:r w:rsidRPr="00F00D94">
        <w:rPr>
          <w:rFonts w:cs="Arial"/>
        </w:rPr>
        <w:t xml:space="preserve">OMB </w:t>
      </w:r>
      <w:r w:rsidR="007E5B12" w:rsidRPr="00F00D94">
        <w:rPr>
          <w:rFonts w:cs="Arial"/>
        </w:rPr>
        <w:t>Compliance Requirements</w:t>
      </w:r>
      <w:bookmarkEnd w:id="10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19187789"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76"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C989CCD"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67C83D" w14:textId="719F3C1D" w:rsidR="00A12634" w:rsidRPr="00F00D94" w:rsidRDefault="00766219"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766219">
        <w:rPr>
          <w:rFonts w:ascii="Arial" w:hAnsi="Arial" w:cs="Arial"/>
          <w:bCs/>
          <w:i/>
          <w:iCs/>
          <w:sz w:val="20"/>
        </w:rPr>
        <w:t>This program is not included in the OMB Compliance Supplement</w:t>
      </w:r>
      <w:r w:rsidR="00155515" w:rsidRPr="00766219">
        <w:rPr>
          <w:rFonts w:ascii="Arial" w:hAnsi="Arial" w:cs="Arial"/>
          <w:b/>
          <w:sz w:val="20"/>
        </w:rPr>
        <w:t>.</w:t>
      </w:r>
    </w:p>
    <w:p w14:paraId="5979A865" w14:textId="77777777" w:rsidR="00703F98" w:rsidRPr="00F00D94" w:rsidRDefault="00703F98" w:rsidP="006672EA">
      <w:pPr>
        <w:pStyle w:val="Heading3"/>
        <w:jc w:val="both"/>
        <w:rPr>
          <w:rFonts w:cs="Arial"/>
        </w:rPr>
      </w:pPr>
      <w:bookmarkStart w:id="104" w:name="_Toc125350080"/>
      <w:r w:rsidRPr="00F00D94">
        <w:rPr>
          <w:rFonts w:cs="Arial"/>
        </w:rPr>
        <w:t>Additional Program Specific Information</w:t>
      </w:r>
      <w:bookmarkEnd w:id="104"/>
    </w:p>
    <w:p w14:paraId="0044C849" w14:textId="77777777" w:rsidR="00766219" w:rsidRPr="009055FF" w:rsidRDefault="00766219" w:rsidP="009055FF">
      <w:pPr>
        <w:spacing w:after="240"/>
        <w:jc w:val="both"/>
        <w:rPr>
          <w:rFonts w:ascii="Arial" w:hAnsi="Arial" w:cs="Arial"/>
          <w:b/>
          <w:sz w:val="20"/>
          <w:u w:val="single"/>
        </w:rPr>
      </w:pPr>
      <w:r w:rsidRPr="009055FF">
        <w:rPr>
          <w:rFonts w:ascii="Arial" w:hAnsi="Arial" w:cs="Arial"/>
          <w:b/>
          <w:sz w:val="20"/>
          <w:u w:val="single"/>
        </w:rPr>
        <w:t xml:space="preserve">Ohio Department of Health </w:t>
      </w:r>
    </w:p>
    <w:p w14:paraId="27938A9E" w14:textId="04D208B8" w:rsidR="00766219" w:rsidRPr="009055FF" w:rsidRDefault="00766219" w:rsidP="009055FF">
      <w:pPr>
        <w:autoSpaceDE w:val="0"/>
        <w:autoSpaceDN w:val="0"/>
        <w:adjustRightInd w:val="0"/>
        <w:spacing w:after="240"/>
        <w:jc w:val="both"/>
        <w:rPr>
          <w:rFonts w:ascii="Arial" w:hAnsi="Arial" w:cs="Arial"/>
          <w:b/>
          <w:bCs/>
          <w:sz w:val="20"/>
        </w:rPr>
      </w:pPr>
      <w:r w:rsidRPr="009055FF">
        <w:rPr>
          <w:rFonts w:ascii="Arial" w:hAnsi="Arial" w:cs="Arial"/>
          <w:b/>
          <w:bCs/>
          <w:sz w:val="20"/>
        </w:rPr>
        <w:t>E2.0 Overview</w:t>
      </w:r>
    </w:p>
    <w:p w14:paraId="57554F65" w14:textId="08A528C7"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 xml:space="preserve">Subrecipients are required to submit program performance reports and financial status reports for each grant as indicated in the Solicitation. The reports must adhere to the OGAPP manual and Solication as outlined. Reports must be received before ODH will release any additional funds. </w:t>
      </w:r>
    </w:p>
    <w:p w14:paraId="1A66618E" w14:textId="431A1B08" w:rsidR="00766219" w:rsidRPr="009055FF" w:rsidRDefault="00766219" w:rsidP="009055FF">
      <w:pPr>
        <w:autoSpaceDE w:val="0"/>
        <w:autoSpaceDN w:val="0"/>
        <w:adjustRightInd w:val="0"/>
        <w:spacing w:after="240"/>
        <w:jc w:val="both"/>
        <w:rPr>
          <w:rFonts w:ascii="Arial" w:hAnsi="Arial" w:cs="Arial"/>
          <w:b/>
          <w:sz w:val="20"/>
        </w:rPr>
      </w:pPr>
      <w:r w:rsidRPr="009055FF">
        <w:rPr>
          <w:rFonts w:ascii="Arial" w:hAnsi="Arial" w:cs="Arial"/>
          <w:sz w:val="20"/>
        </w:rPr>
        <w:t>If a subrecipient has not complied with the OGAPP rules related to timely submission of required ODH reports, they may be deemed as non-compliant and the processing of payments will be suspended until all outstanding reports are received and approved.</w:t>
      </w:r>
    </w:p>
    <w:p w14:paraId="64B940E7" w14:textId="77777777" w:rsidR="00766219" w:rsidRPr="009055FF" w:rsidRDefault="00766219" w:rsidP="009055F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55FF">
        <w:rPr>
          <w:rFonts w:ascii="Arial" w:hAnsi="Arial" w:cs="Arial"/>
          <w:b/>
          <w:bCs/>
          <w:sz w:val="20"/>
        </w:rPr>
        <w:t>E2.1 Program Reports</w:t>
      </w:r>
    </w:p>
    <w:p w14:paraId="220A3089" w14:textId="5B8BD959"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Subrecipients are required to submit performance reports to ODH on the project activities of each grant. Program reports are required to be submitted monthly, quarterly, or as indicated in the Solicitation by the ODH program.</w:t>
      </w:r>
    </w:p>
    <w:p w14:paraId="793CC94C" w14:textId="1F1E0433"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 xml:space="preserve">If the Solicitation requires a monthly Program Reports, it </w:t>
      </w:r>
      <w:r w:rsidRPr="009055FF">
        <w:rPr>
          <w:rFonts w:ascii="Arial" w:hAnsi="Arial" w:cs="Arial"/>
          <w:b/>
          <w:bCs/>
          <w:sz w:val="20"/>
        </w:rPr>
        <w:t xml:space="preserve">must </w:t>
      </w:r>
      <w:r w:rsidRPr="009055FF">
        <w:rPr>
          <w:rFonts w:ascii="Arial" w:hAnsi="Arial" w:cs="Arial"/>
          <w:sz w:val="20"/>
        </w:rPr>
        <w:t>be completed and submitted via GMIS by the 10th of each month.</w:t>
      </w:r>
    </w:p>
    <w:p w14:paraId="1B59F3FB" w14:textId="5D93DC56"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Subrecipients should monitor the performance of the project activities and assure that adequate progress is being made towards program goals. ODH staff will conduct site visits to review program accomplishments and to provide technical assistance as required.</w:t>
      </w:r>
    </w:p>
    <w:p w14:paraId="27C92CBA" w14:textId="0C78B7D8"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 xml:space="preserve">The subrecipient should inform the Program in writing of any events that may significantly affect project activity as soon as they are known. This includes reporting on developments that would enable the project to achieve goals sooner than anticipated or a lower cost than originally expected, as well as developments that would produce even better results than planned. Information regarding problems or delays, which will impair the ability of the project to meet the program objectives, should also be reported. In addition, the subrecipient should inform ODH Program regarding what actions will be taken or are being planned to address the problem and whether any assistance will be needed. </w:t>
      </w:r>
    </w:p>
    <w:p w14:paraId="17049A67" w14:textId="0E31A2D4"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Subrecipients are to use the following procedures for the preparation and submission of programmatic status reports:</w:t>
      </w:r>
    </w:p>
    <w:p w14:paraId="00DC1A32" w14:textId="21404BD3"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Subrecipients are to submit program performance reports quarterly unless otherwise indicated in the Solicitation or NOA.</w:t>
      </w:r>
    </w:p>
    <w:p w14:paraId="7FAA3FF1" w14:textId="3AA9A8F5"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In their report, subrecipients should include the project number, the title of the grant project, and their name.</w:t>
      </w:r>
    </w:p>
    <w:p w14:paraId="3420521A" w14:textId="19C3878A"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Program reports must be submitted in the format required and requested by the program covering the topics, i.e., narrative report, work plan accomplishments, etc.</w:t>
      </w:r>
    </w:p>
    <w:p w14:paraId="6304779D" w14:textId="7D336603"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Program reports must include a statement of the subrecipient's progress in achieving the stated goals from the Solicitation, the subrecipient application, and the Notice of Award.</w:t>
      </w:r>
    </w:p>
    <w:p w14:paraId="34A22847" w14:textId="37DD79BA"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The report should describe the overall progress, including results to date, a comparison of the actual accomplishments with the proposed goals for the period, any current problems or favorable or unusual developments, and the work to be performed during the succeeding period.</w:t>
      </w:r>
    </w:p>
    <w:p w14:paraId="4E017878" w14:textId="46939921"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The report should identify and elaborate on problems, delays, and adverse conditions that may affect the subrecipient's ability to meet the program's objectives or time schedules.</w:t>
      </w:r>
    </w:p>
    <w:p w14:paraId="65942E28" w14:textId="2766688C" w:rsidR="00766219" w:rsidRPr="009055FF" w:rsidRDefault="00766219" w:rsidP="009055FF">
      <w:pPr>
        <w:pStyle w:val="ListParagraph"/>
        <w:numPr>
          <w:ilvl w:val="0"/>
          <w:numId w:val="134"/>
        </w:numPr>
        <w:spacing w:after="240"/>
        <w:jc w:val="both"/>
        <w:rPr>
          <w:rFonts w:ascii="Arial" w:hAnsi="Arial" w:cs="Arial"/>
        </w:rPr>
      </w:pPr>
      <w:r w:rsidRPr="009055FF">
        <w:rPr>
          <w:rFonts w:ascii="Arial" w:hAnsi="Arial" w:cs="Arial"/>
        </w:rPr>
        <w:t>Due dates for program performance reporting may be extended by ODH, with a written request to the Program Consultant via GMIS. The request must provide the details and circumstances, which necessitate the request for an extension. The request must be received thirty (30) days prior to the designated reporting due date. ODH will respond to any proposed extension request within fifteen (15) workdays after receipt of the request.</w:t>
      </w:r>
    </w:p>
    <w:p w14:paraId="00BBB304" w14:textId="77777777" w:rsidR="00766219" w:rsidRPr="009055FF" w:rsidRDefault="00766219" w:rsidP="009055FF">
      <w:pPr>
        <w:pStyle w:val="ListParagraph"/>
        <w:numPr>
          <w:ilvl w:val="0"/>
          <w:numId w:val="134"/>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055FF">
        <w:rPr>
          <w:rFonts w:ascii="Arial" w:hAnsi="Arial" w:cs="Arial"/>
        </w:rPr>
        <w:t xml:space="preserve">Failure to submit required program performance reports may </w:t>
      </w:r>
      <w:proofErr w:type="gramStart"/>
      <w:r w:rsidRPr="009055FF">
        <w:rPr>
          <w:rFonts w:ascii="Arial" w:hAnsi="Arial" w:cs="Arial"/>
        </w:rPr>
        <w:t>have an effect on</w:t>
      </w:r>
      <w:proofErr w:type="gramEnd"/>
      <w:r w:rsidRPr="009055FF">
        <w:rPr>
          <w:rFonts w:ascii="Arial" w:hAnsi="Arial" w:cs="Arial"/>
        </w:rPr>
        <w:t xml:space="preserve"> future payments.</w:t>
      </w:r>
    </w:p>
    <w:p w14:paraId="1994BD00" w14:textId="1EC5895F" w:rsidR="00766219" w:rsidRPr="009055FF" w:rsidRDefault="00766219" w:rsidP="009055FF">
      <w:pPr>
        <w:autoSpaceDE w:val="0"/>
        <w:autoSpaceDN w:val="0"/>
        <w:adjustRightInd w:val="0"/>
        <w:spacing w:after="240"/>
        <w:jc w:val="both"/>
        <w:rPr>
          <w:rFonts w:ascii="Arial" w:hAnsi="Arial" w:cs="Arial"/>
          <w:b/>
          <w:bCs/>
          <w:color w:val="000000"/>
          <w:sz w:val="20"/>
        </w:rPr>
      </w:pPr>
      <w:r w:rsidRPr="009055FF">
        <w:rPr>
          <w:rFonts w:ascii="Arial" w:hAnsi="Arial" w:cs="Arial"/>
          <w:b/>
          <w:bCs/>
          <w:color w:val="000000"/>
          <w:sz w:val="20"/>
        </w:rPr>
        <w:t>E2.2 Monthly or Quarterly Reimbursement Reports</w:t>
      </w:r>
    </w:p>
    <w:p w14:paraId="3E0EF2E9" w14:textId="1B33B211" w:rsidR="00766219" w:rsidRPr="009055FF" w:rsidRDefault="00766219" w:rsidP="009055FF">
      <w:pPr>
        <w:autoSpaceDE w:val="0"/>
        <w:autoSpaceDN w:val="0"/>
        <w:adjustRightInd w:val="0"/>
        <w:spacing w:after="240"/>
        <w:jc w:val="both"/>
        <w:rPr>
          <w:rFonts w:ascii="Arial" w:hAnsi="Arial" w:cs="Arial"/>
          <w:color w:val="000000"/>
          <w:sz w:val="20"/>
        </w:rPr>
      </w:pPr>
      <w:r w:rsidRPr="009055FF">
        <w:rPr>
          <w:rFonts w:ascii="Arial" w:hAnsi="Arial" w:cs="Arial"/>
          <w:color w:val="000000"/>
          <w:sz w:val="20"/>
        </w:rPr>
        <w:t xml:space="preserve">Subrecipient Monthly or Quarterly Expenditure Reports </w:t>
      </w:r>
      <w:r w:rsidRPr="009055FF">
        <w:rPr>
          <w:rFonts w:ascii="Arial" w:hAnsi="Arial" w:cs="Arial"/>
          <w:b/>
          <w:bCs/>
          <w:color w:val="000000"/>
          <w:sz w:val="20"/>
        </w:rPr>
        <w:t xml:space="preserve">must </w:t>
      </w:r>
      <w:r w:rsidRPr="009055FF">
        <w:rPr>
          <w:rFonts w:ascii="Arial" w:hAnsi="Arial" w:cs="Arial"/>
          <w:color w:val="000000"/>
          <w:sz w:val="20"/>
        </w:rPr>
        <w:t xml:space="preserve">be completed and submitted </w:t>
      </w:r>
      <w:r w:rsidRPr="009055FF">
        <w:rPr>
          <w:rFonts w:ascii="Arial" w:hAnsi="Arial" w:cs="Arial"/>
          <w:b/>
          <w:bCs/>
          <w:color w:val="000000"/>
          <w:sz w:val="20"/>
        </w:rPr>
        <w:t xml:space="preserve">via GMIS </w:t>
      </w:r>
      <w:r w:rsidRPr="009055FF">
        <w:rPr>
          <w:rFonts w:ascii="Arial" w:hAnsi="Arial" w:cs="Arial"/>
          <w:color w:val="000000"/>
          <w:sz w:val="20"/>
        </w:rPr>
        <w:t>within 10 calendar days following the end of the reporting period, which is designated in the Solicitation. These reports provide details on the funds received, disbursed, or obligated.</w:t>
      </w:r>
    </w:p>
    <w:p w14:paraId="606DF9F2" w14:textId="294304A1" w:rsidR="00766219" w:rsidRPr="009055FF" w:rsidRDefault="00766219" w:rsidP="009055FF">
      <w:pPr>
        <w:autoSpaceDE w:val="0"/>
        <w:autoSpaceDN w:val="0"/>
        <w:adjustRightInd w:val="0"/>
        <w:spacing w:after="240"/>
        <w:jc w:val="both"/>
        <w:rPr>
          <w:rFonts w:ascii="Arial" w:hAnsi="Arial" w:cs="Arial"/>
          <w:color w:val="000000"/>
          <w:sz w:val="20"/>
        </w:rPr>
      </w:pPr>
      <w:r w:rsidRPr="009055FF">
        <w:rPr>
          <w:rFonts w:ascii="Arial" w:hAnsi="Arial" w:cs="Arial"/>
          <w:color w:val="000000"/>
          <w:sz w:val="20"/>
        </w:rPr>
        <w:t xml:space="preserve">Subrecipient Monthly or Quarterly Expenditure Reports </w:t>
      </w:r>
      <w:r w:rsidRPr="009055FF">
        <w:rPr>
          <w:rFonts w:ascii="Arial" w:hAnsi="Arial" w:cs="Arial"/>
          <w:b/>
          <w:bCs/>
          <w:color w:val="000000"/>
          <w:sz w:val="20"/>
        </w:rPr>
        <w:t xml:space="preserve">must </w:t>
      </w:r>
      <w:r w:rsidRPr="009055FF">
        <w:rPr>
          <w:rFonts w:ascii="Arial" w:hAnsi="Arial" w:cs="Arial"/>
          <w:color w:val="000000"/>
          <w:sz w:val="20"/>
        </w:rPr>
        <w:t xml:space="preserve">be completed and submitted </w:t>
      </w:r>
      <w:r w:rsidRPr="009055FF">
        <w:rPr>
          <w:rFonts w:ascii="Arial" w:hAnsi="Arial" w:cs="Arial"/>
          <w:b/>
          <w:bCs/>
          <w:color w:val="000000"/>
          <w:sz w:val="20"/>
        </w:rPr>
        <w:t xml:space="preserve">via GMIS </w:t>
      </w:r>
      <w:r w:rsidRPr="009055FF">
        <w:rPr>
          <w:rFonts w:ascii="Arial" w:hAnsi="Arial" w:cs="Arial"/>
          <w:color w:val="000000"/>
          <w:sz w:val="20"/>
        </w:rPr>
        <w:t>by the 10th of each month. The Subrecipient Monthly or Quarterly Expenditure Report includes the subrecipient summary page, and monthly, and year-to-date, general and payroll ledgers. ODH may withhold subrecipient unobligated balances during the fiscal year.</w:t>
      </w:r>
    </w:p>
    <w:p w14:paraId="7603B632" w14:textId="0B154EC9" w:rsidR="00766219" w:rsidRPr="009055FF" w:rsidRDefault="00766219" w:rsidP="009055FF">
      <w:pPr>
        <w:autoSpaceDE w:val="0"/>
        <w:autoSpaceDN w:val="0"/>
        <w:adjustRightInd w:val="0"/>
        <w:spacing w:after="240"/>
        <w:jc w:val="both"/>
        <w:rPr>
          <w:rFonts w:ascii="Arial" w:hAnsi="Arial" w:cs="Arial"/>
          <w:color w:val="000000"/>
          <w:sz w:val="20"/>
        </w:rPr>
      </w:pPr>
      <w:r w:rsidRPr="009055FF">
        <w:rPr>
          <w:rFonts w:ascii="Arial" w:hAnsi="Arial" w:cs="Arial"/>
          <w:color w:val="000000"/>
          <w:sz w:val="20"/>
        </w:rPr>
        <w:t>Due dates for monthly or quarterly reporting may be extended by ODH with a written request to the GSU Chief. The request must be on the subrecipient’s agency letterhead and must be from the subrecipient’s agency head or financial head. The request must provide the details and circumstances, which necessitate the request for an extension. The request must be received thirty (30) calendar days prior to the designated reporting due dates. ODH will respond to any proposed extension request within fifteen (15) calendar days after receipt of the request.</w:t>
      </w:r>
    </w:p>
    <w:p w14:paraId="28FC3CC4" w14:textId="4B7C34A2"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color w:val="000000"/>
          <w:sz w:val="20"/>
        </w:rPr>
        <w:t xml:space="preserve">The monthly or quarterly report must be based on the subrecipient’s accounting records and supporting documentation, and all documents must be maintained by the </w:t>
      </w:r>
      <w:r w:rsidRPr="009055FF">
        <w:rPr>
          <w:rFonts w:ascii="Arial" w:hAnsi="Arial" w:cs="Arial"/>
          <w:sz w:val="20"/>
        </w:rPr>
        <w:t>subrecipient for review by ODH staff. The reporting of expenditures and revenues must be on the cash basis; thereby reporting actual expenses paid during the month or quarter.</w:t>
      </w:r>
    </w:p>
    <w:p w14:paraId="631C2340" w14:textId="76FC0CDB"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Payments for deliverables should only be included on the monthly or quarterly reports once the deliverable has been successfully met. Costs included on the expenditure reports for unmet deliverables will be disallowed. The automatic payment for subrecipients who request costs more than 2 times for unmet deliverables will be removed.</w:t>
      </w:r>
    </w:p>
    <w:p w14:paraId="7EABE0D4" w14:textId="3E861DE0"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The total amount of Outstanding Obligations listed on the twelfth monthly or fourth quarterly expenditure report is the maximum amount that can be listed as current expenditures upon submission of the Final Expenditure Report. Any additional amounts of current expenditures or any additional outstanding obligations will not be accepted or paid with program funds.</w:t>
      </w:r>
    </w:p>
    <w:p w14:paraId="198A9FDA" w14:textId="3A34FF01" w:rsidR="00766219" w:rsidRPr="009055FF" w:rsidRDefault="00766219" w:rsidP="009055FF">
      <w:pPr>
        <w:autoSpaceDE w:val="0"/>
        <w:autoSpaceDN w:val="0"/>
        <w:adjustRightInd w:val="0"/>
        <w:spacing w:after="240"/>
        <w:jc w:val="both"/>
        <w:rPr>
          <w:rFonts w:ascii="Arial" w:hAnsi="Arial" w:cs="Arial"/>
          <w:b/>
          <w:sz w:val="20"/>
        </w:rPr>
      </w:pPr>
      <w:r w:rsidRPr="009055FF">
        <w:rPr>
          <w:rFonts w:ascii="Arial" w:hAnsi="Arial" w:cs="Arial"/>
          <w:sz w:val="20"/>
        </w:rPr>
        <w:t>ODH considers the 12th monthly or fourth quarterly expenditure report as the interim Final Expense Report. The 12th monthly or fourth quarter expenditure report must include all expenses to date, all outstanding obligations, and receivables.</w:t>
      </w:r>
    </w:p>
    <w:p w14:paraId="3DB2AAF1" w14:textId="1E27A108" w:rsidR="00766219" w:rsidRPr="009055FF" w:rsidRDefault="00766219" w:rsidP="009055FF">
      <w:pPr>
        <w:autoSpaceDE w:val="0"/>
        <w:autoSpaceDN w:val="0"/>
        <w:adjustRightInd w:val="0"/>
        <w:spacing w:after="240"/>
        <w:jc w:val="both"/>
        <w:rPr>
          <w:rFonts w:ascii="Arial" w:hAnsi="Arial" w:cs="Arial"/>
          <w:b/>
          <w:bCs/>
          <w:sz w:val="20"/>
        </w:rPr>
      </w:pPr>
      <w:r w:rsidRPr="009055FF">
        <w:rPr>
          <w:rFonts w:ascii="Arial" w:hAnsi="Arial" w:cs="Arial"/>
          <w:b/>
          <w:bCs/>
          <w:sz w:val="20"/>
        </w:rPr>
        <w:t>E2.3 Final Expenditure Report</w:t>
      </w:r>
    </w:p>
    <w:p w14:paraId="6C7EE3D9" w14:textId="7159774F"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 xml:space="preserve">The Subrecipient Final Expense Report and any overpayments must be submitted to ODH within thirty-five (35) calendar days following the end of the grant year. The Subrecipient Final Expense Report details the total expenditures for the project period. No extensions will be granted for Final Expense Reports. </w:t>
      </w:r>
    </w:p>
    <w:p w14:paraId="725F671F" w14:textId="104315E0" w:rsidR="00766219" w:rsidRPr="009055FF" w:rsidRDefault="00766219" w:rsidP="009055FF">
      <w:pPr>
        <w:autoSpaceDE w:val="0"/>
        <w:autoSpaceDN w:val="0"/>
        <w:adjustRightInd w:val="0"/>
        <w:spacing w:after="240"/>
        <w:jc w:val="both"/>
        <w:rPr>
          <w:rFonts w:ascii="Arial" w:hAnsi="Arial" w:cs="Arial"/>
          <w:b/>
          <w:sz w:val="20"/>
        </w:rPr>
      </w:pPr>
      <w:r w:rsidRPr="009055FF">
        <w:rPr>
          <w:rFonts w:ascii="Arial" w:hAnsi="Arial" w:cs="Arial"/>
          <w:sz w:val="20"/>
        </w:rPr>
        <w:t>The information contained in this report must reflect the project accounting records and supporting documentation. Any cash balances must be returned to ODH when the Subrecipient Final Expense Report is submitted. If the cash balance owed to ODH is not returned at the close of the grant, the second and subsequent payment(s) for all other grants will be held until all outstanding cash balances are received.</w:t>
      </w:r>
    </w:p>
    <w:p w14:paraId="5104157C" w14:textId="77777777" w:rsidR="00766219" w:rsidRPr="009055FF" w:rsidRDefault="00766219" w:rsidP="009055FF">
      <w:pPr>
        <w:spacing w:after="240"/>
        <w:jc w:val="both"/>
        <w:rPr>
          <w:rFonts w:ascii="Arial" w:hAnsi="Arial" w:cs="Arial"/>
          <w:sz w:val="20"/>
        </w:rPr>
      </w:pPr>
      <w:r w:rsidRPr="009055FF">
        <w:rPr>
          <w:rFonts w:ascii="Arial" w:hAnsi="Arial" w:cs="Arial"/>
          <w:b/>
          <w:bCs/>
          <w:sz w:val="20"/>
        </w:rPr>
        <w:t>A3.2 Reporting</w:t>
      </w:r>
    </w:p>
    <w:p w14:paraId="6A69CBB9" w14:textId="78AAF5BB"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Subrecipients are required to submit financial and progress reports by the deadlines listed in the Solicitation and in GMIS. Other required reports may include audit reports, reports to the appropriate payment points, and specialized programmatic reports. Unless otherwise indicated in the Solicitation, all required reports should be submitted via GMIS.</w:t>
      </w:r>
    </w:p>
    <w:p w14:paraId="1C569EFB" w14:textId="51A21273"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Subrecipients may receive up to a fifteen (15) day extension from the GSU Chief by requesting the extension in writing thirty (30) days prior to the final report due date.</w:t>
      </w:r>
    </w:p>
    <w:p w14:paraId="0BA72408" w14:textId="51AAA802" w:rsidR="00766219" w:rsidRPr="009055FF" w:rsidRDefault="00766219" w:rsidP="009055FF">
      <w:pPr>
        <w:autoSpaceDE w:val="0"/>
        <w:autoSpaceDN w:val="0"/>
        <w:adjustRightInd w:val="0"/>
        <w:spacing w:after="240"/>
        <w:jc w:val="both"/>
        <w:rPr>
          <w:sz w:val="20"/>
        </w:rPr>
      </w:pPr>
      <w:r w:rsidRPr="009055FF">
        <w:rPr>
          <w:rFonts w:ascii="Arial" w:hAnsi="Arial" w:cs="Arial"/>
          <w:i/>
          <w:iCs/>
          <w:sz w:val="20"/>
        </w:rPr>
        <w:t xml:space="preserve">Overdue reports - </w:t>
      </w:r>
      <w:r w:rsidRPr="009055FF">
        <w:rPr>
          <w:rFonts w:ascii="Arial" w:hAnsi="Arial" w:cs="Arial"/>
          <w:sz w:val="20"/>
        </w:rPr>
        <w:t>Failure to submit required reports within the allowed time may result in the suspension or termination of an active grant, the withholding of a non-competitive continuation award, or other enforcement actions, including the withholding of future payments. Continued failure to submit required reports may result in the loss of funding for the program.</w:t>
      </w:r>
    </w:p>
    <w:p w14:paraId="684C0590" w14:textId="1AFC3397"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 xml:space="preserve">Submission of a required report does not automatically fulfill the subrecipient’s obligation. Such reports must also meet the regulations requirements or other grant terms. If a report needs to be revised </w:t>
      </w:r>
      <w:proofErr w:type="gramStart"/>
      <w:r w:rsidRPr="009055FF">
        <w:rPr>
          <w:rFonts w:ascii="Arial" w:hAnsi="Arial" w:cs="Arial"/>
          <w:sz w:val="20"/>
        </w:rPr>
        <w:t>in order to</w:t>
      </w:r>
      <w:proofErr w:type="gramEnd"/>
      <w:r w:rsidRPr="009055FF">
        <w:rPr>
          <w:rFonts w:ascii="Arial" w:hAnsi="Arial" w:cs="Arial"/>
          <w:sz w:val="20"/>
        </w:rPr>
        <w:t xml:space="preserve"> be accepted, the subrecipient must provide a revised report by the due date indicated or enforcement actions, such as an immediate fund cutoff, may be taken for the delinquent report.</w:t>
      </w:r>
    </w:p>
    <w:p w14:paraId="54BEE502" w14:textId="5853D9AE"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b/>
          <w:bCs/>
          <w:sz w:val="20"/>
        </w:rPr>
        <w:t>A3.3 Final Expenditure Reports</w:t>
      </w:r>
    </w:p>
    <w:p w14:paraId="35F06DD1" w14:textId="23D2E066"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 xml:space="preserve">The Final Expenditure Report reflecting total expenditures for the grant period must be completed and submitted via GMIS within Thirty-five (35) days after the end of the budget period. The Final Expenditure Report must include program income earned and used. No extensions will be granted for the Final Expenditure Report. </w:t>
      </w:r>
    </w:p>
    <w:p w14:paraId="32278F4C" w14:textId="6BF76A04"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The NOA or Solicitation will specify both the frequency and the due dates of Expenditure Reports. ODH requires quarterly or monthly submission of expenditures as well as a final expenditure report. ODH may review the reported patterns of cash expenditures and assess whether performance or financial management problems exist.</w:t>
      </w:r>
    </w:p>
    <w:p w14:paraId="4E2470EC" w14:textId="0DAB07CE"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Before submitting any required expenditure report(s), subrecipients must ensure the information submitted is accurate, complete, and consistent with the subrecipient’s accounting system. Submission of the final expenditure report in GMIS indicates acceptance of OGAPP. In addition, by clicking the “Approve” button, the subrecipient certifies authorization of the submission by an agency official and constitutes electronic acknowledgement and acceptance of OGAPP rules and regulations. Moreover, it certifies that all outlays and obligations are consistent with the terms and conditions of the grant and represents a claim to ODH. Filing a false claim shall result in the imposition of civil or criminal penalties associated with “Fraud, Waste, and Abuse.”</w:t>
      </w:r>
    </w:p>
    <w:p w14:paraId="73A15524" w14:textId="7557101F"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In some cases, a previously submitted expenditure report must be revised or amended by the subrecipient. When the revision results in a balance due to ODH, the subrecipient must submit a revised expenditure report regardless of the original due date. Revised expenditure reports representing additional expenditures by the subrecipient that were not reported to ODH within the required period should be submitted to ODH with an explanation for the revision. The explanation should also describe what action is being taken by the subrecipient to prevent similar situations in the future. The revision should be submitted within fifteen (15) days from the due date of the original report. If an adjustment is to be made, ODH will advise the subrecipient of actions it will take to reflect the adjustment. ODH will not accept any revised report received after that date and will return it to the subrecipient.</w:t>
      </w:r>
    </w:p>
    <w:p w14:paraId="7D283EC7" w14:textId="28126E7F"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The following shall be observed by ODH for all projects during the review and close out:</w:t>
      </w:r>
    </w:p>
    <w:p w14:paraId="10D43657" w14:textId="6625D414" w:rsidR="00766219" w:rsidRPr="009055FF" w:rsidRDefault="00766219" w:rsidP="009055FF">
      <w:pPr>
        <w:pStyle w:val="ListParagraph"/>
        <w:numPr>
          <w:ilvl w:val="0"/>
          <w:numId w:val="135"/>
        </w:numPr>
        <w:spacing w:after="240"/>
        <w:jc w:val="both"/>
        <w:rPr>
          <w:rFonts w:ascii="Arial" w:hAnsi="Arial" w:cs="Arial"/>
        </w:rPr>
      </w:pPr>
      <w:r w:rsidRPr="009055FF">
        <w:rPr>
          <w:rFonts w:ascii="Arial" w:hAnsi="Arial" w:cs="Arial"/>
        </w:rPr>
        <w:t>ODH will process payments to the subrecipient for allowable costs, which are included on the final expenditure report and not covered by previous payments.</w:t>
      </w:r>
    </w:p>
    <w:p w14:paraId="708136FB" w14:textId="5445EA37" w:rsidR="00766219" w:rsidRPr="009055FF" w:rsidRDefault="00766219" w:rsidP="009055FF">
      <w:pPr>
        <w:pStyle w:val="ListParagraph"/>
        <w:numPr>
          <w:ilvl w:val="0"/>
          <w:numId w:val="135"/>
        </w:numPr>
        <w:spacing w:after="240"/>
        <w:jc w:val="both"/>
        <w:rPr>
          <w:rFonts w:ascii="Arial" w:hAnsi="Arial" w:cs="Arial"/>
        </w:rPr>
      </w:pPr>
      <w:r w:rsidRPr="009055FF">
        <w:rPr>
          <w:rFonts w:ascii="Arial" w:hAnsi="Arial" w:cs="Arial"/>
        </w:rPr>
        <w:t>Expenditures paid after the final expenditure report has been submitted to the Grantor will not be paid for with ODH project funds.</w:t>
      </w:r>
    </w:p>
    <w:p w14:paraId="033B00DC" w14:textId="19372FDA" w:rsidR="00766219" w:rsidRPr="009055FF" w:rsidRDefault="00766219" w:rsidP="009055FF">
      <w:pPr>
        <w:pStyle w:val="ListParagraph"/>
        <w:numPr>
          <w:ilvl w:val="0"/>
          <w:numId w:val="135"/>
        </w:numPr>
        <w:spacing w:after="240"/>
        <w:jc w:val="both"/>
        <w:rPr>
          <w:rFonts w:ascii="Arial" w:hAnsi="Arial" w:cs="Arial"/>
        </w:rPr>
      </w:pPr>
      <w:r w:rsidRPr="009055FF">
        <w:rPr>
          <w:rFonts w:ascii="Arial" w:hAnsi="Arial" w:cs="Arial"/>
        </w:rPr>
        <w:t>The subrecipient will refund to ODH any cash balance of project funds within forty-five (45) days of the invoice date.</w:t>
      </w:r>
    </w:p>
    <w:p w14:paraId="5762FC84" w14:textId="753378F0" w:rsidR="00766219" w:rsidRPr="009055FF" w:rsidRDefault="00766219" w:rsidP="009055FF">
      <w:pPr>
        <w:pStyle w:val="ListParagraph"/>
        <w:numPr>
          <w:ilvl w:val="0"/>
          <w:numId w:val="135"/>
        </w:numPr>
        <w:spacing w:after="240"/>
        <w:jc w:val="both"/>
        <w:rPr>
          <w:rFonts w:ascii="Arial" w:hAnsi="Arial" w:cs="Arial"/>
        </w:rPr>
      </w:pPr>
      <w:r w:rsidRPr="009055FF">
        <w:rPr>
          <w:rFonts w:ascii="Arial" w:hAnsi="Arial" w:cs="Arial"/>
        </w:rPr>
        <w:t>ODH will invoice the subrecipient for refund of any cash balance due if the unobligated funds are not submitted in accordance with policies and procedures. If the balance is unpaid for thirty (30) day after invoicing, a past due notification letter requesting payment will be sent. If the balance remains unpaid for an additional ten (10) days, a final notice will be sent notifying the agency of ODH’s intent to certify the past due account to the Ohio Attorney General’s (AG’s) Office for collection. If the balance is not received by close of business on day forty-five (45), the invoice becomes eligible for certification. If there are no appeals, the invoice is certified to the Ohio AG’s Office for collection. As allowed under Ohio Revised Code section 131.02(A), all collection costs are passed on to the debtor.</w:t>
      </w:r>
    </w:p>
    <w:p w14:paraId="05781A56" w14:textId="52B3789C" w:rsidR="00766219" w:rsidRPr="009055FF" w:rsidRDefault="00766219" w:rsidP="009055FF">
      <w:pPr>
        <w:pStyle w:val="ListParagraph"/>
        <w:numPr>
          <w:ilvl w:val="0"/>
          <w:numId w:val="135"/>
        </w:numPr>
        <w:spacing w:after="240"/>
        <w:jc w:val="both"/>
        <w:rPr>
          <w:rFonts w:ascii="Arial" w:hAnsi="Arial" w:cs="Arial"/>
        </w:rPr>
      </w:pPr>
      <w:r w:rsidRPr="009055FF">
        <w:rPr>
          <w:rFonts w:ascii="Arial" w:hAnsi="Arial" w:cs="Arial"/>
        </w:rPr>
        <w:t>Payments on current grants with the subrecipient will not be withheld nor will any procedures to certify to the Ohio AG’s Office for collection be instituted while an invoiced amount is in the appeal cycle.</w:t>
      </w:r>
    </w:p>
    <w:p w14:paraId="1DE5791E" w14:textId="4A26E864"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b/>
          <w:bCs/>
          <w:sz w:val="20"/>
        </w:rPr>
        <w:t>A3.7 Final Program Performance Report</w:t>
      </w:r>
    </w:p>
    <w:p w14:paraId="2D4F259C" w14:textId="51AE177F" w:rsidR="00766219" w:rsidRPr="009055FF" w:rsidRDefault="00766219" w:rsidP="009055FF">
      <w:pPr>
        <w:autoSpaceDE w:val="0"/>
        <w:autoSpaceDN w:val="0"/>
        <w:adjustRightInd w:val="0"/>
        <w:spacing w:after="240"/>
        <w:jc w:val="both"/>
        <w:rPr>
          <w:rFonts w:ascii="Arial" w:hAnsi="Arial" w:cs="Arial"/>
          <w:sz w:val="20"/>
        </w:rPr>
      </w:pPr>
      <w:r w:rsidRPr="009055FF">
        <w:rPr>
          <w:rFonts w:ascii="Arial" w:hAnsi="Arial" w:cs="Arial"/>
          <w:sz w:val="20"/>
        </w:rPr>
        <w:t>All program performance reports must clearly identify the authorized project name and assigned project number. This report should be prepared according to the instructions given in the Solicitation.</w:t>
      </w:r>
    </w:p>
    <w:p w14:paraId="73915B50" w14:textId="1EC854CE" w:rsidR="00766219" w:rsidRPr="009055FF" w:rsidRDefault="00766219" w:rsidP="009055FF">
      <w:pPr>
        <w:spacing w:after="240"/>
        <w:jc w:val="both"/>
        <w:rPr>
          <w:rFonts w:ascii="Arial" w:hAnsi="Arial" w:cs="Arial"/>
          <w:sz w:val="20"/>
        </w:rPr>
      </w:pPr>
      <w:r w:rsidRPr="009055FF">
        <w:rPr>
          <w:rFonts w:ascii="Arial" w:hAnsi="Arial" w:cs="Arial"/>
          <w:i/>
          <w:sz w:val="20"/>
        </w:rPr>
        <w:t>(Source: OGAAP Manual, Updated December 2017)</w:t>
      </w:r>
    </w:p>
    <w:p w14:paraId="2A68F962" w14:textId="77777777" w:rsidR="00766219" w:rsidRPr="009055FF" w:rsidRDefault="00766219" w:rsidP="009055FF">
      <w:pPr>
        <w:spacing w:after="240"/>
        <w:jc w:val="both"/>
        <w:rPr>
          <w:rFonts w:ascii="Arial" w:hAnsi="Arial" w:cs="Arial"/>
          <w:b/>
          <w:i/>
          <w:sz w:val="20"/>
        </w:rPr>
      </w:pPr>
      <w:r w:rsidRPr="009055FF">
        <w:rPr>
          <w:rFonts w:ascii="Arial" w:hAnsi="Arial" w:cs="Arial"/>
          <w:b/>
          <w:i/>
          <w:sz w:val="20"/>
        </w:rPr>
        <w:t xml:space="preserve">Ohio Department of Health: COVID-19 Contact Tracing Supplemental (CT21) Subgrant </w:t>
      </w:r>
    </w:p>
    <w:p w14:paraId="1833FF0B" w14:textId="77777777" w:rsidR="00766219" w:rsidRPr="009055FF" w:rsidRDefault="00766219" w:rsidP="009055FF">
      <w:pPr>
        <w:spacing w:after="240"/>
        <w:jc w:val="both"/>
        <w:rPr>
          <w:rFonts w:ascii="Arial" w:hAnsi="Arial" w:cs="Arial"/>
          <w:i/>
          <w:sz w:val="20"/>
        </w:rPr>
      </w:pPr>
      <w:r w:rsidRPr="009055FF">
        <w:rPr>
          <w:rFonts w:ascii="Arial" w:hAnsi="Arial" w:cs="Arial"/>
          <w:i/>
          <w:color w:val="333333"/>
          <w:sz w:val="20"/>
        </w:rPr>
        <w:t>Reports shall be submitted as follows:</w:t>
      </w:r>
    </w:p>
    <w:p w14:paraId="6A0E0DA7" w14:textId="6075CF1B" w:rsidR="00766219" w:rsidRPr="009055FF" w:rsidRDefault="00766219" w:rsidP="009055FF">
      <w:pPr>
        <w:pStyle w:val="ListParagraph"/>
        <w:numPr>
          <w:ilvl w:val="0"/>
          <w:numId w:val="132"/>
        </w:numPr>
        <w:kinsoku w:val="0"/>
        <w:overflowPunct w:val="0"/>
        <w:spacing w:before="52" w:after="240" w:line="285" w:lineRule="exact"/>
        <w:ind w:left="720"/>
        <w:jc w:val="both"/>
        <w:rPr>
          <w:rFonts w:ascii="Arial" w:hAnsi="Arial" w:cs="Arial"/>
          <w:b/>
          <w:bCs/>
          <w:i/>
          <w:color w:val="333333"/>
        </w:rPr>
      </w:pPr>
      <w:r w:rsidRPr="009055FF">
        <w:rPr>
          <w:rFonts w:ascii="Arial" w:hAnsi="Arial" w:cs="Arial"/>
          <w:b/>
          <w:bCs/>
          <w:i/>
          <w:color w:val="333333"/>
        </w:rPr>
        <w:t>Program Reports</w:t>
      </w:r>
      <w:r w:rsidR="00EC0EB7" w:rsidRPr="009055FF">
        <w:rPr>
          <w:rFonts w:ascii="Arial" w:hAnsi="Arial" w:cs="Arial"/>
          <w:i/>
          <w:color w:val="333333"/>
        </w:rPr>
        <w:t xml:space="preserve"> – No program reports due in period covered by this FACCR (fiscal year 2022).</w:t>
      </w:r>
    </w:p>
    <w:p w14:paraId="382EB262" w14:textId="74230E9A" w:rsidR="00766219" w:rsidRPr="009055FF" w:rsidRDefault="00766219" w:rsidP="009055FF">
      <w:pPr>
        <w:pStyle w:val="ListParagraph"/>
        <w:numPr>
          <w:ilvl w:val="0"/>
          <w:numId w:val="132"/>
        </w:numPr>
        <w:kinsoku w:val="0"/>
        <w:overflowPunct w:val="0"/>
        <w:spacing w:before="52" w:after="240" w:line="285" w:lineRule="exact"/>
        <w:ind w:left="720"/>
        <w:jc w:val="both"/>
        <w:rPr>
          <w:rFonts w:ascii="Arial" w:hAnsi="Arial" w:cs="Arial"/>
          <w:b/>
          <w:bCs/>
          <w:i/>
          <w:color w:val="333333"/>
        </w:rPr>
      </w:pPr>
      <w:r w:rsidRPr="009055FF">
        <w:rPr>
          <w:rFonts w:ascii="Arial" w:hAnsi="Arial" w:cs="Arial"/>
          <w:b/>
          <w:bCs/>
          <w:i/>
          <w:color w:val="333333"/>
        </w:rPr>
        <w:t>Expenditure Reports</w:t>
      </w:r>
      <w:bookmarkStart w:id="105" w:name="TMB865406139"/>
      <w:bookmarkEnd w:id="105"/>
      <w:r w:rsidR="00EC0EB7" w:rsidRPr="009055FF">
        <w:rPr>
          <w:rFonts w:ascii="Arial" w:hAnsi="Arial" w:cs="Arial"/>
          <w:i/>
          <w:color w:val="333333"/>
        </w:rPr>
        <w:t xml:space="preserve"> – No expenditure reports due in period covered by this FACCR (fiscal year 2022).</w:t>
      </w:r>
    </w:p>
    <w:p w14:paraId="77FD1E48" w14:textId="77777777" w:rsidR="00766219" w:rsidRPr="009055FF" w:rsidRDefault="00766219" w:rsidP="009055FF">
      <w:pPr>
        <w:pStyle w:val="ListParagraph"/>
        <w:numPr>
          <w:ilvl w:val="0"/>
          <w:numId w:val="133"/>
        </w:numPr>
        <w:kinsoku w:val="0"/>
        <w:overflowPunct w:val="0"/>
        <w:spacing w:before="119" w:after="240" w:line="244" w:lineRule="auto"/>
        <w:ind w:right="379"/>
        <w:jc w:val="both"/>
        <w:rPr>
          <w:rFonts w:ascii="Arial" w:hAnsi="Arial" w:cs="Arial"/>
          <w:i/>
          <w:color w:val="2D2D2D"/>
          <w:w w:val="105"/>
        </w:rPr>
      </w:pPr>
      <w:r w:rsidRPr="009055FF">
        <w:rPr>
          <w:rFonts w:ascii="Arial" w:hAnsi="Arial" w:cs="Arial"/>
          <w:b/>
          <w:bCs/>
          <w:i/>
          <w:color w:val="2D2D2D"/>
          <w:w w:val="105"/>
        </w:rPr>
        <w:t xml:space="preserve">Final Expenditure Reports </w:t>
      </w:r>
    </w:p>
    <w:p w14:paraId="6E1F9350" w14:textId="066A2B5F" w:rsidR="00766219" w:rsidRPr="009055FF" w:rsidRDefault="00766219" w:rsidP="009055FF">
      <w:pPr>
        <w:pStyle w:val="ListParagraph"/>
        <w:kinsoku w:val="0"/>
        <w:overflowPunct w:val="0"/>
        <w:spacing w:before="119" w:after="240" w:line="244" w:lineRule="auto"/>
        <w:ind w:right="379"/>
        <w:jc w:val="both"/>
      </w:pPr>
      <w:r w:rsidRPr="009055FF">
        <w:rPr>
          <w:rFonts w:ascii="Arial" w:hAnsi="Arial" w:cs="Arial"/>
          <w:color w:val="2D2D2D"/>
          <w:w w:val="105"/>
        </w:rPr>
        <w:t xml:space="preserve">A Subrecipient Final Expenditure Report reflecting total expenditures for the fiscal year must be completed and submitted </w:t>
      </w:r>
      <w:r w:rsidRPr="009055FF">
        <w:rPr>
          <w:rFonts w:ascii="Arial" w:hAnsi="Arial" w:cs="Arial"/>
          <w:b/>
          <w:bCs/>
          <w:color w:val="2D2D2D"/>
          <w:w w:val="105"/>
        </w:rPr>
        <w:t xml:space="preserve">via GMIS by 4:00 </w:t>
      </w:r>
      <w:r w:rsidRPr="009055FF">
        <w:rPr>
          <w:rFonts w:ascii="Arial" w:hAnsi="Arial" w:cs="Arial"/>
          <w:color w:val="2D2D2D"/>
          <w:w w:val="105"/>
        </w:rPr>
        <w:t xml:space="preserve">p.m. on or before </w:t>
      </w:r>
      <w:r w:rsidRPr="009055FF">
        <w:rPr>
          <w:rFonts w:ascii="Arial" w:hAnsi="Arial" w:cs="Arial"/>
          <w:b/>
          <w:bCs/>
          <w:i/>
          <w:iCs/>
          <w:color w:val="2D2D2D"/>
          <w:w w:val="105"/>
          <w:u w:val="thick"/>
        </w:rPr>
        <w:t>Au</w:t>
      </w:r>
      <w:r w:rsidRPr="009055FF">
        <w:rPr>
          <w:rFonts w:ascii="Arial" w:hAnsi="Arial" w:cs="Arial"/>
          <w:b/>
          <w:bCs/>
          <w:i/>
          <w:iCs/>
          <w:color w:val="565656"/>
          <w:w w:val="105"/>
          <w:u w:val="thick"/>
        </w:rPr>
        <w:t>g</w:t>
      </w:r>
      <w:r w:rsidRPr="009055FF">
        <w:rPr>
          <w:rFonts w:ascii="Arial" w:hAnsi="Arial" w:cs="Arial"/>
          <w:b/>
          <w:bCs/>
          <w:i/>
          <w:iCs/>
          <w:color w:val="2D2D2D"/>
          <w:w w:val="105"/>
          <w:u w:val="thick"/>
        </w:rPr>
        <w:t>ust 5</w:t>
      </w:r>
      <w:r w:rsidRPr="009055FF">
        <w:rPr>
          <w:rFonts w:ascii="Arial" w:hAnsi="Arial" w:cs="Arial"/>
          <w:b/>
          <w:bCs/>
          <w:i/>
          <w:iCs/>
          <w:color w:val="6D6D6D"/>
          <w:w w:val="105"/>
          <w:u w:val="thick"/>
        </w:rPr>
        <w:t xml:space="preserve">. </w:t>
      </w:r>
      <w:r w:rsidRPr="009055FF">
        <w:rPr>
          <w:rFonts w:ascii="Arial" w:hAnsi="Arial" w:cs="Arial"/>
          <w:b/>
          <w:bCs/>
          <w:i/>
          <w:iCs/>
          <w:color w:val="2D2D2D"/>
          <w:w w:val="105"/>
          <w:u w:val="thick"/>
        </w:rPr>
        <w:t>2021</w:t>
      </w:r>
      <w:r w:rsidRPr="009055FF">
        <w:rPr>
          <w:rFonts w:ascii="Arial" w:hAnsi="Arial" w:cs="Arial"/>
          <w:b/>
          <w:bCs/>
          <w:i/>
          <w:iCs/>
          <w:color w:val="2D2D2D"/>
          <w:w w:val="105"/>
        </w:rPr>
        <w:t xml:space="preserve">. </w:t>
      </w:r>
      <w:r w:rsidRPr="009055FF">
        <w:rPr>
          <w:rFonts w:ascii="Arial" w:hAnsi="Arial" w:cs="Arial"/>
          <w:color w:val="2D2D2D"/>
          <w:w w:val="105"/>
        </w:rPr>
        <w:t>The information contained in this report must reflect the program's accounting records and supportive documentation. Any cash balances must be returned with the Subrecipient Final Expense Report. The Subrecipient Final Expense Report serves as an invoice to return unused funds.</w:t>
      </w:r>
    </w:p>
    <w:p w14:paraId="18921E7D" w14:textId="320E8865" w:rsidR="00766219" w:rsidRPr="009055FF" w:rsidRDefault="00766219" w:rsidP="009055FF">
      <w:pPr>
        <w:pStyle w:val="ListParagraph"/>
        <w:numPr>
          <w:ilvl w:val="0"/>
          <w:numId w:val="133"/>
        </w:numPr>
        <w:kinsoku w:val="0"/>
        <w:overflowPunct w:val="0"/>
        <w:spacing w:after="240" w:line="263" w:lineRule="exact"/>
        <w:jc w:val="both"/>
        <w:rPr>
          <w:rFonts w:ascii="Arial" w:hAnsi="Arial" w:cs="Arial"/>
          <w:i/>
          <w:color w:val="2D2D2D"/>
          <w:w w:val="105"/>
        </w:rPr>
      </w:pPr>
      <w:r w:rsidRPr="009055FF">
        <w:rPr>
          <w:rFonts w:ascii="Arial" w:hAnsi="Arial" w:cs="Arial"/>
          <w:b/>
          <w:bCs/>
          <w:i/>
          <w:color w:val="2D2D2D"/>
        </w:rPr>
        <w:t>Inventory Report</w:t>
      </w:r>
    </w:p>
    <w:p w14:paraId="2FEF560E" w14:textId="72935CF6" w:rsidR="00766219" w:rsidRPr="009055FF" w:rsidRDefault="00766219" w:rsidP="009055FF">
      <w:pPr>
        <w:kinsoku w:val="0"/>
        <w:overflowPunct w:val="0"/>
        <w:autoSpaceDE w:val="0"/>
        <w:autoSpaceDN w:val="0"/>
        <w:adjustRightInd w:val="0"/>
        <w:spacing w:after="240" w:line="273" w:lineRule="auto"/>
        <w:ind w:left="720" w:right="332"/>
        <w:jc w:val="both"/>
        <w:rPr>
          <w:rFonts w:ascii="Arial" w:hAnsi="Arial" w:cs="Arial"/>
          <w:i/>
          <w:color w:val="2D2D2D"/>
          <w:w w:val="110"/>
          <w:sz w:val="20"/>
        </w:rPr>
      </w:pPr>
      <w:r w:rsidRPr="009055FF">
        <w:rPr>
          <w:rFonts w:ascii="Arial" w:hAnsi="Arial" w:cs="Arial"/>
          <w:color w:val="2D2D2D"/>
          <w:w w:val="105"/>
          <w:sz w:val="20"/>
        </w:rPr>
        <w:t>A list of all equipment purchased in whole or in part with current grant funds (Equipment Section of the approved budget) must be submitted via GMIS as part of the subrecipient Final Expenditure Report. At least once every two years, inventory must be physically inspected by the Subrecipient. Equipment purchased with ODH grant funds must be tagged as property of ODH for inventory control. Such equipment may be required to be returned to ODH at the end of the grant program period.</w:t>
      </w:r>
    </w:p>
    <w:p w14:paraId="270CA49B" w14:textId="1A623425" w:rsidR="00766219" w:rsidRPr="009055FF" w:rsidRDefault="00766219" w:rsidP="009055FF">
      <w:pPr>
        <w:kinsoku w:val="0"/>
        <w:overflowPunct w:val="0"/>
        <w:autoSpaceDE w:val="0"/>
        <w:autoSpaceDN w:val="0"/>
        <w:adjustRightInd w:val="0"/>
        <w:spacing w:after="240" w:line="249" w:lineRule="auto"/>
        <w:ind w:right="273"/>
        <w:jc w:val="both"/>
        <w:rPr>
          <w:rFonts w:ascii="Arial" w:hAnsi="Arial" w:cs="Arial"/>
          <w:color w:val="2D2D2D"/>
          <w:w w:val="110"/>
          <w:sz w:val="20"/>
        </w:rPr>
      </w:pPr>
      <w:r w:rsidRPr="009055FF">
        <w:rPr>
          <w:rFonts w:ascii="Arial" w:hAnsi="Arial" w:cs="Arial"/>
          <w:i/>
          <w:color w:val="2D2D2D"/>
          <w:w w:val="110"/>
          <w:sz w:val="20"/>
        </w:rPr>
        <w:t>(Source: June 23, 2020 Memo from ODH, COVID-19 Contact Tracing Supplemental (CT21) Subgrant Budget Period June 19, 2020 through June 30, 2021)</w:t>
      </w:r>
    </w:p>
    <w:p w14:paraId="2C462A0E" w14:textId="44771CC6" w:rsidR="00766219" w:rsidRPr="009055FF" w:rsidRDefault="00766219" w:rsidP="009055FF">
      <w:pPr>
        <w:kinsoku w:val="0"/>
        <w:overflowPunct w:val="0"/>
        <w:autoSpaceDE w:val="0"/>
        <w:autoSpaceDN w:val="0"/>
        <w:adjustRightInd w:val="0"/>
        <w:spacing w:after="240" w:line="249" w:lineRule="auto"/>
        <w:ind w:right="273"/>
        <w:jc w:val="both"/>
        <w:rPr>
          <w:rFonts w:ascii="Arial" w:hAnsi="Arial" w:cs="Arial"/>
          <w:i/>
          <w:color w:val="333333"/>
          <w:sz w:val="20"/>
        </w:rPr>
      </w:pPr>
      <w:r w:rsidRPr="009055FF">
        <w:rPr>
          <w:rFonts w:ascii="Arial" w:hAnsi="Arial" w:cs="Arial"/>
          <w:b/>
          <w:i/>
          <w:sz w:val="20"/>
        </w:rPr>
        <w:t>Ohio Department of Health: COVID-19 Enhanced Operations (EO22) Subgrant</w:t>
      </w:r>
      <w:r w:rsidRPr="009055FF" w:rsidDel="00462A01">
        <w:rPr>
          <w:rFonts w:ascii="Arial" w:hAnsi="Arial" w:cs="Arial"/>
          <w:b/>
          <w:bCs/>
          <w:sz w:val="20"/>
        </w:rPr>
        <w:t xml:space="preserve"> </w:t>
      </w:r>
    </w:p>
    <w:p w14:paraId="1AC82D82" w14:textId="77777777" w:rsidR="00766219" w:rsidRPr="009055FF" w:rsidRDefault="00766219" w:rsidP="009055FF">
      <w:pPr>
        <w:spacing w:after="240"/>
        <w:jc w:val="both"/>
        <w:rPr>
          <w:rFonts w:ascii="Arial" w:hAnsi="Arial" w:cs="Arial"/>
          <w:i/>
          <w:sz w:val="20"/>
        </w:rPr>
      </w:pPr>
      <w:r w:rsidRPr="009055FF">
        <w:rPr>
          <w:rFonts w:ascii="Arial" w:hAnsi="Arial" w:cs="Arial"/>
          <w:i/>
          <w:color w:val="333333"/>
          <w:sz w:val="20"/>
        </w:rPr>
        <w:t>Reports shall be submitted as follows:</w:t>
      </w:r>
    </w:p>
    <w:p w14:paraId="24B120C8" w14:textId="2897ADA6" w:rsidR="00766219" w:rsidRPr="009055FF" w:rsidRDefault="00766219" w:rsidP="009055FF">
      <w:pPr>
        <w:pStyle w:val="ListParagraph"/>
        <w:numPr>
          <w:ilvl w:val="0"/>
          <w:numId w:val="136"/>
        </w:numPr>
        <w:kinsoku w:val="0"/>
        <w:overflowPunct w:val="0"/>
        <w:spacing w:before="52" w:after="240" w:line="285" w:lineRule="exact"/>
        <w:ind w:left="720"/>
        <w:jc w:val="both"/>
        <w:rPr>
          <w:rFonts w:ascii="Arial" w:hAnsi="Arial" w:cs="Arial"/>
          <w:b/>
          <w:bCs/>
          <w:color w:val="333333"/>
        </w:rPr>
      </w:pPr>
      <w:r w:rsidRPr="009055FF">
        <w:rPr>
          <w:rFonts w:ascii="Arial" w:hAnsi="Arial" w:cs="Arial"/>
          <w:b/>
          <w:bCs/>
          <w:i/>
          <w:color w:val="333333"/>
        </w:rPr>
        <w:t>Program Reports (Monthly)</w:t>
      </w:r>
    </w:p>
    <w:p w14:paraId="46FF95A8" w14:textId="5DED8B5A" w:rsidR="00766219" w:rsidRPr="009055FF" w:rsidRDefault="00766219" w:rsidP="009055FF">
      <w:pPr>
        <w:kinsoku w:val="0"/>
        <w:overflowPunct w:val="0"/>
        <w:autoSpaceDE w:val="0"/>
        <w:autoSpaceDN w:val="0"/>
        <w:adjustRightInd w:val="0"/>
        <w:spacing w:before="16" w:after="240" w:line="220" w:lineRule="auto"/>
        <w:ind w:left="720" w:right="332"/>
        <w:jc w:val="both"/>
        <w:rPr>
          <w:rFonts w:ascii="Arial" w:hAnsi="Arial" w:cs="Arial"/>
          <w:color w:val="333333"/>
          <w:sz w:val="20"/>
        </w:rPr>
      </w:pPr>
      <w:r w:rsidRPr="009055FF">
        <w:rPr>
          <w:rFonts w:ascii="Arial" w:hAnsi="Arial" w:cs="Arial"/>
          <w:color w:val="333333"/>
          <w:sz w:val="20"/>
        </w:rPr>
        <w:t xml:space="preserve">Subrecipients Program Reports must be completed and submitted via GMIS, as required by the subgrant program by the following dates. The </w:t>
      </w:r>
      <w:r w:rsidRPr="009055FF">
        <w:rPr>
          <w:rFonts w:ascii="Arial" w:hAnsi="Arial" w:cs="Arial"/>
          <w:bCs/>
          <w:color w:val="333333"/>
          <w:sz w:val="20"/>
        </w:rPr>
        <w:t xml:space="preserve">program report template will be provided within the next few weeks. </w:t>
      </w:r>
      <w:r w:rsidRPr="009055FF">
        <w:rPr>
          <w:rFonts w:ascii="Arial" w:hAnsi="Arial" w:cs="Arial"/>
          <w:color w:val="333333"/>
          <w:sz w:val="20"/>
        </w:rPr>
        <w:t>All program report attachments must clearly identify the authorized program name and grant number.</w:t>
      </w:r>
    </w:p>
    <w:p w14:paraId="367B741A" w14:textId="2FFF614C" w:rsidR="00766219" w:rsidRPr="009055FF" w:rsidRDefault="00766219" w:rsidP="009055FF">
      <w:pPr>
        <w:kinsoku w:val="0"/>
        <w:overflowPunct w:val="0"/>
        <w:autoSpaceDE w:val="0"/>
        <w:autoSpaceDN w:val="0"/>
        <w:adjustRightInd w:val="0"/>
        <w:spacing w:before="16" w:after="240" w:line="220" w:lineRule="auto"/>
        <w:ind w:left="215" w:right="332" w:firstLine="955"/>
        <w:jc w:val="both"/>
        <w:rPr>
          <w:rFonts w:ascii="Arial" w:hAnsi="Arial" w:cs="Arial"/>
          <w:b/>
          <w:sz w:val="20"/>
        </w:rPr>
      </w:pPr>
      <w:r w:rsidRPr="009055FF">
        <w:rPr>
          <w:rFonts w:ascii="Arial" w:hAnsi="Arial" w:cs="Arial"/>
          <w:color w:val="333333"/>
          <w:sz w:val="20"/>
        </w:rPr>
        <w:t xml:space="preserve">_X_Program Reports Required       </w:t>
      </w:r>
      <w:r w:rsidRPr="009055FF">
        <w:rPr>
          <w:rFonts w:ascii="Arial" w:hAnsi="Arial" w:cs="Arial"/>
          <w:color w:val="333333"/>
          <w:sz w:val="20"/>
          <w:u w:val="single" w:color="323232"/>
        </w:rPr>
        <w:t xml:space="preserve">     </w:t>
      </w:r>
      <w:r w:rsidRPr="009055FF">
        <w:rPr>
          <w:rFonts w:ascii="Arial" w:hAnsi="Arial" w:cs="Arial"/>
          <w:color w:val="333333"/>
          <w:sz w:val="20"/>
        </w:rPr>
        <w:t xml:space="preserve">     No Program Reports Required</w:t>
      </w:r>
    </w:p>
    <w:p w14:paraId="6014277D" w14:textId="6F9DD474" w:rsidR="00766219" w:rsidRDefault="00766219" w:rsidP="00766219">
      <w:pPr>
        <w:pBdr>
          <w:top w:val="single" w:sz="6" w:space="0" w:color="FFFFFF"/>
          <w:left w:val="single" w:sz="6" w:space="0" w:color="FFFFFF"/>
          <w:bottom w:val="single" w:sz="6" w:space="0" w:color="FFFFFF"/>
          <w:right w:val="single" w:sz="6" w:space="0" w:color="FFFFFF"/>
        </w:pBdr>
        <w:spacing w:after="240"/>
        <w:jc w:val="center"/>
        <w:rPr>
          <w:rFonts w:ascii="Arial" w:hAnsi="Arial" w:cs="Arial"/>
          <w:b/>
          <w:bCs/>
        </w:rPr>
      </w:pPr>
      <w:r>
        <w:rPr>
          <w:noProof/>
        </w:rPr>
        <w:drawing>
          <wp:inline distT="0" distB="0" distL="0" distR="0" wp14:anchorId="539A9A02" wp14:editId="6D130EBF">
            <wp:extent cx="5244860" cy="734056"/>
            <wp:effectExtent l="0" t="0" r="0" b="9525"/>
            <wp:docPr id="55" name="Picture 5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able&#10;&#10;Description automatically generated"/>
                    <pic:cNvPicPr/>
                  </pic:nvPicPr>
                  <pic:blipFill>
                    <a:blip r:embed="rId179"/>
                    <a:stretch>
                      <a:fillRect/>
                    </a:stretch>
                  </pic:blipFill>
                  <pic:spPr>
                    <a:xfrm>
                      <a:off x="0" y="0"/>
                      <a:ext cx="5258275" cy="735933"/>
                    </a:xfrm>
                    <a:prstGeom prst="rect">
                      <a:avLst/>
                    </a:prstGeom>
                  </pic:spPr>
                </pic:pic>
              </a:graphicData>
            </a:graphic>
          </wp:inline>
        </w:drawing>
      </w:r>
      <w:r>
        <w:rPr>
          <w:noProof/>
        </w:rPr>
        <w:drawing>
          <wp:inline distT="0" distB="0" distL="0" distR="0" wp14:anchorId="0F29B54B" wp14:editId="4E1CB41E">
            <wp:extent cx="5193102" cy="4027428"/>
            <wp:effectExtent l="0" t="0" r="7620" b="0"/>
            <wp:docPr id="56" name="Picture 5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able&#10;&#10;Description automatically generated"/>
                    <pic:cNvPicPr/>
                  </pic:nvPicPr>
                  <pic:blipFill>
                    <a:blip r:embed="rId180"/>
                    <a:stretch>
                      <a:fillRect/>
                    </a:stretch>
                  </pic:blipFill>
                  <pic:spPr>
                    <a:xfrm>
                      <a:off x="0" y="0"/>
                      <a:ext cx="5199223" cy="4032175"/>
                    </a:xfrm>
                    <a:prstGeom prst="rect">
                      <a:avLst/>
                    </a:prstGeom>
                  </pic:spPr>
                </pic:pic>
              </a:graphicData>
            </a:graphic>
          </wp:inline>
        </w:drawing>
      </w:r>
    </w:p>
    <w:p w14:paraId="003BD156" w14:textId="77777777" w:rsidR="00766219" w:rsidRPr="00BF4C9A" w:rsidRDefault="00766219" w:rsidP="009055FF">
      <w:pPr>
        <w:pStyle w:val="ListParagraph"/>
        <w:numPr>
          <w:ilvl w:val="0"/>
          <w:numId w:val="136"/>
        </w:numPr>
        <w:kinsoku w:val="0"/>
        <w:overflowPunct w:val="0"/>
        <w:spacing w:before="52" w:after="240" w:line="285" w:lineRule="exact"/>
        <w:ind w:left="720"/>
        <w:jc w:val="both"/>
        <w:rPr>
          <w:rFonts w:ascii="Arial" w:hAnsi="Arial" w:cs="Arial"/>
          <w:b/>
          <w:bCs/>
          <w:i/>
          <w:color w:val="333333"/>
        </w:rPr>
      </w:pPr>
      <w:r w:rsidRPr="00BF4C9A">
        <w:rPr>
          <w:rFonts w:ascii="Arial" w:hAnsi="Arial" w:cs="Arial"/>
          <w:b/>
          <w:bCs/>
          <w:i/>
          <w:color w:val="333333"/>
        </w:rPr>
        <w:t>Expenditure Reports</w:t>
      </w:r>
    </w:p>
    <w:p w14:paraId="11DA8B70" w14:textId="77777777" w:rsidR="00766219" w:rsidRPr="0019581E" w:rsidRDefault="00766219" w:rsidP="009055FF">
      <w:pPr>
        <w:pStyle w:val="ListParagraph"/>
        <w:kinsoku w:val="0"/>
        <w:overflowPunct w:val="0"/>
        <w:spacing w:before="80" w:after="240" w:line="211" w:lineRule="auto"/>
        <w:ind w:right="332"/>
        <w:jc w:val="both"/>
        <w:rPr>
          <w:rFonts w:ascii="Arial" w:hAnsi="Arial" w:cs="Arial"/>
          <w:i/>
          <w:iCs/>
          <w:color w:val="333333"/>
        </w:rPr>
      </w:pPr>
      <w:r w:rsidRPr="00E13A08">
        <w:rPr>
          <w:rFonts w:ascii="Arial" w:hAnsi="Arial" w:cs="Arial"/>
          <w:bCs/>
          <w:color w:val="333333"/>
        </w:rPr>
        <w:t xml:space="preserve">All expenditure reports will be submitted monthly. </w:t>
      </w:r>
      <w:r w:rsidRPr="00E13A08">
        <w:rPr>
          <w:rFonts w:ascii="Arial" w:hAnsi="Arial" w:cs="Arial"/>
          <w:color w:val="333333"/>
        </w:rPr>
        <w:t>Submission of the Monthly and Final Subrecipient Expenditure reports via the GMIS system indicates acceptance of OGAPP. Clicking the "Approve" button signifies authorization of the submission by an agency official and constitutes electronic acknowledgment and acceptance of OGAPP rules and regulations</w:t>
      </w:r>
      <w:r w:rsidRPr="0019581E">
        <w:rPr>
          <w:rFonts w:ascii="Arial" w:hAnsi="Arial" w:cs="Arial"/>
          <w:color w:val="333333"/>
        </w:rPr>
        <w:t>.</w:t>
      </w:r>
    </w:p>
    <w:p w14:paraId="08240E33" w14:textId="77777777" w:rsidR="00766219" w:rsidRDefault="00766219" w:rsidP="00766219">
      <w:pPr>
        <w:pBdr>
          <w:top w:val="single" w:sz="6" w:space="0" w:color="FFFFFF"/>
          <w:left w:val="single" w:sz="6" w:space="0" w:color="FFFFFF"/>
          <w:bottom w:val="single" w:sz="6" w:space="0" w:color="FFFFFF"/>
          <w:right w:val="single" w:sz="6" w:space="0" w:color="FFFFFF"/>
        </w:pBdr>
        <w:spacing w:after="240"/>
        <w:jc w:val="center"/>
        <w:rPr>
          <w:rFonts w:ascii="Arial" w:hAnsi="Arial" w:cs="Arial"/>
          <w:b/>
          <w:bCs/>
        </w:rPr>
      </w:pPr>
      <w:r>
        <w:rPr>
          <w:noProof/>
        </w:rPr>
        <w:drawing>
          <wp:inline distT="0" distB="0" distL="0" distR="0" wp14:anchorId="3E36D3BE" wp14:editId="5865E8A1">
            <wp:extent cx="5005719" cy="1656272"/>
            <wp:effectExtent l="0" t="0" r="4445" b="1270"/>
            <wp:docPr id="57" name="Picture 5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able&#10;&#10;Description automatically generated"/>
                    <pic:cNvPicPr/>
                  </pic:nvPicPr>
                  <pic:blipFill>
                    <a:blip r:embed="rId181"/>
                    <a:stretch>
                      <a:fillRect/>
                    </a:stretch>
                  </pic:blipFill>
                  <pic:spPr>
                    <a:xfrm>
                      <a:off x="0" y="0"/>
                      <a:ext cx="5028380" cy="1663770"/>
                    </a:xfrm>
                    <a:prstGeom prst="rect">
                      <a:avLst/>
                    </a:prstGeom>
                  </pic:spPr>
                </pic:pic>
              </a:graphicData>
            </a:graphic>
          </wp:inline>
        </w:drawing>
      </w:r>
    </w:p>
    <w:p w14:paraId="6A417972" w14:textId="77777777" w:rsidR="00766219" w:rsidRDefault="00766219" w:rsidP="00766219">
      <w:pPr>
        <w:pBdr>
          <w:top w:val="single" w:sz="6" w:space="0" w:color="FFFFFF"/>
          <w:left w:val="single" w:sz="6" w:space="0" w:color="FFFFFF"/>
          <w:bottom w:val="single" w:sz="6" w:space="0" w:color="FFFFFF"/>
          <w:right w:val="single" w:sz="6" w:space="0" w:color="FFFFFF"/>
        </w:pBdr>
        <w:spacing w:after="240"/>
        <w:jc w:val="center"/>
        <w:rPr>
          <w:rFonts w:ascii="Arial" w:hAnsi="Arial" w:cs="Arial"/>
          <w:b/>
          <w:bCs/>
        </w:rPr>
      </w:pPr>
      <w:r>
        <w:rPr>
          <w:noProof/>
        </w:rPr>
        <w:drawing>
          <wp:inline distT="0" distB="0" distL="0" distR="0" wp14:anchorId="589A42B3" wp14:editId="30FDC18B">
            <wp:extent cx="4942936" cy="2922458"/>
            <wp:effectExtent l="0" t="0" r="0" b="0"/>
            <wp:docPr id="58" name="Picture 5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able&#10;&#10;Description automatically generated"/>
                    <pic:cNvPicPr/>
                  </pic:nvPicPr>
                  <pic:blipFill>
                    <a:blip r:embed="rId182"/>
                    <a:stretch>
                      <a:fillRect/>
                    </a:stretch>
                  </pic:blipFill>
                  <pic:spPr>
                    <a:xfrm>
                      <a:off x="0" y="0"/>
                      <a:ext cx="4983597" cy="2946499"/>
                    </a:xfrm>
                    <a:prstGeom prst="rect">
                      <a:avLst/>
                    </a:prstGeom>
                  </pic:spPr>
                </pic:pic>
              </a:graphicData>
            </a:graphic>
          </wp:inline>
        </w:drawing>
      </w:r>
    </w:p>
    <w:p w14:paraId="6CDD0247" w14:textId="77777777" w:rsidR="00766219" w:rsidRPr="00602D24" w:rsidRDefault="00766219" w:rsidP="00766219">
      <w:pPr>
        <w:pStyle w:val="ListParagraph"/>
        <w:numPr>
          <w:ilvl w:val="0"/>
          <w:numId w:val="137"/>
        </w:numPr>
        <w:kinsoku w:val="0"/>
        <w:overflowPunct w:val="0"/>
        <w:spacing w:before="119" w:line="244" w:lineRule="auto"/>
        <w:ind w:right="379"/>
        <w:jc w:val="both"/>
        <w:rPr>
          <w:rFonts w:ascii="Arial" w:hAnsi="Arial" w:cs="Arial"/>
          <w:i/>
          <w:color w:val="2D2D2D"/>
          <w:w w:val="105"/>
        </w:rPr>
      </w:pPr>
      <w:r w:rsidRPr="00602D24">
        <w:rPr>
          <w:rFonts w:ascii="Arial" w:hAnsi="Arial" w:cs="Arial"/>
          <w:b/>
          <w:bCs/>
          <w:i/>
          <w:color w:val="2D2D2D"/>
          <w:w w:val="105"/>
        </w:rPr>
        <w:t xml:space="preserve">Final Expenditure Reports </w:t>
      </w:r>
    </w:p>
    <w:p w14:paraId="1601BC90" w14:textId="3FCBBBDE" w:rsidR="00766219" w:rsidRPr="00D932A2" w:rsidRDefault="00766219" w:rsidP="009055FF">
      <w:pPr>
        <w:pStyle w:val="ListParagraph"/>
        <w:kinsoku w:val="0"/>
        <w:overflowPunct w:val="0"/>
        <w:spacing w:before="119" w:after="240" w:line="244" w:lineRule="auto"/>
        <w:ind w:right="379"/>
        <w:jc w:val="both"/>
      </w:pPr>
      <w:r w:rsidRPr="00FD688F">
        <w:rPr>
          <w:rFonts w:ascii="Arial" w:hAnsi="Arial" w:cs="Arial"/>
          <w:color w:val="2D2D2D"/>
          <w:w w:val="105"/>
        </w:rPr>
        <w:t xml:space="preserve">A Subrecipient Final Expenditure Report reflecting total expenditures for the </w:t>
      </w:r>
      <w:r>
        <w:rPr>
          <w:rFonts w:ascii="Arial" w:hAnsi="Arial" w:cs="Arial"/>
          <w:color w:val="2D2D2D"/>
          <w:w w:val="105"/>
        </w:rPr>
        <w:t>subgrant cycle</w:t>
      </w:r>
      <w:r w:rsidRPr="00FD688F">
        <w:rPr>
          <w:rFonts w:ascii="Arial" w:hAnsi="Arial" w:cs="Arial"/>
          <w:color w:val="2D2D2D"/>
          <w:w w:val="105"/>
        </w:rPr>
        <w:t xml:space="preserve"> must be completed and submitted </w:t>
      </w:r>
      <w:r w:rsidRPr="00FD688F">
        <w:rPr>
          <w:rFonts w:ascii="Arial" w:hAnsi="Arial" w:cs="Arial"/>
          <w:b/>
          <w:bCs/>
          <w:color w:val="2D2D2D"/>
          <w:w w:val="105"/>
        </w:rPr>
        <w:t xml:space="preserve">via GMIS by 4:00 </w:t>
      </w:r>
      <w:r w:rsidRPr="00FD688F">
        <w:rPr>
          <w:rFonts w:ascii="Arial" w:hAnsi="Arial" w:cs="Arial"/>
          <w:color w:val="2D2D2D"/>
          <w:w w:val="105"/>
        </w:rPr>
        <w:t xml:space="preserve">p.m. on or before </w:t>
      </w:r>
      <w:r>
        <w:rPr>
          <w:rFonts w:ascii="Arial" w:hAnsi="Arial" w:cs="Arial"/>
          <w:b/>
          <w:bCs/>
          <w:i/>
          <w:iCs/>
          <w:color w:val="2D2D2D"/>
          <w:w w:val="105"/>
          <w:u w:val="thick"/>
        </w:rPr>
        <w:t>September</w:t>
      </w:r>
      <w:r w:rsidRPr="00FD688F">
        <w:rPr>
          <w:rFonts w:ascii="Arial" w:hAnsi="Arial" w:cs="Arial"/>
          <w:b/>
          <w:bCs/>
          <w:i/>
          <w:iCs/>
          <w:color w:val="2D2D2D"/>
          <w:w w:val="105"/>
          <w:u w:val="thick"/>
        </w:rPr>
        <w:t xml:space="preserve"> 5</w:t>
      </w:r>
      <w:r w:rsidRPr="00FD688F">
        <w:rPr>
          <w:rFonts w:ascii="Arial" w:hAnsi="Arial" w:cs="Arial"/>
          <w:b/>
          <w:bCs/>
          <w:i/>
          <w:iCs/>
          <w:color w:val="6D6D6D"/>
          <w:w w:val="105"/>
          <w:u w:val="thick"/>
        </w:rPr>
        <w:t xml:space="preserve">. </w:t>
      </w:r>
      <w:r w:rsidRPr="00FD688F">
        <w:rPr>
          <w:rFonts w:ascii="Arial" w:hAnsi="Arial" w:cs="Arial"/>
          <w:b/>
          <w:bCs/>
          <w:i/>
          <w:iCs/>
          <w:color w:val="2D2D2D"/>
          <w:w w:val="105"/>
          <w:u w:val="thick"/>
        </w:rPr>
        <w:t>202</w:t>
      </w:r>
      <w:r>
        <w:rPr>
          <w:rFonts w:ascii="Arial" w:hAnsi="Arial" w:cs="Arial"/>
          <w:b/>
          <w:bCs/>
          <w:i/>
          <w:iCs/>
          <w:color w:val="2D2D2D"/>
          <w:w w:val="105"/>
          <w:u w:val="thick"/>
        </w:rPr>
        <w:t>2</w:t>
      </w:r>
      <w:r w:rsidRPr="00FD688F">
        <w:rPr>
          <w:rFonts w:ascii="Arial" w:hAnsi="Arial" w:cs="Arial"/>
          <w:b/>
          <w:bCs/>
          <w:i/>
          <w:iCs/>
          <w:color w:val="2D2D2D"/>
          <w:w w:val="105"/>
        </w:rPr>
        <w:t xml:space="preserve">. </w:t>
      </w:r>
      <w:r w:rsidRPr="00FD688F">
        <w:rPr>
          <w:rFonts w:ascii="Arial" w:hAnsi="Arial" w:cs="Arial"/>
          <w:color w:val="2D2D2D"/>
          <w:w w:val="105"/>
        </w:rPr>
        <w:t>The information contained in this report must reflect the program's accounting records and supportive documentation. Any cash balances must be returned with the Subrecipient Final Expense Report. The Subrecipient Final Expense Report serves as an invoice to return unused funds.</w:t>
      </w:r>
    </w:p>
    <w:p w14:paraId="623FE7CF" w14:textId="05F3028D" w:rsidR="00766219" w:rsidRPr="009055FF" w:rsidRDefault="00766219" w:rsidP="009055FF">
      <w:pPr>
        <w:pStyle w:val="ListParagraph"/>
        <w:numPr>
          <w:ilvl w:val="0"/>
          <w:numId w:val="137"/>
        </w:numPr>
        <w:kinsoku w:val="0"/>
        <w:overflowPunct w:val="0"/>
        <w:spacing w:after="240" w:line="263" w:lineRule="exact"/>
        <w:jc w:val="both"/>
        <w:rPr>
          <w:rFonts w:ascii="Arial" w:hAnsi="Arial" w:cs="Arial"/>
          <w:i/>
          <w:color w:val="2D2D2D"/>
          <w:w w:val="105"/>
        </w:rPr>
      </w:pPr>
      <w:r w:rsidRPr="00602D24">
        <w:rPr>
          <w:rFonts w:ascii="Arial" w:hAnsi="Arial" w:cs="Arial"/>
          <w:b/>
          <w:bCs/>
          <w:i/>
          <w:color w:val="2D2D2D"/>
        </w:rPr>
        <w:t>Inventory Report</w:t>
      </w:r>
    </w:p>
    <w:p w14:paraId="2AC0D16C" w14:textId="0FBA08FC" w:rsidR="00766219" w:rsidRDefault="00766219" w:rsidP="009055FF">
      <w:pPr>
        <w:kinsoku w:val="0"/>
        <w:overflowPunct w:val="0"/>
        <w:autoSpaceDE w:val="0"/>
        <w:autoSpaceDN w:val="0"/>
        <w:adjustRightInd w:val="0"/>
        <w:spacing w:after="240" w:line="273" w:lineRule="auto"/>
        <w:ind w:left="720" w:right="332"/>
        <w:jc w:val="both"/>
        <w:rPr>
          <w:rFonts w:ascii="Arial" w:hAnsi="Arial" w:cs="Arial"/>
          <w:i/>
          <w:color w:val="2D2D2D"/>
          <w:w w:val="110"/>
          <w:sz w:val="20"/>
        </w:rPr>
      </w:pPr>
      <w:r w:rsidRPr="00D932A2">
        <w:rPr>
          <w:rFonts w:ascii="Arial" w:hAnsi="Arial" w:cs="Arial"/>
          <w:color w:val="2D2D2D"/>
          <w:w w:val="105"/>
          <w:sz w:val="20"/>
        </w:rPr>
        <w:t>A list of all equipment purchased in whole or in part with current grant funds (Equipment Section of the approved budget) must be submitted via GMIS as part of the subrecipient Final Expenditure Report. At least once every two years, inventory must be physically inspected by the Subrecipient. Equipment purchased with ODH grant funds must be tagged as property of ODH for inventory control. Such equipment may be required to be returned to ODH at the end</w:t>
      </w:r>
      <w:r>
        <w:rPr>
          <w:rFonts w:ascii="Arial" w:hAnsi="Arial" w:cs="Arial"/>
          <w:color w:val="2D2D2D"/>
          <w:w w:val="105"/>
          <w:sz w:val="20"/>
        </w:rPr>
        <w:t xml:space="preserve"> </w:t>
      </w:r>
      <w:r w:rsidRPr="00D932A2">
        <w:rPr>
          <w:rFonts w:ascii="Arial" w:hAnsi="Arial" w:cs="Arial"/>
          <w:color w:val="2D2D2D"/>
          <w:w w:val="105"/>
          <w:sz w:val="20"/>
        </w:rPr>
        <w:t>of the grant program period</w:t>
      </w:r>
      <w:r w:rsidR="009055FF">
        <w:rPr>
          <w:rFonts w:ascii="Arial" w:hAnsi="Arial" w:cs="Arial"/>
          <w:i/>
          <w:color w:val="2D2D2D"/>
          <w:w w:val="110"/>
          <w:sz w:val="20"/>
        </w:rPr>
        <w:t>.</w:t>
      </w:r>
    </w:p>
    <w:p w14:paraId="08B31F61" w14:textId="3ADFA6C7" w:rsidR="00115904" w:rsidRPr="00F00D94" w:rsidRDefault="00766219" w:rsidP="009055F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A46DE">
        <w:rPr>
          <w:rFonts w:ascii="Arial" w:hAnsi="Arial" w:cs="Arial"/>
          <w:i/>
          <w:color w:val="2D2D2D"/>
          <w:w w:val="110"/>
          <w:sz w:val="20"/>
        </w:rPr>
        <w:t xml:space="preserve">(Source: </w:t>
      </w:r>
      <w:r>
        <w:rPr>
          <w:rFonts w:ascii="Arial" w:hAnsi="Arial" w:cs="Arial"/>
          <w:i/>
          <w:color w:val="2D2D2D"/>
          <w:w w:val="110"/>
          <w:sz w:val="20"/>
        </w:rPr>
        <w:t>December</w:t>
      </w:r>
      <w:r w:rsidRPr="008A46DE">
        <w:rPr>
          <w:rFonts w:ascii="Arial" w:hAnsi="Arial" w:cs="Arial"/>
          <w:i/>
          <w:color w:val="2D2D2D"/>
          <w:w w:val="110"/>
          <w:sz w:val="20"/>
        </w:rPr>
        <w:t xml:space="preserve"> 23, 2020 Memo from ODH, COVID-19 </w:t>
      </w:r>
      <w:r>
        <w:rPr>
          <w:rFonts w:ascii="Arial" w:hAnsi="Arial" w:cs="Arial"/>
          <w:i/>
          <w:color w:val="2D2D2D"/>
          <w:w w:val="110"/>
          <w:sz w:val="20"/>
        </w:rPr>
        <w:t xml:space="preserve">Enhanced Operations (EO22) </w:t>
      </w:r>
      <w:r w:rsidRPr="008A46DE">
        <w:rPr>
          <w:rFonts w:ascii="Arial" w:hAnsi="Arial" w:cs="Arial"/>
          <w:i/>
          <w:color w:val="2D2D2D"/>
          <w:w w:val="110"/>
          <w:sz w:val="20"/>
        </w:rPr>
        <w:t xml:space="preserve">Subgrant Budget Period </w:t>
      </w:r>
      <w:r>
        <w:rPr>
          <w:rFonts w:ascii="Arial" w:hAnsi="Arial" w:cs="Arial"/>
          <w:i/>
          <w:color w:val="2D2D2D"/>
          <w:w w:val="110"/>
          <w:sz w:val="20"/>
        </w:rPr>
        <w:t>February 1, 2021 through July 31, 2022</w:t>
      </w:r>
      <w:r w:rsidRPr="008A46DE">
        <w:rPr>
          <w:rFonts w:ascii="Arial" w:hAnsi="Arial" w:cs="Arial"/>
          <w:i/>
          <w:color w:val="2D2D2D"/>
          <w:w w:val="110"/>
          <w:sz w:val="20"/>
        </w:rPr>
        <w:t>)</w:t>
      </w:r>
    </w:p>
    <w:p w14:paraId="3289C082" w14:textId="77777777" w:rsidR="00F87F25" w:rsidRPr="00F00D94" w:rsidRDefault="00A55B64" w:rsidP="006672EA">
      <w:pPr>
        <w:pStyle w:val="Heading3"/>
        <w:jc w:val="both"/>
        <w:rPr>
          <w:rFonts w:cs="Arial"/>
          <w:bCs/>
        </w:rPr>
      </w:pPr>
      <w:bookmarkStart w:id="106" w:name="_Toc125350081"/>
      <w:r w:rsidRPr="00F00D94">
        <w:rPr>
          <w:rFonts w:cs="Arial"/>
        </w:rPr>
        <w:t>Audit Objectives</w:t>
      </w:r>
      <w:r w:rsidR="00F87F25" w:rsidRPr="00F00D94">
        <w:rPr>
          <w:rFonts w:cs="Arial"/>
        </w:rPr>
        <w:t xml:space="preserve"> and Control Testing</w:t>
      </w:r>
      <w:bookmarkEnd w:id="106"/>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310DF9C2"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8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4D76FA1E"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84" w:history="1">
        <w:r w:rsidR="000E5EED" w:rsidRPr="00F00D94">
          <w:rPr>
            <w:rStyle w:val="Hyperlink"/>
            <w:rFonts w:ascii="Arial" w:hAnsi="Arial" w:cs="Arial"/>
            <w:sz w:val="20"/>
            <w:szCs w:val="20"/>
          </w:rPr>
          <w:t>2013 COSO</w:t>
        </w:r>
      </w:hyperlink>
    </w:p>
    <w:p w14:paraId="6A838A69" w14:textId="68661D40" w:rsidR="000E5EED"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85"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107" w:name="_Toc125350082"/>
      <w:r w:rsidRPr="00F00D94">
        <w:rPr>
          <w:rFonts w:cs="Arial"/>
        </w:rPr>
        <w:t>Suggested Audit Procedures – Compliance</w:t>
      </w:r>
      <w:bookmarkEnd w:id="107"/>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6F0A3370" w:rsidR="00271D8B" w:rsidRPr="00766219"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iCs/>
                <w:sz w:val="20"/>
              </w:rPr>
            </w:pPr>
            <w:r w:rsidRPr="00F00D94">
              <w:rPr>
                <w:rFonts w:ascii="Arial" w:hAnsi="Arial" w:cs="Arial"/>
                <w:sz w:val="20"/>
              </w:rPr>
              <w:t xml:space="preserve">c. </w:t>
            </w:r>
            <w:r w:rsidRPr="00F00D94">
              <w:rPr>
                <w:rFonts w:ascii="Arial" w:hAnsi="Arial" w:cs="Arial"/>
                <w:sz w:val="20"/>
              </w:rPr>
              <w:tab/>
              <w:t>Special reports for FFATA</w:t>
            </w:r>
            <w:r w:rsidR="00766219">
              <w:rPr>
                <w:rFonts w:ascii="Arial" w:hAnsi="Arial" w:cs="Arial"/>
                <w:sz w:val="20"/>
              </w:rPr>
              <w:t xml:space="preserve"> – </w:t>
            </w:r>
            <w:r w:rsidR="00766219">
              <w:rPr>
                <w:rFonts w:ascii="Arial" w:hAnsi="Arial" w:cs="Arial"/>
                <w:i/>
                <w:iCs/>
                <w:sz w:val="20"/>
              </w:rPr>
              <w:t>Not applicable for grants passed through ODH.</w:t>
            </w:r>
          </w:p>
          <w:p w14:paraId="6617B6A8" w14:textId="0107A7D1"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108" w:name="_Toc125350083"/>
      <w:r w:rsidRPr="00F00D94">
        <w:rPr>
          <w:rFonts w:cs="Arial"/>
        </w:rPr>
        <w:t>Audit Implications Summary</w:t>
      </w:r>
      <w:bookmarkEnd w:id="108"/>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9C6C9A">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9C6C9A">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9C6C9A">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9C6C9A">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9C6C9A">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86"/>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109" w:name="M___SUBRECIPIENT_MONITORING__"/>
      <w:bookmarkStart w:id="110" w:name="_Toc442267702"/>
      <w:bookmarkStart w:id="111" w:name="_Toc125350084"/>
      <w:bookmarkEnd w:id="109"/>
      <w:r w:rsidRPr="00F00D94">
        <w:rPr>
          <w:rFonts w:cs="Arial"/>
        </w:rPr>
        <w:t>M.  SUBRECIPIENT MONITORING</w:t>
      </w:r>
      <w:bookmarkEnd w:id="110"/>
      <w:bookmarkEnd w:id="111"/>
    </w:p>
    <w:p w14:paraId="51277437" w14:textId="1DBD9C66"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8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0E25B3A0"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8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112" w:name="_Toc125350085"/>
      <w:r w:rsidRPr="00F00D94">
        <w:rPr>
          <w:rFonts w:cs="Arial"/>
        </w:rPr>
        <w:t xml:space="preserve">OMB </w:t>
      </w:r>
      <w:r w:rsidR="00B57D2E" w:rsidRPr="00F00D94">
        <w:rPr>
          <w:rFonts w:cs="Arial"/>
        </w:rPr>
        <w:t>Compliance Requirements</w:t>
      </w:r>
      <w:bookmarkEnd w:id="112"/>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821A766"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8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9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D775B3" w14:textId="7B7E3CDC" w:rsidR="000054C5" w:rsidRPr="00F00D94" w:rsidRDefault="00766219" w:rsidP="006672EA">
      <w:pPr>
        <w:spacing w:after="240"/>
        <w:jc w:val="both"/>
        <w:rPr>
          <w:rFonts w:ascii="Arial" w:hAnsi="Arial" w:cs="Arial"/>
          <w:b/>
          <w:bCs/>
          <w:sz w:val="20"/>
        </w:rPr>
      </w:pPr>
      <w:r w:rsidRPr="00766219">
        <w:rPr>
          <w:rFonts w:ascii="Arial" w:hAnsi="Arial" w:cs="Arial"/>
          <w:bCs/>
          <w:i/>
          <w:iCs/>
          <w:sz w:val="20"/>
        </w:rPr>
        <w:t>This program is not included in the OMB Compliance Supplement.</w:t>
      </w:r>
    </w:p>
    <w:p w14:paraId="3DCB2EC4" w14:textId="77777777" w:rsidR="00B30107" w:rsidRPr="00F00D94" w:rsidRDefault="00B30107" w:rsidP="006672EA">
      <w:pPr>
        <w:pStyle w:val="Heading3"/>
        <w:jc w:val="both"/>
        <w:rPr>
          <w:rFonts w:cs="Arial"/>
        </w:rPr>
      </w:pPr>
      <w:bookmarkStart w:id="113" w:name="_Toc125350086"/>
      <w:r w:rsidRPr="00F00D94">
        <w:rPr>
          <w:rFonts w:cs="Arial"/>
        </w:rPr>
        <w:t>Additional Program Specific Information</w:t>
      </w:r>
      <w:bookmarkEnd w:id="113"/>
    </w:p>
    <w:p w14:paraId="36CDEDC5" w14:textId="53B4ADAF" w:rsidR="00B30107" w:rsidRPr="00F00D94" w:rsidRDefault="00C3263D" w:rsidP="006672EA">
      <w:pPr>
        <w:spacing w:after="240"/>
        <w:jc w:val="both"/>
        <w:rPr>
          <w:rFonts w:ascii="Arial" w:hAnsi="Arial" w:cs="Arial"/>
          <w:b/>
          <w:sz w:val="20"/>
        </w:rPr>
      </w:pPr>
      <w:r w:rsidRPr="00C3263D">
        <w:rPr>
          <w:rFonts w:ascii="Arial" w:hAnsi="Arial" w:cs="Arial"/>
          <w:bCs/>
          <w:i/>
          <w:iCs/>
          <w:sz w:val="20"/>
        </w:rPr>
        <w:t>No additional program specific information noted</w:t>
      </w:r>
      <w:r w:rsidR="00115904" w:rsidRPr="00C3263D">
        <w:rPr>
          <w:rFonts w:ascii="Arial" w:hAnsi="Arial" w:cs="Arial"/>
          <w:b/>
          <w:sz w:val="20"/>
        </w:rPr>
        <w:t>.</w:t>
      </w:r>
    </w:p>
    <w:p w14:paraId="2488535F" w14:textId="77777777" w:rsidR="00197FAC" w:rsidRPr="00F00D94" w:rsidRDefault="00197FAC" w:rsidP="006672EA">
      <w:pPr>
        <w:pStyle w:val="Heading3"/>
        <w:jc w:val="both"/>
        <w:rPr>
          <w:rFonts w:cs="Arial"/>
          <w:bCs/>
        </w:rPr>
      </w:pPr>
      <w:bookmarkStart w:id="114" w:name="_Toc125350087"/>
      <w:r w:rsidRPr="00F00D94">
        <w:rPr>
          <w:rFonts w:cs="Arial"/>
        </w:rPr>
        <w:t>Au</w:t>
      </w:r>
      <w:r w:rsidR="004053A3" w:rsidRPr="00F00D94">
        <w:rPr>
          <w:rFonts w:cs="Arial"/>
        </w:rPr>
        <w:t>dit Objectives</w:t>
      </w:r>
      <w:r w:rsidRPr="00F00D94">
        <w:rPr>
          <w:rFonts w:cs="Arial"/>
        </w:rPr>
        <w:t xml:space="preserve"> and Control Testing</w:t>
      </w:r>
      <w:bookmarkEnd w:id="114"/>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5577EC90"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91"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4BB2FEB" w:rsidR="000E5EED" w:rsidRPr="00F00D94" w:rsidRDefault="009055FF" w:rsidP="009C6C9A">
      <w:pPr>
        <w:pStyle w:val="BodyText"/>
        <w:widowControl w:val="0"/>
        <w:numPr>
          <w:ilvl w:val="0"/>
          <w:numId w:val="50"/>
        </w:numPr>
        <w:autoSpaceDE w:val="0"/>
        <w:autoSpaceDN w:val="0"/>
        <w:spacing w:after="0"/>
        <w:rPr>
          <w:rFonts w:ascii="Arial" w:hAnsi="Arial" w:cs="Arial"/>
          <w:sz w:val="20"/>
          <w:szCs w:val="20"/>
        </w:rPr>
      </w:pPr>
      <w:hyperlink r:id="rId192" w:history="1">
        <w:r w:rsidR="000E5EED" w:rsidRPr="00F00D94">
          <w:rPr>
            <w:rStyle w:val="Hyperlink"/>
            <w:rFonts w:ascii="Arial" w:hAnsi="Arial" w:cs="Arial"/>
            <w:sz w:val="20"/>
            <w:szCs w:val="20"/>
          </w:rPr>
          <w:t>2013 COSO</w:t>
        </w:r>
      </w:hyperlink>
    </w:p>
    <w:p w14:paraId="0403E397" w14:textId="0C2E4A28" w:rsidR="000E5EED" w:rsidRPr="00F00D94" w:rsidRDefault="009055FF" w:rsidP="009C6C9A">
      <w:pPr>
        <w:pStyle w:val="BodyText"/>
        <w:widowControl w:val="0"/>
        <w:numPr>
          <w:ilvl w:val="0"/>
          <w:numId w:val="50"/>
        </w:numPr>
        <w:autoSpaceDE w:val="0"/>
        <w:autoSpaceDN w:val="0"/>
        <w:rPr>
          <w:rStyle w:val="Hyperlink"/>
          <w:rFonts w:ascii="Arial" w:hAnsi="Arial" w:cs="Arial"/>
          <w:color w:val="auto"/>
          <w:sz w:val="20"/>
          <w:szCs w:val="20"/>
          <w:u w:val="none"/>
        </w:rPr>
      </w:pPr>
      <w:hyperlink r:id="rId193"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115" w:name="_Toc125350088"/>
      <w:r w:rsidRPr="00F00D94">
        <w:rPr>
          <w:rFonts w:cs="Arial"/>
        </w:rPr>
        <w:t>Suggested Audit Procedures – Compliance</w:t>
      </w:r>
      <w:bookmarkEnd w:id="115"/>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116" w:name="_Toc125350089"/>
      <w:r w:rsidRPr="00F00D94">
        <w:rPr>
          <w:rFonts w:cs="Arial"/>
        </w:rPr>
        <w:t>Audit Implications Summary</w:t>
      </w:r>
      <w:bookmarkEnd w:id="116"/>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9C6C9A">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9C6C9A">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9C6C9A">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9C6C9A">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9C6C9A">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94"/>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17" w:name="_Toc442267704"/>
      <w:bookmarkStart w:id="118" w:name="_Toc125350090"/>
      <w:r w:rsidRPr="00F00D94">
        <w:rPr>
          <w:rStyle w:val="PageNumber"/>
          <w:rFonts w:cs="Arial"/>
        </w:rPr>
        <w:t>Program Testing Conclusion</w:t>
      </w:r>
      <w:bookmarkEnd w:id="117"/>
      <w:bookmarkEnd w:id="118"/>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5" tgtFrame="&quot;content&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C6C9A">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C6C9A">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C6C9A">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C6C9A">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C6C9A">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C6C9A">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C6C9A">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C6C9A">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66536DFA" w:rsidR="00FA3EC3" w:rsidRPr="00F00D94" w:rsidRDefault="009055FF" w:rsidP="006672EA">
      <w:pPr>
        <w:spacing w:after="240"/>
        <w:jc w:val="both"/>
        <w:rPr>
          <w:rFonts w:ascii="Arial" w:hAnsi="Arial" w:cs="Arial"/>
          <w:sz w:val="20"/>
        </w:rPr>
      </w:pPr>
      <w:hyperlink r:id="rId197"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29AF0456" w:rsidR="00FA3EC3" w:rsidRPr="00F00D94" w:rsidRDefault="009055FF" w:rsidP="006672EA">
      <w:pPr>
        <w:spacing w:after="240"/>
        <w:jc w:val="both"/>
        <w:rPr>
          <w:rFonts w:ascii="Arial" w:hAnsi="Arial" w:cs="Arial"/>
          <w:sz w:val="20"/>
        </w:rPr>
      </w:pPr>
      <w:hyperlink r:id="rId198"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3A461C07"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99"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19" w:name="AICPAIGS:767.2670-1"/>
      <w:bookmarkEnd w:id="119"/>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9C6C9A">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9C6C9A">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9C6C9A">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341872C6"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EAE08A5" w:rsidR="000C7D0B" w:rsidRDefault="000C7D0B">
    <w:pPr>
      <w:pBdr>
        <w:top w:val="single" w:sz="4" w:space="1" w:color="auto"/>
      </w:pBdr>
      <w:tabs>
        <w:tab w:val="center" w:pos="4680"/>
      </w:tabs>
      <w:spacing w:line="240" w:lineRule="exact"/>
      <w:rPr>
        <w:sz w:val="18"/>
      </w:rPr>
    </w:pPr>
    <w:r>
      <w:rPr>
        <w:sz w:val="18"/>
      </w:rPr>
      <w:t xml:space="preserve">2022 UG </w:t>
    </w:r>
    <w:r w:rsidR="007C55A5">
      <w:rPr>
        <w:sz w:val="18"/>
      </w:rPr>
      <w:t>FACCR ELC AL #93.323</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402"/>
    <w:multiLevelType w:val="multilevel"/>
    <w:tmpl w:val="1F94DC1A"/>
    <w:lvl w:ilvl="0">
      <w:start w:val="1"/>
      <w:numFmt w:val="decimal"/>
      <w:lvlText w:val="%1)"/>
      <w:lvlJc w:val="left"/>
      <w:pPr>
        <w:ind w:left="1500" w:hanging="322"/>
      </w:pPr>
      <w:rPr>
        <w:b w:val="0"/>
        <w:bCs/>
        <w:spacing w:val="-1"/>
        <w:w w:val="98"/>
      </w:rPr>
    </w:lvl>
    <w:lvl w:ilvl="1">
      <w:numFmt w:val="bullet"/>
      <w:lvlText w:val="•"/>
      <w:lvlJc w:val="left"/>
      <w:pPr>
        <w:ind w:left="2382" w:hanging="322"/>
      </w:pPr>
    </w:lvl>
    <w:lvl w:ilvl="2">
      <w:numFmt w:val="bullet"/>
      <w:lvlText w:val="•"/>
      <w:lvlJc w:val="left"/>
      <w:pPr>
        <w:ind w:left="3264" w:hanging="322"/>
      </w:pPr>
    </w:lvl>
    <w:lvl w:ilvl="3">
      <w:numFmt w:val="bullet"/>
      <w:lvlText w:val="•"/>
      <w:lvlJc w:val="left"/>
      <w:pPr>
        <w:ind w:left="4146" w:hanging="322"/>
      </w:pPr>
    </w:lvl>
    <w:lvl w:ilvl="4">
      <w:numFmt w:val="bullet"/>
      <w:lvlText w:val="•"/>
      <w:lvlJc w:val="left"/>
      <w:pPr>
        <w:ind w:left="5028" w:hanging="322"/>
      </w:pPr>
    </w:lvl>
    <w:lvl w:ilvl="5">
      <w:numFmt w:val="bullet"/>
      <w:lvlText w:val="•"/>
      <w:lvlJc w:val="left"/>
      <w:pPr>
        <w:ind w:left="5910" w:hanging="322"/>
      </w:pPr>
    </w:lvl>
    <w:lvl w:ilvl="6">
      <w:numFmt w:val="bullet"/>
      <w:lvlText w:val="•"/>
      <w:lvlJc w:val="left"/>
      <w:pPr>
        <w:ind w:left="6792" w:hanging="322"/>
      </w:pPr>
    </w:lvl>
    <w:lvl w:ilvl="7">
      <w:numFmt w:val="bullet"/>
      <w:lvlText w:val="•"/>
      <w:lvlJc w:val="left"/>
      <w:pPr>
        <w:ind w:left="7674" w:hanging="322"/>
      </w:pPr>
    </w:lvl>
    <w:lvl w:ilvl="8">
      <w:numFmt w:val="bullet"/>
      <w:lvlText w:val="•"/>
      <w:lvlJc w:val="left"/>
      <w:pPr>
        <w:ind w:left="8556" w:hanging="322"/>
      </w:pPr>
    </w:lvl>
  </w:abstractNum>
  <w:abstractNum w:abstractNumId="2" w15:restartNumberingAfterBreak="0">
    <w:nsid w:val="00000403"/>
    <w:multiLevelType w:val="multilevel"/>
    <w:tmpl w:val="00000886"/>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98" w:hanging="360"/>
      </w:pPr>
    </w:lvl>
    <w:lvl w:ilvl="2">
      <w:numFmt w:val="bullet"/>
      <w:lvlText w:val="•"/>
      <w:lvlJc w:val="left"/>
      <w:pPr>
        <w:ind w:left="1977" w:hanging="360"/>
      </w:pPr>
    </w:lvl>
    <w:lvl w:ilvl="3">
      <w:numFmt w:val="bullet"/>
      <w:lvlText w:val="•"/>
      <w:lvlJc w:val="left"/>
      <w:pPr>
        <w:ind w:left="2555" w:hanging="360"/>
      </w:pPr>
    </w:lvl>
    <w:lvl w:ilvl="4">
      <w:numFmt w:val="bullet"/>
      <w:lvlText w:val="•"/>
      <w:lvlJc w:val="left"/>
      <w:pPr>
        <w:ind w:left="3134" w:hanging="360"/>
      </w:pPr>
    </w:lvl>
    <w:lvl w:ilvl="5">
      <w:numFmt w:val="bullet"/>
      <w:lvlText w:val="•"/>
      <w:lvlJc w:val="left"/>
      <w:pPr>
        <w:ind w:left="3713" w:hanging="360"/>
      </w:pPr>
    </w:lvl>
    <w:lvl w:ilvl="6">
      <w:numFmt w:val="bullet"/>
      <w:lvlText w:val="•"/>
      <w:lvlJc w:val="left"/>
      <w:pPr>
        <w:ind w:left="4291" w:hanging="360"/>
      </w:pPr>
    </w:lvl>
    <w:lvl w:ilvl="7">
      <w:numFmt w:val="bullet"/>
      <w:lvlText w:val="•"/>
      <w:lvlJc w:val="left"/>
      <w:pPr>
        <w:ind w:left="4870" w:hanging="360"/>
      </w:pPr>
    </w:lvl>
    <w:lvl w:ilvl="8">
      <w:numFmt w:val="bullet"/>
      <w:lvlText w:val="•"/>
      <w:lvlJc w:val="left"/>
      <w:pPr>
        <w:ind w:left="5448" w:hanging="360"/>
      </w:pPr>
    </w:lvl>
  </w:abstractNum>
  <w:abstractNum w:abstractNumId="3" w15:restartNumberingAfterBreak="0">
    <w:nsid w:val="00000404"/>
    <w:multiLevelType w:val="multilevel"/>
    <w:tmpl w:val="00000887"/>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98" w:hanging="360"/>
      </w:pPr>
    </w:lvl>
    <w:lvl w:ilvl="2">
      <w:numFmt w:val="bullet"/>
      <w:lvlText w:val="•"/>
      <w:lvlJc w:val="left"/>
      <w:pPr>
        <w:ind w:left="1977" w:hanging="360"/>
      </w:pPr>
    </w:lvl>
    <w:lvl w:ilvl="3">
      <w:numFmt w:val="bullet"/>
      <w:lvlText w:val="•"/>
      <w:lvlJc w:val="left"/>
      <w:pPr>
        <w:ind w:left="2555" w:hanging="360"/>
      </w:pPr>
    </w:lvl>
    <w:lvl w:ilvl="4">
      <w:numFmt w:val="bullet"/>
      <w:lvlText w:val="•"/>
      <w:lvlJc w:val="left"/>
      <w:pPr>
        <w:ind w:left="3134" w:hanging="360"/>
      </w:pPr>
    </w:lvl>
    <w:lvl w:ilvl="5">
      <w:numFmt w:val="bullet"/>
      <w:lvlText w:val="•"/>
      <w:lvlJc w:val="left"/>
      <w:pPr>
        <w:ind w:left="3713" w:hanging="360"/>
      </w:pPr>
    </w:lvl>
    <w:lvl w:ilvl="6">
      <w:numFmt w:val="bullet"/>
      <w:lvlText w:val="•"/>
      <w:lvlJc w:val="left"/>
      <w:pPr>
        <w:ind w:left="4291" w:hanging="360"/>
      </w:pPr>
    </w:lvl>
    <w:lvl w:ilvl="7">
      <w:numFmt w:val="bullet"/>
      <w:lvlText w:val="•"/>
      <w:lvlJc w:val="left"/>
      <w:pPr>
        <w:ind w:left="4870" w:hanging="360"/>
      </w:pPr>
    </w:lvl>
    <w:lvl w:ilvl="8">
      <w:numFmt w:val="bullet"/>
      <w:lvlText w:val="•"/>
      <w:lvlJc w:val="left"/>
      <w:pPr>
        <w:ind w:left="5448" w:hanging="360"/>
      </w:pPr>
    </w:lvl>
  </w:abstractNum>
  <w:abstractNum w:abstractNumId="4" w15:restartNumberingAfterBreak="0">
    <w:nsid w:val="00000405"/>
    <w:multiLevelType w:val="multilevel"/>
    <w:tmpl w:val="E5601F6E"/>
    <w:lvl w:ilvl="0">
      <w:start w:val="1"/>
      <w:numFmt w:val="decimal"/>
      <w:lvlText w:val="%1)"/>
      <w:lvlJc w:val="left"/>
      <w:pPr>
        <w:ind w:left="300" w:hanging="260"/>
      </w:pPr>
      <w:rPr>
        <w:rFonts w:ascii="Arial" w:hAnsi="Arial" w:cs="Arial" w:hint="default"/>
        <w:b w:val="0"/>
        <w:bCs/>
        <w:w w:val="100"/>
        <w:sz w:val="20"/>
        <w:szCs w:val="20"/>
      </w:rPr>
    </w:lvl>
    <w:lvl w:ilvl="1">
      <w:start w:val="1"/>
      <w:numFmt w:val="decimal"/>
      <w:lvlText w:val="%2."/>
      <w:lvlJc w:val="left"/>
      <w:pPr>
        <w:ind w:left="1200" w:hanging="360"/>
      </w:pPr>
      <w:rPr>
        <w:rFonts w:ascii="Arial" w:hAnsi="Arial" w:cs="Arial" w:hint="default"/>
        <w:b w:val="0"/>
        <w:bCs/>
        <w:spacing w:val="-2"/>
        <w:w w:val="100"/>
        <w:sz w:val="20"/>
        <w:szCs w:val="20"/>
      </w:rPr>
    </w:lvl>
    <w:lvl w:ilvl="2">
      <w:numFmt w:val="bullet"/>
      <w:lvlText w:val="•"/>
      <w:lvlJc w:val="left"/>
      <w:pPr>
        <w:ind w:left="720" w:hanging="360"/>
      </w:pPr>
    </w:lvl>
    <w:lvl w:ilvl="3">
      <w:numFmt w:val="bullet"/>
      <w:lvlText w:val="•"/>
      <w:lvlJc w:val="left"/>
      <w:pPr>
        <w:ind w:left="1200" w:hanging="360"/>
      </w:pPr>
    </w:lvl>
    <w:lvl w:ilvl="4">
      <w:numFmt w:val="bullet"/>
      <w:lvlText w:val="•"/>
      <w:lvlJc w:val="left"/>
      <w:pPr>
        <w:ind w:left="2502" w:hanging="360"/>
      </w:pPr>
    </w:lvl>
    <w:lvl w:ilvl="5">
      <w:numFmt w:val="bullet"/>
      <w:lvlText w:val="•"/>
      <w:lvlJc w:val="left"/>
      <w:pPr>
        <w:ind w:left="3805" w:hanging="360"/>
      </w:pPr>
    </w:lvl>
    <w:lvl w:ilvl="6">
      <w:numFmt w:val="bullet"/>
      <w:lvlText w:val="•"/>
      <w:lvlJc w:val="left"/>
      <w:pPr>
        <w:ind w:left="5108" w:hanging="360"/>
      </w:pPr>
    </w:lvl>
    <w:lvl w:ilvl="7">
      <w:numFmt w:val="bullet"/>
      <w:lvlText w:val="•"/>
      <w:lvlJc w:val="left"/>
      <w:pPr>
        <w:ind w:left="6411" w:hanging="360"/>
      </w:pPr>
    </w:lvl>
    <w:lvl w:ilvl="8">
      <w:numFmt w:val="bullet"/>
      <w:lvlText w:val="•"/>
      <w:lvlJc w:val="left"/>
      <w:pPr>
        <w:ind w:left="7714" w:hanging="360"/>
      </w:pPr>
    </w:lvl>
  </w:abstractNum>
  <w:abstractNum w:abstractNumId="5" w15:restartNumberingAfterBreak="0">
    <w:nsid w:val="00000407"/>
    <w:multiLevelType w:val="multilevel"/>
    <w:tmpl w:val="46EE9942"/>
    <w:lvl w:ilvl="0">
      <w:start w:val="3"/>
      <w:numFmt w:val="decimal"/>
      <w:lvlText w:val="%1)"/>
      <w:lvlJc w:val="left"/>
      <w:pPr>
        <w:ind w:left="990" w:hanging="260"/>
      </w:pPr>
      <w:rPr>
        <w:rFonts w:ascii="Arial" w:hAnsi="Arial" w:cs="Arial" w:hint="default"/>
        <w:b w:val="0"/>
        <w:bCs/>
        <w:i w:val="0"/>
        <w:color w:val="2D2D2D"/>
        <w:w w:val="96"/>
        <w:sz w:val="20"/>
        <w:szCs w:val="20"/>
      </w:rPr>
    </w:lvl>
    <w:lvl w:ilvl="1">
      <w:start w:val="1"/>
      <w:numFmt w:val="decimal"/>
      <w:lvlText w:val="%2."/>
      <w:lvlJc w:val="left"/>
      <w:pPr>
        <w:ind w:left="1785" w:hanging="218"/>
      </w:pPr>
      <w:rPr>
        <w:rFonts w:hint="default"/>
        <w:b w:val="0"/>
        <w:bCs/>
        <w:w w:val="101"/>
      </w:rPr>
    </w:lvl>
    <w:lvl w:ilvl="2">
      <w:numFmt w:val="bullet"/>
      <w:lvlText w:val="•"/>
      <w:lvlJc w:val="left"/>
      <w:pPr>
        <w:ind w:left="1778" w:hanging="218"/>
      </w:pPr>
      <w:rPr>
        <w:rFonts w:hint="default"/>
      </w:rPr>
    </w:lvl>
    <w:lvl w:ilvl="3">
      <w:numFmt w:val="bullet"/>
      <w:lvlText w:val="•"/>
      <w:lvlJc w:val="left"/>
      <w:pPr>
        <w:ind w:left="2813" w:hanging="218"/>
      </w:pPr>
      <w:rPr>
        <w:rFonts w:hint="default"/>
      </w:rPr>
    </w:lvl>
    <w:lvl w:ilvl="4">
      <w:numFmt w:val="bullet"/>
      <w:lvlText w:val="•"/>
      <w:lvlJc w:val="left"/>
      <w:pPr>
        <w:ind w:left="3848" w:hanging="218"/>
      </w:pPr>
      <w:rPr>
        <w:rFonts w:hint="default"/>
      </w:rPr>
    </w:lvl>
    <w:lvl w:ilvl="5">
      <w:numFmt w:val="bullet"/>
      <w:lvlText w:val="•"/>
      <w:lvlJc w:val="left"/>
      <w:pPr>
        <w:ind w:left="4883" w:hanging="218"/>
      </w:pPr>
      <w:rPr>
        <w:rFonts w:hint="default"/>
      </w:rPr>
    </w:lvl>
    <w:lvl w:ilvl="6">
      <w:numFmt w:val="bullet"/>
      <w:lvlText w:val="•"/>
      <w:lvlJc w:val="left"/>
      <w:pPr>
        <w:ind w:left="5918" w:hanging="218"/>
      </w:pPr>
      <w:rPr>
        <w:rFonts w:hint="default"/>
      </w:rPr>
    </w:lvl>
    <w:lvl w:ilvl="7">
      <w:numFmt w:val="bullet"/>
      <w:lvlText w:val="•"/>
      <w:lvlJc w:val="left"/>
      <w:pPr>
        <w:ind w:left="6953" w:hanging="218"/>
      </w:pPr>
      <w:rPr>
        <w:rFonts w:hint="default"/>
      </w:rPr>
    </w:lvl>
    <w:lvl w:ilvl="8">
      <w:numFmt w:val="bullet"/>
      <w:lvlText w:val="•"/>
      <w:lvlJc w:val="left"/>
      <w:pPr>
        <w:ind w:left="7988" w:hanging="218"/>
      </w:pPr>
      <w:rPr>
        <w:rFonts w:hint="default"/>
      </w:rPr>
    </w:lvl>
  </w:abstractNum>
  <w:abstractNum w:abstractNumId="6"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2828CE"/>
    <w:multiLevelType w:val="hybridMultilevel"/>
    <w:tmpl w:val="B6100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0E2408"/>
    <w:multiLevelType w:val="hybridMultilevel"/>
    <w:tmpl w:val="4996582E"/>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81E51B5"/>
    <w:multiLevelType w:val="hybridMultilevel"/>
    <w:tmpl w:val="D2E2CA7E"/>
    <w:lvl w:ilvl="0" w:tplc="E920F0AE">
      <w:start w:val="1"/>
      <w:numFmt w:val="bullet"/>
      <w:lvlText w:val=""/>
      <w:lvlJc w:val="left"/>
      <w:pPr>
        <w:ind w:left="720" w:hanging="360"/>
      </w:pPr>
      <w:rPr>
        <w:rFonts w:ascii="Symbol" w:hAnsi="Symbol" w:hint="default"/>
      </w:rPr>
    </w:lvl>
    <w:lvl w:ilvl="1" w:tplc="018CD328">
      <w:start w:val="1"/>
      <w:numFmt w:val="bullet"/>
      <w:lvlText w:val="o"/>
      <w:lvlJc w:val="left"/>
      <w:pPr>
        <w:ind w:left="1440" w:hanging="360"/>
      </w:pPr>
      <w:rPr>
        <w:rFonts w:ascii="Courier New" w:hAnsi="Courier New" w:hint="default"/>
      </w:rPr>
    </w:lvl>
    <w:lvl w:ilvl="2" w:tplc="5A3AC914">
      <w:start w:val="1"/>
      <w:numFmt w:val="bullet"/>
      <w:lvlText w:val=""/>
      <w:lvlJc w:val="left"/>
      <w:pPr>
        <w:ind w:left="2160" w:hanging="360"/>
      </w:pPr>
      <w:rPr>
        <w:rFonts w:ascii="Wingdings" w:hAnsi="Wingdings" w:hint="default"/>
      </w:rPr>
    </w:lvl>
    <w:lvl w:ilvl="3" w:tplc="94A4F95E">
      <w:start w:val="1"/>
      <w:numFmt w:val="bullet"/>
      <w:lvlText w:val=""/>
      <w:lvlJc w:val="left"/>
      <w:pPr>
        <w:ind w:left="2880" w:hanging="360"/>
      </w:pPr>
      <w:rPr>
        <w:rFonts w:ascii="Symbol" w:hAnsi="Symbol" w:hint="default"/>
      </w:rPr>
    </w:lvl>
    <w:lvl w:ilvl="4" w:tplc="12E8D382">
      <w:start w:val="1"/>
      <w:numFmt w:val="bullet"/>
      <w:lvlText w:val="o"/>
      <w:lvlJc w:val="left"/>
      <w:pPr>
        <w:ind w:left="3600" w:hanging="360"/>
      </w:pPr>
      <w:rPr>
        <w:rFonts w:ascii="Courier New" w:hAnsi="Courier New" w:hint="default"/>
      </w:rPr>
    </w:lvl>
    <w:lvl w:ilvl="5" w:tplc="B6B02F84">
      <w:start w:val="1"/>
      <w:numFmt w:val="bullet"/>
      <w:lvlText w:val=""/>
      <w:lvlJc w:val="left"/>
      <w:pPr>
        <w:ind w:left="4320" w:hanging="360"/>
      </w:pPr>
      <w:rPr>
        <w:rFonts w:ascii="Wingdings" w:hAnsi="Wingdings" w:hint="default"/>
      </w:rPr>
    </w:lvl>
    <w:lvl w:ilvl="6" w:tplc="553C3932">
      <w:start w:val="1"/>
      <w:numFmt w:val="bullet"/>
      <w:lvlText w:val=""/>
      <w:lvlJc w:val="left"/>
      <w:pPr>
        <w:ind w:left="5040" w:hanging="360"/>
      </w:pPr>
      <w:rPr>
        <w:rFonts w:ascii="Symbol" w:hAnsi="Symbol" w:hint="default"/>
      </w:rPr>
    </w:lvl>
    <w:lvl w:ilvl="7" w:tplc="88BAEB6E">
      <w:start w:val="1"/>
      <w:numFmt w:val="bullet"/>
      <w:lvlText w:val="o"/>
      <w:lvlJc w:val="left"/>
      <w:pPr>
        <w:ind w:left="5760" w:hanging="360"/>
      </w:pPr>
      <w:rPr>
        <w:rFonts w:ascii="Courier New" w:hAnsi="Courier New" w:hint="default"/>
      </w:rPr>
    </w:lvl>
    <w:lvl w:ilvl="8" w:tplc="925EC52A">
      <w:start w:val="1"/>
      <w:numFmt w:val="bullet"/>
      <w:lvlText w:val=""/>
      <w:lvlJc w:val="left"/>
      <w:pPr>
        <w:ind w:left="6480" w:hanging="360"/>
      </w:pPr>
      <w:rPr>
        <w:rFonts w:ascii="Wingdings" w:hAnsi="Wingdings" w:hint="default"/>
      </w:rPr>
    </w:lvl>
  </w:abstractNum>
  <w:abstractNum w:abstractNumId="13" w15:restartNumberingAfterBreak="0">
    <w:nsid w:val="08403866"/>
    <w:multiLevelType w:val="hybridMultilevel"/>
    <w:tmpl w:val="CF9AEE6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15" w15:restartNumberingAfterBreak="0">
    <w:nsid w:val="0AE40C5F"/>
    <w:multiLevelType w:val="hybridMultilevel"/>
    <w:tmpl w:val="FEC8C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E856AC"/>
    <w:multiLevelType w:val="hybridMultilevel"/>
    <w:tmpl w:val="ADE82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E0756C9"/>
    <w:multiLevelType w:val="hybridMultilevel"/>
    <w:tmpl w:val="6DB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6E6562"/>
    <w:multiLevelType w:val="hybridMultilevel"/>
    <w:tmpl w:val="20C6C368"/>
    <w:lvl w:ilvl="0" w:tplc="28B2B57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C313BC"/>
    <w:multiLevelType w:val="hybridMultilevel"/>
    <w:tmpl w:val="3790EC68"/>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D470B1"/>
    <w:multiLevelType w:val="hybridMultilevel"/>
    <w:tmpl w:val="05B8A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B45BA"/>
    <w:multiLevelType w:val="hybridMultilevel"/>
    <w:tmpl w:val="4834644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AD73EA"/>
    <w:multiLevelType w:val="hybridMultilevel"/>
    <w:tmpl w:val="31DAECAC"/>
    <w:lvl w:ilvl="0" w:tplc="6E2C2D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D25DCE"/>
    <w:multiLevelType w:val="hybridMultilevel"/>
    <w:tmpl w:val="68AAA12A"/>
    <w:lvl w:ilvl="0" w:tplc="58D205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4E5467"/>
    <w:multiLevelType w:val="multilevel"/>
    <w:tmpl w:val="E1B8F686"/>
    <w:lvl w:ilvl="0">
      <w:start w:val="1"/>
      <w:numFmt w:val="decimal"/>
      <w:lvlText w:val="%1)"/>
      <w:lvlJc w:val="left"/>
      <w:pPr>
        <w:ind w:left="300" w:hanging="260"/>
      </w:pPr>
      <w:rPr>
        <w:rFonts w:ascii="Arial" w:hAnsi="Arial" w:cs="Arial" w:hint="default"/>
        <w:b w:val="0"/>
        <w:bCs/>
        <w:w w:val="100"/>
        <w:sz w:val="20"/>
        <w:szCs w:val="20"/>
      </w:rPr>
    </w:lvl>
    <w:lvl w:ilvl="1">
      <w:start w:val="1"/>
      <w:numFmt w:val="decimal"/>
      <w:lvlText w:val="%2."/>
      <w:lvlJc w:val="left"/>
      <w:pPr>
        <w:ind w:left="1200" w:hanging="360"/>
      </w:pPr>
      <w:rPr>
        <w:rFonts w:ascii="Times New Roman" w:hAnsi="Times New Roman" w:cs="Times New Roman"/>
        <w:b/>
        <w:bCs/>
        <w:spacing w:val="-2"/>
        <w:w w:val="100"/>
        <w:sz w:val="24"/>
        <w:szCs w:val="24"/>
      </w:rPr>
    </w:lvl>
    <w:lvl w:ilvl="2">
      <w:numFmt w:val="bullet"/>
      <w:lvlText w:val="•"/>
      <w:lvlJc w:val="left"/>
      <w:pPr>
        <w:ind w:left="720" w:hanging="360"/>
      </w:pPr>
    </w:lvl>
    <w:lvl w:ilvl="3">
      <w:numFmt w:val="bullet"/>
      <w:lvlText w:val="•"/>
      <w:lvlJc w:val="left"/>
      <w:pPr>
        <w:ind w:left="1200" w:hanging="360"/>
      </w:pPr>
    </w:lvl>
    <w:lvl w:ilvl="4">
      <w:numFmt w:val="bullet"/>
      <w:lvlText w:val="•"/>
      <w:lvlJc w:val="left"/>
      <w:pPr>
        <w:ind w:left="2502" w:hanging="360"/>
      </w:pPr>
    </w:lvl>
    <w:lvl w:ilvl="5">
      <w:numFmt w:val="bullet"/>
      <w:lvlText w:val="•"/>
      <w:lvlJc w:val="left"/>
      <w:pPr>
        <w:ind w:left="3805" w:hanging="360"/>
      </w:pPr>
    </w:lvl>
    <w:lvl w:ilvl="6">
      <w:numFmt w:val="bullet"/>
      <w:lvlText w:val="•"/>
      <w:lvlJc w:val="left"/>
      <w:pPr>
        <w:ind w:left="5108" w:hanging="360"/>
      </w:pPr>
    </w:lvl>
    <w:lvl w:ilvl="7">
      <w:numFmt w:val="bullet"/>
      <w:lvlText w:val="•"/>
      <w:lvlJc w:val="left"/>
      <w:pPr>
        <w:ind w:left="6411" w:hanging="360"/>
      </w:pPr>
    </w:lvl>
    <w:lvl w:ilvl="8">
      <w:numFmt w:val="bullet"/>
      <w:lvlText w:val="•"/>
      <w:lvlJc w:val="left"/>
      <w:pPr>
        <w:ind w:left="7714" w:hanging="360"/>
      </w:pPr>
    </w:lvl>
  </w:abstractNum>
  <w:abstractNum w:abstractNumId="28"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29" w15:restartNumberingAfterBreak="0">
    <w:nsid w:val="16B01629"/>
    <w:multiLevelType w:val="hybridMultilevel"/>
    <w:tmpl w:val="2012D6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143E14"/>
    <w:multiLevelType w:val="hybridMultilevel"/>
    <w:tmpl w:val="F790D668"/>
    <w:lvl w:ilvl="0" w:tplc="DFCAF1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4F66E1"/>
    <w:multiLevelType w:val="multilevel"/>
    <w:tmpl w:val="1F1256BA"/>
    <w:lvl w:ilvl="0">
      <w:start w:val="1"/>
      <w:numFmt w:val="decimal"/>
      <w:lvlText w:val="%1)"/>
      <w:lvlJc w:val="left"/>
      <w:pPr>
        <w:ind w:left="1500" w:hanging="322"/>
      </w:pPr>
      <w:rPr>
        <w:b w:val="0"/>
        <w:bCs/>
        <w:spacing w:val="-1"/>
        <w:w w:val="98"/>
      </w:rPr>
    </w:lvl>
    <w:lvl w:ilvl="1">
      <w:numFmt w:val="bullet"/>
      <w:lvlText w:val="•"/>
      <w:lvlJc w:val="left"/>
      <w:pPr>
        <w:ind w:left="2382" w:hanging="322"/>
      </w:pPr>
    </w:lvl>
    <w:lvl w:ilvl="2">
      <w:numFmt w:val="bullet"/>
      <w:lvlText w:val="•"/>
      <w:lvlJc w:val="left"/>
      <w:pPr>
        <w:ind w:left="3264" w:hanging="322"/>
      </w:pPr>
    </w:lvl>
    <w:lvl w:ilvl="3">
      <w:numFmt w:val="bullet"/>
      <w:lvlText w:val="•"/>
      <w:lvlJc w:val="left"/>
      <w:pPr>
        <w:ind w:left="4146" w:hanging="322"/>
      </w:pPr>
    </w:lvl>
    <w:lvl w:ilvl="4">
      <w:numFmt w:val="bullet"/>
      <w:lvlText w:val="•"/>
      <w:lvlJc w:val="left"/>
      <w:pPr>
        <w:ind w:left="5028" w:hanging="322"/>
      </w:pPr>
    </w:lvl>
    <w:lvl w:ilvl="5">
      <w:numFmt w:val="bullet"/>
      <w:lvlText w:val="•"/>
      <w:lvlJc w:val="left"/>
      <w:pPr>
        <w:ind w:left="5910" w:hanging="322"/>
      </w:pPr>
    </w:lvl>
    <w:lvl w:ilvl="6">
      <w:numFmt w:val="bullet"/>
      <w:lvlText w:val="•"/>
      <w:lvlJc w:val="left"/>
      <w:pPr>
        <w:ind w:left="6792" w:hanging="322"/>
      </w:pPr>
    </w:lvl>
    <w:lvl w:ilvl="7">
      <w:numFmt w:val="bullet"/>
      <w:lvlText w:val="•"/>
      <w:lvlJc w:val="left"/>
      <w:pPr>
        <w:ind w:left="7674" w:hanging="322"/>
      </w:pPr>
    </w:lvl>
    <w:lvl w:ilvl="8">
      <w:numFmt w:val="bullet"/>
      <w:lvlText w:val="•"/>
      <w:lvlJc w:val="left"/>
      <w:pPr>
        <w:ind w:left="8556" w:hanging="322"/>
      </w:pPr>
    </w:lvl>
  </w:abstractNum>
  <w:abstractNum w:abstractNumId="35" w15:restartNumberingAfterBreak="0">
    <w:nsid w:val="21DE03AA"/>
    <w:multiLevelType w:val="hybridMultilevel"/>
    <w:tmpl w:val="B6100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0577E6"/>
    <w:multiLevelType w:val="hybridMultilevel"/>
    <w:tmpl w:val="0A06C8EC"/>
    <w:lvl w:ilvl="0" w:tplc="A948C2DC">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41485"/>
    <w:multiLevelType w:val="hybridMultilevel"/>
    <w:tmpl w:val="DF6A7266"/>
    <w:lvl w:ilvl="0" w:tplc="8AD0D9D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B63AF9"/>
    <w:multiLevelType w:val="hybridMultilevel"/>
    <w:tmpl w:val="6A666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8BB5029"/>
    <w:multiLevelType w:val="hybridMultilevel"/>
    <w:tmpl w:val="E0D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B40FD0"/>
    <w:multiLevelType w:val="hybridMultilevel"/>
    <w:tmpl w:val="BA32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27328A"/>
    <w:multiLevelType w:val="hybridMultilevel"/>
    <w:tmpl w:val="6C686E66"/>
    <w:lvl w:ilvl="0" w:tplc="8AD0D9D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6B755D"/>
    <w:multiLevelType w:val="hybridMultilevel"/>
    <w:tmpl w:val="50CAD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52" w15:restartNumberingAfterBreak="0">
    <w:nsid w:val="2E2E62F3"/>
    <w:multiLevelType w:val="hybridMultilevel"/>
    <w:tmpl w:val="C888913C"/>
    <w:lvl w:ilvl="0" w:tplc="DC5E9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1B4B8A"/>
    <w:multiLevelType w:val="hybridMultilevel"/>
    <w:tmpl w:val="5F9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55" w15:restartNumberingAfterBreak="0">
    <w:nsid w:val="313E6580"/>
    <w:multiLevelType w:val="hybridMultilevel"/>
    <w:tmpl w:val="397A653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E828F8"/>
    <w:multiLevelType w:val="hybridMultilevel"/>
    <w:tmpl w:val="32425C2A"/>
    <w:lvl w:ilvl="0" w:tplc="50ECE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8D290D"/>
    <w:multiLevelType w:val="hybridMultilevel"/>
    <w:tmpl w:val="AFBE8560"/>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980EC7"/>
    <w:multiLevelType w:val="hybridMultilevel"/>
    <w:tmpl w:val="515E12D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15:restartNumberingAfterBreak="0">
    <w:nsid w:val="381C366B"/>
    <w:multiLevelType w:val="hybridMultilevel"/>
    <w:tmpl w:val="C3ECE4C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3841FE07"/>
    <w:multiLevelType w:val="hybridMultilevel"/>
    <w:tmpl w:val="231686E8"/>
    <w:lvl w:ilvl="0" w:tplc="DE805F88">
      <w:start w:val="1"/>
      <w:numFmt w:val="upperLetter"/>
      <w:lvlText w:val="%1."/>
      <w:lvlJc w:val="left"/>
      <w:pPr>
        <w:ind w:left="720" w:hanging="360"/>
      </w:pPr>
    </w:lvl>
    <w:lvl w:ilvl="1" w:tplc="3F8A0930">
      <w:start w:val="1"/>
      <w:numFmt w:val="lowerLetter"/>
      <w:lvlText w:val="%2."/>
      <w:lvlJc w:val="left"/>
      <w:pPr>
        <w:ind w:left="1440" w:hanging="360"/>
      </w:pPr>
    </w:lvl>
    <w:lvl w:ilvl="2" w:tplc="CC184500">
      <w:start w:val="1"/>
      <w:numFmt w:val="lowerRoman"/>
      <w:lvlText w:val="%3."/>
      <w:lvlJc w:val="right"/>
      <w:pPr>
        <w:ind w:left="2160" w:hanging="180"/>
      </w:pPr>
    </w:lvl>
    <w:lvl w:ilvl="3" w:tplc="7074B326">
      <w:start w:val="1"/>
      <w:numFmt w:val="decimal"/>
      <w:lvlText w:val="%4."/>
      <w:lvlJc w:val="left"/>
      <w:pPr>
        <w:ind w:left="2880" w:hanging="360"/>
      </w:pPr>
    </w:lvl>
    <w:lvl w:ilvl="4" w:tplc="631A673E">
      <w:start w:val="1"/>
      <w:numFmt w:val="lowerLetter"/>
      <w:lvlText w:val="%5."/>
      <w:lvlJc w:val="left"/>
      <w:pPr>
        <w:ind w:left="3600" w:hanging="360"/>
      </w:pPr>
    </w:lvl>
    <w:lvl w:ilvl="5" w:tplc="2392DE90">
      <w:start w:val="1"/>
      <w:numFmt w:val="lowerRoman"/>
      <w:lvlText w:val="%6."/>
      <w:lvlJc w:val="right"/>
      <w:pPr>
        <w:ind w:left="4320" w:hanging="180"/>
      </w:pPr>
    </w:lvl>
    <w:lvl w:ilvl="6" w:tplc="B4C2056E">
      <w:start w:val="1"/>
      <w:numFmt w:val="decimal"/>
      <w:lvlText w:val="%7."/>
      <w:lvlJc w:val="left"/>
      <w:pPr>
        <w:ind w:left="5040" w:hanging="360"/>
      </w:pPr>
    </w:lvl>
    <w:lvl w:ilvl="7" w:tplc="C4D48678">
      <w:start w:val="1"/>
      <w:numFmt w:val="lowerLetter"/>
      <w:lvlText w:val="%8."/>
      <w:lvlJc w:val="left"/>
      <w:pPr>
        <w:ind w:left="5760" w:hanging="360"/>
      </w:pPr>
    </w:lvl>
    <w:lvl w:ilvl="8" w:tplc="0D48F86E">
      <w:start w:val="1"/>
      <w:numFmt w:val="lowerRoman"/>
      <w:lvlText w:val="%9."/>
      <w:lvlJc w:val="right"/>
      <w:pPr>
        <w:ind w:left="6480" w:hanging="180"/>
      </w:pPr>
    </w:lvl>
  </w:abstractNum>
  <w:abstractNum w:abstractNumId="6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3CB4E362"/>
    <w:multiLevelType w:val="hybridMultilevel"/>
    <w:tmpl w:val="35E2AF38"/>
    <w:lvl w:ilvl="0" w:tplc="89D07C58">
      <w:start w:val="1"/>
      <w:numFmt w:val="upperLetter"/>
      <w:lvlText w:val="%1."/>
      <w:lvlJc w:val="left"/>
      <w:pPr>
        <w:ind w:left="720" w:hanging="360"/>
      </w:pPr>
    </w:lvl>
    <w:lvl w:ilvl="1" w:tplc="DAFEEC5A">
      <w:start w:val="1"/>
      <w:numFmt w:val="decimal"/>
      <w:lvlText w:val="%2."/>
      <w:lvlJc w:val="left"/>
      <w:pPr>
        <w:ind w:left="1440" w:hanging="360"/>
      </w:pPr>
    </w:lvl>
    <w:lvl w:ilvl="2" w:tplc="F5F2D4F4">
      <w:start w:val="1"/>
      <w:numFmt w:val="lowerLetter"/>
      <w:lvlText w:val="%3."/>
      <w:lvlJc w:val="left"/>
      <w:pPr>
        <w:ind w:left="2160" w:hanging="180"/>
      </w:pPr>
    </w:lvl>
    <w:lvl w:ilvl="3" w:tplc="1EE49866">
      <w:start w:val="1"/>
      <w:numFmt w:val="decimal"/>
      <w:lvlText w:val="%4."/>
      <w:lvlJc w:val="left"/>
      <w:pPr>
        <w:ind w:left="2880" w:hanging="360"/>
      </w:pPr>
    </w:lvl>
    <w:lvl w:ilvl="4" w:tplc="30B851CE">
      <w:start w:val="1"/>
      <w:numFmt w:val="lowerLetter"/>
      <w:lvlText w:val="%5."/>
      <w:lvlJc w:val="left"/>
      <w:pPr>
        <w:ind w:left="3600" w:hanging="360"/>
      </w:pPr>
    </w:lvl>
    <w:lvl w:ilvl="5" w:tplc="C09220EC">
      <w:start w:val="1"/>
      <w:numFmt w:val="lowerRoman"/>
      <w:lvlText w:val="%6."/>
      <w:lvlJc w:val="right"/>
      <w:pPr>
        <w:ind w:left="4320" w:hanging="180"/>
      </w:pPr>
    </w:lvl>
    <w:lvl w:ilvl="6" w:tplc="6598ED20">
      <w:start w:val="1"/>
      <w:numFmt w:val="decimal"/>
      <w:lvlText w:val="%7."/>
      <w:lvlJc w:val="left"/>
      <w:pPr>
        <w:ind w:left="5040" w:hanging="360"/>
      </w:pPr>
    </w:lvl>
    <w:lvl w:ilvl="7" w:tplc="6E06528A">
      <w:start w:val="1"/>
      <w:numFmt w:val="lowerLetter"/>
      <w:lvlText w:val="%8."/>
      <w:lvlJc w:val="left"/>
      <w:pPr>
        <w:ind w:left="5760" w:hanging="360"/>
      </w:pPr>
    </w:lvl>
    <w:lvl w:ilvl="8" w:tplc="030C37A4">
      <w:start w:val="1"/>
      <w:numFmt w:val="lowerRoman"/>
      <w:lvlText w:val="%9."/>
      <w:lvlJc w:val="right"/>
      <w:pPr>
        <w:ind w:left="6480" w:hanging="180"/>
      </w:pPr>
    </w:lvl>
  </w:abstractNum>
  <w:abstractNum w:abstractNumId="66" w15:restartNumberingAfterBreak="0">
    <w:nsid w:val="3CEC6F14"/>
    <w:multiLevelType w:val="hybridMultilevel"/>
    <w:tmpl w:val="06809F58"/>
    <w:lvl w:ilvl="0" w:tplc="6EC86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3D8565DD"/>
    <w:multiLevelType w:val="hybridMultilevel"/>
    <w:tmpl w:val="5EF8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72" w15:restartNumberingAfterBreak="0">
    <w:nsid w:val="3FFF5339"/>
    <w:multiLevelType w:val="hybridMultilevel"/>
    <w:tmpl w:val="782CB94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A10E62"/>
    <w:multiLevelType w:val="multilevel"/>
    <w:tmpl w:val="D8140238"/>
    <w:lvl w:ilvl="0">
      <w:start w:val="4"/>
      <w:numFmt w:val="decimal"/>
      <w:lvlText w:val="%1)"/>
      <w:lvlJc w:val="left"/>
      <w:pPr>
        <w:ind w:left="629" w:hanging="239"/>
      </w:pPr>
      <w:rPr>
        <w:rFonts w:ascii="Arial" w:hAnsi="Arial" w:cs="Arial" w:hint="default"/>
        <w:b/>
        <w:bCs/>
        <w:color w:val="343434"/>
        <w:w w:val="95"/>
        <w:sz w:val="20"/>
        <w:szCs w:val="20"/>
      </w:rPr>
    </w:lvl>
    <w:lvl w:ilvl="1">
      <w:start w:val="1"/>
      <w:numFmt w:val="decimal"/>
      <w:lvlText w:val="%2."/>
      <w:lvlJc w:val="left"/>
      <w:pPr>
        <w:ind w:left="989" w:hanging="362"/>
      </w:pPr>
      <w:rPr>
        <w:b/>
        <w:bCs w:val="0"/>
        <w:w w:val="92"/>
      </w:rPr>
    </w:lvl>
    <w:lvl w:ilvl="2">
      <w:start w:val="1"/>
      <w:numFmt w:val="decimal"/>
      <w:lvlText w:val="%3."/>
      <w:lvlJc w:val="left"/>
      <w:pPr>
        <w:ind w:left="1906" w:hanging="362"/>
      </w:pPr>
    </w:lvl>
    <w:lvl w:ilvl="3">
      <w:numFmt w:val="bullet"/>
      <w:lvlText w:val="•"/>
      <w:lvlJc w:val="left"/>
      <w:pPr>
        <w:ind w:left="2833" w:hanging="362"/>
      </w:pPr>
    </w:lvl>
    <w:lvl w:ilvl="4">
      <w:numFmt w:val="bullet"/>
      <w:lvlText w:val="•"/>
      <w:lvlJc w:val="left"/>
      <w:pPr>
        <w:ind w:left="3760" w:hanging="362"/>
      </w:pPr>
    </w:lvl>
    <w:lvl w:ilvl="5">
      <w:numFmt w:val="bullet"/>
      <w:lvlText w:val="•"/>
      <w:lvlJc w:val="left"/>
      <w:pPr>
        <w:ind w:left="4686" w:hanging="362"/>
      </w:pPr>
    </w:lvl>
    <w:lvl w:ilvl="6">
      <w:numFmt w:val="bullet"/>
      <w:lvlText w:val="•"/>
      <w:lvlJc w:val="left"/>
      <w:pPr>
        <w:ind w:left="5613" w:hanging="362"/>
      </w:pPr>
    </w:lvl>
    <w:lvl w:ilvl="7">
      <w:numFmt w:val="bullet"/>
      <w:lvlText w:val="•"/>
      <w:lvlJc w:val="left"/>
      <w:pPr>
        <w:ind w:left="6540" w:hanging="362"/>
      </w:pPr>
    </w:lvl>
    <w:lvl w:ilvl="8">
      <w:numFmt w:val="bullet"/>
      <w:lvlText w:val="•"/>
      <w:lvlJc w:val="left"/>
      <w:pPr>
        <w:ind w:left="7466" w:hanging="362"/>
      </w:pPr>
    </w:lvl>
  </w:abstractNum>
  <w:abstractNum w:abstractNumId="75" w15:restartNumberingAfterBreak="0">
    <w:nsid w:val="44966BA2"/>
    <w:multiLevelType w:val="hybridMultilevel"/>
    <w:tmpl w:val="96803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9B35DB"/>
    <w:multiLevelType w:val="hybridMultilevel"/>
    <w:tmpl w:val="E668D60A"/>
    <w:lvl w:ilvl="0" w:tplc="EF8C8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F37D10"/>
    <w:multiLevelType w:val="hybridMultilevel"/>
    <w:tmpl w:val="62780D4E"/>
    <w:lvl w:ilvl="0" w:tplc="BE94A3AE">
      <w:start w:val="1"/>
      <w:numFmt w:val="bullet"/>
      <w:lvlText w:val=""/>
      <w:lvlJc w:val="left"/>
      <w:pPr>
        <w:ind w:left="720" w:hanging="360"/>
      </w:pPr>
      <w:rPr>
        <w:rFonts w:ascii="Symbol" w:hAnsi="Symbol" w:hint="default"/>
      </w:rPr>
    </w:lvl>
    <w:lvl w:ilvl="1" w:tplc="C30C3910">
      <w:start w:val="1"/>
      <w:numFmt w:val="bullet"/>
      <w:lvlText w:val="o"/>
      <w:lvlJc w:val="left"/>
      <w:pPr>
        <w:ind w:left="1440" w:hanging="360"/>
      </w:pPr>
      <w:rPr>
        <w:rFonts w:ascii="Courier New" w:hAnsi="Courier New" w:hint="default"/>
      </w:rPr>
    </w:lvl>
    <w:lvl w:ilvl="2" w:tplc="A8008312">
      <w:start w:val="1"/>
      <w:numFmt w:val="bullet"/>
      <w:lvlText w:val=""/>
      <w:lvlJc w:val="left"/>
      <w:pPr>
        <w:ind w:left="2160" w:hanging="360"/>
      </w:pPr>
      <w:rPr>
        <w:rFonts w:ascii="Wingdings" w:hAnsi="Wingdings" w:hint="default"/>
      </w:rPr>
    </w:lvl>
    <w:lvl w:ilvl="3" w:tplc="E0CC8F0C">
      <w:start w:val="1"/>
      <w:numFmt w:val="bullet"/>
      <w:lvlText w:val=""/>
      <w:lvlJc w:val="left"/>
      <w:pPr>
        <w:ind w:left="2880" w:hanging="360"/>
      </w:pPr>
      <w:rPr>
        <w:rFonts w:ascii="Symbol" w:hAnsi="Symbol" w:hint="default"/>
      </w:rPr>
    </w:lvl>
    <w:lvl w:ilvl="4" w:tplc="6472CCC8">
      <w:start w:val="1"/>
      <w:numFmt w:val="bullet"/>
      <w:lvlText w:val="o"/>
      <w:lvlJc w:val="left"/>
      <w:pPr>
        <w:ind w:left="3600" w:hanging="360"/>
      </w:pPr>
      <w:rPr>
        <w:rFonts w:ascii="Courier New" w:hAnsi="Courier New" w:hint="default"/>
      </w:rPr>
    </w:lvl>
    <w:lvl w:ilvl="5" w:tplc="B2B65E68">
      <w:start w:val="1"/>
      <w:numFmt w:val="bullet"/>
      <w:lvlText w:val=""/>
      <w:lvlJc w:val="left"/>
      <w:pPr>
        <w:ind w:left="4320" w:hanging="360"/>
      </w:pPr>
      <w:rPr>
        <w:rFonts w:ascii="Wingdings" w:hAnsi="Wingdings" w:hint="default"/>
      </w:rPr>
    </w:lvl>
    <w:lvl w:ilvl="6" w:tplc="522CCED0">
      <w:start w:val="1"/>
      <w:numFmt w:val="bullet"/>
      <w:lvlText w:val=""/>
      <w:lvlJc w:val="left"/>
      <w:pPr>
        <w:ind w:left="5040" w:hanging="360"/>
      </w:pPr>
      <w:rPr>
        <w:rFonts w:ascii="Symbol" w:hAnsi="Symbol" w:hint="default"/>
      </w:rPr>
    </w:lvl>
    <w:lvl w:ilvl="7" w:tplc="96BE8D28">
      <w:start w:val="1"/>
      <w:numFmt w:val="bullet"/>
      <w:lvlText w:val="o"/>
      <w:lvlJc w:val="left"/>
      <w:pPr>
        <w:ind w:left="5760" w:hanging="360"/>
      </w:pPr>
      <w:rPr>
        <w:rFonts w:ascii="Courier New" w:hAnsi="Courier New" w:hint="default"/>
      </w:rPr>
    </w:lvl>
    <w:lvl w:ilvl="8" w:tplc="9ADC5C52">
      <w:start w:val="1"/>
      <w:numFmt w:val="bullet"/>
      <w:lvlText w:val=""/>
      <w:lvlJc w:val="left"/>
      <w:pPr>
        <w:ind w:left="6480" w:hanging="360"/>
      </w:pPr>
      <w:rPr>
        <w:rFonts w:ascii="Wingdings" w:hAnsi="Wingdings" w:hint="default"/>
      </w:rPr>
    </w:lvl>
  </w:abstractNum>
  <w:abstractNum w:abstractNumId="84" w15:restartNumberingAfterBreak="0">
    <w:nsid w:val="4E0B383D"/>
    <w:multiLevelType w:val="hybridMultilevel"/>
    <w:tmpl w:val="7C0AF8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4E886F1C"/>
    <w:multiLevelType w:val="hybridMultilevel"/>
    <w:tmpl w:val="318C3D2E"/>
    <w:lvl w:ilvl="0" w:tplc="8AA0A9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90" w15:restartNumberingAfterBreak="0">
    <w:nsid w:val="53582E72"/>
    <w:multiLevelType w:val="hybridMultilevel"/>
    <w:tmpl w:val="A4A25B10"/>
    <w:lvl w:ilvl="0" w:tplc="0409000F">
      <w:start w:val="1"/>
      <w:numFmt w:val="decimal"/>
      <w:lvlText w:val="%1."/>
      <w:lvlJc w:val="left"/>
      <w:pPr>
        <w:ind w:left="720" w:hanging="360"/>
      </w:pPr>
    </w:lvl>
    <w:lvl w:ilvl="1" w:tplc="0A70C13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9423AC"/>
    <w:multiLevelType w:val="hybridMultilevel"/>
    <w:tmpl w:val="6DA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5758E9"/>
    <w:multiLevelType w:val="hybridMultilevel"/>
    <w:tmpl w:val="F790D668"/>
    <w:lvl w:ilvl="0" w:tplc="DFCAF1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4" w15:restartNumberingAfterBreak="0">
    <w:nsid w:val="55C2488F"/>
    <w:multiLevelType w:val="hybridMultilevel"/>
    <w:tmpl w:val="9470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3F38CB"/>
    <w:multiLevelType w:val="hybridMultilevel"/>
    <w:tmpl w:val="6D7002A0"/>
    <w:lvl w:ilvl="0" w:tplc="25DE0B3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95B3E7F"/>
    <w:multiLevelType w:val="hybridMultilevel"/>
    <w:tmpl w:val="9E38459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1D41A1"/>
    <w:multiLevelType w:val="hybridMultilevel"/>
    <w:tmpl w:val="B88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5178A0"/>
    <w:multiLevelType w:val="hybridMultilevel"/>
    <w:tmpl w:val="D5E8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487B48"/>
    <w:multiLevelType w:val="hybridMultilevel"/>
    <w:tmpl w:val="78E0BE00"/>
    <w:lvl w:ilvl="0" w:tplc="6E2C2DFC">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CC3E22"/>
    <w:multiLevelType w:val="hybridMultilevel"/>
    <w:tmpl w:val="CF42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8C5030"/>
    <w:multiLevelType w:val="hybridMultilevel"/>
    <w:tmpl w:val="0480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2701D03"/>
    <w:multiLevelType w:val="hybridMultilevel"/>
    <w:tmpl w:val="8AF09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2E775C8"/>
    <w:multiLevelType w:val="hybridMultilevel"/>
    <w:tmpl w:val="4F3AF2A0"/>
    <w:lvl w:ilvl="0" w:tplc="6E2C2D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952ECC"/>
    <w:multiLevelType w:val="hybridMultilevel"/>
    <w:tmpl w:val="1FF42412"/>
    <w:lvl w:ilvl="0" w:tplc="1F68636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68803D42"/>
    <w:multiLevelType w:val="hybridMultilevel"/>
    <w:tmpl w:val="A66640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A70E52"/>
    <w:multiLevelType w:val="hybridMultilevel"/>
    <w:tmpl w:val="02E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AA0C91"/>
    <w:multiLevelType w:val="hybridMultilevel"/>
    <w:tmpl w:val="D6063B4A"/>
    <w:lvl w:ilvl="0" w:tplc="0A70C130">
      <w:start w:val="1"/>
      <w:numFmt w:val="decimal"/>
      <w:lvlText w:val="%1."/>
      <w:lvlJc w:val="left"/>
      <w:pPr>
        <w:ind w:left="162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BD75BB2"/>
    <w:multiLevelType w:val="multilevel"/>
    <w:tmpl w:val="F6B62F00"/>
    <w:lvl w:ilvl="0">
      <w:start w:val="2"/>
      <w:numFmt w:val="decimal"/>
      <w:lvlText w:val="%1)"/>
      <w:lvlJc w:val="left"/>
      <w:pPr>
        <w:ind w:left="252" w:hanging="260"/>
      </w:pPr>
      <w:rPr>
        <w:rFonts w:ascii="Times New Roman" w:hAnsi="Times New Roman" w:cs="Times New Roman"/>
        <w:b/>
        <w:bCs/>
        <w:color w:val="2D2D2D"/>
        <w:w w:val="96"/>
        <w:sz w:val="22"/>
        <w:szCs w:val="22"/>
      </w:rPr>
    </w:lvl>
    <w:lvl w:ilvl="1">
      <w:start w:val="1"/>
      <w:numFmt w:val="bullet"/>
      <w:lvlText w:val=""/>
      <w:lvlJc w:val="left"/>
      <w:pPr>
        <w:ind w:left="1047" w:hanging="218"/>
      </w:pPr>
      <w:rPr>
        <w:rFonts w:ascii="Symbol" w:hAnsi="Symbol" w:hint="default"/>
        <w:b/>
        <w:bCs/>
        <w:w w:val="101"/>
      </w:rPr>
    </w:lvl>
    <w:lvl w:ilvl="2">
      <w:numFmt w:val="bullet"/>
      <w:lvlText w:val="•"/>
      <w:lvlJc w:val="left"/>
      <w:pPr>
        <w:ind w:left="1040" w:hanging="218"/>
      </w:pPr>
    </w:lvl>
    <w:lvl w:ilvl="3">
      <w:numFmt w:val="bullet"/>
      <w:lvlText w:val="•"/>
      <w:lvlJc w:val="left"/>
      <w:pPr>
        <w:ind w:left="2075" w:hanging="218"/>
      </w:pPr>
    </w:lvl>
    <w:lvl w:ilvl="4">
      <w:numFmt w:val="bullet"/>
      <w:lvlText w:val="•"/>
      <w:lvlJc w:val="left"/>
      <w:pPr>
        <w:ind w:left="3110" w:hanging="218"/>
      </w:pPr>
    </w:lvl>
    <w:lvl w:ilvl="5">
      <w:numFmt w:val="bullet"/>
      <w:lvlText w:val="•"/>
      <w:lvlJc w:val="left"/>
      <w:pPr>
        <w:ind w:left="4145" w:hanging="218"/>
      </w:pPr>
    </w:lvl>
    <w:lvl w:ilvl="6">
      <w:numFmt w:val="bullet"/>
      <w:lvlText w:val="•"/>
      <w:lvlJc w:val="left"/>
      <w:pPr>
        <w:ind w:left="5180" w:hanging="218"/>
      </w:pPr>
    </w:lvl>
    <w:lvl w:ilvl="7">
      <w:numFmt w:val="bullet"/>
      <w:lvlText w:val="•"/>
      <w:lvlJc w:val="left"/>
      <w:pPr>
        <w:ind w:left="6215" w:hanging="218"/>
      </w:pPr>
    </w:lvl>
    <w:lvl w:ilvl="8">
      <w:numFmt w:val="bullet"/>
      <w:lvlText w:val="•"/>
      <w:lvlJc w:val="left"/>
      <w:pPr>
        <w:ind w:left="7250" w:hanging="218"/>
      </w:pPr>
    </w:lvl>
  </w:abstractNum>
  <w:abstractNum w:abstractNumId="11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3A74DF"/>
    <w:multiLevelType w:val="hybridMultilevel"/>
    <w:tmpl w:val="CFB271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16F03CE"/>
    <w:multiLevelType w:val="hybridMultilevel"/>
    <w:tmpl w:val="50CA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932C58"/>
    <w:multiLevelType w:val="multilevel"/>
    <w:tmpl w:val="0AEE88EE"/>
    <w:lvl w:ilvl="0">
      <w:start w:val="1"/>
      <w:numFmt w:val="upperLetter"/>
      <w:lvlText w:val="%1."/>
      <w:lvlJc w:val="left"/>
      <w:pPr>
        <w:ind w:left="185" w:hanging="258"/>
      </w:pPr>
      <w:rPr>
        <w:rFonts w:ascii="Arial" w:eastAsia="Times New Roman" w:hAnsi="Arial" w:cs="Arial"/>
        <w:b w:val="0"/>
        <w:bCs/>
        <w:spacing w:val="-1"/>
        <w:w w:val="96"/>
      </w:rPr>
    </w:lvl>
    <w:lvl w:ilvl="1">
      <w:start w:val="1"/>
      <w:numFmt w:val="decimal"/>
      <w:lvlText w:val="%2)"/>
      <w:lvlJc w:val="left"/>
      <w:pPr>
        <w:ind w:left="353" w:hanging="243"/>
      </w:pPr>
      <w:rPr>
        <w:rFonts w:ascii="Times New Roman" w:hAnsi="Times New Roman" w:cs="Times New Roman" w:hint="default"/>
        <w:b/>
        <w:bCs/>
        <w:color w:val="343434"/>
        <w:w w:val="97"/>
        <w:sz w:val="25"/>
        <w:szCs w:val="25"/>
      </w:rPr>
    </w:lvl>
    <w:lvl w:ilvl="2">
      <w:numFmt w:val="bullet"/>
      <w:lvlText w:val="•"/>
      <w:lvlJc w:val="left"/>
      <w:pPr>
        <w:ind w:left="1355" w:hanging="243"/>
      </w:pPr>
      <w:rPr>
        <w:rFonts w:hint="default"/>
      </w:rPr>
    </w:lvl>
    <w:lvl w:ilvl="3">
      <w:numFmt w:val="bullet"/>
      <w:lvlText w:val="•"/>
      <w:lvlJc w:val="left"/>
      <w:pPr>
        <w:ind w:left="2351" w:hanging="243"/>
      </w:pPr>
      <w:rPr>
        <w:rFonts w:hint="default"/>
      </w:rPr>
    </w:lvl>
    <w:lvl w:ilvl="4">
      <w:numFmt w:val="bullet"/>
      <w:lvlText w:val="•"/>
      <w:lvlJc w:val="left"/>
      <w:pPr>
        <w:ind w:left="3346" w:hanging="243"/>
      </w:pPr>
      <w:rPr>
        <w:rFonts w:hint="default"/>
      </w:rPr>
    </w:lvl>
    <w:lvl w:ilvl="5">
      <w:numFmt w:val="bullet"/>
      <w:lvlText w:val="•"/>
      <w:lvlJc w:val="left"/>
      <w:pPr>
        <w:ind w:left="4342" w:hanging="243"/>
      </w:pPr>
      <w:rPr>
        <w:rFonts w:hint="default"/>
      </w:rPr>
    </w:lvl>
    <w:lvl w:ilvl="6">
      <w:numFmt w:val="bullet"/>
      <w:lvlText w:val="•"/>
      <w:lvlJc w:val="left"/>
      <w:pPr>
        <w:ind w:left="5337" w:hanging="243"/>
      </w:pPr>
      <w:rPr>
        <w:rFonts w:hint="default"/>
      </w:rPr>
    </w:lvl>
    <w:lvl w:ilvl="7">
      <w:numFmt w:val="bullet"/>
      <w:lvlText w:val="•"/>
      <w:lvlJc w:val="left"/>
      <w:pPr>
        <w:ind w:left="6333" w:hanging="243"/>
      </w:pPr>
      <w:rPr>
        <w:rFonts w:hint="default"/>
      </w:rPr>
    </w:lvl>
    <w:lvl w:ilvl="8">
      <w:numFmt w:val="bullet"/>
      <w:lvlText w:val="•"/>
      <w:lvlJc w:val="left"/>
      <w:pPr>
        <w:ind w:left="7328" w:hanging="243"/>
      </w:pPr>
      <w:rPr>
        <w:rFonts w:hint="default"/>
      </w:rPr>
    </w:lvl>
  </w:abstractNum>
  <w:abstractNum w:abstractNumId="123" w15:restartNumberingAfterBreak="0">
    <w:nsid w:val="744376F9"/>
    <w:multiLevelType w:val="hybridMultilevel"/>
    <w:tmpl w:val="B3B258B0"/>
    <w:lvl w:ilvl="0" w:tplc="C518B1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6" w15:restartNumberingAfterBreak="0">
    <w:nsid w:val="788017B2"/>
    <w:multiLevelType w:val="hybridMultilevel"/>
    <w:tmpl w:val="62329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8FB7C2C"/>
    <w:multiLevelType w:val="hybridMultilevel"/>
    <w:tmpl w:val="D6063B4A"/>
    <w:lvl w:ilvl="0" w:tplc="0A70C130">
      <w:start w:val="1"/>
      <w:numFmt w:val="decimal"/>
      <w:lvlText w:val="%1."/>
      <w:lvlJc w:val="left"/>
      <w:pPr>
        <w:ind w:left="162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130" w15:restartNumberingAfterBreak="0">
    <w:nsid w:val="7C3B35C3"/>
    <w:multiLevelType w:val="hybridMultilevel"/>
    <w:tmpl w:val="FB2A3ED8"/>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4C5207"/>
    <w:multiLevelType w:val="hybridMultilevel"/>
    <w:tmpl w:val="55BEC7E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2" w15:restartNumberingAfterBreak="0">
    <w:nsid w:val="7CE783C9"/>
    <w:multiLevelType w:val="hybridMultilevel"/>
    <w:tmpl w:val="51021A54"/>
    <w:lvl w:ilvl="0" w:tplc="8E64341E">
      <w:start w:val="1"/>
      <w:numFmt w:val="decimal"/>
      <w:lvlText w:val="%1."/>
      <w:lvlJc w:val="left"/>
      <w:pPr>
        <w:ind w:left="720" w:hanging="360"/>
      </w:pPr>
    </w:lvl>
    <w:lvl w:ilvl="1" w:tplc="CCF2E878">
      <w:start w:val="1"/>
      <w:numFmt w:val="lowerLetter"/>
      <w:lvlText w:val="%2."/>
      <w:lvlJc w:val="left"/>
      <w:pPr>
        <w:ind w:left="1440" w:hanging="360"/>
      </w:pPr>
    </w:lvl>
    <w:lvl w:ilvl="2" w:tplc="C5A60746">
      <w:start w:val="1"/>
      <w:numFmt w:val="lowerRoman"/>
      <w:lvlText w:val="%3."/>
      <w:lvlJc w:val="right"/>
      <w:pPr>
        <w:ind w:left="2160" w:hanging="180"/>
      </w:pPr>
    </w:lvl>
    <w:lvl w:ilvl="3" w:tplc="6176794E">
      <w:start w:val="1"/>
      <w:numFmt w:val="decimal"/>
      <w:lvlText w:val="%4."/>
      <w:lvlJc w:val="left"/>
      <w:pPr>
        <w:ind w:left="2880" w:hanging="360"/>
      </w:pPr>
    </w:lvl>
    <w:lvl w:ilvl="4" w:tplc="42DA325A">
      <w:start w:val="1"/>
      <w:numFmt w:val="lowerLetter"/>
      <w:lvlText w:val="%5."/>
      <w:lvlJc w:val="left"/>
      <w:pPr>
        <w:ind w:left="3600" w:hanging="360"/>
      </w:pPr>
    </w:lvl>
    <w:lvl w:ilvl="5" w:tplc="2BC6ACC8">
      <w:start w:val="1"/>
      <w:numFmt w:val="lowerRoman"/>
      <w:lvlText w:val="%6."/>
      <w:lvlJc w:val="right"/>
      <w:pPr>
        <w:ind w:left="4320" w:hanging="180"/>
      </w:pPr>
    </w:lvl>
    <w:lvl w:ilvl="6" w:tplc="2AA42B4E">
      <w:start w:val="1"/>
      <w:numFmt w:val="decimal"/>
      <w:lvlText w:val="%7."/>
      <w:lvlJc w:val="left"/>
      <w:pPr>
        <w:ind w:left="5040" w:hanging="360"/>
      </w:pPr>
    </w:lvl>
    <w:lvl w:ilvl="7" w:tplc="CF020C6C">
      <w:start w:val="1"/>
      <w:numFmt w:val="lowerLetter"/>
      <w:lvlText w:val="%8."/>
      <w:lvlJc w:val="left"/>
      <w:pPr>
        <w:ind w:left="5760" w:hanging="360"/>
      </w:pPr>
    </w:lvl>
    <w:lvl w:ilvl="8" w:tplc="EEBE913C">
      <w:start w:val="1"/>
      <w:numFmt w:val="lowerRoman"/>
      <w:lvlText w:val="%9."/>
      <w:lvlJc w:val="right"/>
      <w:pPr>
        <w:ind w:left="6480" w:hanging="180"/>
      </w:pPr>
    </w:lvl>
  </w:abstractNum>
  <w:abstractNum w:abstractNumId="133" w15:restartNumberingAfterBreak="0">
    <w:nsid w:val="7DE63C57"/>
    <w:multiLevelType w:val="hybridMultilevel"/>
    <w:tmpl w:val="3790EC68"/>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7EE02CD7"/>
    <w:multiLevelType w:val="hybridMultilevel"/>
    <w:tmpl w:val="BDD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56336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23149304">
    <w:abstractNumId w:val="87"/>
  </w:num>
  <w:num w:numId="3" w16cid:durableId="1394430765">
    <w:abstractNumId w:val="45"/>
  </w:num>
  <w:num w:numId="4" w16cid:durableId="788284152">
    <w:abstractNumId w:val="67"/>
  </w:num>
  <w:num w:numId="5" w16cid:durableId="244650317">
    <w:abstractNumId w:val="109"/>
  </w:num>
  <w:num w:numId="6" w16cid:durableId="1861353595">
    <w:abstractNumId w:val="64"/>
  </w:num>
  <w:num w:numId="7" w16cid:durableId="750392002">
    <w:abstractNumId w:val="134"/>
  </w:num>
  <w:num w:numId="8" w16cid:durableId="1376466000">
    <w:abstractNumId w:val="104"/>
  </w:num>
  <w:num w:numId="9" w16cid:durableId="430054097">
    <w:abstractNumId w:val="37"/>
  </w:num>
  <w:num w:numId="10" w16cid:durableId="28264161">
    <w:abstractNumId w:val="11"/>
  </w:num>
  <w:num w:numId="11" w16cid:durableId="689793253">
    <w:abstractNumId w:val="33"/>
  </w:num>
  <w:num w:numId="12" w16cid:durableId="1538931872">
    <w:abstractNumId w:val="125"/>
  </w:num>
  <w:num w:numId="13" w16cid:durableId="1546257801">
    <w:abstractNumId w:val="89"/>
  </w:num>
  <w:num w:numId="14" w16cid:durableId="92942553">
    <w:abstractNumId w:val="81"/>
  </w:num>
  <w:num w:numId="15" w16cid:durableId="388378478">
    <w:abstractNumId w:val="97"/>
  </w:num>
  <w:num w:numId="16" w16cid:durableId="2057926550">
    <w:abstractNumId w:val="77"/>
  </w:num>
  <w:num w:numId="17" w16cid:durableId="764808762">
    <w:abstractNumId w:val="117"/>
  </w:num>
  <w:num w:numId="18" w16cid:durableId="1470242102">
    <w:abstractNumId w:val="63"/>
  </w:num>
  <w:num w:numId="19" w16cid:durableId="861556204">
    <w:abstractNumId w:val="88"/>
  </w:num>
  <w:num w:numId="20" w16cid:durableId="502202425">
    <w:abstractNumId w:val="128"/>
  </w:num>
  <w:num w:numId="21" w16cid:durableId="148983018">
    <w:abstractNumId w:val="124"/>
  </w:num>
  <w:num w:numId="22" w16cid:durableId="1715305852">
    <w:abstractNumId w:val="39"/>
  </w:num>
  <w:num w:numId="23" w16cid:durableId="1905797622">
    <w:abstractNumId w:val="24"/>
  </w:num>
  <w:num w:numId="24" w16cid:durableId="621619606">
    <w:abstractNumId w:val="106"/>
  </w:num>
  <w:num w:numId="25" w16cid:durableId="87626340">
    <w:abstractNumId w:val="38"/>
  </w:num>
  <w:num w:numId="26" w16cid:durableId="1647465395">
    <w:abstractNumId w:val="69"/>
  </w:num>
  <w:num w:numId="27" w16cid:durableId="263196330">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324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5331467">
    <w:abstractNumId w:val="93"/>
  </w:num>
  <w:num w:numId="30" w16cid:durableId="430708192">
    <w:abstractNumId w:val="30"/>
  </w:num>
  <w:num w:numId="31" w16cid:durableId="1946378910">
    <w:abstractNumId w:val="16"/>
  </w:num>
  <w:num w:numId="32" w16cid:durableId="990060817">
    <w:abstractNumId w:val="86"/>
  </w:num>
  <w:num w:numId="33" w16cid:durableId="880172250">
    <w:abstractNumId w:val="10"/>
  </w:num>
  <w:num w:numId="34" w16cid:durableId="950235501">
    <w:abstractNumId w:val="136"/>
  </w:num>
  <w:num w:numId="35" w16cid:durableId="1171523446">
    <w:abstractNumId w:val="113"/>
  </w:num>
  <w:num w:numId="36" w16cid:durableId="553007148">
    <w:abstractNumId w:val="40"/>
  </w:num>
  <w:num w:numId="37" w16cid:durableId="1477533046">
    <w:abstractNumId w:val="70"/>
  </w:num>
  <w:num w:numId="38" w16cid:durableId="1717045998">
    <w:abstractNumId w:val="73"/>
  </w:num>
  <w:num w:numId="39" w16cid:durableId="1443182403">
    <w:abstractNumId w:val="118"/>
  </w:num>
  <w:num w:numId="40" w16cid:durableId="877546219">
    <w:abstractNumId w:val="7"/>
  </w:num>
  <w:num w:numId="41" w16cid:durableId="1916471872">
    <w:abstractNumId w:val="82"/>
  </w:num>
  <w:num w:numId="42" w16cid:durableId="484707846">
    <w:abstractNumId w:val="6"/>
  </w:num>
  <w:num w:numId="43" w16cid:durableId="567618937">
    <w:abstractNumId w:val="119"/>
  </w:num>
  <w:num w:numId="44" w16cid:durableId="1767461710">
    <w:abstractNumId w:val="31"/>
  </w:num>
  <w:num w:numId="45" w16cid:durableId="1067873852">
    <w:abstractNumId w:val="95"/>
  </w:num>
  <w:num w:numId="46" w16cid:durableId="427235888">
    <w:abstractNumId w:val="78"/>
  </w:num>
  <w:num w:numId="47" w16cid:durableId="953098948">
    <w:abstractNumId w:val="50"/>
  </w:num>
  <w:num w:numId="48" w16cid:durableId="598098955">
    <w:abstractNumId w:val="36"/>
  </w:num>
  <w:num w:numId="49" w16cid:durableId="382144811">
    <w:abstractNumId w:val="51"/>
  </w:num>
  <w:num w:numId="50" w16cid:durableId="32968468">
    <w:abstractNumId w:val="79"/>
  </w:num>
  <w:num w:numId="51" w16cid:durableId="181209563">
    <w:abstractNumId w:val="54"/>
  </w:num>
  <w:num w:numId="52" w16cid:durableId="1037006767">
    <w:abstractNumId w:val="71"/>
  </w:num>
  <w:num w:numId="53" w16cid:durableId="141821234">
    <w:abstractNumId w:val="28"/>
  </w:num>
  <w:num w:numId="54" w16cid:durableId="61374083">
    <w:abstractNumId w:val="76"/>
  </w:num>
  <w:num w:numId="55" w16cid:durableId="205457069">
    <w:abstractNumId w:val="120"/>
  </w:num>
  <w:num w:numId="56" w16cid:durableId="1323391444">
    <w:abstractNumId w:val="59"/>
  </w:num>
  <w:num w:numId="57" w16cid:durableId="161358414">
    <w:abstractNumId w:val="42"/>
  </w:num>
  <w:num w:numId="58" w16cid:durableId="1290936355">
    <w:abstractNumId w:val="115"/>
  </w:num>
  <w:num w:numId="59" w16cid:durableId="1101486796">
    <w:abstractNumId w:val="56"/>
  </w:num>
  <w:num w:numId="60" w16cid:durableId="1311715384">
    <w:abstractNumId w:val="14"/>
  </w:num>
  <w:num w:numId="61" w16cid:durableId="2055961069">
    <w:abstractNumId w:val="19"/>
  </w:num>
  <w:num w:numId="62" w16cid:durableId="1120106578">
    <w:abstractNumId w:val="47"/>
  </w:num>
  <w:num w:numId="63" w16cid:durableId="2090734496">
    <w:abstractNumId w:val="17"/>
  </w:num>
  <w:num w:numId="64" w16cid:durableId="2101559731">
    <w:abstractNumId w:val="53"/>
  </w:num>
  <w:num w:numId="65" w16cid:durableId="1192649099">
    <w:abstractNumId w:val="102"/>
  </w:num>
  <w:num w:numId="66" w16cid:durableId="1165707190">
    <w:abstractNumId w:val="103"/>
  </w:num>
  <w:num w:numId="67" w16cid:durableId="1775441903">
    <w:abstractNumId w:val="105"/>
  </w:num>
  <w:num w:numId="68" w16cid:durableId="1396010011">
    <w:abstractNumId w:val="46"/>
  </w:num>
  <w:num w:numId="69" w16cid:durableId="382216083">
    <w:abstractNumId w:val="121"/>
  </w:num>
  <w:num w:numId="70" w16cid:durableId="1144732916">
    <w:abstractNumId w:val="35"/>
  </w:num>
  <w:num w:numId="71" w16cid:durableId="782654717">
    <w:abstractNumId w:val="8"/>
  </w:num>
  <w:num w:numId="72" w16cid:durableId="1441101210">
    <w:abstractNumId w:val="29"/>
  </w:num>
  <w:num w:numId="73" w16cid:durableId="869100117">
    <w:abstractNumId w:val="49"/>
  </w:num>
  <w:num w:numId="74" w16cid:durableId="850947484">
    <w:abstractNumId w:val="91"/>
  </w:num>
  <w:num w:numId="75" w16cid:durableId="1349679522">
    <w:abstractNumId w:val="12"/>
  </w:num>
  <w:num w:numId="76" w16cid:durableId="427120465">
    <w:abstractNumId w:val="83"/>
  </w:num>
  <w:num w:numId="77" w16cid:durableId="2125923861">
    <w:abstractNumId w:val="62"/>
  </w:num>
  <w:num w:numId="78" w16cid:durableId="50622586">
    <w:abstractNumId w:val="132"/>
  </w:num>
  <w:num w:numId="79" w16cid:durableId="409473912">
    <w:abstractNumId w:val="65"/>
  </w:num>
  <w:num w:numId="80" w16cid:durableId="1922062528">
    <w:abstractNumId w:val="5"/>
  </w:num>
  <w:num w:numId="81" w16cid:durableId="181552172">
    <w:abstractNumId w:val="100"/>
  </w:num>
  <w:num w:numId="82" w16cid:durableId="112405935">
    <w:abstractNumId w:val="111"/>
  </w:num>
  <w:num w:numId="83" w16cid:durableId="1346329100">
    <w:abstractNumId w:val="90"/>
  </w:num>
  <w:num w:numId="84" w16cid:durableId="1116172097">
    <w:abstractNumId w:val="41"/>
  </w:num>
  <w:num w:numId="85" w16cid:durableId="1301571111">
    <w:abstractNumId w:val="4"/>
  </w:num>
  <w:num w:numId="86" w16cid:durableId="752093645">
    <w:abstractNumId w:val="3"/>
  </w:num>
  <w:num w:numId="87" w16cid:durableId="1002507316">
    <w:abstractNumId w:val="2"/>
  </w:num>
  <w:num w:numId="88" w16cid:durableId="1746294914">
    <w:abstractNumId w:val="1"/>
  </w:num>
  <w:num w:numId="89" w16cid:durableId="1061947074">
    <w:abstractNumId w:val="34"/>
  </w:num>
  <w:num w:numId="90" w16cid:durableId="1569999637">
    <w:abstractNumId w:val="27"/>
  </w:num>
  <w:num w:numId="91" w16cid:durableId="807938514">
    <w:abstractNumId w:val="122"/>
  </w:num>
  <w:num w:numId="92" w16cid:durableId="312611792">
    <w:abstractNumId w:val="58"/>
  </w:num>
  <w:num w:numId="93" w16cid:durableId="1420178333">
    <w:abstractNumId w:val="114"/>
  </w:num>
  <w:num w:numId="94" w16cid:durableId="1342780436">
    <w:abstractNumId w:val="84"/>
  </w:num>
  <w:num w:numId="95" w16cid:durableId="576593231">
    <w:abstractNumId w:val="74"/>
  </w:num>
  <w:num w:numId="96" w16cid:durableId="1062870584">
    <w:abstractNumId w:val="116"/>
  </w:num>
  <w:num w:numId="97" w16cid:durableId="2097746799">
    <w:abstractNumId w:val="44"/>
  </w:num>
  <w:num w:numId="98" w16cid:durableId="741945838">
    <w:abstractNumId w:val="13"/>
  </w:num>
  <w:num w:numId="99" w16cid:durableId="864440056">
    <w:abstractNumId w:val="131"/>
  </w:num>
  <w:num w:numId="100" w16cid:durableId="1347249845">
    <w:abstractNumId w:val="55"/>
  </w:num>
  <w:num w:numId="101" w16cid:durableId="1886332850">
    <w:abstractNumId w:val="110"/>
  </w:num>
  <w:num w:numId="102" w16cid:durableId="109446034">
    <w:abstractNumId w:val="23"/>
  </w:num>
  <w:num w:numId="103" w16cid:durableId="891841873">
    <w:abstractNumId w:val="60"/>
  </w:num>
  <w:num w:numId="104" w16cid:durableId="359284302">
    <w:abstractNumId w:val="61"/>
  </w:num>
  <w:num w:numId="105" w16cid:durableId="1882208370">
    <w:abstractNumId w:val="126"/>
  </w:num>
  <w:num w:numId="106" w16cid:durableId="507060758">
    <w:abstractNumId w:val="123"/>
  </w:num>
  <w:num w:numId="107" w16cid:durableId="1454401527">
    <w:abstractNumId w:val="107"/>
  </w:num>
  <w:num w:numId="108" w16cid:durableId="974483265">
    <w:abstractNumId w:val="25"/>
  </w:num>
  <w:num w:numId="109" w16cid:durableId="1791238744">
    <w:abstractNumId w:val="101"/>
  </w:num>
  <w:num w:numId="110" w16cid:durableId="117333104">
    <w:abstractNumId w:val="22"/>
  </w:num>
  <w:num w:numId="111" w16cid:durableId="2032106886">
    <w:abstractNumId w:val="75"/>
  </w:num>
  <w:num w:numId="112" w16cid:durableId="1408914342">
    <w:abstractNumId w:val="15"/>
  </w:num>
  <w:num w:numId="113" w16cid:durableId="1372654351">
    <w:abstractNumId w:val="52"/>
  </w:num>
  <w:num w:numId="114" w16cid:durableId="1943298664">
    <w:abstractNumId w:val="135"/>
  </w:num>
  <w:num w:numId="115" w16cid:durableId="143856557">
    <w:abstractNumId w:val="99"/>
  </w:num>
  <w:num w:numId="116" w16cid:durableId="109475006">
    <w:abstractNumId w:val="66"/>
  </w:num>
  <w:num w:numId="117" w16cid:durableId="1589340645">
    <w:abstractNumId w:val="9"/>
  </w:num>
  <w:num w:numId="118" w16cid:durableId="1314258989">
    <w:abstractNumId w:val="94"/>
  </w:num>
  <w:num w:numId="119" w16cid:durableId="742336484">
    <w:abstractNumId w:val="133"/>
  </w:num>
  <w:num w:numId="120" w16cid:durableId="2095784867">
    <w:abstractNumId w:val="130"/>
  </w:num>
  <w:num w:numId="121" w16cid:durableId="236206525">
    <w:abstractNumId w:val="21"/>
  </w:num>
  <w:num w:numId="122" w16cid:durableId="1842770474">
    <w:abstractNumId w:val="48"/>
  </w:num>
  <w:num w:numId="123" w16cid:durableId="74909741">
    <w:abstractNumId w:val="43"/>
  </w:num>
  <w:num w:numId="124" w16cid:durableId="1263686556">
    <w:abstractNumId w:val="96"/>
  </w:num>
  <w:num w:numId="125" w16cid:durableId="1425880383">
    <w:abstractNumId w:val="108"/>
  </w:num>
  <w:num w:numId="126" w16cid:durableId="2022856903">
    <w:abstractNumId w:val="98"/>
  </w:num>
  <w:num w:numId="127" w16cid:durableId="1769154801">
    <w:abstractNumId w:val="72"/>
  </w:num>
  <w:num w:numId="128" w16cid:durableId="1652365000">
    <w:abstractNumId w:val="26"/>
  </w:num>
  <w:num w:numId="129" w16cid:durableId="744493777">
    <w:abstractNumId w:val="85"/>
  </w:num>
  <w:num w:numId="130" w16cid:durableId="490799670">
    <w:abstractNumId w:val="80"/>
  </w:num>
  <w:num w:numId="131" w16cid:durableId="1279213602">
    <w:abstractNumId w:val="20"/>
  </w:num>
  <w:num w:numId="132" w16cid:durableId="560094344">
    <w:abstractNumId w:val="127"/>
  </w:num>
  <w:num w:numId="133" w16cid:durableId="144125037">
    <w:abstractNumId w:val="92"/>
  </w:num>
  <w:num w:numId="134" w16cid:durableId="522868510">
    <w:abstractNumId w:val="57"/>
  </w:num>
  <w:num w:numId="135" w16cid:durableId="1438794708">
    <w:abstractNumId w:val="68"/>
  </w:num>
  <w:num w:numId="136" w16cid:durableId="1699351616">
    <w:abstractNumId w:val="112"/>
  </w:num>
  <w:num w:numId="137" w16cid:durableId="514343475">
    <w:abstractNumId w:val="3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BCB"/>
    <w:rsid w:val="00002E86"/>
    <w:rsid w:val="00002FCC"/>
    <w:rsid w:val="00003472"/>
    <w:rsid w:val="00003C8C"/>
    <w:rsid w:val="0000440E"/>
    <w:rsid w:val="000054C5"/>
    <w:rsid w:val="00006362"/>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1B7"/>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22C"/>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3AD"/>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2DD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300E"/>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A78E3"/>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6FE2"/>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593"/>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3BB4"/>
    <w:rsid w:val="004053A3"/>
    <w:rsid w:val="0040676C"/>
    <w:rsid w:val="00407BF2"/>
    <w:rsid w:val="00410BD2"/>
    <w:rsid w:val="00411718"/>
    <w:rsid w:val="00411A44"/>
    <w:rsid w:val="004120E4"/>
    <w:rsid w:val="004122BA"/>
    <w:rsid w:val="0041330A"/>
    <w:rsid w:val="00413584"/>
    <w:rsid w:val="004149C0"/>
    <w:rsid w:val="0041596D"/>
    <w:rsid w:val="00415D28"/>
    <w:rsid w:val="00416276"/>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A3D"/>
    <w:rsid w:val="00453E7A"/>
    <w:rsid w:val="00454CEC"/>
    <w:rsid w:val="00457CD8"/>
    <w:rsid w:val="00462C37"/>
    <w:rsid w:val="00462FED"/>
    <w:rsid w:val="004645BE"/>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59B9"/>
    <w:rsid w:val="00476251"/>
    <w:rsid w:val="00477282"/>
    <w:rsid w:val="00477575"/>
    <w:rsid w:val="0048013A"/>
    <w:rsid w:val="00481CE5"/>
    <w:rsid w:val="0048465B"/>
    <w:rsid w:val="00484A1E"/>
    <w:rsid w:val="004871A1"/>
    <w:rsid w:val="00490730"/>
    <w:rsid w:val="00492623"/>
    <w:rsid w:val="0049287E"/>
    <w:rsid w:val="00493AEE"/>
    <w:rsid w:val="00494678"/>
    <w:rsid w:val="00494FCC"/>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1F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CB0"/>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3923"/>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40"/>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6219"/>
    <w:rsid w:val="00767816"/>
    <w:rsid w:val="00767C17"/>
    <w:rsid w:val="007708F0"/>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5A5"/>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702"/>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86C"/>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46FC"/>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55FF"/>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190"/>
    <w:rsid w:val="009B495B"/>
    <w:rsid w:val="009B4C5A"/>
    <w:rsid w:val="009C17C5"/>
    <w:rsid w:val="009C1825"/>
    <w:rsid w:val="009C1FCD"/>
    <w:rsid w:val="009C2A3E"/>
    <w:rsid w:val="009C2F7C"/>
    <w:rsid w:val="009C4534"/>
    <w:rsid w:val="009C4577"/>
    <w:rsid w:val="009C5088"/>
    <w:rsid w:val="009C6C9A"/>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2B52"/>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255"/>
    <w:rsid w:val="00B359B0"/>
    <w:rsid w:val="00B36BDA"/>
    <w:rsid w:val="00B36E33"/>
    <w:rsid w:val="00B377FF"/>
    <w:rsid w:val="00B409CD"/>
    <w:rsid w:val="00B411CF"/>
    <w:rsid w:val="00B4222B"/>
    <w:rsid w:val="00B426C6"/>
    <w:rsid w:val="00B42D30"/>
    <w:rsid w:val="00B441B4"/>
    <w:rsid w:val="00B449B6"/>
    <w:rsid w:val="00B470E4"/>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3CA4"/>
    <w:rsid w:val="00B75D13"/>
    <w:rsid w:val="00B77811"/>
    <w:rsid w:val="00B779E4"/>
    <w:rsid w:val="00B77D85"/>
    <w:rsid w:val="00B837D4"/>
    <w:rsid w:val="00B85001"/>
    <w:rsid w:val="00B850A9"/>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63D"/>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40AF"/>
    <w:rsid w:val="00CB6283"/>
    <w:rsid w:val="00CB779A"/>
    <w:rsid w:val="00CC121D"/>
    <w:rsid w:val="00CC1CDA"/>
    <w:rsid w:val="00CC423D"/>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065D"/>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D00"/>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97BCA"/>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0EB7"/>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B730F"/>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uiPriority w:val="1"/>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qFormat/>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numbering" w:customStyle="1" w:styleId="NoList1">
    <w:name w:val="No List1"/>
    <w:next w:val="NoList"/>
    <w:uiPriority w:val="99"/>
    <w:semiHidden/>
    <w:unhideWhenUsed/>
    <w:rsid w:val="00B35255"/>
  </w:style>
  <w:style w:type="character" w:styleId="UnresolvedMention">
    <w:name w:val="Unresolved Mention"/>
    <w:basedOn w:val="DefaultParagraphFont"/>
    <w:uiPriority w:val="99"/>
    <w:semiHidden/>
    <w:unhideWhenUsed/>
    <w:rsid w:val="00B3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fo.gov/wp-content/uploads/2014/12/Agency-Exceptions.pdf" TargetMode="External"/><Relationship Id="rId21" Type="http://schemas.openxmlformats.org/officeDocument/2006/relationships/hyperlink" Target="https://odh.ohio.gov/wps/wcm/connect/gov/4778786c-ea5b-48a3-9536-a1fe0b79574c/04-OFA-M03-OGAPP-Manual-V100-3-Rev-12-1-17.pdf?MOD=AJPERES&amp;CONVERT_TO=url&amp;CACHEID=ROOTWORKSPACE.Z18_M1HGGIK0N0JO00QO9DDDDM3000-4778786c-ea5b-48a3-9536-a1fe0b79574c-mI9NdFj" TargetMode="External"/><Relationship Id="rId42" Type="http://schemas.openxmlformats.org/officeDocument/2006/relationships/hyperlink" Target="http://obm.ohio.gov/TravelRule/default.aspx" TargetMode="External"/><Relationship Id="rId63" Type="http://schemas.openxmlformats.org/officeDocument/2006/relationships/hyperlink" Target="Testing%20the%20ICRP%20discussion.pdf" TargetMode="External"/><Relationship Id="rId84" Type="http://schemas.openxmlformats.org/officeDocument/2006/relationships/hyperlink" Target="https://pms.psc.gov/" TargetMode="External"/><Relationship Id="rId138" Type="http://schemas.openxmlformats.org/officeDocument/2006/relationships/hyperlink" Target="https://www.cfo.gov/wp-content/uploads/2014/12/Agency-Exceptions.pdf" TargetMode="External"/><Relationship Id="rId159" Type="http://schemas.openxmlformats.org/officeDocument/2006/relationships/hyperlink" Target="48%20CFR%2015.404-3.pdf" TargetMode="External"/><Relationship Id="rId170" Type="http://schemas.openxmlformats.org/officeDocument/2006/relationships/hyperlink" Target="OMB_Part%206.pdf" TargetMode="External"/><Relationship Id="rId191" Type="http://schemas.openxmlformats.org/officeDocument/2006/relationships/hyperlink" Target="OMB_Part%206.pdf" TargetMode="External"/><Relationship Id="rId196" Type="http://schemas.openxmlformats.org/officeDocument/2006/relationships/image" Target="media/image6.gif"/><Relationship Id="rId200" Type="http://schemas.openxmlformats.org/officeDocument/2006/relationships/header" Target="header16.xml"/><Relationship Id="rId16" Type="http://schemas.openxmlformats.org/officeDocument/2006/relationships/header" Target="header1.xml"/><Relationship Id="rId107" Type="http://schemas.openxmlformats.org/officeDocument/2006/relationships/hyperlink" Target="2%20CFR%20Part%20200.pdf" TargetMode="External"/><Relationship Id="rId11" Type="http://schemas.openxmlformats.org/officeDocument/2006/relationships/hyperlink" Target="mailto:AOSFederal@ohioauditor.gov" TargetMode="External"/><Relationship Id="rId32" Type="http://schemas.openxmlformats.org/officeDocument/2006/relationships/hyperlink" Target="https://www.cfo.gov/wp-content/uploads/2014/12/Agency-Exceptions.pdf" TargetMode="External"/><Relationship Id="rId37" Type="http://schemas.openxmlformats.org/officeDocument/2006/relationships/hyperlink" Target="mailto:Jennifer.mccauly@odh.ohio.gov" TargetMode="External"/><Relationship Id="rId53" Type="http://schemas.openxmlformats.org/officeDocument/2006/relationships/hyperlink" Target="https://www.cfo.gov/wp-content/uploads/2014/12/Agency-Exceptions.pdf" TargetMode="External"/><Relationship Id="rId58" Type="http://schemas.openxmlformats.org/officeDocument/2006/relationships/hyperlink" Target="https://www.coso.org/Shared%20Documents/Framework-Executive-Summary.pdf" TargetMode="External"/><Relationship Id="rId74" Type="http://schemas.openxmlformats.org/officeDocument/2006/relationships/header" Target="header6.xml"/><Relationship Id="rId79" Type="http://schemas.openxmlformats.org/officeDocument/2006/relationships/hyperlink" Target="48%20CFR%2052.216-7.pdf" TargetMode="External"/><Relationship Id="rId102" Type="http://schemas.openxmlformats.org/officeDocument/2006/relationships/hyperlink" Target="OMB_Part%206.pdf" TargetMode="External"/><Relationship Id="rId123" Type="http://schemas.openxmlformats.org/officeDocument/2006/relationships/hyperlink" Target="Agency%20Adoption%20of%20the%20UG%20and%20Example%20Citations.pdf" TargetMode="External"/><Relationship Id="rId128" Type="http://schemas.openxmlformats.org/officeDocument/2006/relationships/hyperlink" Target="48%20CFR%2052.203-16.pdf" TargetMode="External"/><Relationship Id="rId144" Type="http://schemas.openxmlformats.org/officeDocument/2006/relationships/hyperlink" Target="2%20CFR%20Part%20180.pdf" TargetMode="External"/><Relationship Id="rId149" Type="http://schemas.openxmlformats.org/officeDocument/2006/relationships/hyperlink" Target="48%20CFR%2052.209-6.pdf" TargetMode="External"/><Relationship Id="rId5" Type="http://schemas.openxmlformats.org/officeDocument/2006/relationships/numbering" Target="numbering.xml"/><Relationship Id="rId90" Type="http://schemas.openxmlformats.org/officeDocument/2006/relationships/hyperlink" Target="48%20CFR%2052.216-7.pdf" TargetMode="External"/><Relationship Id="rId95" Type="http://schemas.openxmlformats.org/officeDocument/2006/relationships/header" Target="header8.xml"/><Relationship Id="rId160" Type="http://schemas.openxmlformats.org/officeDocument/2006/relationships/hyperlink" Target="48%20CFR%2052.244-2.pdf" TargetMode="External"/><Relationship Id="rId165" Type="http://schemas.openxmlformats.org/officeDocument/2006/relationships/hyperlink" Target="2%20CFR%20Part%20200.pdf" TargetMode="External"/><Relationship Id="rId181" Type="http://schemas.openxmlformats.org/officeDocument/2006/relationships/image" Target="media/image4.png"/><Relationship Id="rId186" Type="http://schemas.openxmlformats.org/officeDocument/2006/relationships/header" Target="header14.xml"/><Relationship Id="rId22" Type="http://schemas.openxmlformats.org/officeDocument/2006/relationships/hyperlink" Target="https://sam.gov/fal/c59c934af5ba45ca85159f7b18233e71/view" TargetMode="External"/><Relationship Id="rId27" Type="http://schemas.openxmlformats.org/officeDocument/2006/relationships/hyperlink" Target="http://www.phaboard.org/" TargetMode="External"/><Relationship Id="rId43" Type="http://schemas.openxmlformats.org/officeDocument/2006/relationships/hyperlink" Target="http://obm.ohio.gov/MiscPages/Memos/default.aspx" TargetMode="External"/><Relationship Id="rId48" Type="http://schemas.openxmlformats.org/officeDocument/2006/relationships/hyperlink" Target="https://www.gao.gov/assets/gao-14-704g.pdf" TargetMode="External"/><Relationship Id="rId64" Type="http://schemas.openxmlformats.org/officeDocument/2006/relationships/hyperlink" Target="OMB_Part%206.pdf" TargetMode="External"/><Relationship Id="rId69" Type="http://schemas.openxmlformats.org/officeDocument/2006/relationships/hyperlink" Target="https://www.coso.org/Shared%20Documents/Framework-Executive-Summary.pdf" TargetMode="External"/><Relationship Id="rId113" Type="http://schemas.openxmlformats.org/officeDocument/2006/relationships/hyperlink" Target="https://www.gao.gov/assets/gao-14-704g.pdf" TargetMode="External"/><Relationship Id="rId11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4" Type="http://schemas.openxmlformats.org/officeDocument/2006/relationships/hyperlink" Target="48CFR52.244-5.pdf" TargetMode="External"/><Relationship Id="rId13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0" Type="http://schemas.openxmlformats.org/officeDocument/2006/relationships/hyperlink" Target="48CFR52.232-12.pdf" TargetMode="External"/><Relationship Id="rId85" Type="http://schemas.openxmlformats.org/officeDocument/2006/relationships/hyperlink" Target="http://fms.treas.gov/asap/index.html" TargetMode="External"/><Relationship Id="rId150" Type="http://schemas.openxmlformats.org/officeDocument/2006/relationships/hyperlink" Target="OMB_Part%206.pdf" TargetMode="External"/><Relationship Id="rId155" Type="http://schemas.openxmlformats.org/officeDocument/2006/relationships/hyperlink" Target="48%20CFR%20Part%2044.pdf" TargetMode="External"/><Relationship Id="rId171" Type="http://schemas.openxmlformats.org/officeDocument/2006/relationships/hyperlink" Target="https://www.coso.org/Shared%20Documents/Framework-Executive-Summary.pdf" TargetMode="External"/><Relationship Id="rId176" Type="http://schemas.openxmlformats.org/officeDocument/2006/relationships/hyperlink" Target="https://www.usaspending.gov/search" TargetMode="External"/><Relationship Id="rId192" Type="http://schemas.openxmlformats.org/officeDocument/2006/relationships/hyperlink" Target="https://www.coso.org/Shared%20Documents/Framework-Executive-Summary.pdf" TargetMode="External"/><Relationship Id="rId197" Type="http://schemas.openxmlformats.org/officeDocument/2006/relationships/hyperlink" Target="2%20CFR%20Part%20200.pdf" TargetMode="External"/><Relationship Id="rId201" Type="http://schemas.openxmlformats.org/officeDocument/2006/relationships/fontTable" Target="fontTable.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8" Type="http://schemas.openxmlformats.org/officeDocument/2006/relationships/hyperlink" Target="http://obm.ohio.gov/MiscPages/Memos/default.aspx" TargetMode="External"/><Relationship Id="rId59" Type="http://schemas.openxmlformats.org/officeDocument/2006/relationships/hyperlink" Target="https://www.gao.gov/assets/gao-14-704g.pdf" TargetMode="External"/><Relationship Id="rId103" Type="http://schemas.openxmlformats.org/officeDocument/2006/relationships/hyperlink" Target="https://www.coso.org/Shared%20Documents/Framework-Executive-Summary.pdf" TargetMode="External"/><Relationship Id="rId108" Type="http://schemas.openxmlformats.org/officeDocument/2006/relationships/hyperlink" Target="https://www.cfo.gov/wp-content/uploads/2014/12/Agency-Exceptions.pdf" TargetMode="External"/><Relationship Id="rId124" Type="http://schemas.openxmlformats.org/officeDocument/2006/relationships/hyperlink" Target="2%20CFR%20Part%20200.pdf" TargetMode="External"/><Relationship Id="rId129" Type="http://schemas.openxmlformats.org/officeDocument/2006/relationships/hyperlink" Target="48%20CFR%2052.215-12.pdf" TargetMode="External"/><Relationship Id="rId5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0" Type="http://schemas.openxmlformats.org/officeDocument/2006/relationships/hyperlink" Target="https://www.gao.gov/assets/gao-14-704g.pdf" TargetMode="External"/><Relationship Id="rId75" Type="http://schemas.openxmlformats.org/officeDocument/2006/relationships/hyperlink" Target="Agency%20Adoption%20of%20the%20UG%20and%20Example%20Citations.pdf" TargetMode="External"/><Relationship Id="rId91" Type="http://schemas.openxmlformats.org/officeDocument/2006/relationships/header" Target="header7.xml"/><Relationship Id="rId96" Type="http://schemas.openxmlformats.org/officeDocument/2006/relationships/hyperlink" Target="Agency%20Adoption%20of%20the%20UG%20and%20Example%20Citations.pdf" TargetMode="External"/><Relationship Id="rId140" Type="http://schemas.openxmlformats.org/officeDocument/2006/relationships/hyperlink" Target="2%20CFR%20Part%20180.pdf" TargetMode="External"/><Relationship Id="rId145" Type="http://schemas.openxmlformats.org/officeDocument/2006/relationships/hyperlink" Target="48%20CFR%2052.209-6.pdf" TargetMode="External"/><Relationship Id="rId161" Type="http://schemas.openxmlformats.org/officeDocument/2006/relationships/hyperlink" Target="2%20CFR%20Part%20180.pdf" TargetMode="External"/><Relationship Id="rId166" Type="http://schemas.openxmlformats.org/officeDocument/2006/relationships/hyperlink" Target="37%20CFR%20401.2.pdf" TargetMode="External"/><Relationship Id="rId182" Type="http://schemas.openxmlformats.org/officeDocument/2006/relationships/image" Target="media/image5.png"/><Relationship Id="rId187" Type="http://schemas.openxmlformats.org/officeDocument/2006/relationships/hyperlink" Target="Agency%20Adoption%20of%20the%20UG%20and%20Example%20Cita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rsreports.congress.gov/product/pdf/R/R46325" TargetMode="External"/><Relationship Id="rId28" Type="http://schemas.openxmlformats.org/officeDocument/2006/relationships/hyperlink" Target="http://www.ohioauditor.gov/references/practiceaids.html" TargetMode="External"/><Relationship Id="rId49" Type="http://schemas.openxmlformats.org/officeDocument/2006/relationships/header" Target="header5.xml"/><Relationship Id="rId114" Type="http://schemas.openxmlformats.org/officeDocument/2006/relationships/header" Target="header10.xml"/><Relationship Id="rId119" Type="http://schemas.openxmlformats.org/officeDocument/2006/relationships/hyperlink" Target="OMB_Part%206.pdf" TargetMode="External"/><Relationship Id="rId44" Type="http://schemas.openxmlformats.org/officeDocument/2006/relationships/hyperlink" Target="http://www.ohiosharedservices.ohio.gov/TravelandExpense.aspx" TargetMode="External"/><Relationship Id="rId60" Type="http://schemas.openxmlformats.org/officeDocument/2006/relationships/hyperlink" Target="OMB_Part%206.pdf" TargetMode="External"/><Relationship Id="rId65" Type="http://schemas.openxmlformats.org/officeDocument/2006/relationships/hyperlink" Target="https://www.coso.org/Shared%20Documents/Framework-Executive-Summary.pdf" TargetMode="External"/><Relationship Id="rId81" Type="http://schemas.openxmlformats.org/officeDocument/2006/relationships/hyperlink" Target="https://www.cfo.gov/wp-content/uploads/2014/12/Agency-Exceptions.pdf" TargetMode="External"/><Relationship Id="rId86" Type="http://schemas.openxmlformats.org/officeDocument/2006/relationships/hyperlink" Target="OMB_Part%206.pdf" TargetMode="External"/><Relationship Id="rId130" Type="http://schemas.openxmlformats.org/officeDocument/2006/relationships/hyperlink" Target="48%20CFR%20Part%203.pdf" TargetMode="External"/><Relationship Id="rId135" Type="http://schemas.openxmlformats.org/officeDocument/2006/relationships/hyperlink" Target="48%20CFR%2052.203-13.pdf" TargetMode="External"/><Relationship Id="rId151" Type="http://schemas.openxmlformats.org/officeDocument/2006/relationships/hyperlink" Target="https://www.coso.org/Shared%20Documents/Framework-Executive-Summary.pdf" TargetMode="External"/><Relationship Id="rId156" Type="http://schemas.openxmlformats.org/officeDocument/2006/relationships/hyperlink" Target="48%20CFR%2052.244-2.pdf" TargetMode="External"/><Relationship Id="rId177" Type="http://schemas.openxmlformats.org/officeDocument/2006/relationships/hyperlink" Target="https://www.cfo.gov/wp-content/uploads/2014/12/Agency-Exceptions.pdf" TargetMode="External"/><Relationship Id="rId198" Type="http://schemas.openxmlformats.org/officeDocument/2006/relationships/hyperlink" Target="OMB_Appendix%20II.pdf" TargetMode="External"/><Relationship Id="rId172" Type="http://schemas.openxmlformats.org/officeDocument/2006/relationships/hyperlink" Target="https://www.gao.gov/assets/gao-14-704g.pdf" TargetMode="External"/><Relationship Id="rId193" Type="http://schemas.openxmlformats.org/officeDocument/2006/relationships/hyperlink" Target="https://www.gao.gov/assets/gao-14-704g.pdf" TargetMode="External"/><Relationship Id="rId202"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odh.ohio.gov/wps/portal/gov/odh/home" TargetMode="External"/><Relationship Id="rId10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4" Type="http://schemas.openxmlformats.org/officeDocument/2006/relationships/hyperlink" Target="https://sam.gov/fal/c59c934af5ba45ca85159f7b18233e71/view"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Selected_Items_of_Cost_Part_3_ComplianceSupplement.pdf" TargetMode="External"/><Relationship Id="rId76" Type="http://schemas.openxmlformats.org/officeDocument/2006/relationships/hyperlink" Target="2%20CFR%20Part%20200.pdf" TargetMode="External"/><Relationship Id="rId97" Type="http://schemas.openxmlformats.org/officeDocument/2006/relationships/hyperlink" Target="2%20CFR%20Part%20200.pdf" TargetMode="External"/><Relationship Id="rId104" Type="http://schemas.openxmlformats.org/officeDocument/2006/relationships/hyperlink" Target="https://www.gao.gov/assets/gao-14-704g.pdf" TargetMode="External"/><Relationship Id="rId120" Type="http://schemas.openxmlformats.org/officeDocument/2006/relationships/hyperlink" Target="https://www.coso.org/Shared%20Documents/Framework-Executive-Summary.pdf" TargetMode="External"/><Relationship Id="rId125" Type="http://schemas.openxmlformats.org/officeDocument/2006/relationships/hyperlink" Target="48%20CFR%2052.244-2.pdf" TargetMode="External"/><Relationship Id="rId141" Type="http://schemas.openxmlformats.org/officeDocument/2006/relationships/hyperlink" Target="2%20CFR%20Part%20180.pdf" TargetMode="External"/><Relationship Id="rId146" Type="http://schemas.openxmlformats.org/officeDocument/2006/relationships/hyperlink" Target="2%20CFR%20Part%20180.pdf" TargetMode="External"/><Relationship Id="rId167" Type="http://schemas.openxmlformats.org/officeDocument/2006/relationships/hyperlink" Target="37%20CFR%20401.14.pdf" TargetMode="External"/><Relationship Id="rId188" Type="http://schemas.openxmlformats.org/officeDocument/2006/relationships/hyperlink" Target="2%20CFR%20Part%20200.pdf" TargetMode="External"/><Relationship Id="rId7" Type="http://schemas.openxmlformats.org/officeDocument/2006/relationships/settings" Target="settings.xml"/><Relationship Id="rId71" Type="http://schemas.openxmlformats.org/officeDocument/2006/relationships/hyperlink" Target="45%20CFR%20Part%2095.pdf" TargetMode="External"/><Relationship Id="rId92" Type="http://schemas.openxmlformats.org/officeDocument/2006/relationships/hyperlink" Target="OMB_Part%206.pdf" TargetMode="External"/><Relationship Id="rId162" Type="http://schemas.openxmlformats.org/officeDocument/2006/relationships/hyperlink" Target="48%20CFR%2052.209-6.pdf" TargetMode="External"/><Relationship Id="rId183" Type="http://schemas.openxmlformats.org/officeDocument/2006/relationships/hyperlink" Target="OMB_Part%206.pdf"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s://www.cdc.gov/ncezid/dpei/pdf/elc-enhancing-detection-guidance.pdf" TargetMode="External"/><Relationship Id="rId40" Type="http://schemas.openxmlformats.org/officeDocument/2006/relationships/hyperlink" Target="http://obm.ohio.gov/TravelRule/default.aspx" TargetMode="External"/><Relationship Id="rId45" Type="http://schemas.openxmlformats.org/officeDocument/2006/relationships/hyperlink" Target="http://www.ohiosharedservices.ohio.gov/TravelandExpense.aspx" TargetMode="External"/><Relationship Id="rId66" Type="http://schemas.openxmlformats.org/officeDocument/2006/relationships/hyperlink" Target="https://www.gao.gov/assets/gao-14-704g.pdf" TargetMode="External"/><Relationship Id="rId87" Type="http://schemas.openxmlformats.org/officeDocument/2006/relationships/hyperlink" Target="https://www.coso.org/Shared%20Documents/Framework-Executive-Summary.pdf" TargetMode="External"/><Relationship Id="rId110" Type="http://schemas.openxmlformats.org/officeDocument/2006/relationships/hyperlink" Target="https://sam.gov/fal/c59c934af5ba45ca85159f7b18233e71/view" TargetMode="External"/><Relationship Id="rId115" Type="http://schemas.openxmlformats.org/officeDocument/2006/relationships/hyperlink" Target="Agency%20Adoption%20of%20the%20UG%20and%20Example%20Citations.pdf" TargetMode="External"/><Relationship Id="rId131" Type="http://schemas.openxmlformats.org/officeDocument/2006/relationships/hyperlink" Target="48%20CFR%20Part%2015.pdf" TargetMode="External"/><Relationship Id="rId136" Type="http://schemas.openxmlformats.org/officeDocument/2006/relationships/hyperlink" Target="48%20CFR%2052.203-16.pdf" TargetMode="External"/><Relationship Id="rId157" Type="http://schemas.openxmlformats.org/officeDocument/2006/relationships/hyperlink" Target="48CFR52.244-5.pdf" TargetMode="External"/><Relationship Id="rId17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1" Type="http://schemas.openxmlformats.org/officeDocument/2006/relationships/hyperlink" Target="https://www.coso.org/Shared%20Documents/Framework-Executive-Summary.pdf"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2" Type="http://schemas.openxmlformats.org/officeDocument/2006/relationships/hyperlink" Target="https://www.gao.gov/assets/gao-14-704g.pdf" TargetMode="External"/><Relationship Id="rId173" Type="http://schemas.openxmlformats.org/officeDocument/2006/relationships/header" Target="header13.xml"/><Relationship Id="rId194" Type="http://schemas.openxmlformats.org/officeDocument/2006/relationships/header" Target="header15.xml"/><Relationship Id="rId199" Type="http://schemas.openxmlformats.org/officeDocument/2006/relationships/hyperlink" Target="https://www.cfo.gov/wp-content/uploads/2014/12/Agency-Exceptions.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Agency%20Adoption%20of%20the%20UG%20and%20Example%20Citations.pdf" TargetMode="External"/><Relationship Id="rId35" Type="http://schemas.openxmlformats.org/officeDocument/2006/relationships/hyperlink" Target="https://www.cdc.gov/ncezid/dpei/pdf/elc-enhancing-detection-guidance.pdf" TargetMode="External"/><Relationship Id="rId56" Type="http://schemas.openxmlformats.org/officeDocument/2006/relationships/hyperlink" Target="http://www.ecfr.gov/" TargetMode="External"/><Relationship Id="rId77" Type="http://schemas.openxmlformats.org/officeDocument/2006/relationships/hyperlink" Target="31%20CFR%20Part%20205.pdf" TargetMode="External"/><Relationship Id="rId100" Type="http://schemas.openxmlformats.org/officeDocument/2006/relationships/hyperlink" Target="https://www.cfo.gov/wp-content/uploads/2014/12/Agency-Exceptions.pdf" TargetMode="External"/><Relationship Id="rId105" Type="http://schemas.openxmlformats.org/officeDocument/2006/relationships/header" Target="header9.xml"/><Relationship Id="rId126" Type="http://schemas.openxmlformats.org/officeDocument/2006/relationships/hyperlink" Target="48CFR52.244-5.pdf" TargetMode="External"/><Relationship Id="rId147" Type="http://schemas.openxmlformats.org/officeDocument/2006/relationships/hyperlink" Target="OMB_Appendix%20II.pdf" TargetMode="External"/><Relationship Id="rId168" Type="http://schemas.openxmlformats.org/officeDocument/2006/relationships/hyperlink" Target="https://www.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2%20CFR%20Part%20200.pdf" TargetMode="External"/><Relationship Id="rId72" Type="http://schemas.openxmlformats.org/officeDocument/2006/relationships/hyperlink" Target="45%20CFR%20Part%2095.pdf" TargetMode="External"/><Relationship Id="rId93" Type="http://schemas.openxmlformats.org/officeDocument/2006/relationships/hyperlink" Target="https://www.coso.org/Shared%20Documents/Framework-Executive-Summary.pdf" TargetMode="External"/><Relationship Id="rId98" Type="http://schemas.openxmlformats.org/officeDocument/2006/relationships/hyperlink" Target="48%20CFR%2052.245-1.pdf" TargetMode="External"/><Relationship Id="rId121" Type="http://schemas.openxmlformats.org/officeDocument/2006/relationships/hyperlink" Target="https://www.gao.gov/assets/gao-14-704g.pdf" TargetMode="External"/><Relationship Id="rId142" Type="http://schemas.openxmlformats.org/officeDocument/2006/relationships/hyperlink" Target="2%20CFR%20Part%20180.pdf" TargetMode="External"/><Relationship Id="rId163" Type="http://schemas.openxmlformats.org/officeDocument/2006/relationships/header" Target="header12.xml"/><Relationship Id="rId184" Type="http://schemas.openxmlformats.org/officeDocument/2006/relationships/hyperlink" Target="https://www.coso.org/Shared%20Documents/Framework-Executive-Summary.pdf" TargetMode="External"/><Relationship Id="rId189" Type="http://schemas.openxmlformats.org/officeDocument/2006/relationships/hyperlink" Target="https://www.cfo.gov/wp-content/uploads/2014/12/Agency-Exceptions.pdf" TargetMode="External"/><Relationship Id="rId3" Type="http://schemas.openxmlformats.org/officeDocument/2006/relationships/customXml" Target="../customXml/item3.xml"/><Relationship Id="rId25" Type="http://schemas.openxmlformats.org/officeDocument/2006/relationships/hyperlink" Target="https://codes.ohio.gov/ohio-administrative-code/chapter-3701-36" TargetMode="External"/><Relationship Id="rId46" Type="http://schemas.openxmlformats.org/officeDocument/2006/relationships/hyperlink" Target="OMB_Part%206.pdf" TargetMode="External"/><Relationship Id="rId67" Type="http://schemas.openxmlformats.org/officeDocument/2006/relationships/hyperlink" Target="45%20CFR%20Part%2095.pdf" TargetMode="External"/><Relationship Id="rId116" Type="http://schemas.openxmlformats.org/officeDocument/2006/relationships/hyperlink" Target="2%20CFR%20Part%20200.pdf" TargetMode="External"/><Relationship Id="rId137" Type="http://schemas.openxmlformats.org/officeDocument/2006/relationships/hyperlink" Target="48%20CFR%2052.215-12.pdf" TargetMode="External"/><Relationship Id="rId158" Type="http://schemas.openxmlformats.org/officeDocument/2006/relationships/hyperlink" Target="48CFR52.244-5.pdf" TargetMode="External"/><Relationship Id="rId20" Type="http://schemas.openxmlformats.org/officeDocument/2006/relationships/header" Target="header3.xml"/><Relationship Id="rId41" Type="http://schemas.openxmlformats.org/officeDocument/2006/relationships/hyperlink" Target="https://odh.ohio.gov/wps/portal/gov/odh/home" TargetMode="External"/><Relationship Id="rId62" Type="http://schemas.openxmlformats.org/officeDocument/2006/relationships/hyperlink" Target="https://www.gao.gov/assets/gao-14-704g.pdf" TargetMode="External"/><Relationship Id="rId83" Type="http://schemas.openxmlformats.org/officeDocument/2006/relationships/hyperlink" Target="http://www.fms.treas.gov/cmia/" TargetMode="External"/><Relationship Id="rId88" Type="http://schemas.openxmlformats.org/officeDocument/2006/relationships/hyperlink" Target="https://www.gao.gov/assets/gao-14-704g.pdf" TargetMode="External"/><Relationship Id="rId111" Type="http://schemas.openxmlformats.org/officeDocument/2006/relationships/hyperlink" Target="OMB_Part%206.pdf" TargetMode="External"/><Relationship Id="rId132" Type="http://schemas.openxmlformats.org/officeDocument/2006/relationships/hyperlink" Target="48%20CFR%20Part%2044.pdf" TargetMode="External"/><Relationship Id="rId153" Type="http://schemas.openxmlformats.org/officeDocument/2006/relationships/hyperlink" Target="48%20CFR%2052.203-13.pdf"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image" Target="media/image2.png"/><Relationship Id="rId195" Type="http://schemas.openxmlformats.org/officeDocument/2006/relationships/hyperlink" Target="https://checkpoint.riag.com/app/view/docPermaLink?DocID=iAICPAIGS:767.2440&amp;docTid=T0AICPAIGS:767.2440-1&amp;feature=ttoc&amp;lastCpReqId=97899&amp;tlltype=AICPAIGS:767.2668" TargetMode="External"/><Relationship Id="rId19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odh.ohio.gov/ws/portal/gov/odh/home" TargetMode="External"/><Relationship Id="rId57" Type="http://schemas.openxmlformats.org/officeDocument/2006/relationships/hyperlink" Target="OMB_Part%206.pdf" TargetMode="External"/><Relationship Id="rId106" Type="http://schemas.openxmlformats.org/officeDocument/2006/relationships/hyperlink" Target="Agency%20Adoption%20of%20the%20UG%20and%20Example%20Citations.pdf" TargetMode="External"/><Relationship Id="rId127" Type="http://schemas.openxmlformats.org/officeDocument/2006/relationships/hyperlink" Target="48%20CFR%2052.203-13.pdf" TargetMode="External"/><Relationship Id="rId10" Type="http://schemas.openxmlformats.org/officeDocument/2006/relationships/endnotes" Target="endnotes.xml"/><Relationship Id="rId31" Type="http://schemas.openxmlformats.org/officeDocument/2006/relationships/hyperlink" Target="2%20CFR%20Part%20200.pdf" TargetMode="External"/><Relationship Id="rId52" Type="http://schemas.openxmlformats.org/officeDocument/2006/relationships/hyperlink" Target="Appendix%20IX%20to%20Part%2075_%20Title%2045.pdf" TargetMode="External"/><Relationship Id="rId73" Type="http://schemas.openxmlformats.org/officeDocument/2006/relationships/hyperlink" Target="Cost%20Principles%20for%20Nonprofit%20Organizations.pdf" TargetMode="External"/><Relationship Id="rId78" Type="http://schemas.openxmlformats.org/officeDocument/2006/relationships/hyperlink" Target="31%20CFR%20Part%20205.pdf" TargetMode="External"/><Relationship Id="rId94" Type="http://schemas.openxmlformats.org/officeDocument/2006/relationships/hyperlink" Target="https://www.gao.gov/assets/gao-14-704g.pdf" TargetMode="External"/><Relationship Id="rId99" Type="http://schemas.openxmlformats.org/officeDocument/2006/relationships/hyperlink" Target="48%20CFR%2052.245-1.pdf" TargetMode="External"/><Relationship Id="rId10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2" Type="http://schemas.openxmlformats.org/officeDocument/2006/relationships/header" Target="header11.xml"/><Relationship Id="rId143" Type="http://schemas.openxmlformats.org/officeDocument/2006/relationships/hyperlink" Target="https://www.sam.gov/" TargetMode="External"/><Relationship Id="rId148" Type="http://schemas.openxmlformats.org/officeDocument/2006/relationships/hyperlink" Target="48%20CFR%209.405-2.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5" Type="http://schemas.openxmlformats.org/officeDocument/2006/relationships/hyperlink" Target="https://www.gao.gov/assets/gao-14-704g.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3.png"/><Relationship Id="rId26" Type="http://schemas.openxmlformats.org/officeDocument/2006/relationships/hyperlink" Target="https://codes.ohio.gov/ohio-revised-code/section-3701.342" TargetMode="External"/><Relationship Id="rId47" Type="http://schemas.openxmlformats.org/officeDocument/2006/relationships/hyperlink" Target="https://www.coso.org/Shared%20Documents/Framework-Executive-Summary.pdf" TargetMode="External"/><Relationship Id="rId68" Type="http://schemas.openxmlformats.org/officeDocument/2006/relationships/hyperlink" Target="OMB_Part%206.pdf" TargetMode="External"/><Relationship Id="rId89" Type="http://schemas.openxmlformats.org/officeDocument/2006/relationships/hyperlink" Target="48%20CFR%2052.216-7.pdf" TargetMode="External"/><Relationship Id="rId112" Type="http://schemas.openxmlformats.org/officeDocument/2006/relationships/hyperlink" Target="https://www.coso.org/Shared%20Documents/Framework-Executive-Summary.pdf" TargetMode="External"/><Relationship Id="rId133" Type="http://schemas.openxmlformats.org/officeDocument/2006/relationships/hyperlink" Target="48%20CFR%2052.244-2.pdf" TargetMode="External"/><Relationship Id="rId154" Type="http://schemas.openxmlformats.org/officeDocument/2006/relationships/hyperlink" Target="48%20CFR%2052.203-16.pdf" TargetMode="External"/><Relationship Id="rId175" Type="http://schemas.openxmlformats.org/officeDocument/2006/relationships/hyperlink" Target="2%20CFR%20Part%20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148</Pages>
  <Words>60019</Words>
  <Characters>342109</Characters>
  <Application>Microsoft Office Word</Application>
  <DocSecurity>0</DocSecurity>
  <Lines>2850</Lines>
  <Paragraphs>802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401326</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11</cp:revision>
  <cp:lastPrinted>2015-07-01T17:39:00Z</cp:lastPrinted>
  <dcterms:created xsi:type="dcterms:W3CDTF">2023-01-20T15:10:00Z</dcterms:created>
  <dcterms:modified xsi:type="dcterms:W3CDTF">2023-01-23T12:42:00Z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