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1685" w14:textId="305E1A22" w:rsidR="007048D4" w:rsidRPr="00835717" w:rsidRDefault="007048D4" w:rsidP="000B15B5">
      <w:pPr>
        <w:tabs>
          <w:tab w:val="center" w:pos="4500"/>
        </w:tabs>
        <w:jc w:val="center"/>
        <w:rPr>
          <w:b/>
          <w:bCs/>
          <w:color w:val="002060"/>
          <w:szCs w:val="20"/>
        </w:rPr>
      </w:pPr>
      <w:r w:rsidRPr="00835717">
        <w:rPr>
          <w:b/>
          <w:bCs/>
          <w:color w:val="002060"/>
          <w:szCs w:val="20"/>
        </w:rPr>
        <w:t xml:space="preserve">Revised </w:t>
      </w:r>
      <w:r w:rsidR="004A1886" w:rsidRPr="00835717">
        <w:rPr>
          <w:b/>
          <w:bCs/>
          <w:color w:val="002060"/>
          <w:szCs w:val="20"/>
        </w:rPr>
        <w:t xml:space="preserve">November </w:t>
      </w:r>
      <w:r w:rsidR="00C07622" w:rsidRPr="00835717">
        <w:rPr>
          <w:b/>
          <w:bCs/>
          <w:color w:val="002060"/>
          <w:szCs w:val="20"/>
        </w:rPr>
        <w:t>202</w:t>
      </w:r>
      <w:r w:rsidR="004A1886" w:rsidRPr="00835717">
        <w:rPr>
          <w:b/>
          <w:bCs/>
          <w:color w:val="002060"/>
          <w:szCs w:val="20"/>
        </w:rPr>
        <w:t>5</w:t>
      </w:r>
      <w:r w:rsidR="00B21F3D" w:rsidRPr="00835717">
        <w:rPr>
          <w:rStyle w:val="EndnoteReference"/>
          <w:b/>
          <w:bCs/>
          <w:color w:val="002060"/>
          <w:szCs w:val="20"/>
        </w:rPr>
        <w:endnoteReference w:id="1"/>
      </w:r>
    </w:p>
    <w:p w14:paraId="1F71D00C" w14:textId="77777777" w:rsidR="007048D4" w:rsidRPr="00D51FB8" w:rsidRDefault="007048D4" w:rsidP="000B15B5">
      <w:pPr>
        <w:tabs>
          <w:tab w:val="center" w:pos="4500"/>
        </w:tabs>
        <w:jc w:val="center"/>
        <w:rPr>
          <w:b/>
          <w:bCs/>
          <w:color w:val="1F497D" w:themeColor="text2"/>
          <w:szCs w:val="20"/>
        </w:rPr>
      </w:pPr>
    </w:p>
    <w:p w14:paraId="6C472D21" w14:textId="77777777" w:rsidR="00E931C8" w:rsidRDefault="006D6BC8" w:rsidP="000B15B5">
      <w:pPr>
        <w:tabs>
          <w:tab w:val="center" w:pos="4500"/>
        </w:tabs>
        <w:jc w:val="center"/>
        <w:rPr>
          <w:b/>
          <w:bCs/>
          <w:szCs w:val="20"/>
        </w:rPr>
      </w:pPr>
      <w:r>
        <w:rPr>
          <w:b/>
          <w:bCs/>
          <w:szCs w:val="20"/>
        </w:rPr>
        <w:t>[ENTITY NAME]</w:t>
      </w:r>
    </w:p>
    <w:p w14:paraId="019B43DA" w14:textId="77777777" w:rsidR="00E931C8" w:rsidRDefault="006D6BC8" w:rsidP="00E931C8">
      <w:pPr>
        <w:jc w:val="center"/>
        <w:rPr>
          <w:b/>
          <w:bCs/>
          <w:szCs w:val="20"/>
        </w:rPr>
      </w:pPr>
      <w:r>
        <w:rPr>
          <w:b/>
          <w:bCs/>
          <w:szCs w:val="20"/>
        </w:rPr>
        <w:t xml:space="preserve">[COUNTY NAME] </w:t>
      </w:r>
      <w:r w:rsidR="00E931C8">
        <w:rPr>
          <w:b/>
          <w:bCs/>
          <w:szCs w:val="20"/>
        </w:rPr>
        <w:t>COUNTY</w:t>
      </w:r>
    </w:p>
    <w:p w14:paraId="3C86B539" w14:textId="77777777" w:rsidR="00E931C8" w:rsidRDefault="00E931C8" w:rsidP="00E931C8">
      <w:pPr>
        <w:tabs>
          <w:tab w:val="center" w:pos="4500"/>
        </w:tabs>
      </w:pPr>
    </w:p>
    <w:p w14:paraId="16E319F0" w14:textId="77777777" w:rsidR="00265002" w:rsidRDefault="00265002" w:rsidP="000B15B5">
      <w:pPr>
        <w:tabs>
          <w:tab w:val="center" w:pos="4500"/>
        </w:tabs>
        <w:jc w:val="center"/>
        <w:rPr>
          <w:szCs w:val="20"/>
        </w:rPr>
      </w:pPr>
      <w:r>
        <w:rPr>
          <w:b/>
          <w:bCs/>
          <w:szCs w:val="20"/>
        </w:rPr>
        <w:t xml:space="preserve">SCHEDULE OF FINDINGS </w:t>
      </w:r>
      <w:r w:rsidR="00830F89">
        <w:rPr>
          <w:b/>
          <w:bCs/>
          <w:szCs w:val="20"/>
        </w:rPr>
        <w:t>[</w:t>
      </w:r>
      <w:r>
        <w:rPr>
          <w:b/>
          <w:bCs/>
          <w:szCs w:val="20"/>
        </w:rPr>
        <w:t>AND QUESTIONED COSTS</w:t>
      </w:r>
      <w:r w:rsidR="00830F89">
        <w:rPr>
          <w:b/>
          <w:bCs/>
          <w:szCs w:val="20"/>
        </w:rPr>
        <w:t>]</w:t>
      </w:r>
    </w:p>
    <w:p w14:paraId="2166BD0B" w14:textId="77777777" w:rsidR="001D7BF6" w:rsidRPr="00AB3FD4" w:rsidRDefault="004E32EF" w:rsidP="000B15B5">
      <w:pPr>
        <w:tabs>
          <w:tab w:val="center" w:pos="4500"/>
        </w:tabs>
        <w:jc w:val="center"/>
        <w:rPr>
          <w:sz w:val="22"/>
          <w:szCs w:val="22"/>
        </w:rPr>
      </w:pPr>
      <w:r>
        <w:rPr>
          <w:b/>
          <w:bCs/>
          <w:iCs/>
          <w:szCs w:val="20"/>
        </w:rPr>
        <w:t xml:space="preserve">2 CFR </w:t>
      </w:r>
      <w:r w:rsidR="00DC106D">
        <w:rPr>
          <w:b/>
          <w:bCs/>
          <w:szCs w:val="20"/>
        </w:rPr>
        <w:t xml:space="preserve">§ </w:t>
      </w:r>
      <w:r>
        <w:rPr>
          <w:b/>
          <w:bCs/>
          <w:iCs/>
          <w:szCs w:val="20"/>
        </w:rPr>
        <w:t>200.515</w:t>
      </w:r>
      <w:r w:rsidR="001D7BF6" w:rsidRPr="008657FA">
        <w:rPr>
          <w:rStyle w:val="EndnoteReference"/>
          <w:b/>
          <w:szCs w:val="20"/>
        </w:rPr>
        <w:endnoteReference w:id="2"/>
      </w:r>
    </w:p>
    <w:p w14:paraId="7D6F12F4" w14:textId="77777777" w:rsidR="001D7BF6" w:rsidRDefault="001D7BF6" w:rsidP="000B15B5">
      <w:pPr>
        <w:tabs>
          <w:tab w:val="center" w:pos="4500"/>
        </w:tabs>
        <w:jc w:val="center"/>
        <w:rPr>
          <w:b/>
          <w:bCs/>
          <w:sz w:val="28"/>
          <w:szCs w:val="28"/>
        </w:rPr>
      </w:pPr>
      <w:r>
        <w:rPr>
          <w:b/>
          <w:bCs/>
          <w:szCs w:val="20"/>
        </w:rPr>
        <w:t>[FYE DATE]</w:t>
      </w:r>
      <w:r w:rsidR="00866924">
        <w:rPr>
          <w:rStyle w:val="EndnoteReference"/>
          <w:b/>
          <w:bCs/>
          <w:szCs w:val="20"/>
        </w:rPr>
        <w:endnoteReference w:id="3"/>
      </w:r>
    </w:p>
    <w:p w14:paraId="2937112E" w14:textId="77777777" w:rsidR="001D7BF6" w:rsidRDefault="001D7BF6" w:rsidP="00E931C8">
      <w:pPr>
        <w:rPr>
          <w:szCs w:val="20"/>
        </w:rPr>
      </w:pPr>
    </w:p>
    <w:p w14:paraId="409AD2F9" w14:textId="77777777" w:rsidR="001D7BF6" w:rsidRPr="00B83931" w:rsidRDefault="001D7BF6" w:rsidP="006D6BC8"/>
    <w:tbl>
      <w:tblPr>
        <w:tblStyle w:val="TableGrid"/>
        <w:tblW w:w="9360" w:type="dxa"/>
        <w:jc w:val="center"/>
        <w:tblCellMar>
          <w:top w:w="14" w:type="dxa"/>
          <w:left w:w="115" w:type="dxa"/>
          <w:bottom w:w="14" w:type="dxa"/>
          <w:right w:w="115" w:type="dxa"/>
        </w:tblCellMar>
        <w:tblLook w:val="01E0" w:firstRow="1" w:lastRow="1" w:firstColumn="1" w:lastColumn="1" w:noHBand="0" w:noVBand="0"/>
      </w:tblPr>
      <w:tblGrid>
        <w:gridCol w:w="9360"/>
      </w:tblGrid>
      <w:tr w:rsidR="001D7BF6" w14:paraId="2459EB72" w14:textId="77777777" w:rsidTr="001D5466">
        <w:trPr>
          <w:trHeight w:val="273"/>
          <w:jc w:val="center"/>
        </w:trPr>
        <w:tc>
          <w:tcPr>
            <w:tcW w:w="9360" w:type="dxa"/>
            <w:tcBorders>
              <w:bottom w:val="single" w:sz="4" w:space="0" w:color="auto"/>
            </w:tcBorders>
            <w:shd w:val="clear" w:color="auto" w:fill="F3F3F3"/>
            <w:vAlign w:val="center"/>
          </w:tcPr>
          <w:p w14:paraId="0E9C7C51" w14:textId="77777777" w:rsidR="001D7BF6" w:rsidRDefault="001D7BF6" w:rsidP="006D6BC8">
            <w:pPr>
              <w:jc w:val="center"/>
            </w:pPr>
            <w:r>
              <w:rPr>
                <w:b/>
              </w:rPr>
              <w:t>1.  SUMMARY OF AUDITOR’S RESULT</w:t>
            </w:r>
            <w:r>
              <w:rPr>
                <w:b/>
                <w:bCs/>
                <w:szCs w:val="20"/>
              </w:rPr>
              <w:t>S</w:t>
            </w:r>
            <w:r w:rsidRPr="008657FA">
              <w:rPr>
                <w:rStyle w:val="EndnoteReference"/>
                <w:b/>
                <w:szCs w:val="20"/>
              </w:rPr>
              <w:endnoteReference w:id="4"/>
            </w:r>
          </w:p>
        </w:tc>
      </w:tr>
      <w:tr w:rsidR="001D7BF6" w14:paraId="25A066C8" w14:textId="77777777">
        <w:trPr>
          <w:jc w:val="center"/>
        </w:trPr>
        <w:tc>
          <w:tcPr>
            <w:tcW w:w="9360" w:type="dxa"/>
            <w:tcBorders>
              <w:top w:val="single" w:sz="4" w:space="0" w:color="auto"/>
              <w:left w:val="nil"/>
              <w:bottom w:val="nil"/>
              <w:right w:val="nil"/>
            </w:tcBorders>
            <w:vAlign w:val="center"/>
          </w:tcPr>
          <w:p w14:paraId="28AA3AD9" w14:textId="77777777" w:rsidR="001D7BF6" w:rsidRDefault="001D7BF6" w:rsidP="006D6BC8">
            <w:pPr>
              <w:jc w:val="center"/>
              <w:rPr>
                <w:b/>
                <w:bCs/>
              </w:rPr>
            </w:pPr>
          </w:p>
        </w:tc>
      </w:tr>
    </w:tbl>
    <w:tbl>
      <w:tblPr>
        <w:tblW w:w="0" w:type="auto"/>
        <w:tblInd w:w="120" w:type="dxa"/>
        <w:tblCellMar>
          <w:top w:w="58" w:type="dxa"/>
          <w:left w:w="120" w:type="dxa"/>
          <w:bottom w:w="29" w:type="dxa"/>
          <w:right w:w="120" w:type="dxa"/>
        </w:tblCellMar>
        <w:tblLook w:val="0000" w:firstRow="0" w:lastRow="0" w:firstColumn="0" w:lastColumn="0" w:noHBand="0" w:noVBand="0"/>
      </w:tblPr>
      <w:tblGrid>
        <w:gridCol w:w="1292"/>
        <w:gridCol w:w="4657"/>
        <w:gridCol w:w="3273"/>
      </w:tblGrid>
      <w:tr w:rsidR="00813524" w14:paraId="7F2D4DC9"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1E6930BF" w14:textId="7E771C17" w:rsidR="00813524" w:rsidRDefault="00813524" w:rsidP="00C42E81">
            <w:pPr>
              <w:spacing w:after="58"/>
              <w:rPr>
                <w:b/>
                <w:bCs/>
                <w:i/>
                <w:iCs/>
                <w:szCs w:val="20"/>
              </w:rPr>
            </w:pPr>
            <w:r w:rsidRPr="0071647D">
              <w:rPr>
                <w:b/>
                <w:bCs/>
                <w:i/>
                <w:iCs/>
                <w:szCs w:val="20"/>
              </w:rPr>
              <w:t>(d)(1)(i)</w:t>
            </w:r>
          </w:p>
        </w:tc>
        <w:tc>
          <w:tcPr>
            <w:tcW w:w="4657" w:type="dxa"/>
            <w:tcBorders>
              <w:top w:val="single" w:sz="7" w:space="0" w:color="000000"/>
              <w:left w:val="single" w:sz="7" w:space="0" w:color="000000"/>
              <w:bottom w:val="single" w:sz="7" w:space="0" w:color="000000"/>
              <w:right w:val="single" w:sz="7" w:space="0" w:color="000000"/>
            </w:tcBorders>
          </w:tcPr>
          <w:p w14:paraId="447FCEED" w14:textId="21BBF258" w:rsidR="00813524" w:rsidRDefault="00813524" w:rsidP="00C42E81">
            <w:pPr>
              <w:spacing w:after="58"/>
              <w:jc w:val="left"/>
              <w:rPr>
                <w:b/>
                <w:bCs/>
                <w:szCs w:val="20"/>
              </w:rPr>
            </w:pPr>
            <w:r w:rsidRPr="0071647D">
              <w:rPr>
                <w:b/>
                <w:bCs/>
                <w:szCs w:val="20"/>
              </w:rPr>
              <w:t>Type of Financial Statement Opinion</w:t>
            </w:r>
          </w:p>
        </w:tc>
        <w:tc>
          <w:tcPr>
            <w:tcW w:w="3273" w:type="dxa"/>
            <w:tcBorders>
              <w:top w:val="single" w:sz="7" w:space="0" w:color="000000"/>
              <w:left w:val="single" w:sz="7" w:space="0" w:color="000000"/>
              <w:bottom w:val="single" w:sz="7" w:space="0" w:color="000000"/>
              <w:right w:val="single" w:sz="7" w:space="0" w:color="000000"/>
            </w:tcBorders>
          </w:tcPr>
          <w:p w14:paraId="76323522" w14:textId="424CDAC9" w:rsidR="00813524" w:rsidRPr="001D5466" w:rsidRDefault="00813524" w:rsidP="00C42E81">
            <w:pPr>
              <w:spacing w:after="58"/>
              <w:rPr>
                <w:rStyle w:val="EndnoteReference"/>
                <w:b/>
                <w:szCs w:val="20"/>
              </w:rPr>
            </w:pPr>
            <w:r>
              <w:rPr>
                <w:rStyle w:val="EndnoteReference"/>
                <w:b/>
                <w:szCs w:val="20"/>
              </w:rPr>
              <w:endnoteReference w:id="5"/>
            </w:r>
          </w:p>
        </w:tc>
      </w:tr>
      <w:tr w:rsidR="00C42E81" w14:paraId="66EB2327"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71D01496" w14:textId="77777777" w:rsidR="00C42E81" w:rsidRDefault="00C42E81" w:rsidP="00C42E81">
            <w:pPr>
              <w:spacing w:after="58"/>
              <w:rPr>
                <w:b/>
                <w:bCs/>
                <w:i/>
                <w:iCs/>
                <w:szCs w:val="20"/>
              </w:rPr>
            </w:pPr>
            <w:r>
              <w:rPr>
                <w:b/>
                <w:bCs/>
                <w:i/>
                <w:iCs/>
                <w:szCs w:val="20"/>
              </w:rPr>
              <w:t>(d)(1)(ii)</w:t>
            </w:r>
          </w:p>
        </w:tc>
        <w:tc>
          <w:tcPr>
            <w:tcW w:w="4657" w:type="dxa"/>
            <w:tcBorders>
              <w:top w:val="single" w:sz="7" w:space="0" w:color="000000"/>
              <w:left w:val="single" w:sz="7" w:space="0" w:color="000000"/>
              <w:bottom w:val="single" w:sz="7" w:space="0" w:color="000000"/>
              <w:right w:val="single" w:sz="7" w:space="0" w:color="000000"/>
            </w:tcBorders>
          </w:tcPr>
          <w:p w14:paraId="56B2B4A7" w14:textId="77777777" w:rsidR="00C42E81" w:rsidRDefault="00C42E81" w:rsidP="00C42E81">
            <w:pPr>
              <w:spacing w:after="58"/>
              <w:jc w:val="left"/>
              <w:rPr>
                <w:b/>
                <w:bCs/>
                <w:szCs w:val="20"/>
              </w:rPr>
            </w:pPr>
            <w:r>
              <w:rPr>
                <w:b/>
                <w:bCs/>
                <w:szCs w:val="20"/>
              </w:rPr>
              <w:t>Were there any material weaknesses in internal control reported at the financial statement level (GAGAS)?</w:t>
            </w:r>
          </w:p>
        </w:tc>
        <w:tc>
          <w:tcPr>
            <w:tcW w:w="3273" w:type="dxa"/>
            <w:tcBorders>
              <w:top w:val="single" w:sz="7" w:space="0" w:color="000000"/>
              <w:left w:val="single" w:sz="7" w:space="0" w:color="000000"/>
              <w:bottom w:val="single" w:sz="7" w:space="0" w:color="000000"/>
              <w:right w:val="single" w:sz="7" w:space="0" w:color="000000"/>
            </w:tcBorders>
          </w:tcPr>
          <w:p w14:paraId="20C955BE" w14:textId="77777777" w:rsidR="00C42E81" w:rsidRPr="001D5466" w:rsidRDefault="00C42E81" w:rsidP="00C42E81">
            <w:pPr>
              <w:spacing w:after="58"/>
              <w:rPr>
                <w:b/>
                <w:szCs w:val="20"/>
                <w:vertAlign w:val="superscript"/>
              </w:rPr>
            </w:pPr>
            <w:bookmarkStart w:id="1" w:name="_Ref256172461"/>
            <w:r w:rsidRPr="001D5466">
              <w:rPr>
                <w:rStyle w:val="EndnoteReference"/>
                <w:b/>
                <w:szCs w:val="20"/>
              </w:rPr>
              <w:endnoteReference w:id="6"/>
            </w:r>
            <w:bookmarkEnd w:id="1"/>
          </w:p>
        </w:tc>
      </w:tr>
      <w:tr w:rsidR="00C42E81" w14:paraId="243BF5D7"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65B073CB" w14:textId="77777777" w:rsidR="00C42E81" w:rsidRDefault="00C42E81" w:rsidP="00C42E81">
            <w:pPr>
              <w:spacing w:after="58"/>
              <w:rPr>
                <w:b/>
                <w:bCs/>
                <w:i/>
                <w:iCs/>
                <w:szCs w:val="20"/>
              </w:rPr>
            </w:pPr>
            <w:r>
              <w:rPr>
                <w:b/>
                <w:bCs/>
                <w:i/>
                <w:iCs/>
                <w:szCs w:val="20"/>
              </w:rPr>
              <w:t>(d)(1)(ii)</w:t>
            </w:r>
          </w:p>
        </w:tc>
        <w:tc>
          <w:tcPr>
            <w:tcW w:w="4657" w:type="dxa"/>
            <w:tcBorders>
              <w:top w:val="single" w:sz="7" w:space="0" w:color="000000"/>
              <w:left w:val="single" w:sz="7" w:space="0" w:color="000000"/>
              <w:bottom w:val="single" w:sz="7" w:space="0" w:color="000000"/>
              <w:right w:val="single" w:sz="7" w:space="0" w:color="000000"/>
            </w:tcBorders>
          </w:tcPr>
          <w:p w14:paraId="3D5730C7" w14:textId="77777777" w:rsidR="00C42E81" w:rsidRDefault="00C42E81" w:rsidP="00C42E81">
            <w:pPr>
              <w:spacing w:after="58"/>
              <w:jc w:val="left"/>
              <w:rPr>
                <w:b/>
                <w:bCs/>
                <w:szCs w:val="20"/>
              </w:rPr>
            </w:pPr>
            <w:r>
              <w:rPr>
                <w:b/>
                <w:bCs/>
                <w:szCs w:val="20"/>
              </w:rPr>
              <w:t>Were there any significant deficiencies in internal control reported at the financial statement level (GAGAS)?</w:t>
            </w:r>
          </w:p>
        </w:tc>
        <w:tc>
          <w:tcPr>
            <w:tcW w:w="3273" w:type="dxa"/>
            <w:tcBorders>
              <w:top w:val="single" w:sz="7" w:space="0" w:color="000000"/>
              <w:left w:val="single" w:sz="7" w:space="0" w:color="000000"/>
              <w:bottom w:val="single" w:sz="7" w:space="0" w:color="000000"/>
              <w:right w:val="single" w:sz="7" w:space="0" w:color="000000"/>
            </w:tcBorders>
          </w:tcPr>
          <w:p w14:paraId="54F709B3" w14:textId="11675A13" w:rsidR="00C42E81" w:rsidRPr="001D5466" w:rsidRDefault="00935E24" w:rsidP="00C42E81">
            <w:pPr>
              <w:spacing w:after="58"/>
              <w:rPr>
                <w:b/>
                <w:szCs w:val="20"/>
                <w:vertAlign w:val="superscript"/>
              </w:rPr>
            </w:pPr>
            <w:r>
              <w:rPr>
                <w:b/>
                <w:szCs w:val="20"/>
                <w:vertAlign w:val="superscript"/>
              </w:rPr>
              <w:fldChar w:fldCharType="begin"/>
            </w:r>
            <w:r>
              <w:rPr>
                <w:b/>
                <w:szCs w:val="20"/>
                <w:vertAlign w:val="superscript"/>
              </w:rPr>
              <w:instrText xml:space="preserve"> NOTEREF _Ref256172461 \h </w:instrText>
            </w:r>
            <w:r>
              <w:rPr>
                <w:b/>
                <w:szCs w:val="20"/>
                <w:vertAlign w:val="superscript"/>
              </w:rPr>
            </w:r>
            <w:r>
              <w:rPr>
                <w:b/>
                <w:szCs w:val="20"/>
                <w:vertAlign w:val="superscript"/>
              </w:rPr>
              <w:fldChar w:fldCharType="separate"/>
            </w:r>
            <w:r>
              <w:rPr>
                <w:b/>
                <w:szCs w:val="20"/>
                <w:vertAlign w:val="superscript"/>
              </w:rPr>
              <w:t>6</w:t>
            </w:r>
            <w:r>
              <w:rPr>
                <w:b/>
                <w:szCs w:val="20"/>
                <w:vertAlign w:val="superscript"/>
              </w:rPr>
              <w:fldChar w:fldCharType="end"/>
            </w:r>
          </w:p>
        </w:tc>
      </w:tr>
      <w:tr w:rsidR="00C42E81" w14:paraId="2DA1AD80"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2B52FC78" w14:textId="77777777" w:rsidR="00C42E81" w:rsidRDefault="00C42E81" w:rsidP="00C42E81">
            <w:pPr>
              <w:spacing w:after="58"/>
              <w:rPr>
                <w:b/>
                <w:bCs/>
                <w:i/>
                <w:iCs/>
                <w:szCs w:val="20"/>
              </w:rPr>
            </w:pPr>
            <w:r>
              <w:rPr>
                <w:b/>
                <w:bCs/>
                <w:i/>
                <w:iCs/>
                <w:szCs w:val="20"/>
              </w:rPr>
              <w:t>(d)(1)(iii)</w:t>
            </w:r>
          </w:p>
        </w:tc>
        <w:tc>
          <w:tcPr>
            <w:tcW w:w="4657" w:type="dxa"/>
            <w:tcBorders>
              <w:top w:val="single" w:sz="7" w:space="0" w:color="000000"/>
              <w:left w:val="single" w:sz="7" w:space="0" w:color="000000"/>
              <w:bottom w:val="single" w:sz="7" w:space="0" w:color="000000"/>
              <w:right w:val="single" w:sz="7" w:space="0" w:color="000000"/>
            </w:tcBorders>
          </w:tcPr>
          <w:p w14:paraId="29AC4663" w14:textId="77777777" w:rsidR="00C42E81" w:rsidRDefault="00C42E81" w:rsidP="00C42E81">
            <w:pPr>
              <w:spacing w:after="58"/>
              <w:jc w:val="left"/>
              <w:rPr>
                <w:b/>
                <w:bCs/>
                <w:szCs w:val="20"/>
              </w:rPr>
            </w:pPr>
            <w:r>
              <w:rPr>
                <w:b/>
                <w:bCs/>
                <w:szCs w:val="20"/>
              </w:rPr>
              <w:t>Was there any reported material noncompliance at the financial statement level (GAGAS)?</w:t>
            </w:r>
          </w:p>
        </w:tc>
        <w:tc>
          <w:tcPr>
            <w:tcW w:w="3273" w:type="dxa"/>
            <w:tcBorders>
              <w:top w:val="single" w:sz="7" w:space="0" w:color="000000"/>
              <w:left w:val="single" w:sz="7" w:space="0" w:color="000000"/>
              <w:bottom w:val="single" w:sz="7" w:space="0" w:color="000000"/>
              <w:right w:val="single" w:sz="7" w:space="0" w:color="000000"/>
            </w:tcBorders>
          </w:tcPr>
          <w:p w14:paraId="5114FFAF" w14:textId="2BCA2E5B" w:rsidR="00C42E81" w:rsidRPr="001D5466" w:rsidRDefault="00935E24" w:rsidP="00C42E81">
            <w:pPr>
              <w:spacing w:after="58"/>
              <w:rPr>
                <w:b/>
                <w:szCs w:val="20"/>
                <w:vertAlign w:val="superscript"/>
              </w:rPr>
            </w:pPr>
            <w:r>
              <w:rPr>
                <w:b/>
                <w:szCs w:val="20"/>
                <w:vertAlign w:val="superscript"/>
              </w:rPr>
              <w:fldChar w:fldCharType="begin"/>
            </w:r>
            <w:r>
              <w:rPr>
                <w:b/>
                <w:szCs w:val="20"/>
                <w:vertAlign w:val="superscript"/>
              </w:rPr>
              <w:instrText xml:space="preserve"> NOTEREF _Ref256172461 \h </w:instrText>
            </w:r>
            <w:r>
              <w:rPr>
                <w:b/>
                <w:szCs w:val="20"/>
                <w:vertAlign w:val="superscript"/>
              </w:rPr>
            </w:r>
            <w:r>
              <w:rPr>
                <w:b/>
                <w:szCs w:val="20"/>
                <w:vertAlign w:val="superscript"/>
              </w:rPr>
              <w:fldChar w:fldCharType="separate"/>
            </w:r>
            <w:r>
              <w:rPr>
                <w:b/>
                <w:szCs w:val="20"/>
                <w:vertAlign w:val="superscript"/>
              </w:rPr>
              <w:t>6</w:t>
            </w:r>
            <w:r>
              <w:rPr>
                <w:b/>
                <w:szCs w:val="20"/>
                <w:vertAlign w:val="superscript"/>
              </w:rPr>
              <w:fldChar w:fldCharType="end"/>
            </w:r>
          </w:p>
        </w:tc>
      </w:tr>
      <w:tr w:rsidR="00C42E81" w14:paraId="4F3AC467"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2E89C192" w14:textId="77777777" w:rsidR="00C42E81" w:rsidRDefault="00C42E81" w:rsidP="00C42E81">
            <w:pPr>
              <w:spacing w:after="58"/>
              <w:rPr>
                <w:b/>
                <w:bCs/>
                <w:i/>
                <w:iCs/>
                <w:szCs w:val="20"/>
              </w:rPr>
            </w:pPr>
            <w:r>
              <w:rPr>
                <w:b/>
                <w:bCs/>
                <w:i/>
                <w:iCs/>
                <w:szCs w:val="20"/>
              </w:rPr>
              <w:t>(d)(1)(iv)</w:t>
            </w:r>
          </w:p>
        </w:tc>
        <w:tc>
          <w:tcPr>
            <w:tcW w:w="4657" w:type="dxa"/>
            <w:tcBorders>
              <w:top w:val="single" w:sz="7" w:space="0" w:color="000000"/>
              <w:left w:val="single" w:sz="7" w:space="0" w:color="000000"/>
              <w:bottom w:val="single" w:sz="7" w:space="0" w:color="000000"/>
              <w:right w:val="single" w:sz="7" w:space="0" w:color="000000"/>
            </w:tcBorders>
          </w:tcPr>
          <w:p w14:paraId="75D3CF1C" w14:textId="77777777" w:rsidR="00C42E81" w:rsidRDefault="00C42E81" w:rsidP="00C42E81">
            <w:pPr>
              <w:spacing w:after="58"/>
              <w:jc w:val="left"/>
              <w:rPr>
                <w:b/>
                <w:bCs/>
                <w:szCs w:val="20"/>
              </w:rPr>
            </w:pPr>
            <w:r>
              <w:rPr>
                <w:b/>
                <w:bCs/>
                <w:szCs w:val="20"/>
              </w:rPr>
              <w:t>Were there any material weaknesses in internal control reported for major federal programs?</w:t>
            </w:r>
          </w:p>
        </w:tc>
        <w:tc>
          <w:tcPr>
            <w:tcW w:w="3273" w:type="dxa"/>
            <w:tcBorders>
              <w:top w:val="single" w:sz="7" w:space="0" w:color="000000"/>
              <w:left w:val="single" w:sz="7" w:space="0" w:color="000000"/>
              <w:bottom w:val="single" w:sz="7" w:space="0" w:color="000000"/>
              <w:right w:val="single" w:sz="7" w:space="0" w:color="000000"/>
            </w:tcBorders>
          </w:tcPr>
          <w:p w14:paraId="59BD538A" w14:textId="2D19BD36" w:rsidR="00C42E81" w:rsidRPr="001D5466" w:rsidRDefault="00935E24" w:rsidP="00C42E81">
            <w:pPr>
              <w:spacing w:after="58"/>
              <w:rPr>
                <w:b/>
                <w:szCs w:val="20"/>
                <w:vertAlign w:val="superscript"/>
              </w:rPr>
            </w:pPr>
            <w:r>
              <w:rPr>
                <w:b/>
                <w:szCs w:val="20"/>
                <w:vertAlign w:val="superscript"/>
              </w:rPr>
              <w:fldChar w:fldCharType="begin"/>
            </w:r>
            <w:r>
              <w:rPr>
                <w:b/>
                <w:szCs w:val="20"/>
                <w:vertAlign w:val="superscript"/>
              </w:rPr>
              <w:instrText xml:space="preserve"> NOTEREF _Ref256172461 \h </w:instrText>
            </w:r>
            <w:r>
              <w:rPr>
                <w:b/>
                <w:szCs w:val="20"/>
                <w:vertAlign w:val="superscript"/>
              </w:rPr>
            </w:r>
            <w:r>
              <w:rPr>
                <w:b/>
                <w:szCs w:val="20"/>
                <w:vertAlign w:val="superscript"/>
              </w:rPr>
              <w:fldChar w:fldCharType="separate"/>
            </w:r>
            <w:r>
              <w:rPr>
                <w:b/>
                <w:szCs w:val="20"/>
                <w:vertAlign w:val="superscript"/>
              </w:rPr>
              <w:t>6</w:t>
            </w:r>
            <w:r>
              <w:rPr>
                <w:b/>
                <w:szCs w:val="20"/>
                <w:vertAlign w:val="superscript"/>
              </w:rPr>
              <w:fldChar w:fldCharType="end"/>
            </w:r>
          </w:p>
        </w:tc>
      </w:tr>
      <w:tr w:rsidR="00C42E81" w14:paraId="06F3F2AB"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1C8D7325" w14:textId="77777777" w:rsidR="00C42E81" w:rsidRDefault="00C42E81" w:rsidP="00C42E81">
            <w:pPr>
              <w:spacing w:after="58"/>
              <w:rPr>
                <w:b/>
                <w:bCs/>
                <w:i/>
                <w:iCs/>
                <w:szCs w:val="20"/>
              </w:rPr>
            </w:pPr>
            <w:r>
              <w:rPr>
                <w:b/>
                <w:bCs/>
                <w:i/>
                <w:iCs/>
                <w:szCs w:val="20"/>
              </w:rPr>
              <w:t>(d)(1)(iv)</w:t>
            </w:r>
          </w:p>
        </w:tc>
        <w:tc>
          <w:tcPr>
            <w:tcW w:w="4657" w:type="dxa"/>
            <w:tcBorders>
              <w:top w:val="single" w:sz="7" w:space="0" w:color="000000"/>
              <w:left w:val="single" w:sz="7" w:space="0" w:color="000000"/>
              <w:bottom w:val="single" w:sz="7" w:space="0" w:color="000000"/>
              <w:right w:val="single" w:sz="7" w:space="0" w:color="000000"/>
            </w:tcBorders>
          </w:tcPr>
          <w:p w14:paraId="7987101B" w14:textId="77777777" w:rsidR="00C42E81" w:rsidRDefault="00C42E81" w:rsidP="00C42E81">
            <w:pPr>
              <w:spacing w:after="58"/>
              <w:jc w:val="left"/>
              <w:rPr>
                <w:b/>
                <w:bCs/>
                <w:szCs w:val="20"/>
              </w:rPr>
            </w:pPr>
            <w:r>
              <w:rPr>
                <w:b/>
                <w:bCs/>
                <w:szCs w:val="20"/>
              </w:rPr>
              <w:t>Were there any significant deficiencies in internal control reported for major federal programs?</w:t>
            </w:r>
          </w:p>
        </w:tc>
        <w:tc>
          <w:tcPr>
            <w:tcW w:w="3273" w:type="dxa"/>
            <w:tcBorders>
              <w:top w:val="single" w:sz="7" w:space="0" w:color="000000"/>
              <w:left w:val="single" w:sz="7" w:space="0" w:color="000000"/>
              <w:bottom w:val="single" w:sz="7" w:space="0" w:color="000000"/>
              <w:right w:val="single" w:sz="7" w:space="0" w:color="000000"/>
            </w:tcBorders>
          </w:tcPr>
          <w:p w14:paraId="4D81C874" w14:textId="097190C4" w:rsidR="00C42E81" w:rsidRPr="001D5466" w:rsidRDefault="00935E24" w:rsidP="00C42E81">
            <w:pPr>
              <w:spacing w:after="58"/>
              <w:rPr>
                <w:b/>
                <w:szCs w:val="20"/>
                <w:vertAlign w:val="superscript"/>
              </w:rPr>
            </w:pPr>
            <w:r>
              <w:rPr>
                <w:b/>
                <w:szCs w:val="20"/>
                <w:vertAlign w:val="superscript"/>
              </w:rPr>
              <w:fldChar w:fldCharType="begin"/>
            </w:r>
            <w:r>
              <w:rPr>
                <w:b/>
                <w:szCs w:val="20"/>
                <w:vertAlign w:val="superscript"/>
              </w:rPr>
              <w:instrText xml:space="preserve"> NOTEREF _Ref256172461 \h </w:instrText>
            </w:r>
            <w:r>
              <w:rPr>
                <w:b/>
                <w:szCs w:val="20"/>
                <w:vertAlign w:val="superscript"/>
              </w:rPr>
            </w:r>
            <w:r>
              <w:rPr>
                <w:b/>
                <w:szCs w:val="20"/>
                <w:vertAlign w:val="superscript"/>
              </w:rPr>
              <w:fldChar w:fldCharType="separate"/>
            </w:r>
            <w:r>
              <w:rPr>
                <w:b/>
                <w:szCs w:val="20"/>
                <w:vertAlign w:val="superscript"/>
              </w:rPr>
              <w:t>6</w:t>
            </w:r>
            <w:r>
              <w:rPr>
                <w:b/>
                <w:szCs w:val="20"/>
                <w:vertAlign w:val="superscript"/>
              </w:rPr>
              <w:fldChar w:fldCharType="end"/>
            </w:r>
          </w:p>
        </w:tc>
      </w:tr>
      <w:tr w:rsidR="00C42E81" w14:paraId="06304FF1"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57B14C82" w14:textId="77777777" w:rsidR="00C42E81" w:rsidRDefault="00C42E81" w:rsidP="00C42E81">
            <w:pPr>
              <w:spacing w:after="58"/>
              <w:rPr>
                <w:b/>
                <w:bCs/>
                <w:i/>
                <w:iCs/>
                <w:szCs w:val="20"/>
              </w:rPr>
            </w:pPr>
            <w:r>
              <w:rPr>
                <w:b/>
                <w:bCs/>
                <w:i/>
                <w:iCs/>
                <w:szCs w:val="20"/>
              </w:rPr>
              <w:t>(d)(1)(v)</w:t>
            </w:r>
          </w:p>
        </w:tc>
        <w:tc>
          <w:tcPr>
            <w:tcW w:w="4657" w:type="dxa"/>
            <w:tcBorders>
              <w:top w:val="single" w:sz="7" w:space="0" w:color="000000"/>
              <w:left w:val="single" w:sz="7" w:space="0" w:color="000000"/>
              <w:bottom w:val="single" w:sz="7" w:space="0" w:color="000000"/>
              <w:right w:val="single" w:sz="7" w:space="0" w:color="000000"/>
            </w:tcBorders>
          </w:tcPr>
          <w:p w14:paraId="47D0EE85" w14:textId="77777777" w:rsidR="00C42E81" w:rsidRDefault="00C42E81" w:rsidP="00C42E81">
            <w:pPr>
              <w:spacing w:after="58"/>
              <w:jc w:val="left"/>
              <w:rPr>
                <w:b/>
                <w:bCs/>
                <w:szCs w:val="20"/>
              </w:rPr>
            </w:pPr>
            <w:r>
              <w:rPr>
                <w:b/>
                <w:bCs/>
                <w:szCs w:val="20"/>
              </w:rPr>
              <w:t>Type of Major Programs’ Compliance Opinion</w:t>
            </w:r>
          </w:p>
        </w:tc>
        <w:tc>
          <w:tcPr>
            <w:tcW w:w="3273" w:type="dxa"/>
            <w:tcBorders>
              <w:top w:val="single" w:sz="7" w:space="0" w:color="000000"/>
              <w:left w:val="single" w:sz="7" w:space="0" w:color="000000"/>
              <w:bottom w:val="single" w:sz="7" w:space="0" w:color="000000"/>
              <w:right w:val="single" w:sz="7" w:space="0" w:color="000000"/>
            </w:tcBorders>
          </w:tcPr>
          <w:p w14:paraId="355B2F3F" w14:textId="77777777" w:rsidR="00C42E81" w:rsidRPr="001D5466" w:rsidRDefault="00C42E81" w:rsidP="00C42E81">
            <w:pPr>
              <w:spacing w:after="58"/>
              <w:rPr>
                <w:b/>
                <w:szCs w:val="20"/>
                <w:vertAlign w:val="superscript"/>
              </w:rPr>
            </w:pPr>
            <w:r w:rsidRPr="001D5466">
              <w:rPr>
                <w:rStyle w:val="EndnoteReference"/>
                <w:b/>
                <w:szCs w:val="20"/>
              </w:rPr>
              <w:endnoteReference w:id="7"/>
            </w:r>
          </w:p>
        </w:tc>
      </w:tr>
      <w:tr w:rsidR="00C42E81" w14:paraId="642BDDA7"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0677920B" w14:textId="77777777" w:rsidR="00C42E81" w:rsidRDefault="00C42E81" w:rsidP="00C42E81">
            <w:pPr>
              <w:spacing w:after="58"/>
              <w:rPr>
                <w:b/>
                <w:bCs/>
                <w:i/>
                <w:iCs/>
                <w:szCs w:val="20"/>
              </w:rPr>
            </w:pPr>
            <w:r>
              <w:rPr>
                <w:b/>
                <w:bCs/>
                <w:i/>
                <w:iCs/>
                <w:szCs w:val="20"/>
              </w:rPr>
              <w:t>(d)(1)(vi)</w:t>
            </w:r>
          </w:p>
        </w:tc>
        <w:tc>
          <w:tcPr>
            <w:tcW w:w="4657" w:type="dxa"/>
            <w:tcBorders>
              <w:top w:val="single" w:sz="7" w:space="0" w:color="000000"/>
              <w:left w:val="single" w:sz="7" w:space="0" w:color="000000"/>
              <w:bottom w:val="single" w:sz="7" w:space="0" w:color="000000"/>
              <w:right w:val="single" w:sz="7" w:space="0" w:color="000000"/>
            </w:tcBorders>
          </w:tcPr>
          <w:p w14:paraId="342A5A08" w14:textId="77777777" w:rsidR="00C42E81" w:rsidRDefault="00C42E81" w:rsidP="00C42E81">
            <w:pPr>
              <w:spacing w:after="58"/>
              <w:jc w:val="left"/>
              <w:rPr>
                <w:b/>
                <w:bCs/>
                <w:szCs w:val="20"/>
              </w:rPr>
            </w:pPr>
            <w:r>
              <w:rPr>
                <w:b/>
                <w:bCs/>
                <w:szCs w:val="20"/>
              </w:rPr>
              <w:t xml:space="preserve">Are there any reportable findings under 2 CFR </w:t>
            </w:r>
            <w:r w:rsidRPr="00366D0C">
              <w:rPr>
                <w:b/>
                <w:bCs/>
                <w:szCs w:val="20"/>
              </w:rPr>
              <w:t>§</w:t>
            </w:r>
            <w:r>
              <w:rPr>
                <w:b/>
                <w:bCs/>
                <w:szCs w:val="20"/>
              </w:rPr>
              <w:t xml:space="preserve"> 200.516(a)</w:t>
            </w:r>
            <w:r w:rsidRPr="00D51FB8">
              <w:rPr>
                <w:b/>
                <w:bCs/>
                <w:szCs w:val="20"/>
              </w:rPr>
              <w:t>?</w:t>
            </w:r>
          </w:p>
        </w:tc>
        <w:tc>
          <w:tcPr>
            <w:tcW w:w="3273" w:type="dxa"/>
            <w:tcBorders>
              <w:top w:val="single" w:sz="7" w:space="0" w:color="000000"/>
              <w:left w:val="single" w:sz="7" w:space="0" w:color="000000"/>
              <w:bottom w:val="single" w:sz="7" w:space="0" w:color="000000"/>
              <w:right w:val="single" w:sz="7" w:space="0" w:color="000000"/>
            </w:tcBorders>
          </w:tcPr>
          <w:p w14:paraId="57CCBAEC" w14:textId="77777777" w:rsidR="00C42E81" w:rsidRPr="001D5466" w:rsidRDefault="00C42E81" w:rsidP="00C42E81">
            <w:pPr>
              <w:spacing w:after="58"/>
              <w:rPr>
                <w:b/>
                <w:szCs w:val="20"/>
                <w:vertAlign w:val="superscript"/>
              </w:rPr>
            </w:pPr>
            <w:r w:rsidRPr="001D5466">
              <w:rPr>
                <w:rStyle w:val="EndnoteReference"/>
                <w:b/>
                <w:szCs w:val="20"/>
              </w:rPr>
              <w:endnoteReference w:id="8"/>
            </w:r>
            <w:r w:rsidRPr="001D5466">
              <w:rPr>
                <w:b/>
                <w:szCs w:val="20"/>
                <w:vertAlign w:val="superscript"/>
              </w:rPr>
              <w:t xml:space="preserve"> </w:t>
            </w:r>
          </w:p>
        </w:tc>
      </w:tr>
      <w:tr w:rsidR="00C42E81" w14:paraId="3A6F9298"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01E33B6B" w14:textId="77777777" w:rsidR="00C42E81" w:rsidRDefault="00C42E81" w:rsidP="00C42E81">
            <w:pPr>
              <w:spacing w:after="58"/>
              <w:rPr>
                <w:b/>
                <w:bCs/>
                <w:i/>
                <w:iCs/>
                <w:szCs w:val="20"/>
              </w:rPr>
            </w:pPr>
            <w:r>
              <w:rPr>
                <w:b/>
                <w:bCs/>
                <w:i/>
                <w:iCs/>
                <w:szCs w:val="20"/>
              </w:rPr>
              <w:t>(d)(1)(vii)</w:t>
            </w:r>
          </w:p>
        </w:tc>
        <w:tc>
          <w:tcPr>
            <w:tcW w:w="4657" w:type="dxa"/>
            <w:tcBorders>
              <w:top w:val="single" w:sz="7" w:space="0" w:color="000000"/>
              <w:left w:val="single" w:sz="7" w:space="0" w:color="000000"/>
              <w:bottom w:val="single" w:sz="7" w:space="0" w:color="000000"/>
              <w:right w:val="single" w:sz="7" w:space="0" w:color="000000"/>
            </w:tcBorders>
          </w:tcPr>
          <w:p w14:paraId="056B32FE" w14:textId="77777777" w:rsidR="00C42E81" w:rsidRDefault="00C42E81" w:rsidP="00C42E81">
            <w:pPr>
              <w:spacing w:after="58"/>
              <w:jc w:val="left"/>
              <w:rPr>
                <w:b/>
                <w:bCs/>
                <w:szCs w:val="20"/>
              </w:rPr>
            </w:pPr>
            <w:r>
              <w:rPr>
                <w:b/>
                <w:bCs/>
                <w:szCs w:val="20"/>
              </w:rPr>
              <w:t>Major Programs (list):</w:t>
            </w:r>
          </w:p>
        </w:tc>
        <w:tc>
          <w:tcPr>
            <w:tcW w:w="3273" w:type="dxa"/>
            <w:tcBorders>
              <w:top w:val="single" w:sz="7" w:space="0" w:color="000000"/>
              <w:left w:val="single" w:sz="7" w:space="0" w:color="000000"/>
              <w:bottom w:val="single" w:sz="7" w:space="0" w:color="000000"/>
              <w:right w:val="single" w:sz="7" w:space="0" w:color="000000"/>
            </w:tcBorders>
          </w:tcPr>
          <w:p w14:paraId="7C8FF9D0" w14:textId="77777777" w:rsidR="00C42E81" w:rsidRDefault="00C42E81" w:rsidP="00C42E81">
            <w:pPr>
              <w:spacing w:after="58"/>
              <w:rPr>
                <w:szCs w:val="20"/>
              </w:rPr>
            </w:pPr>
            <w:r>
              <w:rPr>
                <w:rStyle w:val="EndnoteReference"/>
                <w:szCs w:val="20"/>
              </w:rPr>
              <w:endnoteReference w:id="9"/>
            </w:r>
          </w:p>
        </w:tc>
      </w:tr>
      <w:tr w:rsidR="00C42E81" w14:paraId="4837CA9F"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6557AD74" w14:textId="77777777" w:rsidR="00C42E81" w:rsidRDefault="00C42E81" w:rsidP="00C42E81">
            <w:pPr>
              <w:spacing w:after="58"/>
              <w:rPr>
                <w:b/>
                <w:bCs/>
                <w:i/>
                <w:iCs/>
                <w:szCs w:val="20"/>
              </w:rPr>
            </w:pPr>
            <w:r>
              <w:rPr>
                <w:b/>
                <w:bCs/>
                <w:i/>
                <w:iCs/>
                <w:szCs w:val="20"/>
              </w:rPr>
              <w:t>(d)(1)(viii)</w:t>
            </w:r>
          </w:p>
        </w:tc>
        <w:tc>
          <w:tcPr>
            <w:tcW w:w="4657" w:type="dxa"/>
            <w:tcBorders>
              <w:top w:val="single" w:sz="7" w:space="0" w:color="000000"/>
              <w:left w:val="single" w:sz="7" w:space="0" w:color="000000"/>
              <w:bottom w:val="single" w:sz="7" w:space="0" w:color="000000"/>
              <w:right w:val="single" w:sz="7" w:space="0" w:color="000000"/>
            </w:tcBorders>
          </w:tcPr>
          <w:p w14:paraId="6FA62BFB" w14:textId="77777777" w:rsidR="00C42E81" w:rsidRDefault="00C42E81" w:rsidP="00C42E81">
            <w:pPr>
              <w:spacing w:after="58"/>
              <w:jc w:val="left"/>
              <w:rPr>
                <w:b/>
                <w:bCs/>
                <w:szCs w:val="20"/>
              </w:rPr>
            </w:pPr>
            <w:r>
              <w:rPr>
                <w:b/>
                <w:bCs/>
                <w:szCs w:val="20"/>
              </w:rPr>
              <w:t>Dollar Threshold: Type A\B Programs</w:t>
            </w:r>
          </w:p>
        </w:tc>
        <w:tc>
          <w:tcPr>
            <w:tcW w:w="3273" w:type="dxa"/>
            <w:tcBorders>
              <w:top w:val="single" w:sz="7" w:space="0" w:color="000000"/>
              <w:left w:val="single" w:sz="7" w:space="0" w:color="000000"/>
              <w:bottom w:val="single" w:sz="7" w:space="0" w:color="000000"/>
              <w:right w:val="single" w:sz="7" w:space="0" w:color="000000"/>
            </w:tcBorders>
          </w:tcPr>
          <w:p w14:paraId="54F22B27" w14:textId="3C8665F6" w:rsidR="00C42E81" w:rsidRDefault="00C42E81" w:rsidP="00C42E81">
            <w:pPr>
              <w:rPr>
                <w:szCs w:val="20"/>
              </w:rPr>
            </w:pPr>
            <w:r>
              <w:rPr>
                <w:szCs w:val="20"/>
              </w:rPr>
              <w:t xml:space="preserve">Type A: &gt; </w:t>
            </w:r>
            <w:r w:rsidR="00835717" w:rsidRPr="00CD777C">
              <w:rPr>
                <w:szCs w:val="20"/>
                <w:highlight w:val="lightGray"/>
              </w:rPr>
              <w:t>[$750,000 or $1,000,000</w:t>
            </w:r>
            <w:r w:rsidR="00835717" w:rsidRPr="00800BE3">
              <w:rPr>
                <w:szCs w:val="20"/>
              </w:rPr>
              <w:t>]</w:t>
            </w:r>
            <w:r w:rsidRPr="008657FA">
              <w:rPr>
                <w:rStyle w:val="EndnoteReference"/>
                <w:b/>
                <w:bCs/>
                <w:szCs w:val="20"/>
              </w:rPr>
              <w:endnoteReference w:id="10"/>
            </w:r>
          </w:p>
          <w:p w14:paraId="696E5174" w14:textId="77777777" w:rsidR="00C42E81" w:rsidRDefault="00C42E81" w:rsidP="00C42E81">
            <w:pPr>
              <w:spacing w:after="58"/>
              <w:rPr>
                <w:szCs w:val="20"/>
              </w:rPr>
            </w:pPr>
            <w:r>
              <w:rPr>
                <w:szCs w:val="20"/>
              </w:rPr>
              <w:t xml:space="preserve">Type B: all others </w:t>
            </w:r>
          </w:p>
        </w:tc>
      </w:tr>
      <w:tr w:rsidR="00C42E81" w14:paraId="3FBBFD4C" w14:textId="77777777" w:rsidTr="00C42E81">
        <w:trPr>
          <w:cantSplit/>
        </w:trPr>
        <w:tc>
          <w:tcPr>
            <w:tcW w:w="1292" w:type="dxa"/>
            <w:tcBorders>
              <w:top w:val="single" w:sz="7" w:space="0" w:color="000000"/>
              <w:left w:val="single" w:sz="7" w:space="0" w:color="000000"/>
              <w:bottom w:val="single" w:sz="7" w:space="0" w:color="000000"/>
              <w:right w:val="single" w:sz="7" w:space="0" w:color="000000"/>
            </w:tcBorders>
          </w:tcPr>
          <w:p w14:paraId="1F651CCA" w14:textId="77777777" w:rsidR="00C42E81" w:rsidRDefault="00C42E81" w:rsidP="00C42E81">
            <w:pPr>
              <w:spacing w:after="58"/>
              <w:rPr>
                <w:b/>
                <w:bCs/>
                <w:i/>
                <w:iCs/>
                <w:szCs w:val="20"/>
              </w:rPr>
            </w:pPr>
            <w:r>
              <w:rPr>
                <w:b/>
                <w:bCs/>
                <w:i/>
                <w:iCs/>
                <w:szCs w:val="20"/>
              </w:rPr>
              <w:t>(d)(1)(ix)</w:t>
            </w:r>
          </w:p>
        </w:tc>
        <w:tc>
          <w:tcPr>
            <w:tcW w:w="4657" w:type="dxa"/>
            <w:tcBorders>
              <w:top w:val="single" w:sz="7" w:space="0" w:color="000000"/>
              <w:left w:val="single" w:sz="7" w:space="0" w:color="000000"/>
              <w:bottom w:val="single" w:sz="7" w:space="0" w:color="000000"/>
              <w:right w:val="single" w:sz="7" w:space="0" w:color="000000"/>
            </w:tcBorders>
          </w:tcPr>
          <w:p w14:paraId="050E41DC" w14:textId="77777777" w:rsidR="00C42E81" w:rsidRDefault="00C42E81" w:rsidP="00C42E81">
            <w:pPr>
              <w:spacing w:after="58"/>
              <w:jc w:val="left"/>
              <w:rPr>
                <w:b/>
                <w:bCs/>
                <w:szCs w:val="20"/>
              </w:rPr>
            </w:pPr>
            <w:r>
              <w:rPr>
                <w:b/>
                <w:bCs/>
                <w:szCs w:val="20"/>
              </w:rPr>
              <w:t xml:space="preserve">Low Risk Auditee </w:t>
            </w:r>
            <w:r w:rsidRPr="00366D0C">
              <w:rPr>
                <w:b/>
                <w:bCs/>
                <w:szCs w:val="20"/>
              </w:rPr>
              <w:t xml:space="preserve">under </w:t>
            </w:r>
            <w:r>
              <w:rPr>
                <w:b/>
                <w:bCs/>
                <w:szCs w:val="20"/>
              </w:rPr>
              <w:t xml:space="preserve">2 CFR </w:t>
            </w:r>
            <w:r w:rsidRPr="00366D0C">
              <w:rPr>
                <w:b/>
                <w:bCs/>
                <w:szCs w:val="20"/>
              </w:rPr>
              <w:t>§</w:t>
            </w:r>
            <w:r>
              <w:rPr>
                <w:b/>
                <w:bCs/>
                <w:szCs w:val="20"/>
              </w:rPr>
              <w:t xml:space="preserve"> </w:t>
            </w:r>
            <w:r w:rsidRPr="00366D0C">
              <w:rPr>
                <w:b/>
                <w:bCs/>
                <w:szCs w:val="20"/>
              </w:rPr>
              <w:t>200.520</w:t>
            </w:r>
            <w:r>
              <w:rPr>
                <w:b/>
                <w:bCs/>
                <w:szCs w:val="20"/>
              </w:rPr>
              <w:t>?</w:t>
            </w:r>
          </w:p>
        </w:tc>
        <w:tc>
          <w:tcPr>
            <w:tcW w:w="3273" w:type="dxa"/>
            <w:tcBorders>
              <w:top w:val="single" w:sz="7" w:space="0" w:color="000000"/>
              <w:left w:val="single" w:sz="7" w:space="0" w:color="000000"/>
              <w:bottom w:val="single" w:sz="7" w:space="0" w:color="000000"/>
              <w:right w:val="single" w:sz="7" w:space="0" w:color="000000"/>
            </w:tcBorders>
          </w:tcPr>
          <w:p w14:paraId="0F014B8C" w14:textId="48CAED97" w:rsidR="00C42E81" w:rsidRPr="001D5466" w:rsidRDefault="00D63C98" w:rsidP="00C42E81">
            <w:pPr>
              <w:spacing w:after="58"/>
              <w:rPr>
                <w:b/>
                <w:szCs w:val="20"/>
                <w:vertAlign w:val="superscript"/>
              </w:rPr>
            </w:pPr>
            <w:r>
              <w:rPr>
                <w:b/>
                <w:szCs w:val="20"/>
                <w:vertAlign w:val="superscript"/>
              </w:rPr>
              <w:fldChar w:fldCharType="begin"/>
            </w:r>
            <w:r>
              <w:rPr>
                <w:b/>
                <w:szCs w:val="20"/>
                <w:vertAlign w:val="superscript"/>
              </w:rPr>
              <w:instrText xml:space="preserve"> NOTEREF _Ref256172461 \h </w:instrText>
            </w:r>
            <w:r>
              <w:rPr>
                <w:b/>
                <w:szCs w:val="20"/>
                <w:vertAlign w:val="superscript"/>
              </w:rPr>
            </w:r>
            <w:r>
              <w:rPr>
                <w:b/>
                <w:szCs w:val="20"/>
                <w:vertAlign w:val="superscript"/>
              </w:rPr>
              <w:fldChar w:fldCharType="separate"/>
            </w:r>
            <w:r>
              <w:rPr>
                <w:b/>
                <w:szCs w:val="20"/>
                <w:vertAlign w:val="superscript"/>
              </w:rPr>
              <w:t>6</w:t>
            </w:r>
            <w:r>
              <w:rPr>
                <w:b/>
                <w:szCs w:val="20"/>
                <w:vertAlign w:val="superscript"/>
              </w:rPr>
              <w:fldChar w:fldCharType="end"/>
            </w:r>
          </w:p>
        </w:tc>
      </w:tr>
    </w:tbl>
    <w:p w14:paraId="29F1125F" w14:textId="77777777" w:rsidR="001D7BF6" w:rsidRDefault="001D7BF6" w:rsidP="00E931C8">
      <w:pPr>
        <w:rPr>
          <w:szCs w:val="20"/>
        </w:rPr>
      </w:pPr>
    </w:p>
    <w:p w14:paraId="205A7E1C" w14:textId="77777777" w:rsidR="001D7BF6" w:rsidRPr="00B83931" w:rsidRDefault="001D7BF6" w:rsidP="006D6BC8"/>
    <w:tbl>
      <w:tblPr>
        <w:tblStyle w:val="TableGrid"/>
        <w:tblW w:w="9360" w:type="dxa"/>
        <w:jc w:val="center"/>
        <w:tblCellMar>
          <w:top w:w="14" w:type="dxa"/>
          <w:left w:w="115" w:type="dxa"/>
          <w:bottom w:w="14" w:type="dxa"/>
          <w:right w:w="115" w:type="dxa"/>
        </w:tblCellMar>
        <w:tblLook w:val="01E0" w:firstRow="1" w:lastRow="1" w:firstColumn="1" w:lastColumn="1" w:noHBand="0" w:noVBand="0"/>
      </w:tblPr>
      <w:tblGrid>
        <w:gridCol w:w="9360"/>
      </w:tblGrid>
      <w:tr w:rsidR="001D7BF6" w14:paraId="442B80B2" w14:textId="77777777">
        <w:trPr>
          <w:jc w:val="center"/>
        </w:trPr>
        <w:tc>
          <w:tcPr>
            <w:tcW w:w="9360" w:type="dxa"/>
            <w:tcBorders>
              <w:bottom w:val="single" w:sz="4" w:space="0" w:color="auto"/>
            </w:tcBorders>
            <w:shd w:val="clear" w:color="auto" w:fill="F3F3F3"/>
            <w:vAlign w:val="center"/>
          </w:tcPr>
          <w:p w14:paraId="4AA4C978" w14:textId="77777777" w:rsidR="001D7BF6" w:rsidRPr="00E77D53" w:rsidRDefault="001D7BF6" w:rsidP="006D6BC8">
            <w:pPr>
              <w:jc w:val="center"/>
              <w:rPr>
                <w:b/>
              </w:rPr>
            </w:pPr>
            <w:r>
              <w:rPr>
                <w:b/>
              </w:rPr>
              <w:t xml:space="preserve">2.  </w:t>
            </w:r>
            <w:r w:rsidRPr="00E77D53">
              <w:rPr>
                <w:b/>
              </w:rPr>
              <w:t>FINDINGS RELATED TO THE FINANCIAL STATEMENTS</w:t>
            </w:r>
          </w:p>
          <w:p w14:paraId="2ED1DD82" w14:textId="77777777" w:rsidR="001D7BF6" w:rsidRDefault="001D7BF6" w:rsidP="006D6BC8">
            <w:pPr>
              <w:jc w:val="center"/>
            </w:pPr>
            <w:r w:rsidRPr="00E77D53">
              <w:rPr>
                <w:b/>
              </w:rPr>
              <w:t>REQUIRED TO BE REPORTED IN ACCORDANCE WITH GAGAS</w:t>
            </w:r>
            <w:bookmarkStart w:id="3" w:name="_Ref256173921"/>
            <w:r w:rsidR="003B7B77" w:rsidRPr="008657FA">
              <w:rPr>
                <w:rStyle w:val="EndnoteReference"/>
                <w:b/>
                <w:szCs w:val="20"/>
              </w:rPr>
              <w:endnoteReference w:id="11"/>
            </w:r>
            <w:bookmarkEnd w:id="3"/>
          </w:p>
        </w:tc>
      </w:tr>
      <w:tr w:rsidR="001D7BF6" w14:paraId="77A31014" w14:textId="77777777">
        <w:trPr>
          <w:jc w:val="center"/>
        </w:trPr>
        <w:tc>
          <w:tcPr>
            <w:tcW w:w="9360" w:type="dxa"/>
            <w:tcBorders>
              <w:top w:val="single" w:sz="4" w:space="0" w:color="auto"/>
              <w:left w:val="nil"/>
              <w:bottom w:val="nil"/>
              <w:right w:val="nil"/>
            </w:tcBorders>
            <w:vAlign w:val="center"/>
          </w:tcPr>
          <w:p w14:paraId="53F4F68B" w14:textId="77777777" w:rsidR="001D7BF6" w:rsidRDefault="001D7BF6" w:rsidP="006D6BC8">
            <w:pPr>
              <w:jc w:val="center"/>
              <w:rPr>
                <w:b/>
                <w:bCs/>
              </w:rPr>
            </w:pPr>
          </w:p>
        </w:tc>
      </w:tr>
    </w:tbl>
    <w:p w14:paraId="45ACCA73" w14:textId="77777777" w:rsidR="001D7BF6" w:rsidRDefault="001D7BF6" w:rsidP="00E931C8">
      <w:pPr>
        <w:jc w:val="center"/>
        <w:rPr>
          <w:b/>
          <w:bCs/>
        </w:rPr>
      </w:pPr>
      <w:r>
        <w:rPr>
          <w:b/>
          <w:bCs/>
        </w:rPr>
        <w:t xml:space="preserve">FINDING NUMBER </w:t>
      </w:r>
      <w:r w:rsidRPr="003D2F3C">
        <w:rPr>
          <w:b/>
          <w:bCs/>
        </w:rPr>
        <w:t>20</w:t>
      </w:r>
      <w:r w:rsidR="007F535C">
        <w:rPr>
          <w:b/>
          <w:bCs/>
        </w:rPr>
        <w:t>XX</w:t>
      </w:r>
      <w:r w:rsidRPr="003D2F3C">
        <w:rPr>
          <w:b/>
          <w:bCs/>
        </w:rPr>
        <w:t>-</w:t>
      </w:r>
      <w:r w:rsidR="00B21F3D">
        <w:rPr>
          <w:b/>
          <w:bCs/>
        </w:rPr>
        <w:t>0</w:t>
      </w:r>
      <w:r w:rsidRPr="003D2F3C">
        <w:rPr>
          <w:b/>
          <w:bCs/>
        </w:rPr>
        <w:t>01</w:t>
      </w:r>
    </w:p>
    <w:p w14:paraId="10DF68EF" w14:textId="77777777" w:rsidR="001D7BF6" w:rsidRDefault="001D7BF6" w:rsidP="00E931C8">
      <w:pPr>
        <w:jc w:val="center"/>
        <w:rPr>
          <w:b/>
          <w:bCs/>
        </w:rPr>
      </w:pPr>
    </w:p>
    <w:p w14:paraId="65C9536B" w14:textId="77777777" w:rsidR="001D7BF6" w:rsidRPr="001D7BF6" w:rsidRDefault="00676106" w:rsidP="001D7BF6">
      <w:pPr>
        <w:rPr>
          <w:b/>
          <w:szCs w:val="20"/>
          <w:u w:val="single"/>
        </w:rPr>
      </w:pPr>
      <w:r w:rsidRPr="00676106">
        <w:rPr>
          <w:b/>
          <w:szCs w:val="20"/>
        </w:rPr>
        <w:t>N</w:t>
      </w:r>
      <w:r w:rsidR="001D7BF6" w:rsidRPr="00676106">
        <w:rPr>
          <w:b/>
          <w:szCs w:val="20"/>
        </w:rPr>
        <w:t>oncompliance</w:t>
      </w:r>
      <w:r w:rsidR="003B7B77" w:rsidRPr="003B7B77">
        <w:rPr>
          <w:rStyle w:val="EndnoteReference"/>
          <w:b/>
          <w:sz w:val="24"/>
        </w:rPr>
        <w:t xml:space="preserve"> </w:t>
      </w:r>
      <w:r w:rsidRPr="00835717">
        <w:rPr>
          <w:i/>
          <w:iCs/>
          <w:color w:val="002060"/>
          <w:szCs w:val="20"/>
        </w:rPr>
        <w:t>&lt;&lt; example</w:t>
      </w:r>
      <w:r w:rsidR="003B7B77" w:rsidRPr="008657FA">
        <w:rPr>
          <w:rStyle w:val="EndnoteReference"/>
          <w:b/>
          <w:szCs w:val="20"/>
        </w:rPr>
        <w:endnoteReference w:id="12"/>
      </w:r>
    </w:p>
    <w:p w14:paraId="77920B5B" w14:textId="77777777" w:rsidR="001D7BF6" w:rsidRDefault="001D7BF6" w:rsidP="00E931C8">
      <w:pPr>
        <w:jc w:val="center"/>
        <w:rPr>
          <w:b/>
          <w:bCs/>
        </w:rPr>
      </w:pPr>
    </w:p>
    <w:p w14:paraId="38CA99F2" w14:textId="77777777" w:rsidR="001D7BF6" w:rsidRDefault="001D7BF6" w:rsidP="00E931C8">
      <w:pPr>
        <w:rPr>
          <w:szCs w:val="20"/>
        </w:rPr>
      </w:pPr>
      <w:r>
        <w:rPr>
          <w:b/>
          <w:bCs/>
          <w:szCs w:val="20"/>
        </w:rPr>
        <w:t>[INSERT DESCRIPTION HERE.]</w:t>
      </w:r>
      <w:r>
        <w:rPr>
          <w:szCs w:val="20"/>
        </w:rPr>
        <w:t xml:space="preserve"> </w:t>
      </w:r>
    </w:p>
    <w:p w14:paraId="4F80A45E" w14:textId="77777777" w:rsidR="001D7BF6" w:rsidRDefault="001D7BF6" w:rsidP="00E931C8">
      <w:pPr>
        <w:rPr>
          <w:szCs w:val="20"/>
        </w:rPr>
      </w:pPr>
    </w:p>
    <w:p w14:paraId="152E809E" w14:textId="77777777" w:rsidR="001D7BF6" w:rsidRDefault="001D7BF6" w:rsidP="00E931C8">
      <w:pPr>
        <w:rPr>
          <w:szCs w:val="20"/>
        </w:rPr>
      </w:pPr>
    </w:p>
    <w:p w14:paraId="3408F867" w14:textId="77777777" w:rsidR="00DD0520" w:rsidRDefault="00DD0520" w:rsidP="00E931C8">
      <w:pPr>
        <w:rPr>
          <w:szCs w:val="20"/>
        </w:rPr>
      </w:pPr>
    </w:p>
    <w:p w14:paraId="572E5A70" w14:textId="77777777" w:rsidR="00DD0520" w:rsidRDefault="00DD0520" w:rsidP="00E931C8">
      <w:pPr>
        <w:rPr>
          <w:szCs w:val="20"/>
        </w:rPr>
      </w:pPr>
    </w:p>
    <w:p w14:paraId="28505E6B" w14:textId="77777777" w:rsidR="00DD0520" w:rsidRDefault="00DD0520" w:rsidP="00E931C8">
      <w:pPr>
        <w:rPr>
          <w:szCs w:val="20"/>
        </w:rPr>
      </w:pPr>
    </w:p>
    <w:p w14:paraId="2E42FFA5" w14:textId="77777777" w:rsidR="00952383" w:rsidRDefault="00952383" w:rsidP="00E931C8">
      <w:pPr>
        <w:rPr>
          <w:b/>
          <w:szCs w:val="20"/>
        </w:rPr>
      </w:pPr>
      <w:r w:rsidRPr="00952383">
        <w:rPr>
          <w:b/>
          <w:szCs w:val="20"/>
        </w:rPr>
        <w:lastRenderedPageBreak/>
        <w:t>Officials’ Response</w:t>
      </w:r>
      <w:bookmarkStart w:id="4" w:name="_Ref403746279"/>
      <w:r>
        <w:rPr>
          <w:rStyle w:val="EndnoteReference"/>
          <w:b/>
          <w:szCs w:val="20"/>
        </w:rPr>
        <w:endnoteReference w:id="13"/>
      </w:r>
      <w:bookmarkEnd w:id="4"/>
    </w:p>
    <w:p w14:paraId="5B562F70" w14:textId="77777777" w:rsidR="00C12D90" w:rsidRPr="00952383" w:rsidRDefault="00C12D90" w:rsidP="00E931C8">
      <w:pPr>
        <w:rPr>
          <w:b/>
          <w:szCs w:val="20"/>
        </w:rPr>
      </w:pPr>
    </w:p>
    <w:tbl>
      <w:tblPr>
        <w:tblStyle w:val="TableGrid"/>
        <w:tblW w:w="0" w:type="auto"/>
        <w:jc w:val="center"/>
        <w:tblLook w:val="01E0" w:firstRow="1" w:lastRow="1" w:firstColumn="1" w:lastColumn="1" w:noHBand="0" w:noVBand="0"/>
      </w:tblPr>
      <w:tblGrid>
        <w:gridCol w:w="9350"/>
      </w:tblGrid>
      <w:tr w:rsidR="00E8645B" w14:paraId="433AAE9F" w14:textId="77777777">
        <w:trPr>
          <w:jc w:val="center"/>
        </w:trPr>
        <w:tc>
          <w:tcPr>
            <w:tcW w:w="9360" w:type="dxa"/>
            <w:tcBorders>
              <w:bottom w:val="single" w:sz="4" w:space="0" w:color="auto"/>
            </w:tcBorders>
            <w:shd w:val="clear" w:color="auto" w:fill="F3F3F3"/>
          </w:tcPr>
          <w:p w14:paraId="1466B501" w14:textId="23E3DA02" w:rsidR="001D7BF6" w:rsidRPr="005C5FB9" w:rsidRDefault="001D7BF6" w:rsidP="005C2FB7">
            <w:pPr>
              <w:jc w:val="center"/>
              <w:rPr>
                <w:b/>
              </w:rPr>
            </w:pPr>
            <w:r w:rsidRPr="005C5FB9">
              <w:rPr>
                <w:b/>
              </w:rPr>
              <w:t>3.  FINDINGS AND QUESTIONED COSTS FOR FEDERAL AWARD</w:t>
            </w:r>
            <w:r>
              <w:rPr>
                <w:b/>
                <w:bCs/>
                <w:szCs w:val="20"/>
              </w:rPr>
              <w:t>S</w:t>
            </w:r>
            <w:r w:rsidRPr="005C2FB7">
              <w:rPr>
                <w:bCs/>
                <w:szCs w:val="20"/>
                <w:vertAlign w:val="superscript"/>
              </w:rPr>
              <w:t xml:space="preserve"> </w:t>
            </w:r>
            <w:r w:rsidR="005C2FB7" w:rsidRPr="005C2FB7">
              <w:rPr>
                <w:b/>
                <w:bCs/>
                <w:szCs w:val="20"/>
                <w:vertAlign w:val="superscript"/>
              </w:rPr>
              <w:fldChar w:fldCharType="begin"/>
            </w:r>
            <w:r w:rsidR="005C2FB7" w:rsidRPr="005C2FB7">
              <w:rPr>
                <w:b/>
                <w:bCs/>
                <w:szCs w:val="20"/>
                <w:vertAlign w:val="superscript"/>
              </w:rPr>
              <w:instrText xml:space="preserve"> NOTEREF _Ref256173921 \h  \* MERGEFORMAT </w:instrText>
            </w:r>
            <w:r w:rsidR="005C2FB7" w:rsidRPr="005C2FB7">
              <w:rPr>
                <w:b/>
                <w:bCs/>
                <w:szCs w:val="20"/>
                <w:vertAlign w:val="superscript"/>
              </w:rPr>
            </w:r>
            <w:r w:rsidR="005C2FB7" w:rsidRPr="005C2FB7">
              <w:rPr>
                <w:b/>
                <w:bCs/>
                <w:szCs w:val="20"/>
                <w:vertAlign w:val="superscript"/>
              </w:rPr>
              <w:fldChar w:fldCharType="separate"/>
            </w:r>
            <w:r w:rsidR="005C2FB7" w:rsidRPr="005C2FB7">
              <w:rPr>
                <w:b/>
                <w:bCs/>
                <w:szCs w:val="20"/>
                <w:vertAlign w:val="superscript"/>
              </w:rPr>
              <w:t>11</w:t>
            </w:r>
            <w:r w:rsidR="005C2FB7" w:rsidRPr="005C2FB7">
              <w:rPr>
                <w:b/>
                <w:bCs/>
                <w:szCs w:val="20"/>
                <w:vertAlign w:val="superscript"/>
              </w:rPr>
              <w:fldChar w:fldCharType="end"/>
            </w:r>
            <w:r w:rsidR="005C2FB7" w:rsidRPr="005C2FB7">
              <w:rPr>
                <w:b/>
                <w:bCs/>
                <w:szCs w:val="20"/>
                <w:vertAlign w:val="superscript"/>
              </w:rPr>
              <w:t>,</w:t>
            </w:r>
            <w:r w:rsidR="005C2FB7" w:rsidRPr="005C2FB7">
              <w:rPr>
                <w:bCs/>
                <w:szCs w:val="20"/>
                <w:vertAlign w:val="superscript"/>
              </w:rPr>
              <w:t xml:space="preserve"> </w:t>
            </w:r>
            <w:r w:rsidRPr="008657FA">
              <w:rPr>
                <w:rStyle w:val="EndnoteReference"/>
                <w:b/>
                <w:bCs/>
                <w:szCs w:val="20"/>
              </w:rPr>
              <w:endnoteReference w:id="14"/>
            </w:r>
            <w:r w:rsidR="00673B99" w:rsidRPr="00673B99">
              <w:rPr>
                <w:b/>
                <w:bCs/>
                <w:szCs w:val="20"/>
                <w:vertAlign w:val="superscript"/>
              </w:rPr>
              <w:t>,</w:t>
            </w:r>
            <w:r w:rsidR="00BE35FA">
              <w:rPr>
                <w:b/>
                <w:bCs/>
                <w:szCs w:val="20"/>
                <w:vertAlign w:val="superscript"/>
              </w:rPr>
              <w:t xml:space="preserve"> </w:t>
            </w:r>
            <w:r w:rsidR="00BE35FA">
              <w:rPr>
                <w:rStyle w:val="EndnoteReference"/>
                <w:b/>
                <w:bCs/>
                <w:szCs w:val="20"/>
              </w:rPr>
              <w:endnoteReference w:id="15"/>
            </w:r>
          </w:p>
        </w:tc>
      </w:tr>
      <w:tr w:rsidR="00E8645B" w14:paraId="552F0DD1" w14:textId="77777777">
        <w:trPr>
          <w:jc w:val="center"/>
        </w:trPr>
        <w:tc>
          <w:tcPr>
            <w:tcW w:w="9360" w:type="dxa"/>
            <w:tcBorders>
              <w:top w:val="single" w:sz="4" w:space="0" w:color="auto"/>
              <w:left w:val="nil"/>
              <w:bottom w:val="nil"/>
              <w:right w:val="nil"/>
            </w:tcBorders>
          </w:tcPr>
          <w:p w14:paraId="3D49D9A3" w14:textId="77777777" w:rsidR="00E8645B" w:rsidRDefault="00E8645B" w:rsidP="00CD7739">
            <w:pPr>
              <w:rPr>
                <w:b/>
                <w:bCs/>
              </w:rPr>
            </w:pPr>
          </w:p>
        </w:tc>
      </w:tr>
    </w:tbl>
    <w:p w14:paraId="0931EF55" w14:textId="77777777" w:rsidR="00265002" w:rsidRPr="0088117B" w:rsidRDefault="00265002" w:rsidP="00CD7739">
      <w:pPr>
        <w:tabs>
          <w:tab w:val="left" w:pos="5040"/>
        </w:tabs>
        <w:rPr>
          <w:szCs w:val="20"/>
        </w:rPr>
      </w:pPr>
      <w:r w:rsidRPr="0088117B">
        <w:rPr>
          <w:b/>
          <w:bCs/>
          <w:szCs w:val="20"/>
        </w:rPr>
        <w:t xml:space="preserve">1. </w:t>
      </w:r>
      <w:r w:rsidRPr="0088117B">
        <w:rPr>
          <w:b/>
          <w:bCs/>
          <w:szCs w:val="20"/>
          <w:u w:val="single"/>
        </w:rPr>
        <w:t>Title of Finding</w:t>
      </w:r>
      <w:r w:rsidR="0088117B" w:rsidRPr="0088117B">
        <w:rPr>
          <w:rStyle w:val="EndnoteReference"/>
          <w:szCs w:val="20"/>
        </w:rPr>
        <w:endnoteReference w:id="16"/>
      </w:r>
    </w:p>
    <w:p w14:paraId="5BB752A3" w14:textId="77777777" w:rsidR="00265002" w:rsidRPr="0088117B" w:rsidRDefault="00265002" w:rsidP="00CD7739">
      <w:pPr>
        <w:tabs>
          <w:tab w:val="left" w:pos="5040"/>
        </w:tabs>
        <w:rPr>
          <w:szCs w:val="20"/>
        </w:rPr>
      </w:pPr>
    </w:p>
    <w:p w14:paraId="22EA315A" w14:textId="7080BC93" w:rsidR="00772E91" w:rsidRPr="0088117B" w:rsidRDefault="00772E91" w:rsidP="00CD7739">
      <w:pPr>
        <w:tabs>
          <w:tab w:val="left" w:pos="5040"/>
        </w:tabs>
        <w:spacing w:after="58"/>
        <w:ind w:left="249"/>
        <w:jc w:val="left"/>
        <w:rPr>
          <w:szCs w:val="20"/>
        </w:rPr>
      </w:pPr>
      <w:r w:rsidRPr="0088117B">
        <w:rPr>
          <w:b/>
          <w:bCs/>
          <w:szCs w:val="20"/>
        </w:rPr>
        <w:t>Finding Number</w:t>
      </w:r>
      <w:r>
        <w:rPr>
          <w:b/>
          <w:bCs/>
          <w:szCs w:val="20"/>
        </w:rPr>
        <w:t xml:space="preserve">: </w:t>
      </w:r>
      <w:r w:rsidR="00CD7739">
        <w:rPr>
          <w:b/>
          <w:bCs/>
          <w:szCs w:val="20"/>
        </w:rPr>
        <w:tab/>
      </w:r>
      <w:r>
        <w:rPr>
          <w:b/>
          <w:bCs/>
          <w:szCs w:val="20"/>
        </w:rPr>
        <w:t>[20XX-XXX]</w:t>
      </w:r>
      <w:r w:rsidRPr="0088117B">
        <w:rPr>
          <w:b/>
          <w:bCs/>
          <w:szCs w:val="20"/>
          <w:vertAlign w:val="superscript"/>
        </w:rPr>
        <w:t xml:space="preserve"> </w:t>
      </w:r>
    </w:p>
    <w:p w14:paraId="0D740006" w14:textId="6745B747" w:rsidR="00772E91" w:rsidRPr="0088117B" w:rsidRDefault="004D2E7B" w:rsidP="00CD7739">
      <w:pPr>
        <w:tabs>
          <w:tab w:val="left" w:pos="5040"/>
        </w:tabs>
        <w:spacing w:after="58"/>
        <w:ind w:left="249"/>
        <w:jc w:val="left"/>
        <w:rPr>
          <w:szCs w:val="20"/>
        </w:rPr>
      </w:pPr>
      <w:r>
        <w:rPr>
          <w:b/>
          <w:bCs/>
          <w:szCs w:val="20"/>
        </w:rPr>
        <w:t>Assistance Listing</w:t>
      </w:r>
      <w:r w:rsidRPr="0088117B">
        <w:rPr>
          <w:b/>
          <w:bCs/>
          <w:szCs w:val="20"/>
        </w:rPr>
        <w:t xml:space="preserve"> </w:t>
      </w:r>
      <w:r w:rsidR="00772E91">
        <w:rPr>
          <w:b/>
          <w:bCs/>
          <w:szCs w:val="20"/>
        </w:rPr>
        <w:t xml:space="preserve">Number and </w:t>
      </w:r>
      <w:r w:rsidR="00772E91" w:rsidRPr="0088117B">
        <w:rPr>
          <w:b/>
          <w:bCs/>
          <w:szCs w:val="20"/>
        </w:rPr>
        <w:t>Title</w:t>
      </w:r>
      <w:r w:rsidR="00E90F02">
        <w:rPr>
          <w:rStyle w:val="EndnoteReference"/>
          <w:b/>
          <w:bCs/>
          <w:szCs w:val="20"/>
        </w:rPr>
        <w:endnoteReference w:id="17"/>
      </w:r>
      <w:r w:rsidR="00772E91">
        <w:rPr>
          <w:b/>
          <w:bCs/>
          <w:szCs w:val="20"/>
        </w:rPr>
        <w:t>:</w:t>
      </w:r>
      <w:r w:rsidR="00CD7739">
        <w:rPr>
          <w:b/>
          <w:bCs/>
          <w:szCs w:val="20"/>
        </w:rPr>
        <w:tab/>
      </w:r>
      <w:r w:rsidR="00772E91">
        <w:rPr>
          <w:b/>
          <w:bCs/>
          <w:szCs w:val="20"/>
        </w:rPr>
        <w:t>[</w:t>
      </w:r>
      <w:r>
        <w:rPr>
          <w:b/>
          <w:bCs/>
          <w:szCs w:val="20"/>
        </w:rPr>
        <w:t xml:space="preserve">AL </w:t>
      </w:r>
      <w:r w:rsidR="00772E91">
        <w:rPr>
          <w:b/>
          <w:bCs/>
          <w:szCs w:val="20"/>
        </w:rPr>
        <w:t># XX.XXX Title of Award]</w:t>
      </w:r>
    </w:p>
    <w:p w14:paraId="36318DBE" w14:textId="043529A6" w:rsidR="00772E91" w:rsidRPr="0088117B" w:rsidRDefault="00772E91" w:rsidP="00CD7739">
      <w:pPr>
        <w:tabs>
          <w:tab w:val="left" w:pos="5040"/>
        </w:tabs>
        <w:spacing w:after="58"/>
        <w:ind w:left="249"/>
        <w:jc w:val="left"/>
        <w:rPr>
          <w:szCs w:val="20"/>
        </w:rPr>
      </w:pPr>
      <w:r w:rsidRPr="0088117B">
        <w:rPr>
          <w:b/>
          <w:bCs/>
          <w:szCs w:val="20"/>
        </w:rPr>
        <w:t>Federal Award Identification Number / Year</w:t>
      </w:r>
      <w:r>
        <w:rPr>
          <w:b/>
          <w:bCs/>
          <w:szCs w:val="20"/>
        </w:rPr>
        <w:t>:</w:t>
      </w:r>
      <w:r w:rsidR="00CD7739">
        <w:rPr>
          <w:b/>
          <w:bCs/>
          <w:szCs w:val="20"/>
        </w:rPr>
        <w:tab/>
      </w:r>
      <w:r>
        <w:rPr>
          <w:b/>
          <w:bCs/>
          <w:szCs w:val="20"/>
        </w:rPr>
        <w:t>[XXXX / 20XX]</w:t>
      </w:r>
    </w:p>
    <w:p w14:paraId="26178845" w14:textId="30EA33B7" w:rsidR="00772E91" w:rsidRPr="0088117B" w:rsidRDefault="00772E91" w:rsidP="00CD7739">
      <w:pPr>
        <w:tabs>
          <w:tab w:val="left" w:pos="5040"/>
        </w:tabs>
        <w:spacing w:after="58"/>
        <w:ind w:left="249"/>
        <w:jc w:val="left"/>
        <w:rPr>
          <w:szCs w:val="20"/>
        </w:rPr>
      </w:pPr>
      <w:r w:rsidRPr="0088117B">
        <w:rPr>
          <w:b/>
          <w:bCs/>
          <w:szCs w:val="20"/>
        </w:rPr>
        <w:t>Federal Agency</w:t>
      </w:r>
      <w:r>
        <w:rPr>
          <w:b/>
          <w:bCs/>
          <w:szCs w:val="20"/>
        </w:rPr>
        <w:t>:</w:t>
      </w:r>
      <w:r w:rsidR="00CD7739">
        <w:rPr>
          <w:b/>
          <w:bCs/>
          <w:szCs w:val="20"/>
        </w:rPr>
        <w:tab/>
      </w:r>
      <w:r>
        <w:rPr>
          <w:b/>
          <w:bCs/>
          <w:szCs w:val="20"/>
        </w:rPr>
        <w:t>[XXXX Agency]</w:t>
      </w:r>
    </w:p>
    <w:p w14:paraId="6FD37529" w14:textId="3FC972AD" w:rsidR="00772E91" w:rsidRDefault="00772E91" w:rsidP="00CD7739">
      <w:pPr>
        <w:tabs>
          <w:tab w:val="left" w:pos="5040"/>
        </w:tabs>
        <w:spacing w:after="58"/>
        <w:ind w:left="249"/>
        <w:jc w:val="left"/>
        <w:rPr>
          <w:szCs w:val="20"/>
        </w:rPr>
      </w:pPr>
      <w:r>
        <w:rPr>
          <w:b/>
          <w:bCs/>
          <w:szCs w:val="20"/>
        </w:rPr>
        <w:t>Compliance Requirement:</w:t>
      </w:r>
      <w:r>
        <w:rPr>
          <w:rStyle w:val="EndnoteReference"/>
          <w:szCs w:val="20"/>
        </w:rPr>
        <w:endnoteReference w:id="18"/>
      </w:r>
      <w:r>
        <w:rPr>
          <w:b/>
          <w:bCs/>
          <w:szCs w:val="20"/>
        </w:rPr>
        <w:tab/>
        <w:t>[XXXX Requirement]</w:t>
      </w:r>
    </w:p>
    <w:p w14:paraId="1E42ABA5" w14:textId="15A5253C" w:rsidR="00772E91" w:rsidRDefault="00772E91" w:rsidP="00CD7739">
      <w:pPr>
        <w:tabs>
          <w:tab w:val="left" w:pos="5040"/>
        </w:tabs>
        <w:spacing w:after="58"/>
        <w:ind w:left="249"/>
        <w:jc w:val="left"/>
        <w:rPr>
          <w:szCs w:val="20"/>
        </w:rPr>
      </w:pPr>
      <w:r w:rsidRPr="0088117B">
        <w:rPr>
          <w:b/>
          <w:bCs/>
          <w:szCs w:val="20"/>
        </w:rPr>
        <w:t>Pass-Through Entity</w:t>
      </w:r>
      <w:r>
        <w:rPr>
          <w:b/>
          <w:bCs/>
          <w:szCs w:val="20"/>
        </w:rPr>
        <w:t>:</w:t>
      </w:r>
      <w:r w:rsidR="00CD7739">
        <w:rPr>
          <w:b/>
          <w:bCs/>
          <w:szCs w:val="20"/>
        </w:rPr>
        <w:tab/>
      </w:r>
      <w:r>
        <w:rPr>
          <w:b/>
          <w:bCs/>
          <w:szCs w:val="20"/>
        </w:rPr>
        <w:t>[XXXXX]</w:t>
      </w:r>
    </w:p>
    <w:p w14:paraId="7EBF9541" w14:textId="0319B039" w:rsidR="00772E91" w:rsidRDefault="00772E91" w:rsidP="00CD7739">
      <w:pPr>
        <w:tabs>
          <w:tab w:val="left" w:pos="5040"/>
        </w:tabs>
        <w:spacing w:after="58"/>
        <w:ind w:left="249"/>
        <w:jc w:val="left"/>
        <w:rPr>
          <w:szCs w:val="20"/>
        </w:rPr>
      </w:pPr>
      <w:r>
        <w:rPr>
          <w:b/>
          <w:bCs/>
          <w:szCs w:val="20"/>
        </w:rPr>
        <w:t>Repeat Finding from Prior Audit?</w:t>
      </w:r>
      <w:r>
        <w:rPr>
          <w:rStyle w:val="EndnoteReference"/>
          <w:b/>
          <w:szCs w:val="20"/>
        </w:rPr>
        <w:endnoteReference w:id="19"/>
      </w:r>
      <w:r>
        <w:rPr>
          <w:b/>
          <w:bCs/>
          <w:szCs w:val="20"/>
        </w:rPr>
        <w:tab/>
        <w:t>[Yes] / [No]</w:t>
      </w:r>
      <w:r>
        <w:rPr>
          <w:szCs w:val="20"/>
        </w:rPr>
        <w:tab/>
      </w:r>
    </w:p>
    <w:p w14:paraId="16CDE749" w14:textId="15989213" w:rsidR="00772E91" w:rsidRDefault="00AB0857" w:rsidP="00CD7739">
      <w:pPr>
        <w:tabs>
          <w:tab w:val="left" w:pos="5040"/>
        </w:tabs>
        <w:spacing w:after="58"/>
        <w:ind w:left="249"/>
        <w:jc w:val="left"/>
        <w:rPr>
          <w:szCs w:val="20"/>
        </w:rPr>
      </w:pPr>
      <w:r>
        <w:rPr>
          <w:b/>
          <w:szCs w:val="20"/>
        </w:rPr>
        <w:t xml:space="preserve">Prior Audit </w:t>
      </w:r>
      <w:r w:rsidR="00772E91" w:rsidRPr="009B2F77">
        <w:rPr>
          <w:b/>
          <w:szCs w:val="20"/>
        </w:rPr>
        <w:t>Finding Number</w:t>
      </w:r>
      <w:r w:rsidR="00772E91">
        <w:rPr>
          <w:b/>
          <w:szCs w:val="20"/>
        </w:rPr>
        <w:t>:</w:t>
      </w:r>
      <w:r w:rsidR="00772E91">
        <w:rPr>
          <w:rStyle w:val="EndnoteReference"/>
          <w:b/>
          <w:szCs w:val="20"/>
        </w:rPr>
        <w:endnoteReference w:id="20"/>
      </w:r>
      <w:r w:rsidR="00772E91" w:rsidRPr="009B2F77">
        <w:rPr>
          <w:b/>
          <w:szCs w:val="20"/>
        </w:rPr>
        <w:tab/>
      </w:r>
      <w:r w:rsidR="00772E91">
        <w:rPr>
          <w:b/>
          <w:szCs w:val="20"/>
        </w:rPr>
        <w:t>[20XX-1-XXX]</w:t>
      </w:r>
    </w:p>
    <w:p w14:paraId="742E9AFB" w14:textId="77777777" w:rsidR="00265002" w:rsidRDefault="00265002" w:rsidP="00CD7739">
      <w:pPr>
        <w:tabs>
          <w:tab w:val="left" w:pos="5040"/>
        </w:tabs>
        <w:rPr>
          <w:szCs w:val="20"/>
        </w:rPr>
      </w:pPr>
    </w:p>
    <w:p w14:paraId="3AFC899E" w14:textId="77777777" w:rsidR="00265002" w:rsidRPr="00BA41C7" w:rsidRDefault="00676106" w:rsidP="00CD7739">
      <w:pPr>
        <w:rPr>
          <w:b/>
          <w:szCs w:val="20"/>
          <w:u w:val="single"/>
        </w:rPr>
      </w:pPr>
      <w:r w:rsidRPr="00676106">
        <w:rPr>
          <w:b/>
          <w:szCs w:val="20"/>
        </w:rPr>
        <w:t>Questioned Cos</w:t>
      </w:r>
      <w:r w:rsidRPr="007F2643">
        <w:rPr>
          <w:b/>
          <w:szCs w:val="20"/>
        </w:rPr>
        <w:t xml:space="preserve">t </w:t>
      </w:r>
      <w:r>
        <w:rPr>
          <w:rStyle w:val="EndnoteReference"/>
          <w:szCs w:val="20"/>
        </w:rPr>
        <w:t xml:space="preserve"> </w:t>
      </w:r>
      <w:r w:rsidRPr="00835717">
        <w:rPr>
          <w:i/>
          <w:iCs/>
          <w:color w:val="002060"/>
          <w:sz w:val="18"/>
          <w:szCs w:val="18"/>
        </w:rPr>
        <w:t>&lt;&lt;example</w:t>
      </w:r>
      <w:r w:rsidR="003B7B77" w:rsidRPr="008657FA">
        <w:rPr>
          <w:rStyle w:val="EndnoteReference"/>
          <w:b/>
          <w:szCs w:val="20"/>
        </w:rPr>
        <w:endnoteReference w:id="21"/>
      </w:r>
    </w:p>
    <w:p w14:paraId="053844C0" w14:textId="77777777" w:rsidR="00265002" w:rsidRPr="00BA41C7" w:rsidRDefault="00265002" w:rsidP="00CD7739">
      <w:pPr>
        <w:rPr>
          <w:b/>
          <w:szCs w:val="20"/>
          <w:u w:val="single"/>
        </w:rPr>
      </w:pPr>
    </w:p>
    <w:p w14:paraId="5AB21EC3" w14:textId="77777777" w:rsidR="00265002" w:rsidRPr="00BA41C7" w:rsidRDefault="00265002" w:rsidP="00CD7739">
      <w:pPr>
        <w:rPr>
          <w:b/>
          <w:szCs w:val="20"/>
        </w:rPr>
      </w:pPr>
      <w:r w:rsidRPr="00BA41C7">
        <w:rPr>
          <w:b/>
          <w:szCs w:val="20"/>
        </w:rPr>
        <w:t>[</w:t>
      </w:r>
      <w:r w:rsidR="00164607">
        <w:rPr>
          <w:b/>
          <w:szCs w:val="20"/>
        </w:rPr>
        <w:t xml:space="preserve">INSERT </w:t>
      </w:r>
      <w:r w:rsidRPr="00BA41C7">
        <w:rPr>
          <w:b/>
          <w:szCs w:val="20"/>
        </w:rPr>
        <w:t>DESCRIPTION</w:t>
      </w:r>
      <w:r w:rsidR="00164607">
        <w:rPr>
          <w:b/>
          <w:szCs w:val="20"/>
        </w:rPr>
        <w:t xml:space="preserve"> HERE.</w:t>
      </w:r>
      <w:r w:rsidRPr="00BA41C7">
        <w:rPr>
          <w:b/>
          <w:szCs w:val="20"/>
        </w:rPr>
        <w:t>]</w:t>
      </w:r>
    </w:p>
    <w:p w14:paraId="7E5314B3" w14:textId="77777777" w:rsidR="00952383" w:rsidRDefault="00952383" w:rsidP="00CD7739">
      <w:pPr>
        <w:widowControl/>
        <w:autoSpaceDE/>
        <w:autoSpaceDN/>
        <w:adjustRightInd/>
        <w:jc w:val="left"/>
        <w:rPr>
          <w:szCs w:val="20"/>
        </w:rPr>
      </w:pPr>
    </w:p>
    <w:p w14:paraId="544E0C84" w14:textId="77777777" w:rsidR="00952383" w:rsidRDefault="00952383">
      <w:pPr>
        <w:widowControl/>
        <w:autoSpaceDE/>
        <w:autoSpaceDN/>
        <w:adjustRightInd/>
        <w:jc w:val="left"/>
        <w:rPr>
          <w:szCs w:val="20"/>
        </w:rPr>
      </w:pPr>
    </w:p>
    <w:p w14:paraId="5142F699" w14:textId="77777777" w:rsidR="00952383" w:rsidRDefault="00952383">
      <w:pPr>
        <w:widowControl/>
        <w:autoSpaceDE/>
        <w:autoSpaceDN/>
        <w:adjustRightInd/>
        <w:jc w:val="left"/>
        <w:rPr>
          <w:szCs w:val="20"/>
        </w:rPr>
      </w:pPr>
    </w:p>
    <w:p w14:paraId="10FB32D6" w14:textId="77777777" w:rsidR="00952383" w:rsidRDefault="00952383">
      <w:pPr>
        <w:widowControl/>
        <w:autoSpaceDE/>
        <w:autoSpaceDN/>
        <w:adjustRightInd/>
        <w:jc w:val="left"/>
        <w:rPr>
          <w:szCs w:val="20"/>
        </w:rPr>
      </w:pPr>
    </w:p>
    <w:p w14:paraId="0FD9FAC3" w14:textId="77777777" w:rsidR="00952383" w:rsidRDefault="00952383">
      <w:pPr>
        <w:widowControl/>
        <w:autoSpaceDE/>
        <w:autoSpaceDN/>
        <w:adjustRightInd/>
        <w:jc w:val="left"/>
        <w:rPr>
          <w:szCs w:val="20"/>
        </w:rPr>
      </w:pPr>
    </w:p>
    <w:p w14:paraId="3875B51A" w14:textId="77777777" w:rsidR="00952383" w:rsidRDefault="00952383">
      <w:pPr>
        <w:widowControl/>
        <w:autoSpaceDE/>
        <w:autoSpaceDN/>
        <w:adjustRightInd/>
        <w:jc w:val="left"/>
        <w:rPr>
          <w:szCs w:val="20"/>
        </w:rPr>
      </w:pPr>
    </w:p>
    <w:p w14:paraId="16B16B02" w14:textId="77777777" w:rsidR="00952383" w:rsidRDefault="00952383">
      <w:pPr>
        <w:widowControl/>
        <w:autoSpaceDE/>
        <w:autoSpaceDN/>
        <w:adjustRightInd/>
        <w:jc w:val="left"/>
        <w:rPr>
          <w:szCs w:val="20"/>
        </w:rPr>
      </w:pPr>
    </w:p>
    <w:p w14:paraId="2F62E6EC" w14:textId="77777777" w:rsidR="00952383" w:rsidRDefault="00952383">
      <w:pPr>
        <w:widowControl/>
        <w:autoSpaceDE/>
        <w:autoSpaceDN/>
        <w:adjustRightInd/>
        <w:jc w:val="left"/>
        <w:rPr>
          <w:szCs w:val="20"/>
        </w:rPr>
      </w:pPr>
    </w:p>
    <w:p w14:paraId="0041B23F" w14:textId="64E393C1" w:rsidR="00952383" w:rsidRDefault="00952383">
      <w:pPr>
        <w:widowControl/>
        <w:autoSpaceDE/>
        <w:autoSpaceDN/>
        <w:adjustRightInd/>
        <w:jc w:val="left"/>
        <w:rPr>
          <w:szCs w:val="20"/>
        </w:rPr>
      </w:pPr>
      <w:r w:rsidRPr="00952383">
        <w:rPr>
          <w:b/>
          <w:szCs w:val="20"/>
        </w:rPr>
        <w:t xml:space="preserve">Officials’ </w:t>
      </w:r>
      <w:r w:rsidR="00057E4B" w:rsidRPr="00952383">
        <w:rPr>
          <w:b/>
          <w:szCs w:val="20"/>
        </w:rPr>
        <w:t>Response</w:t>
      </w:r>
      <w:r w:rsidR="005C2FB7" w:rsidRPr="005C2FB7">
        <w:rPr>
          <w:b/>
          <w:szCs w:val="20"/>
          <w:vertAlign w:val="superscript"/>
        </w:rPr>
        <w:fldChar w:fldCharType="begin"/>
      </w:r>
      <w:r w:rsidR="005C2FB7" w:rsidRPr="005C2FB7">
        <w:rPr>
          <w:b/>
          <w:szCs w:val="20"/>
          <w:vertAlign w:val="superscript"/>
        </w:rPr>
        <w:instrText xml:space="preserve"> NOTEREF _Ref403746279 \h  \* MERGEFORMAT </w:instrText>
      </w:r>
      <w:r w:rsidR="005C2FB7" w:rsidRPr="005C2FB7">
        <w:rPr>
          <w:b/>
          <w:szCs w:val="20"/>
          <w:vertAlign w:val="superscript"/>
        </w:rPr>
      </w:r>
      <w:r w:rsidR="005C2FB7" w:rsidRPr="005C2FB7">
        <w:rPr>
          <w:b/>
          <w:szCs w:val="20"/>
          <w:vertAlign w:val="superscript"/>
        </w:rPr>
        <w:fldChar w:fldCharType="separate"/>
      </w:r>
      <w:r w:rsidR="005C2FB7" w:rsidRPr="005C2FB7">
        <w:rPr>
          <w:b/>
          <w:szCs w:val="20"/>
          <w:vertAlign w:val="superscript"/>
        </w:rPr>
        <w:t>13</w:t>
      </w:r>
      <w:r w:rsidR="005C2FB7" w:rsidRPr="005C2FB7">
        <w:rPr>
          <w:b/>
          <w:szCs w:val="20"/>
          <w:vertAlign w:val="superscript"/>
        </w:rPr>
        <w:fldChar w:fldCharType="end"/>
      </w:r>
      <w:r w:rsidR="00057E4B">
        <w:rPr>
          <w:szCs w:val="20"/>
        </w:rPr>
        <w:t xml:space="preserve"> </w:t>
      </w:r>
    </w:p>
    <w:p w14:paraId="3B49C251" w14:textId="77777777" w:rsidR="00A96552" w:rsidRDefault="00A96552" w:rsidP="00E931C8">
      <w:pPr>
        <w:rPr>
          <w:szCs w:val="20"/>
        </w:rPr>
      </w:pPr>
    </w:p>
    <w:sectPr w:rsidR="00A96552" w:rsidSect="00E931C8">
      <w:footerReference w:type="default" r:id="rId10"/>
      <w:endnotePr>
        <w:numFmt w:val="decimal"/>
      </w:endnotePr>
      <w:pgSz w:w="12240" w:h="15840"/>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A1A8" w14:textId="77777777" w:rsidR="00B31CE3" w:rsidRDefault="00B31CE3">
      <w:r>
        <w:separator/>
      </w:r>
    </w:p>
  </w:endnote>
  <w:endnote w:type="continuationSeparator" w:id="0">
    <w:p w14:paraId="158C5740" w14:textId="77777777" w:rsidR="00B31CE3" w:rsidRDefault="00B31CE3">
      <w:r>
        <w:continuationSeparator/>
      </w:r>
    </w:p>
  </w:endnote>
  <w:endnote w:id="1">
    <w:p w14:paraId="155750C1" w14:textId="703E6E81" w:rsidR="00B21F3D" w:rsidRDefault="00B21F3D" w:rsidP="008710D9">
      <w:pPr>
        <w:pStyle w:val="EndnoteText"/>
        <w:ind w:left="540" w:hanging="540"/>
      </w:pPr>
      <w:r w:rsidRPr="00B21F3D">
        <w:rPr>
          <w:rStyle w:val="EndnoteReference"/>
          <w:vertAlign w:val="baseline"/>
        </w:rPr>
        <w:endnoteRef/>
      </w:r>
      <w:r w:rsidR="005612B1">
        <w:t xml:space="preserve"> </w:t>
      </w:r>
      <w:r w:rsidR="005612B1">
        <w:tab/>
      </w:r>
      <w:bookmarkStart w:id="0" w:name="_Hlk213307922"/>
      <w:r w:rsidR="00835717">
        <w:t xml:space="preserve">Revised for Uniform Guidance updates. </w:t>
      </w:r>
      <w:r w:rsidR="00835717" w:rsidRPr="00800BE3">
        <w:t xml:space="preserve">Updates </w:t>
      </w:r>
      <w:r w:rsidR="00CD777C">
        <w:t>not marked</w:t>
      </w:r>
      <w:r w:rsidR="00835717" w:rsidRPr="00800BE3">
        <w:t>.</w:t>
      </w:r>
      <w:bookmarkEnd w:id="0"/>
    </w:p>
    <w:p w14:paraId="51C1C16C" w14:textId="77777777" w:rsidR="00B21F3D" w:rsidRDefault="00B21F3D" w:rsidP="008710D9">
      <w:pPr>
        <w:pStyle w:val="EndnoteText"/>
      </w:pPr>
    </w:p>
  </w:endnote>
  <w:endnote w:id="2">
    <w:p w14:paraId="112626C0" w14:textId="77777777" w:rsidR="00AB3FD4" w:rsidRPr="001D5466" w:rsidRDefault="00AB3FD4" w:rsidP="008710D9">
      <w:pPr>
        <w:tabs>
          <w:tab w:val="left" w:pos="0"/>
          <w:tab w:val="left" w:pos="547"/>
          <w:tab w:val="left" w:pos="936"/>
          <w:tab w:val="left" w:pos="1440"/>
          <w:tab w:val="left" w:pos="1987"/>
        </w:tabs>
        <w:ind w:left="547" w:hanging="547"/>
        <w:rPr>
          <w:szCs w:val="20"/>
        </w:rPr>
      </w:pPr>
      <w:r w:rsidRPr="001D5466">
        <w:rPr>
          <w:rStyle w:val="EndnoteReference"/>
          <w:szCs w:val="20"/>
          <w:vertAlign w:val="baseline"/>
        </w:rPr>
        <w:endnoteRef/>
      </w:r>
      <w:r w:rsidRPr="001D5466">
        <w:rPr>
          <w:sz w:val="22"/>
          <w:szCs w:val="22"/>
          <w:vertAlign w:val="superscript"/>
        </w:rPr>
        <w:t xml:space="preserve">  </w:t>
      </w:r>
      <w:r w:rsidRPr="001D5466">
        <w:rPr>
          <w:sz w:val="22"/>
          <w:szCs w:val="22"/>
          <w:vertAlign w:val="superscript"/>
        </w:rPr>
        <w:tab/>
      </w:r>
      <w:r w:rsidRPr="001D5466">
        <w:rPr>
          <w:szCs w:val="20"/>
        </w:rPr>
        <w:t xml:space="preserve">If there were no questioned costs, retitle this to “Schedule of Findings”.  If this was not </w:t>
      </w:r>
      <w:r w:rsidR="004E32EF">
        <w:rPr>
          <w:szCs w:val="20"/>
        </w:rPr>
        <w:t xml:space="preserve">a </w:t>
      </w:r>
      <w:r w:rsidR="00061A45">
        <w:rPr>
          <w:szCs w:val="20"/>
        </w:rPr>
        <w:t>S</w:t>
      </w:r>
      <w:r w:rsidR="004E32EF">
        <w:rPr>
          <w:szCs w:val="20"/>
        </w:rPr>
        <w:t>ingle</w:t>
      </w:r>
      <w:r w:rsidRPr="001D5466">
        <w:rPr>
          <w:szCs w:val="20"/>
        </w:rPr>
        <w:t xml:space="preserve"> </w:t>
      </w:r>
      <w:r w:rsidR="00061A45">
        <w:rPr>
          <w:szCs w:val="20"/>
        </w:rPr>
        <w:t>A</w:t>
      </w:r>
      <w:r w:rsidRPr="001D5466">
        <w:rPr>
          <w:szCs w:val="20"/>
        </w:rPr>
        <w:t>udit, delete the second line (“</w:t>
      </w:r>
      <w:r w:rsidR="004E32EF">
        <w:rPr>
          <w:iCs/>
          <w:szCs w:val="20"/>
        </w:rPr>
        <w:t>2 CFR Section 200.515</w:t>
      </w:r>
      <w:r w:rsidRPr="001D5466">
        <w:rPr>
          <w:iCs/>
          <w:szCs w:val="20"/>
        </w:rPr>
        <w:t xml:space="preserve">”) </w:t>
      </w:r>
      <w:r w:rsidRPr="001D5466">
        <w:rPr>
          <w:szCs w:val="20"/>
        </w:rPr>
        <w:t>from the title.</w:t>
      </w:r>
    </w:p>
    <w:p w14:paraId="7FA95768" w14:textId="77777777" w:rsidR="00AB3FD4" w:rsidRPr="00866924" w:rsidRDefault="00AB3FD4" w:rsidP="008710D9">
      <w:pPr>
        <w:tabs>
          <w:tab w:val="left" w:pos="0"/>
          <w:tab w:val="left" w:pos="547"/>
          <w:tab w:val="left" w:pos="936"/>
          <w:tab w:val="left" w:pos="1440"/>
          <w:tab w:val="left" w:pos="1987"/>
        </w:tabs>
        <w:ind w:left="547" w:hanging="547"/>
        <w:rPr>
          <w:szCs w:val="20"/>
        </w:rPr>
      </w:pPr>
    </w:p>
  </w:endnote>
  <w:endnote w:id="3">
    <w:p w14:paraId="1E8B31CF" w14:textId="77777777" w:rsidR="00866924" w:rsidRDefault="00866924" w:rsidP="008710D9">
      <w:pPr>
        <w:pStyle w:val="EndnoteText"/>
        <w:tabs>
          <w:tab w:val="left" w:pos="540"/>
        </w:tabs>
        <w:ind w:left="540" w:hanging="540"/>
      </w:pPr>
      <w:r w:rsidRPr="00866924">
        <w:rPr>
          <w:rStyle w:val="EndnoteReference"/>
          <w:vertAlign w:val="baseline"/>
        </w:rPr>
        <w:endnoteRef/>
      </w:r>
      <w:r w:rsidRPr="00866924">
        <w:t xml:space="preserve"> </w:t>
      </w:r>
      <w:r>
        <w:tab/>
      </w:r>
      <w:r w:rsidR="00FC0185">
        <w:t>I</w:t>
      </w:r>
      <w:r>
        <w:t>nclude both years under audit if this is a 2 year audit. (i.e. December 31, 20XX and 20XX-1)</w:t>
      </w:r>
    </w:p>
    <w:p w14:paraId="5D02A3F2" w14:textId="77777777" w:rsidR="00866924" w:rsidRPr="00866924" w:rsidRDefault="00866924" w:rsidP="008710D9">
      <w:pPr>
        <w:pStyle w:val="EndnoteText"/>
      </w:pPr>
    </w:p>
  </w:endnote>
  <w:endnote w:id="4">
    <w:p w14:paraId="49585B46" w14:textId="77777777" w:rsidR="00AB3FD4" w:rsidRPr="001D5466" w:rsidRDefault="00AB3FD4" w:rsidP="008710D9">
      <w:pPr>
        <w:tabs>
          <w:tab w:val="left" w:pos="0"/>
          <w:tab w:val="left" w:pos="547"/>
          <w:tab w:val="left" w:pos="936"/>
          <w:tab w:val="left" w:pos="1440"/>
          <w:tab w:val="left" w:pos="1987"/>
        </w:tabs>
        <w:ind w:left="547" w:hanging="547"/>
        <w:rPr>
          <w:szCs w:val="20"/>
        </w:rPr>
      </w:pPr>
      <w:r w:rsidRPr="001D5466">
        <w:rPr>
          <w:rStyle w:val="EndnoteReference"/>
          <w:szCs w:val="20"/>
          <w:vertAlign w:val="baseline"/>
        </w:rPr>
        <w:endnoteRef/>
      </w:r>
      <w:r w:rsidRPr="001D5466">
        <w:rPr>
          <w:szCs w:val="20"/>
        </w:rPr>
        <w:t xml:space="preserve">  </w:t>
      </w:r>
      <w:r w:rsidRPr="001D5466">
        <w:rPr>
          <w:szCs w:val="20"/>
        </w:rPr>
        <w:tab/>
        <w:t xml:space="preserve">Delete entire </w:t>
      </w:r>
      <w:r w:rsidRPr="001D5466">
        <w:rPr>
          <w:i/>
          <w:iCs/>
          <w:szCs w:val="20"/>
        </w:rPr>
        <w:t>Summary of Auditor</w:t>
      </w:r>
      <w:r w:rsidR="00D8687C" w:rsidRPr="001D5466">
        <w:rPr>
          <w:i/>
          <w:iCs/>
          <w:szCs w:val="20"/>
        </w:rPr>
        <w:t>’</w:t>
      </w:r>
      <w:r w:rsidRPr="001D5466">
        <w:rPr>
          <w:i/>
          <w:iCs/>
          <w:szCs w:val="20"/>
        </w:rPr>
        <w:t>s Results</w:t>
      </w:r>
      <w:r w:rsidRPr="001D5466">
        <w:rPr>
          <w:szCs w:val="20"/>
        </w:rPr>
        <w:t xml:space="preserve"> if this was not </w:t>
      </w:r>
      <w:r w:rsidR="004E32EF">
        <w:rPr>
          <w:szCs w:val="20"/>
        </w:rPr>
        <w:t xml:space="preserve">a </w:t>
      </w:r>
      <w:r w:rsidR="00061A45">
        <w:rPr>
          <w:szCs w:val="20"/>
        </w:rPr>
        <w:t>S</w:t>
      </w:r>
      <w:r w:rsidR="004E32EF">
        <w:rPr>
          <w:szCs w:val="20"/>
        </w:rPr>
        <w:t>ingle</w:t>
      </w:r>
      <w:r w:rsidRPr="001D5466">
        <w:rPr>
          <w:szCs w:val="20"/>
        </w:rPr>
        <w:t xml:space="preserve"> </w:t>
      </w:r>
      <w:r w:rsidR="00061A45">
        <w:rPr>
          <w:szCs w:val="20"/>
        </w:rPr>
        <w:t>A</w:t>
      </w:r>
      <w:r w:rsidRPr="001D5466">
        <w:rPr>
          <w:szCs w:val="20"/>
        </w:rPr>
        <w:t>udit.</w:t>
      </w:r>
    </w:p>
    <w:p w14:paraId="5DB25688" w14:textId="77777777" w:rsidR="00AB3FD4" w:rsidRPr="001D5466" w:rsidRDefault="00AB3FD4" w:rsidP="008710D9">
      <w:pPr>
        <w:tabs>
          <w:tab w:val="left" w:pos="0"/>
          <w:tab w:val="left" w:pos="547"/>
          <w:tab w:val="left" w:pos="936"/>
          <w:tab w:val="left" w:pos="1440"/>
          <w:tab w:val="left" w:pos="1987"/>
        </w:tabs>
        <w:ind w:left="547" w:hanging="547"/>
        <w:rPr>
          <w:szCs w:val="20"/>
        </w:rPr>
      </w:pPr>
    </w:p>
  </w:endnote>
  <w:endnote w:id="5">
    <w:p w14:paraId="10E275E9" w14:textId="26224C1E" w:rsidR="00813524" w:rsidRDefault="00813524" w:rsidP="005D367D">
      <w:pPr>
        <w:pStyle w:val="EndnoteText"/>
        <w:ind w:left="540" w:hanging="540"/>
      </w:pPr>
      <w:r w:rsidRPr="00813524">
        <w:rPr>
          <w:rStyle w:val="EndnoteReference"/>
          <w:vertAlign w:val="baseline"/>
        </w:rPr>
        <w:endnoteRef/>
      </w:r>
      <w:r w:rsidRPr="00813524">
        <w:t xml:space="preserve"> </w:t>
      </w:r>
      <w:r>
        <w:tab/>
        <w:t>Appropriate responses are “Unmodified”, “Qualified” (which would include scope restrictions), “Adverse”, or “Disclaimer</w:t>
      </w:r>
      <w:r w:rsidRPr="00835717">
        <w:t>”.  Also, there could be multiple responses to this for various opinion units’ opinions. S</w:t>
      </w:r>
      <w:r>
        <w:t xml:space="preserve">imilarly, where we issue a “dual opinion,” an appropriate response for the financial statement opinion is “Adverse under GAAP, unmodified under the regulatory basis”. </w:t>
      </w:r>
    </w:p>
    <w:p w14:paraId="19722012" w14:textId="58A50F5A" w:rsidR="00813524" w:rsidRDefault="00813524">
      <w:pPr>
        <w:pStyle w:val="EndnoteText"/>
      </w:pPr>
    </w:p>
  </w:endnote>
  <w:endnote w:id="6">
    <w:p w14:paraId="5CD4585E" w14:textId="77777777" w:rsidR="00C42E81" w:rsidRPr="001D5466" w:rsidRDefault="00C42E81" w:rsidP="008710D9">
      <w:pPr>
        <w:tabs>
          <w:tab w:val="left" w:pos="0"/>
          <w:tab w:val="left" w:pos="547"/>
          <w:tab w:val="left" w:pos="936"/>
          <w:tab w:val="left" w:pos="1440"/>
          <w:tab w:val="left" w:pos="1987"/>
        </w:tabs>
        <w:ind w:left="547" w:hanging="547"/>
        <w:rPr>
          <w:szCs w:val="20"/>
        </w:rPr>
      </w:pPr>
      <w:r w:rsidRPr="001D5466">
        <w:rPr>
          <w:rStyle w:val="EndnoteReference"/>
          <w:szCs w:val="20"/>
          <w:vertAlign w:val="baseline"/>
        </w:rPr>
        <w:endnoteRef/>
      </w:r>
      <w:r w:rsidRPr="001D5466">
        <w:rPr>
          <w:szCs w:val="20"/>
        </w:rPr>
        <w:t xml:space="preserve">  </w:t>
      </w:r>
      <w:r w:rsidRPr="001D5466">
        <w:rPr>
          <w:szCs w:val="20"/>
        </w:rPr>
        <w:tab/>
        <w:t>Appropriate responses are “Yes” or “No”</w:t>
      </w:r>
      <w:r>
        <w:rPr>
          <w:szCs w:val="20"/>
        </w:rPr>
        <w:t>.</w:t>
      </w:r>
    </w:p>
    <w:p w14:paraId="594EE48A" w14:textId="77777777" w:rsidR="00C42E81" w:rsidRPr="001D5466" w:rsidRDefault="00C42E81" w:rsidP="008710D9">
      <w:pPr>
        <w:tabs>
          <w:tab w:val="left" w:pos="0"/>
          <w:tab w:val="left" w:pos="547"/>
          <w:tab w:val="left" w:pos="936"/>
          <w:tab w:val="left" w:pos="1440"/>
          <w:tab w:val="left" w:pos="1987"/>
        </w:tabs>
        <w:ind w:left="547" w:hanging="547"/>
        <w:rPr>
          <w:szCs w:val="20"/>
        </w:rPr>
      </w:pPr>
    </w:p>
  </w:endnote>
  <w:endnote w:id="7">
    <w:p w14:paraId="42A26C88" w14:textId="77777777" w:rsidR="00C42E81" w:rsidRPr="00347282" w:rsidRDefault="00C42E81" w:rsidP="008710D9">
      <w:pPr>
        <w:pStyle w:val="EndnoteText"/>
        <w:ind w:left="540" w:hanging="540"/>
        <w:rPr>
          <w:color w:val="2C54FC"/>
        </w:rPr>
      </w:pPr>
      <w:r w:rsidRPr="00347282">
        <w:rPr>
          <w:rStyle w:val="EndnoteReference"/>
          <w:vertAlign w:val="baseline"/>
        </w:rPr>
        <w:endnoteRef/>
      </w:r>
      <w:r w:rsidRPr="00347282">
        <w:t xml:space="preserve"> </w:t>
      </w:r>
      <w:r w:rsidRPr="00347282">
        <w:tab/>
      </w:r>
      <w:r w:rsidRPr="00952383">
        <w:t>If the opinions differ among major programs, list the opinion for each program.  For example, “Unmodified for all major programs except for [</w:t>
      </w:r>
      <w:r w:rsidRPr="00952383">
        <w:rPr>
          <w:iCs/>
        </w:rPr>
        <w:t>name of program X</w:t>
      </w:r>
      <w:r w:rsidRPr="00952383">
        <w:t>], which we qualified and [</w:t>
      </w:r>
      <w:r w:rsidRPr="00952383">
        <w:rPr>
          <w:iCs/>
        </w:rPr>
        <w:t>name of program Z</w:t>
      </w:r>
      <w:r>
        <w:t>], which we disclaimed.”</w:t>
      </w:r>
    </w:p>
    <w:p w14:paraId="6C2A748C" w14:textId="77777777" w:rsidR="00C42E81" w:rsidRPr="00347282" w:rsidRDefault="00C42E81" w:rsidP="008710D9">
      <w:pPr>
        <w:pStyle w:val="EndnoteText"/>
      </w:pPr>
    </w:p>
  </w:endnote>
  <w:endnote w:id="8">
    <w:p w14:paraId="33C60237" w14:textId="77777777" w:rsidR="00C42E81" w:rsidRPr="00366D0C" w:rsidRDefault="00C42E81" w:rsidP="008710D9">
      <w:pPr>
        <w:tabs>
          <w:tab w:val="left" w:pos="0"/>
          <w:tab w:val="left" w:pos="547"/>
          <w:tab w:val="left" w:pos="936"/>
          <w:tab w:val="left" w:pos="1440"/>
          <w:tab w:val="left" w:pos="1987"/>
        </w:tabs>
        <w:ind w:left="547" w:hanging="547"/>
        <w:rPr>
          <w:szCs w:val="20"/>
        </w:rPr>
      </w:pPr>
      <w:r w:rsidRPr="001D5466">
        <w:rPr>
          <w:rStyle w:val="EndnoteReference"/>
          <w:szCs w:val="20"/>
          <w:vertAlign w:val="baseline"/>
        </w:rPr>
        <w:endnoteRef/>
      </w:r>
      <w:r w:rsidRPr="001D5466">
        <w:rPr>
          <w:szCs w:val="20"/>
        </w:rPr>
        <w:t xml:space="preserve"> </w:t>
      </w:r>
      <w:r w:rsidRPr="001D5466">
        <w:rPr>
          <w:szCs w:val="20"/>
        </w:rPr>
        <w:tab/>
        <w:t xml:space="preserve">Appropriate response is “Yes” or “No”.  Answer “Yes” if this Schedule reports </w:t>
      </w:r>
      <w:r w:rsidRPr="00673B99">
        <w:rPr>
          <w:szCs w:val="20"/>
          <w:u w:val="single"/>
        </w:rPr>
        <w:t>any</w:t>
      </w:r>
      <w:r w:rsidRPr="001D5466">
        <w:rPr>
          <w:szCs w:val="20"/>
        </w:rPr>
        <w:t xml:space="preserve"> findings in Section 3.</w:t>
      </w:r>
    </w:p>
    <w:p w14:paraId="4E4FCC6D" w14:textId="77777777" w:rsidR="00C42E81" w:rsidRPr="00366D0C" w:rsidRDefault="00C42E81" w:rsidP="008710D9">
      <w:pPr>
        <w:tabs>
          <w:tab w:val="left" w:pos="0"/>
          <w:tab w:val="left" w:pos="547"/>
          <w:tab w:val="left" w:pos="936"/>
          <w:tab w:val="left" w:pos="1440"/>
          <w:tab w:val="left" w:pos="1987"/>
        </w:tabs>
        <w:ind w:left="547" w:hanging="547"/>
        <w:rPr>
          <w:szCs w:val="20"/>
        </w:rPr>
      </w:pPr>
    </w:p>
  </w:endnote>
  <w:endnote w:id="9">
    <w:p w14:paraId="66624045" w14:textId="00917942" w:rsidR="00C42E81" w:rsidRPr="00366D0C" w:rsidRDefault="00C42E81" w:rsidP="008710D9">
      <w:pPr>
        <w:pStyle w:val="EndnoteText"/>
        <w:tabs>
          <w:tab w:val="left" w:pos="540"/>
        </w:tabs>
        <w:ind w:left="540" w:hanging="540"/>
      </w:pPr>
      <w:r w:rsidRPr="00366D0C">
        <w:rPr>
          <w:rStyle w:val="EndnoteReference"/>
          <w:vertAlign w:val="baseline"/>
        </w:rPr>
        <w:endnoteRef/>
      </w:r>
      <w:r w:rsidRPr="00366D0C">
        <w:t xml:space="preserve"> </w:t>
      </w:r>
      <w:r w:rsidRPr="00366D0C">
        <w:tab/>
        <w:t>List each individual major program</w:t>
      </w:r>
      <w:r>
        <w:t>;</w:t>
      </w:r>
      <w:r w:rsidRPr="00366D0C">
        <w:t xml:space="preserve"> however</w:t>
      </w:r>
      <w:r>
        <w:t>,</w:t>
      </w:r>
      <w:r w:rsidRPr="00366D0C">
        <w:t xml:space="preserve"> in the case of a cluster of programs only the cluster name as shown on the Schedule of Expenditures of Federal Awards is required.</w:t>
      </w:r>
    </w:p>
    <w:p w14:paraId="62488CA1" w14:textId="77777777" w:rsidR="00C42E81" w:rsidRPr="00366D0C" w:rsidRDefault="00C42E81" w:rsidP="008710D9">
      <w:pPr>
        <w:pStyle w:val="EndnoteText"/>
        <w:tabs>
          <w:tab w:val="left" w:pos="540"/>
        </w:tabs>
      </w:pPr>
    </w:p>
  </w:endnote>
  <w:endnote w:id="10">
    <w:p w14:paraId="1447D61B" w14:textId="52E8EAC1" w:rsidR="00C42E81" w:rsidRPr="004A1886" w:rsidRDefault="00C42E81" w:rsidP="008710D9">
      <w:pPr>
        <w:tabs>
          <w:tab w:val="left" w:pos="0"/>
          <w:tab w:val="left" w:pos="547"/>
          <w:tab w:val="left" w:pos="936"/>
          <w:tab w:val="left" w:pos="1440"/>
          <w:tab w:val="left" w:pos="1987"/>
        </w:tabs>
        <w:ind w:left="547" w:hanging="547"/>
        <w:rPr>
          <w:szCs w:val="20"/>
          <w:u w:val="single"/>
        </w:rPr>
      </w:pPr>
      <w:r w:rsidRPr="00366D0C">
        <w:rPr>
          <w:rStyle w:val="EndnoteReference"/>
          <w:szCs w:val="20"/>
          <w:vertAlign w:val="baseline"/>
        </w:rPr>
        <w:endnoteRef/>
      </w:r>
      <w:r w:rsidRPr="00366D0C">
        <w:rPr>
          <w:szCs w:val="20"/>
        </w:rPr>
        <w:t xml:space="preserve"> </w:t>
      </w:r>
      <w:r w:rsidRPr="00366D0C">
        <w:rPr>
          <w:szCs w:val="20"/>
        </w:rPr>
        <w:tab/>
      </w:r>
      <w:bookmarkStart w:id="2" w:name="_Hlk213250087"/>
      <w:r w:rsidR="00835717" w:rsidRPr="00CD777C">
        <w:rPr>
          <w:szCs w:val="20"/>
        </w:rPr>
        <w:t>For audits of fiscal years ended September 30, 2025 and subsequent, the Type A threshold can never be less than $1,000,000. For audits of fiscal years ended prior to September 30, 2025, t</w:t>
      </w:r>
      <w:r w:rsidR="00835717" w:rsidRPr="00366D0C">
        <w:rPr>
          <w:szCs w:val="20"/>
        </w:rPr>
        <w:t>he Type A threshold can never be less than $750,000.</w:t>
      </w:r>
      <w:bookmarkEnd w:id="2"/>
    </w:p>
    <w:p w14:paraId="22ED8694" w14:textId="77777777" w:rsidR="00C42E81" w:rsidRPr="004E32EF" w:rsidRDefault="00C42E81" w:rsidP="008710D9">
      <w:pPr>
        <w:tabs>
          <w:tab w:val="left" w:pos="0"/>
          <w:tab w:val="left" w:pos="547"/>
          <w:tab w:val="left" w:pos="936"/>
          <w:tab w:val="left" w:pos="1440"/>
          <w:tab w:val="left" w:pos="1987"/>
        </w:tabs>
        <w:ind w:left="547" w:hanging="547"/>
        <w:rPr>
          <w:szCs w:val="20"/>
        </w:rPr>
      </w:pPr>
    </w:p>
  </w:endnote>
  <w:endnote w:id="11">
    <w:p w14:paraId="0D509B29" w14:textId="77777777" w:rsidR="004573A1" w:rsidRDefault="003B7B77" w:rsidP="008710D9">
      <w:pPr>
        <w:widowControl/>
        <w:tabs>
          <w:tab w:val="left" w:pos="0"/>
          <w:tab w:val="left" w:pos="547"/>
          <w:tab w:val="left" w:pos="936"/>
          <w:tab w:val="left" w:pos="1440"/>
          <w:tab w:val="left" w:pos="1987"/>
        </w:tabs>
        <w:spacing w:after="240"/>
        <w:ind w:left="547" w:hanging="547"/>
      </w:pPr>
      <w:r w:rsidRPr="004E32EF">
        <w:rPr>
          <w:rStyle w:val="EndnoteReference"/>
          <w:szCs w:val="20"/>
          <w:vertAlign w:val="baseline"/>
        </w:rPr>
        <w:endnoteRef/>
      </w:r>
      <w:r w:rsidRPr="004E32EF">
        <w:rPr>
          <w:rStyle w:val="EndnoteReference"/>
          <w:szCs w:val="20"/>
          <w:vertAlign w:val="baseline"/>
        </w:rPr>
        <w:t xml:space="preserve"> </w:t>
      </w:r>
      <w:r w:rsidRPr="004E32EF">
        <w:rPr>
          <w:szCs w:val="20"/>
        </w:rPr>
        <w:tab/>
      </w:r>
      <w:r w:rsidR="004573A1">
        <w:t>Audit findings that relate to both the financial statements and the federal awards must be reported in both sections of the schedule. However, the reporting in one section of the schedule may be in summary form, with a reference to a detailed reporting in the other section of the schedule. For example, a material weakness in internal control that affects the auditee as a whole, including its federal awards, would usually be reported in detail in the section of the schedule of findings and questioned costs that is related to the financial statements, with a summary identification and reference given in the section related to federal awards. Conversely, a finding of noncompliance with a federal program law that also is material to the financial statements would be reported in detail in the federal awards section of the schedule, with a summary identification and reference given in the financial statement section.</w:t>
      </w:r>
    </w:p>
    <w:p w14:paraId="685D1AA1" w14:textId="30F6106B" w:rsidR="004573A1" w:rsidRDefault="004573A1" w:rsidP="008710D9">
      <w:pPr>
        <w:widowControl/>
        <w:tabs>
          <w:tab w:val="left" w:pos="0"/>
          <w:tab w:val="left" w:pos="547"/>
          <w:tab w:val="left" w:pos="936"/>
          <w:tab w:val="left" w:pos="1440"/>
          <w:tab w:val="left" w:pos="1987"/>
        </w:tabs>
        <w:spacing w:after="240"/>
        <w:ind w:left="547" w:hanging="7"/>
        <w:rPr>
          <w:szCs w:val="20"/>
        </w:rPr>
      </w:pPr>
      <w:r w:rsidRPr="001D5466">
        <w:rPr>
          <w:szCs w:val="20"/>
        </w:rPr>
        <w:t xml:space="preserve">As an example, we might </w:t>
      </w:r>
      <w:r w:rsidR="00081D0F">
        <w:rPr>
          <w:szCs w:val="20"/>
        </w:rPr>
        <w:t xml:space="preserve">have the detailed finding in Section 3 and the summary finding in Section 2.  We should </w:t>
      </w:r>
      <w:r w:rsidRPr="001D5466">
        <w:rPr>
          <w:szCs w:val="20"/>
        </w:rPr>
        <w:t>end our description of a GAGAS finding as follows: “See Federal Finding 20</w:t>
      </w:r>
      <w:r>
        <w:rPr>
          <w:szCs w:val="20"/>
        </w:rPr>
        <w:t>XX</w:t>
      </w:r>
      <w:r w:rsidRPr="001D5466">
        <w:rPr>
          <w:szCs w:val="20"/>
        </w:rPr>
        <w:t>-</w:t>
      </w:r>
      <w:r w:rsidR="00081D0F">
        <w:rPr>
          <w:szCs w:val="20"/>
        </w:rPr>
        <w:t>XXX</w:t>
      </w:r>
      <w:r w:rsidRPr="001D5466">
        <w:rPr>
          <w:szCs w:val="20"/>
        </w:rPr>
        <w:t xml:space="preserve"> in Section 3 below. </w:t>
      </w:r>
      <w:r w:rsidRPr="001D5466">
        <w:rPr>
          <w:i/>
          <w:szCs w:val="20"/>
        </w:rPr>
        <w:t>Government Auditing Standards</w:t>
      </w:r>
      <w:r w:rsidRPr="001D5466">
        <w:rPr>
          <w:szCs w:val="20"/>
        </w:rPr>
        <w:t xml:space="preserve"> also requires us to report this finding in this section of this Schedule.”</w:t>
      </w:r>
      <w:r w:rsidR="00081D0F">
        <w:rPr>
          <w:szCs w:val="20"/>
        </w:rPr>
        <w:t xml:space="preserve">  In the detailed finding in Section </w:t>
      </w:r>
      <w:r w:rsidR="006A247A">
        <w:rPr>
          <w:szCs w:val="20"/>
        </w:rPr>
        <w:t>3,</w:t>
      </w:r>
      <w:r w:rsidR="00081D0F">
        <w:rPr>
          <w:szCs w:val="20"/>
        </w:rPr>
        <w:t xml:space="preserve"> we would include a cross-reference to the finding in Section 2.</w:t>
      </w:r>
      <w:r w:rsidR="00081D0F" w:rsidRPr="00081D0F">
        <w:rPr>
          <w:szCs w:val="20"/>
        </w:rPr>
        <w:t xml:space="preserve"> </w:t>
      </w:r>
      <w:r w:rsidR="00081D0F">
        <w:rPr>
          <w:szCs w:val="20"/>
        </w:rPr>
        <w:t xml:space="preserve"> Classification of the finding as a material noncompliance and / or a control deficiency (material weakness / significant deficiency) in each section should independently be evaluated.</w:t>
      </w:r>
    </w:p>
    <w:p w14:paraId="56D38F2B" w14:textId="022636A3" w:rsidR="003B7B77" w:rsidRPr="001D5466" w:rsidRDefault="009429DF" w:rsidP="008710D9">
      <w:pPr>
        <w:widowControl/>
        <w:tabs>
          <w:tab w:val="left" w:pos="0"/>
          <w:tab w:val="left" w:pos="547"/>
          <w:tab w:val="left" w:pos="936"/>
          <w:tab w:val="left" w:pos="1440"/>
          <w:tab w:val="left" w:pos="1987"/>
        </w:tabs>
        <w:spacing w:after="240"/>
        <w:ind w:left="547" w:hanging="7"/>
        <w:rPr>
          <w:b/>
          <w:szCs w:val="20"/>
          <w:lang w:eastAsia="ja-JP"/>
        </w:rPr>
      </w:pPr>
      <w:r>
        <w:rPr>
          <w:szCs w:val="20"/>
        </w:rPr>
        <w:t>See 2 CFR 200</w:t>
      </w:r>
      <w:r w:rsidR="004573A1">
        <w:rPr>
          <w:szCs w:val="20"/>
        </w:rPr>
        <w:t>.515(d</w:t>
      </w:r>
      <w:r w:rsidR="0042568F">
        <w:rPr>
          <w:szCs w:val="20"/>
        </w:rPr>
        <w:t>)</w:t>
      </w:r>
      <w:r w:rsidR="006A247A">
        <w:rPr>
          <w:szCs w:val="20"/>
        </w:rPr>
        <w:t>(</w:t>
      </w:r>
      <w:r>
        <w:rPr>
          <w:szCs w:val="20"/>
        </w:rPr>
        <w:t>3</w:t>
      </w:r>
      <w:r w:rsidR="0042568F">
        <w:rPr>
          <w:szCs w:val="20"/>
        </w:rPr>
        <w:t>)</w:t>
      </w:r>
      <w:r w:rsidR="006A247A">
        <w:rPr>
          <w:szCs w:val="20"/>
        </w:rPr>
        <w:t>(</w:t>
      </w:r>
      <w:r>
        <w:rPr>
          <w:szCs w:val="20"/>
        </w:rPr>
        <w:t>ii) for further information</w:t>
      </w:r>
      <w:r w:rsidR="004573A1">
        <w:rPr>
          <w:szCs w:val="20"/>
        </w:rPr>
        <w:t xml:space="preserve"> and the</w:t>
      </w:r>
      <w:r w:rsidR="001E7A4A">
        <w:rPr>
          <w:szCs w:val="20"/>
        </w:rPr>
        <w:t xml:space="preserve"> AICPA</w:t>
      </w:r>
      <w:r w:rsidR="00621C65">
        <w:t xml:space="preserve"> </w:t>
      </w:r>
      <w:r w:rsidR="001E7A4A" w:rsidRPr="007510E2">
        <w:rPr>
          <w:i/>
          <w:szCs w:val="20"/>
        </w:rPr>
        <w:t>Single Audit</w:t>
      </w:r>
      <w:r w:rsidR="001E7A4A">
        <w:rPr>
          <w:szCs w:val="20"/>
        </w:rPr>
        <w:t xml:space="preserve"> </w:t>
      </w:r>
      <w:r w:rsidR="001E7A4A" w:rsidRPr="006A012E">
        <w:rPr>
          <w:i/>
          <w:szCs w:val="20"/>
        </w:rPr>
        <w:t>Guide</w:t>
      </w:r>
      <w:r w:rsidR="001E7A4A">
        <w:rPr>
          <w:szCs w:val="20"/>
        </w:rPr>
        <w:t xml:space="preserve"> </w:t>
      </w:r>
      <w:r w:rsidR="000E7D8D">
        <w:rPr>
          <w:szCs w:val="20"/>
        </w:rPr>
        <w:t>13</w:t>
      </w:r>
      <w:r w:rsidR="001E7A4A">
        <w:rPr>
          <w:szCs w:val="20"/>
        </w:rPr>
        <w:t>.</w:t>
      </w:r>
      <w:r w:rsidR="00B51117">
        <w:rPr>
          <w:szCs w:val="20"/>
        </w:rPr>
        <w:t>35(c)(</w:t>
      </w:r>
      <w:r w:rsidR="004573A1">
        <w:rPr>
          <w:szCs w:val="20"/>
        </w:rPr>
        <w:t>ii</w:t>
      </w:r>
      <w:r w:rsidR="00B51117">
        <w:rPr>
          <w:szCs w:val="20"/>
        </w:rPr>
        <w:t>)</w:t>
      </w:r>
      <w:r w:rsidR="001E7A4A">
        <w:rPr>
          <w:szCs w:val="20"/>
        </w:rPr>
        <w:t>.</w:t>
      </w:r>
      <w:r w:rsidR="003B7B77" w:rsidRPr="001D5466">
        <w:rPr>
          <w:color w:val="000000"/>
          <w:szCs w:val="20"/>
        </w:rPr>
        <w:tab/>
      </w:r>
    </w:p>
  </w:endnote>
  <w:endnote w:id="12">
    <w:p w14:paraId="0D28480E" w14:textId="481C1A97" w:rsidR="003B7B77" w:rsidRPr="001D5466" w:rsidRDefault="003B7B77" w:rsidP="008710D9">
      <w:pPr>
        <w:widowControl/>
        <w:tabs>
          <w:tab w:val="left" w:pos="0"/>
          <w:tab w:val="left" w:pos="547"/>
          <w:tab w:val="left" w:pos="936"/>
          <w:tab w:val="left" w:pos="1440"/>
          <w:tab w:val="left" w:pos="1987"/>
        </w:tabs>
        <w:spacing w:after="240"/>
        <w:ind w:left="547" w:hanging="547"/>
        <w:rPr>
          <w:color w:val="2C54FC"/>
          <w:szCs w:val="20"/>
        </w:rPr>
      </w:pPr>
      <w:r w:rsidRPr="001D5466">
        <w:rPr>
          <w:rStyle w:val="EndnoteReference"/>
          <w:szCs w:val="20"/>
          <w:vertAlign w:val="baseline"/>
        </w:rPr>
        <w:endnoteRef/>
      </w:r>
      <w:r w:rsidRPr="001D5466">
        <w:rPr>
          <w:szCs w:val="20"/>
        </w:rPr>
        <w:t xml:space="preserve"> </w:t>
      </w:r>
      <w:r w:rsidRPr="001D5466">
        <w:rPr>
          <w:szCs w:val="20"/>
        </w:rPr>
        <w:tab/>
        <w:t>Be sure to label findings appropriately.  Some </w:t>
      </w:r>
      <w:r w:rsidRPr="001D5466">
        <w:rPr>
          <w:szCs w:val="20"/>
          <w:u w:val="single"/>
        </w:rPr>
        <w:t>noncompliance</w:t>
      </w:r>
      <w:r w:rsidRPr="001D5466">
        <w:rPr>
          <w:szCs w:val="20"/>
        </w:rPr>
        <w:t xml:space="preserve"> findings </w:t>
      </w:r>
      <w:r w:rsidRPr="001D5466">
        <w:rPr>
          <w:b/>
          <w:i/>
          <w:szCs w:val="20"/>
        </w:rPr>
        <w:t>may</w:t>
      </w:r>
      <w:r w:rsidRPr="001D5466">
        <w:rPr>
          <w:szCs w:val="20"/>
        </w:rPr>
        <w:t xml:space="preserve"> also require reporting as a significant deficiency or material weakness (See the </w:t>
      </w:r>
      <w:r w:rsidR="00D51FB8" w:rsidRPr="001D5466">
        <w:rPr>
          <w:szCs w:val="20"/>
        </w:rPr>
        <w:t xml:space="preserve">GAGAS </w:t>
      </w:r>
      <w:r w:rsidRPr="001D5466">
        <w:rPr>
          <w:szCs w:val="20"/>
        </w:rPr>
        <w:t>Report letter</w:t>
      </w:r>
      <w:r w:rsidR="001C4F5F" w:rsidRPr="001D5466">
        <w:rPr>
          <w:szCs w:val="20"/>
        </w:rPr>
        <w:t xml:space="preserve"> </w:t>
      </w:r>
      <w:r w:rsidRPr="001D5466">
        <w:rPr>
          <w:szCs w:val="20"/>
        </w:rPr>
        <w:t>shell for additional guidance).  </w:t>
      </w:r>
      <w:r w:rsidR="006A247A" w:rsidRPr="001D5466">
        <w:rPr>
          <w:szCs w:val="20"/>
        </w:rPr>
        <w:t>For example, i</w:t>
      </w:r>
      <w:r w:rsidR="006A247A" w:rsidRPr="001D5466">
        <w:rPr>
          <w:szCs w:val="20"/>
          <w:lang w:eastAsia="ja-JP"/>
        </w:rPr>
        <w:t xml:space="preserve">f we </w:t>
      </w:r>
      <w:r w:rsidR="006A247A" w:rsidRPr="00AF1B30">
        <w:rPr>
          <w:i/>
          <w:iCs/>
          <w:szCs w:val="20"/>
          <w:lang w:eastAsia="ja-JP"/>
        </w:rPr>
        <w:t>also</w:t>
      </w:r>
      <w:r w:rsidR="006A247A" w:rsidRPr="00AF1B30">
        <w:rPr>
          <w:szCs w:val="20"/>
          <w:lang w:eastAsia="ja-JP"/>
        </w:rPr>
        <w:t xml:space="preserve"> </w:t>
      </w:r>
      <w:r w:rsidR="006A247A" w:rsidRPr="001D5466">
        <w:rPr>
          <w:szCs w:val="20"/>
          <w:lang w:eastAsia="ja-JP"/>
        </w:rPr>
        <w:t>classify a budgetary failure as a significant deficiency, the schedule of find</w:t>
      </w:r>
      <w:r w:rsidR="006A247A">
        <w:rPr>
          <w:szCs w:val="20"/>
          <w:lang w:eastAsia="ja-JP"/>
        </w:rPr>
        <w:t>ings would title the finding as</w:t>
      </w:r>
      <w:r w:rsidR="006A247A" w:rsidRPr="001D5466">
        <w:rPr>
          <w:szCs w:val="20"/>
          <w:lang w:eastAsia="ja-JP"/>
        </w:rPr>
        <w:t xml:space="preserve"> </w:t>
      </w:r>
      <w:r w:rsidR="006A247A" w:rsidRPr="001D5466">
        <w:rPr>
          <w:b/>
          <w:szCs w:val="20"/>
          <w:lang w:eastAsia="ja-JP"/>
        </w:rPr>
        <w:t>Noncompliance and Significant Deficiency</w:t>
      </w:r>
      <w:r w:rsidR="006A247A" w:rsidRPr="001D5466">
        <w:rPr>
          <w:szCs w:val="20"/>
          <w:lang w:eastAsia="ja-JP"/>
        </w:rPr>
        <w:t xml:space="preserve">.  </w:t>
      </w:r>
    </w:p>
  </w:endnote>
  <w:endnote w:id="13">
    <w:p w14:paraId="322CBDDC" w14:textId="58A242BE" w:rsidR="00952383" w:rsidRPr="00952383" w:rsidRDefault="00952383" w:rsidP="005D367D">
      <w:pPr>
        <w:widowControl/>
        <w:tabs>
          <w:tab w:val="left" w:pos="540"/>
        </w:tabs>
        <w:ind w:left="540" w:hanging="540"/>
        <w:rPr>
          <w:szCs w:val="20"/>
        </w:rPr>
      </w:pPr>
      <w:r w:rsidRPr="00952383">
        <w:rPr>
          <w:rStyle w:val="EndnoteReference"/>
          <w:szCs w:val="20"/>
          <w:vertAlign w:val="baseline"/>
        </w:rPr>
        <w:endnoteRef/>
      </w:r>
      <w:r w:rsidR="005612B1">
        <w:rPr>
          <w:szCs w:val="20"/>
        </w:rPr>
        <w:t xml:space="preserve"> </w:t>
      </w:r>
      <w:r w:rsidR="005612B1">
        <w:rPr>
          <w:szCs w:val="20"/>
        </w:rPr>
        <w:tab/>
      </w:r>
      <w:r w:rsidRPr="00952383">
        <w:rPr>
          <w:szCs w:val="20"/>
        </w:rPr>
        <w:t xml:space="preserve">If the client chooses not to respond, insert “We did not receive a response from Officials to this finding,” as the </w:t>
      </w:r>
      <w:r w:rsidRPr="00952383">
        <w:rPr>
          <w:i/>
          <w:iCs/>
          <w:szCs w:val="20"/>
        </w:rPr>
        <w:t>Officials’ Response</w:t>
      </w:r>
      <w:r w:rsidRPr="00952383">
        <w:rPr>
          <w:szCs w:val="20"/>
        </w:rPr>
        <w:t xml:space="preserve">. </w:t>
      </w:r>
    </w:p>
    <w:p w14:paraId="797C7643" w14:textId="77777777" w:rsidR="00952383" w:rsidRPr="00952383" w:rsidRDefault="00952383" w:rsidP="008710D9">
      <w:pPr>
        <w:widowControl/>
        <w:ind w:left="540"/>
        <w:rPr>
          <w:szCs w:val="20"/>
        </w:rPr>
      </w:pPr>
    </w:p>
    <w:p w14:paraId="36D1E446" w14:textId="77777777" w:rsidR="00952383" w:rsidRDefault="00952383" w:rsidP="008710D9">
      <w:pPr>
        <w:widowControl/>
        <w:ind w:left="540"/>
        <w:rPr>
          <w:szCs w:val="20"/>
        </w:rPr>
      </w:pPr>
      <w:r w:rsidRPr="00952383">
        <w:rPr>
          <w:szCs w:val="20"/>
        </w:rPr>
        <w:t xml:space="preserve">If there are multiple findings and they do not respond to any of them, we can insert “We did not receive a response from Officials to the findings reported above” at the conclusion of the list of findings instead of at the end of each finding, and omit the </w:t>
      </w:r>
      <w:r w:rsidRPr="00952383">
        <w:rPr>
          <w:i/>
          <w:iCs/>
          <w:szCs w:val="20"/>
        </w:rPr>
        <w:t xml:space="preserve">Officials’ Response </w:t>
      </w:r>
      <w:r w:rsidRPr="00952383">
        <w:rPr>
          <w:szCs w:val="20"/>
        </w:rPr>
        <w:t xml:space="preserve">caption from each finding. </w:t>
      </w:r>
    </w:p>
    <w:p w14:paraId="2D2F15B1" w14:textId="77777777" w:rsidR="00952383" w:rsidRDefault="00952383" w:rsidP="008710D9">
      <w:pPr>
        <w:widowControl/>
        <w:ind w:left="540"/>
        <w:rPr>
          <w:szCs w:val="20"/>
        </w:rPr>
      </w:pPr>
    </w:p>
    <w:p w14:paraId="025FECFD" w14:textId="295C6853" w:rsidR="00952383" w:rsidRPr="00952383" w:rsidRDefault="00952383" w:rsidP="008710D9">
      <w:pPr>
        <w:widowControl/>
        <w:ind w:left="540"/>
        <w:rPr>
          <w:szCs w:val="20"/>
        </w:rPr>
      </w:pPr>
      <w:r w:rsidRPr="00B51117">
        <w:rPr>
          <w:szCs w:val="20"/>
        </w:rPr>
        <w:t>If Officials include</w:t>
      </w:r>
      <w:r w:rsidR="007820EC" w:rsidRPr="00B51117">
        <w:rPr>
          <w:szCs w:val="20"/>
        </w:rPr>
        <w:t xml:space="preserve"> responses</w:t>
      </w:r>
      <w:r w:rsidRPr="00B51117">
        <w:rPr>
          <w:szCs w:val="20"/>
        </w:rPr>
        <w:t xml:space="preserve"> in the auditee’s </w:t>
      </w:r>
      <w:r w:rsidR="00061A45" w:rsidRPr="00B51117">
        <w:rPr>
          <w:szCs w:val="20"/>
        </w:rPr>
        <w:t xml:space="preserve">Single Audit </w:t>
      </w:r>
      <w:r w:rsidR="007820EC" w:rsidRPr="00B51117">
        <w:rPr>
          <w:szCs w:val="20"/>
        </w:rPr>
        <w:t>corrective action plan instead of the SOF,</w:t>
      </w:r>
      <w:r w:rsidRPr="00B51117">
        <w:rPr>
          <w:szCs w:val="20"/>
        </w:rPr>
        <w:t xml:space="preserve"> insert “See Corrective Action Plan” and modify the language in the </w:t>
      </w:r>
      <w:r w:rsidR="00061A45" w:rsidRPr="00B51117">
        <w:rPr>
          <w:szCs w:val="20"/>
        </w:rPr>
        <w:t xml:space="preserve">Single Audit </w:t>
      </w:r>
      <w:r w:rsidRPr="00B51117">
        <w:rPr>
          <w:szCs w:val="20"/>
        </w:rPr>
        <w:t xml:space="preserve">letter in accordance </w:t>
      </w:r>
      <w:r w:rsidR="004D2E7B">
        <w:rPr>
          <w:szCs w:val="20"/>
        </w:rPr>
        <w:t>with</w:t>
      </w:r>
      <w:r w:rsidR="004D2E7B" w:rsidRPr="00B51117">
        <w:rPr>
          <w:szCs w:val="20"/>
        </w:rPr>
        <w:t xml:space="preserve"> </w:t>
      </w:r>
      <w:r w:rsidRPr="00B51117">
        <w:rPr>
          <w:szCs w:val="20"/>
        </w:rPr>
        <w:t xml:space="preserve">the guidance in the </w:t>
      </w:r>
      <w:r w:rsidR="00061A45" w:rsidRPr="00B51117">
        <w:rPr>
          <w:szCs w:val="20"/>
        </w:rPr>
        <w:t xml:space="preserve">Single Audit </w:t>
      </w:r>
      <w:r w:rsidRPr="00B51117">
        <w:rPr>
          <w:szCs w:val="20"/>
        </w:rPr>
        <w:t>Report Shell.</w:t>
      </w:r>
    </w:p>
    <w:p w14:paraId="3513568A" w14:textId="77777777" w:rsidR="00952383" w:rsidRDefault="00952383" w:rsidP="008710D9">
      <w:pPr>
        <w:widowControl/>
      </w:pPr>
    </w:p>
  </w:endnote>
  <w:endnote w:id="14">
    <w:p w14:paraId="41EBC18E" w14:textId="77777777" w:rsidR="00AB3FD4" w:rsidRPr="001D5466" w:rsidRDefault="00AB3FD4" w:rsidP="008710D9">
      <w:pPr>
        <w:tabs>
          <w:tab w:val="left" w:pos="0"/>
          <w:tab w:val="left" w:pos="547"/>
          <w:tab w:val="left" w:pos="936"/>
          <w:tab w:val="left" w:pos="1440"/>
          <w:tab w:val="left" w:pos="1987"/>
        </w:tabs>
        <w:ind w:left="547" w:hanging="547"/>
        <w:rPr>
          <w:szCs w:val="20"/>
        </w:rPr>
      </w:pPr>
      <w:r w:rsidRPr="00081D0F">
        <w:rPr>
          <w:rStyle w:val="EndnoteReference"/>
          <w:szCs w:val="20"/>
          <w:vertAlign w:val="baseline"/>
        </w:rPr>
        <w:endnoteRef/>
      </w:r>
      <w:r w:rsidRPr="00081D0F">
        <w:rPr>
          <w:szCs w:val="20"/>
        </w:rPr>
        <w:t xml:space="preserve"> </w:t>
      </w:r>
      <w:r w:rsidRPr="001D5466">
        <w:rPr>
          <w:szCs w:val="20"/>
        </w:rPr>
        <w:tab/>
        <w:t xml:space="preserve">Delete </w:t>
      </w:r>
      <w:r w:rsidR="00164607" w:rsidRPr="001D5466">
        <w:rPr>
          <w:szCs w:val="20"/>
        </w:rPr>
        <w:t xml:space="preserve">entire </w:t>
      </w:r>
      <w:r w:rsidR="00164607" w:rsidRPr="001D5466">
        <w:rPr>
          <w:i/>
          <w:szCs w:val="20"/>
        </w:rPr>
        <w:t>Findings and Questioned Costs for Federal Awards</w:t>
      </w:r>
      <w:r w:rsidRPr="001D5466">
        <w:rPr>
          <w:szCs w:val="20"/>
        </w:rPr>
        <w:t xml:space="preserve"> if </w:t>
      </w:r>
      <w:r w:rsidR="00164607" w:rsidRPr="001D5466">
        <w:rPr>
          <w:szCs w:val="20"/>
        </w:rPr>
        <w:t xml:space="preserve">this was </w:t>
      </w:r>
      <w:r w:rsidRPr="001D5466">
        <w:rPr>
          <w:szCs w:val="20"/>
        </w:rPr>
        <w:t xml:space="preserve">not </w:t>
      </w:r>
      <w:r w:rsidR="006F7E43">
        <w:rPr>
          <w:szCs w:val="20"/>
        </w:rPr>
        <w:t>a</w:t>
      </w:r>
      <w:r w:rsidR="00061A45">
        <w:rPr>
          <w:szCs w:val="20"/>
        </w:rPr>
        <w:t xml:space="preserve"> S</w:t>
      </w:r>
      <w:r w:rsidR="006F7E43">
        <w:rPr>
          <w:szCs w:val="20"/>
        </w:rPr>
        <w:t>ingle</w:t>
      </w:r>
      <w:r w:rsidRPr="001D5466">
        <w:rPr>
          <w:szCs w:val="20"/>
        </w:rPr>
        <w:t xml:space="preserve"> </w:t>
      </w:r>
      <w:r w:rsidR="00061A45">
        <w:rPr>
          <w:szCs w:val="20"/>
        </w:rPr>
        <w:t>A</w:t>
      </w:r>
      <w:r w:rsidRPr="001D5466">
        <w:rPr>
          <w:szCs w:val="20"/>
        </w:rPr>
        <w:t>udit.</w:t>
      </w:r>
    </w:p>
    <w:p w14:paraId="0C6D31C4" w14:textId="77777777" w:rsidR="00D8687C" w:rsidRPr="001D5466" w:rsidRDefault="00D8687C" w:rsidP="008710D9">
      <w:pPr>
        <w:tabs>
          <w:tab w:val="left" w:pos="0"/>
          <w:tab w:val="left" w:pos="547"/>
          <w:tab w:val="left" w:pos="936"/>
          <w:tab w:val="left" w:pos="1440"/>
          <w:tab w:val="left" w:pos="1987"/>
        </w:tabs>
        <w:ind w:left="547" w:hanging="547"/>
        <w:rPr>
          <w:szCs w:val="20"/>
        </w:rPr>
      </w:pPr>
    </w:p>
  </w:endnote>
  <w:endnote w:id="15">
    <w:p w14:paraId="541AE320" w14:textId="512962B5" w:rsidR="00BE35FA" w:rsidRDefault="00BE35FA" w:rsidP="008710D9">
      <w:pPr>
        <w:pStyle w:val="EndnoteText"/>
        <w:ind w:left="540" w:hanging="540"/>
      </w:pPr>
      <w:r w:rsidRPr="00081D0F">
        <w:rPr>
          <w:rStyle w:val="EndnoteReference"/>
          <w:vertAlign w:val="baseline"/>
        </w:rPr>
        <w:endnoteRef/>
      </w:r>
      <w:r w:rsidR="005612B1">
        <w:t xml:space="preserve"> </w:t>
      </w:r>
      <w:r w:rsidR="005612B1">
        <w:tab/>
      </w:r>
      <w:r>
        <w:t>Audit findings (</w:t>
      </w:r>
      <w:r w:rsidR="00AF1B30">
        <w:t>for example</w:t>
      </w:r>
      <w:r>
        <w:t xml:space="preserve">, internal control findings, compliance findings, questioned costs, or fraud) that relate to the same issue must be presented as </w:t>
      </w:r>
      <w:r w:rsidR="00AF1B30">
        <w:t>one</w:t>
      </w:r>
      <w:r>
        <w:t xml:space="preserve"> audit finding.  Where practical</w:t>
      </w:r>
      <w:r w:rsidR="007A1DEF">
        <w:t>,</w:t>
      </w:r>
      <w:r>
        <w:t xml:space="preserve"> audit findings </w:t>
      </w:r>
      <w:r w:rsidRPr="00A770D6">
        <w:rPr>
          <w:i/>
        </w:rPr>
        <w:t>should</w:t>
      </w:r>
      <w:r>
        <w:t xml:space="preserve"> be organized by Federal agency or pass-through entity.</w:t>
      </w:r>
      <w:r w:rsidR="00F34B78">
        <w:t xml:space="preserve">  (2 CFR 200.515(d)(3)(i))</w:t>
      </w:r>
    </w:p>
    <w:p w14:paraId="268821F0" w14:textId="77777777" w:rsidR="00BE35FA" w:rsidRPr="00BE35FA" w:rsidRDefault="00BE35FA" w:rsidP="008710D9">
      <w:pPr>
        <w:pStyle w:val="EndnoteText"/>
      </w:pPr>
    </w:p>
  </w:endnote>
  <w:endnote w:id="16">
    <w:p w14:paraId="4F8AA976" w14:textId="79D9A521" w:rsidR="0088117B" w:rsidRDefault="0088117B" w:rsidP="008710D9">
      <w:pPr>
        <w:pStyle w:val="EndnoteText"/>
        <w:ind w:left="540" w:hanging="540"/>
      </w:pPr>
      <w:r w:rsidRPr="00081D0F">
        <w:rPr>
          <w:rStyle w:val="EndnoteReference"/>
          <w:vertAlign w:val="baseline"/>
        </w:rPr>
        <w:endnoteRef/>
      </w:r>
      <w:r>
        <w:t xml:space="preserve"> </w:t>
      </w:r>
      <w:r>
        <w:tab/>
      </w:r>
      <w:r w:rsidRPr="00C712CA">
        <w:t>2 CFR 200.516(b)(1)</w:t>
      </w:r>
      <w:r w:rsidR="00DA22BF">
        <w:t xml:space="preserve"> requires audit findings to include the following specific information to ensure sufficient detail and clarity: F</w:t>
      </w:r>
      <w:r w:rsidR="00DA22BF" w:rsidRPr="00DA22BF">
        <w:t xml:space="preserve">ederal program and specific Federal award identification including the </w:t>
      </w:r>
      <w:r w:rsidR="004D2E7B">
        <w:t>Assistance Listing</w:t>
      </w:r>
      <w:r w:rsidR="004D2E7B" w:rsidRPr="00DA22BF">
        <w:t xml:space="preserve"> </w:t>
      </w:r>
      <w:r w:rsidR="00DA22BF" w:rsidRPr="00DA22BF">
        <w:t xml:space="preserve">title and number, Federal award identification number and year, name of Federal agency, and name of the applicable pass-through entity. When information, such as the </w:t>
      </w:r>
      <w:r w:rsidR="004D2E7B">
        <w:t>Assistance Listing</w:t>
      </w:r>
      <w:r w:rsidR="004D2E7B" w:rsidRPr="00DA22BF">
        <w:t xml:space="preserve"> </w:t>
      </w:r>
      <w:r w:rsidR="00DA22BF" w:rsidRPr="00DA22BF">
        <w:t>title and number or Federal award identification number, is not available, the auditor must provide the best information available to describe the Federal award.</w:t>
      </w:r>
    </w:p>
    <w:p w14:paraId="1593F354" w14:textId="77777777" w:rsidR="0088117B" w:rsidRDefault="0088117B" w:rsidP="008710D9">
      <w:pPr>
        <w:pStyle w:val="EndnoteText"/>
      </w:pPr>
    </w:p>
  </w:endnote>
  <w:endnote w:id="17">
    <w:p w14:paraId="5247ECE6" w14:textId="2DA0E31E" w:rsidR="00E90F02" w:rsidRDefault="00E90F02" w:rsidP="00E90F02">
      <w:pPr>
        <w:pStyle w:val="EndnoteText"/>
        <w:tabs>
          <w:tab w:val="left" w:pos="540"/>
        </w:tabs>
        <w:ind w:left="540" w:hanging="540"/>
      </w:pPr>
      <w:r w:rsidRPr="00E90F02">
        <w:rPr>
          <w:rStyle w:val="EndnoteReference"/>
          <w:vertAlign w:val="baseline"/>
        </w:rPr>
        <w:endnoteRef/>
      </w:r>
      <w:r w:rsidRPr="00E90F02">
        <w:t xml:space="preserve"> </w:t>
      </w:r>
      <w:r>
        <w:tab/>
      </w:r>
      <w:r w:rsidRPr="00E90F02">
        <w:t xml:space="preserve">On June 18, 2020, </w:t>
      </w:r>
      <w:r w:rsidR="004D2E7B">
        <w:t>OMB</w:t>
      </w:r>
      <w:r w:rsidR="004D2E7B" w:rsidRPr="00E90F02">
        <w:t xml:space="preserve"> </w:t>
      </w:r>
      <w:r w:rsidRPr="00E90F02">
        <w:t xml:space="preserve">issued Memo 20-26 which states all recipients and subrecipients must separately identify the COVID-19 Emergency </w:t>
      </w:r>
      <w:r w:rsidR="006D5AD3">
        <w:t xml:space="preserve">Acts </w:t>
      </w:r>
      <w:r w:rsidRPr="00E90F02">
        <w:t>expenditures on the SEFA and any audit report findings.  A COVID-19 identifier should be used before the Program/Cluster Name for any new or existing programs that inclu</w:t>
      </w:r>
      <w:r>
        <w:t>de COVID-19 funding.  For example:</w:t>
      </w:r>
    </w:p>
    <w:p w14:paraId="060A79DA" w14:textId="37FBD8FA" w:rsidR="00E90F02" w:rsidRDefault="00E90F02" w:rsidP="00E90F02">
      <w:pPr>
        <w:pStyle w:val="EndnoteText"/>
        <w:tabs>
          <w:tab w:val="left" w:pos="540"/>
        </w:tabs>
      </w:pPr>
    </w:p>
    <w:p w14:paraId="53BFCC2E" w14:textId="79307132" w:rsidR="00E90F02" w:rsidRDefault="006D5AD3" w:rsidP="00E90F02">
      <w:pPr>
        <w:pStyle w:val="EndnoteText"/>
        <w:tabs>
          <w:tab w:val="left" w:pos="3600"/>
          <w:tab w:val="left" w:pos="5040"/>
        </w:tabs>
        <w:ind w:left="540"/>
      </w:pPr>
      <w:r>
        <w:rPr>
          <w:b/>
          <w:bCs/>
        </w:rPr>
        <w:t>AL</w:t>
      </w:r>
      <w:r w:rsidRPr="0088117B">
        <w:rPr>
          <w:b/>
          <w:bCs/>
        </w:rPr>
        <w:t xml:space="preserve"> </w:t>
      </w:r>
      <w:r w:rsidR="00E90F02">
        <w:rPr>
          <w:b/>
          <w:bCs/>
        </w:rPr>
        <w:t xml:space="preserve">Number and </w:t>
      </w:r>
      <w:r w:rsidR="00E90F02" w:rsidRPr="0088117B">
        <w:rPr>
          <w:b/>
          <w:bCs/>
        </w:rPr>
        <w:t>Title</w:t>
      </w:r>
      <w:r w:rsidR="00E90F02">
        <w:rPr>
          <w:b/>
          <w:bCs/>
        </w:rPr>
        <w:t>:</w:t>
      </w:r>
      <w:r w:rsidR="00E90F02">
        <w:rPr>
          <w:b/>
          <w:bCs/>
        </w:rPr>
        <w:tab/>
      </w:r>
      <w:r>
        <w:rPr>
          <w:b/>
          <w:bCs/>
        </w:rPr>
        <w:t xml:space="preserve">AL </w:t>
      </w:r>
      <w:r w:rsidR="00E90F02">
        <w:rPr>
          <w:b/>
          <w:bCs/>
        </w:rPr>
        <w:t>#84.425 COVID-19 – Education Stabilization Fund</w:t>
      </w:r>
    </w:p>
    <w:p w14:paraId="41D5E5D0" w14:textId="77777777" w:rsidR="00E90F02" w:rsidRDefault="00E90F02" w:rsidP="00E90F02">
      <w:pPr>
        <w:pStyle w:val="EndnoteText"/>
        <w:tabs>
          <w:tab w:val="left" w:pos="540"/>
        </w:tabs>
        <w:ind w:left="540" w:hanging="540"/>
      </w:pPr>
    </w:p>
  </w:endnote>
  <w:endnote w:id="18">
    <w:p w14:paraId="67EAA0B9" w14:textId="77777777" w:rsidR="00772E91" w:rsidRPr="0078368E" w:rsidRDefault="00772E91" w:rsidP="008710D9">
      <w:pPr>
        <w:pStyle w:val="EndnoteText"/>
        <w:tabs>
          <w:tab w:val="left" w:pos="540"/>
        </w:tabs>
        <w:ind w:left="540" w:hanging="540"/>
      </w:pPr>
      <w:r w:rsidRPr="0078368E">
        <w:rPr>
          <w:rStyle w:val="EndnoteReference"/>
          <w:vertAlign w:val="baseline"/>
        </w:rPr>
        <w:endnoteRef/>
      </w:r>
      <w:r w:rsidRPr="0078368E">
        <w:t xml:space="preserve"> </w:t>
      </w:r>
      <w:r>
        <w:tab/>
        <w:t>The inclusion of the Compliance Requirement is not required by the Uniform Guidance, however, it is required for AOS audits.</w:t>
      </w:r>
    </w:p>
    <w:p w14:paraId="2F24D6CA" w14:textId="77777777" w:rsidR="00772E91" w:rsidRDefault="00772E91" w:rsidP="008710D9">
      <w:pPr>
        <w:pStyle w:val="EndnoteText"/>
      </w:pPr>
    </w:p>
  </w:endnote>
  <w:endnote w:id="19">
    <w:p w14:paraId="3350C758" w14:textId="77777777" w:rsidR="00772E91" w:rsidRDefault="00772E91" w:rsidP="008710D9">
      <w:pPr>
        <w:pStyle w:val="EndnoteText"/>
        <w:ind w:left="540" w:hanging="540"/>
      </w:pPr>
      <w:r w:rsidRPr="00081D0F">
        <w:rPr>
          <w:rStyle w:val="EndnoteReference"/>
          <w:vertAlign w:val="baseline"/>
        </w:rPr>
        <w:endnoteRef/>
      </w:r>
      <w:r>
        <w:t xml:space="preserve"> </w:t>
      </w:r>
      <w:r>
        <w:tab/>
      </w:r>
      <w:r w:rsidRPr="001D5466">
        <w:t>Appropriate response</w:t>
      </w:r>
      <w:r>
        <w:t xml:space="preserve"> is</w:t>
      </w:r>
      <w:r w:rsidRPr="001D5466">
        <w:t xml:space="preserve"> “Yes” or “No</w:t>
      </w:r>
      <w:r>
        <w:t xml:space="preserve">”.  </w:t>
      </w:r>
    </w:p>
    <w:p w14:paraId="3CFC4B24" w14:textId="77777777" w:rsidR="00772E91" w:rsidRDefault="00772E91" w:rsidP="008710D9">
      <w:pPr>
        <w:pStyle w:val="EndnoteText"/>
      </w:pPr>
    </w:p>
  </w:endnote>
  <w:endnote w:id="20">
    <w:p w14:paraId="35DB8B8E" w14:textId="77777777" w:rsidR="00772E91" w:rsidRDefault="00772E91" w:rsidP="008710D9">
      <w:pPr>
        <w:pStyle w:val="EndnoteText"/>
        <w:tabs>
          <w:tab w:val="left" w:pos="540"/>
        </w:tabs>
      </w:pPr>
      <w:r w:rsidRPr="008710D9">
        <w:rPr>
          <w:rStyle w:val="EndnoteReference"/>
          <w:vertAlign w:val="baseline"/>
        </w:rPr>
        <w:endnoteRef/>
      </w:r>
      <w:r>
        <w:t xml:space="preserve"> </w:t>
      </w:r>
      <w:r>
        <w:tab/>
        <w:t xml:space="preserve">This line may be deleted if the Finding is NOT a repeat finding from prior audit. </w:t>
      </w:r>
    </w:p>
    <w:p w14:paraId="42859A81" w14:textId="77777777" w:rsidR="00772E91" w:rsidRDefault="00772E91" w:rsidP="008710D9">
      <w:pPr>
        <w:pStyle w:val="EndnoteText"/>
      </w:pPr>
    </w:p>
  </w:endnote>
  <w:endnote w:id="21">
    <w:p w14:paraId="1A85317D" w14:textId="63E7527B" w:rsidR="003B7B77" w:rsidRPr="001D5466" w:rsidRDefault="003B7B77" w:rsidP="008710D9">
      <w:pPr>
        <w:widowControl/>
        <w:tabs>
          <w:tab w:val="left" w:pos="0"/>
          <w:tab w:val="left" w:pos="547"/>
          <w:tab w:val="left" w:pos="936"/>
          <w:tab w:val="left" w:pos="1440"/>
          <w:tab w:val="left" w:pos="1987"/>
        </w:tabs>
        <w:spacing w:after="240"/>
        <w:ind w:left="547" w:hanging="547"/>
        <w:rPr>
          <w:szCs w:val="20"/>
        </w:rPr>
      </w:pPr>
      <w:r w:rsidRPr="00081D0F">
        <w:rPr>
          <w:rStyle w:val="EndnoteReference"/>
          <w:szCs w:val="20"/>
          <w:vertAlign w:val="baseline"/>
        </w:rPr>
        <w:endnoteRef/>
      </w:r>
      <w:r w:rsidRPr="001D5466">
        <w:rPr>
          <w:szCs w:val="20"/>
        </w:rPr>
        <w:t xml:space="preserve"> </w:t>
      </w:r>
      <w:r w:rsidRPr="001D5466">
        <w:rPr>
          <w:szCs w:val="20"/>
        </w:rPr>
        <w:tab/>
      </w:r>
      <w:r w:rsidR="00841EC0" w:rsidRPr="001D5466">
        <w:rPr>
          <w:szCs w:val="20"/>
        </w:rPr>
        <w:t>Be sure to label findings appropriately.  Some </w:t>
      </w:r>
      <w:r w:rsidR="00841EC0" w:rsidRPr="001D5466">
        <w:rPr>
          <w:szCs w:val="20"/>
          <w:u w:val="single"/>
        </w:rPr>
        <w:t>noncompliance</w:t>
      </w:r>
      <w:r w:rsidR="00841EC0" w:rsidRPr="001D5466">
        <w:rPr>
          <w:szCs w:val="20"/>
        </w:rPr>
        <w:t xml:space="preserve"> findings </w:t>
      </w:r>
      <w:r w:rsidR="00841EC0" w:rsidRPr="001D5466">
        <w:rPr>
          <w:b/>
          <w:i/>
          <w:szCs w:val="20"/>
        </w:rPr>
        <w:t>may</w:t>
      </w:r>
      <w:r w:rsidR="00841EC0" w:rsidRPr="001D5466">
        <w:rPr>
          <w:szCs w:val="20"/>
        </w:rPr>
        <w:t xml:space="preserve"> also require reporting as a significant deficiency or material weakness.  For example, i</w:t>
      </w:r>
      <w:r w:rsidR="00841EC0" w:rsidRPr="001D5466">
        <w:rPr>
          <w:szCs w:val="20"/>
          <w:lang w:eastAsia="ja-JP"/>
        </w:rPr>
        <w:t xml:space="preserve">f the client fails to comply with one of the </w:t>
      </w:r>
      <w:r w:rsidR="006F7E43">
        <w:rPr>
          <w:szCs w:val="20"/>
          <w:lang w:eastAsia="ja-JP"/>
        </w:rPr>
        <w:t>12</w:t>
      </w:r>
      <w:r w:rsidR="00841EC0" w:rsidRPr="001D5466">
        <w:rPr>
          <w:szCs w:val="20"/>
          <w:lang w:eastAsia="ja-JP"/>
        </w:rPr>
        <w:t xml:space="preserve"> compliance requirements, it may </w:t>
      </w:r>
      <w:r w:rsidR="0055055E" w:rsidRPr="001D5466">
        <w:rPr>
          <w:szCs w:val="20"/>
          <w:lang w:eastAsia="ja-JP"/>
        </w:rPr>
        <w:t>also</w:t>
      </w:r>
      <w:r w:rsidR="00841EC0" w:rsidRPr="001D5466">
        <w:rPr>
          <w:szCs w:val="20"/>
          <w:lang w:eastAsia="ja-JP"/>
        </w:rPr>
        <w:t xml:space="preserve"> be classified as a significant deficiency, the schedule of findings would title the finding </w:t>
      </w:r>
      <w:r w:rsidR="006A247A" w:rsidRPr="001D5466">
        <w:rPr>
          <w:szCs w:val="20"/>
          <w:lang w:eastAsia="ja-JP"/>
        </w:rPr>
        <w:t>as</w:t>
      </w:r>
      <w:r w:rsidR="00841EC0" w:rsidRPr="001D5466">
        <w:rPr>
          <w:szCs w:val="20"/>
          <w:lang w:eastAsia="ja-JP"/>
        </w:rPr>
        <w:t xml:space="preserve"> </w:t>
      </w:r>
      <w:r w:rsidR="00841EC0" w:rsidRPr="001D5466">
        <w:rPr>
          <w:b/>
          <w:szCs w:val="20"/>
          <w:lang w:eastAsia="ja-JP"/>
        </w:rPr>
        <w:t>Noncompliance and Significant Deficiency</w:t>
      </w:r>
      <w:r w:rsidRPr="001D5466">
        <w:rPr>
          <w:szCs w:val="20"/>
          <w:lang w:eastAsia="ja-JP"/>
        </w:rPr>
        <w:t>.</w:t>
      </w:r>
      <w:r w:rsidR="001C4F5F" w:rsidRPr="001D5466">
        <w:rPr>
          <w:szCs w:val="20"/>
          <w:lang w:eastAsia="ja-JP"/>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BF11" w14:textId="77777777" w:rsidR="00DE0EDF" w:rsidRDefault="00DE0EDF">
    <w:pPr>
      <w:pStyle w:val="Footer"/>
    </w:pPr>
  </w:p>
  <w:p w14:paraId="61CCC02C" w14:textId="77777777" w:rsidR="00AB3FD4" w:rsidRDefault="00AB3FD4">
    <w:pP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DFAF" w14:textId="77777777" w:rsidR="00B31CE3" w:rsidRDefault="00B31CE3">
      <w:r>
        <w:separator/>
      </w:r>
    </w:p>
  </w:footnote>
  <w:footnote w:type="continuationSeparator" w:id="0">
    <w:p w14:paraId="14F8E31C" w14:textId="77777777" w:rsidR="00B31CE3" w:rsidRDefault="00B31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02"/>
    <w:rsid w:val="00000350"/>
    <w:rsid w:val="0000077B"/>
    <w:rsid w:val="00017C55"/>
    <w:rsid w:val="0003146E"/>
    <w:rsid w:val="00043ED7"/>
    <w:rsid w:val="00057E4B"/>
    <w:rsid w:val="00061A45"/>
    <w:rsid w:val="00076C87"/>
    <w:rsid w:val="00081D0F"/>
    <w:rsid w:val="00095BD5"/>
    <w:rsid w:val="000A169E"/>
    <w:rsid w:val="000B15B5"/>
    <w:rsid w:val="000B5E66"/>
    <w:rsid w:val="000D03C0"/>
    <w:rsid w:val="000E5126"/>
    <w:rsid w:val="000E7D8D"/>
    <w:rsid w:val="001013E9"/>
    <w:rsid w:val="001376F8"/>
    <w:rsid w:val="00164607"/>
    <w:rsid w:val="001648EF"/>
    <w:rsid w:val="00184FFC"/>
    <w:rsid w:val="00191E8E"/>
    <w:rsid w:val="001920C6"/>
    <w:rsid w:val="001A0DB1"/>
    <w:rsid w:val="001A6541"/>
    <w:rsid w:val="001C4F5F"/>
    <w:rsid w:val="001D5466"/>
    <w:rsid w:val="001D64E1"/>
    <w:rsid w:val="001D7BF6"/>
    <w:rsid w:val="001E7A4A"/>
    <w:rsid w:val="00201A0B"/>
    <w:rsid w:val="0025726D"/>
    <w:rsid w:val="00260FAE"/>
    <w:rsid w:val="00265002"/>
    <w:rsid w:val="002738E1"/>
    <w:rsid w:val="002A695D"/>
    <w:rsid w:val="002A7097"/>
    <w:rsid w:val="002B0CBC"/>
    <w:rsid w:val="002F45C1"/>
    <w:rsid w:val="00304C16"/>
    <w:rsid w:val="0030775F"/>
    <w:rsid w:val="00311722"/>
    <w:rsid w:val="0031530F"/>
    <w:rsid w:val="00317993"/>
    <w:rsid w:val="003332A1"/>
    <w:rsid w:val="00346157"/>
    <w:rsid w:val="00347282"/>
    <w:rsid w:val="00366D0C"/>
    <w:rsid w:val="00391946"/>
    <w:rsid w:val="003B5961"/>
    <w:rsid w:val="003B60B5"/>
    <w:rsid w:val="003B7B77"/>
    <w:rsid w:val="003D2F3C"/>
    <w:rsid w:val="003D58FE"/>
    <w:rsid w:val="00405D12"/>
    <w:rsid w:val="00406110"/>
    <w:rsid w:val="00407355"/>
    <w:rsid w:val="00412B21"/>
    <w:rsid w:val="00417527"/>
    <w:rsid w:val="0042568F"/>
    <w:rsid w:val="00443BF7"/>
    <w:rsid w:val="0045164B"/>
    <w:rsid w:val="004573A1"/>
    <w:rsid w:val="0048209E"/>
    <w:rsid w:val="0049566C"/>
    <w:rsid w:val="004A1886"/>
    <w:rsid w:val="004A2583"/>
    <w:rsid w:val="004A70D7"/>
    <w:rsid w:val="004B0479"/>
    <w:rsid w:val="004B14AA"/>
    <w:rsid w:val="004B7CA5"/>
    <w:rsid w:val="004D2E7B"/>
    <w:rsid w:val="004D5E83"/>
    <w:rsid w:val="004E32EF"/>
    <w:rsid w:val="00501863"/>
    <w:rsid w:val="00536699"/>
    <w:rsid w:val="0055055E"/>
    <w:rsid w:val="00560C93"/>
    <w:rsid w:val="005612B1"/>
    <w:rsid w:val="00567C14"/>
    <w:rsid w:val="005746F3"/>
    <w:rsid w:val="00581E53"/>
    <w:rsid w:val="00592BE8"/>
    <w:rsid w:val="005941EC"/>
    <w:rsid w:val="005A6A7D"/>
    <w:rsid w:val="005C0C56"/>
    <w:rsid w:val="005C2FB7"/>
    <w:rsid w:val="005D367D"/>
    <w:rsid w:val="005D682C"/>
    <w:rsid w:val="005E4178"/>
    <w:rsid w:val="005F6CBA"/>
    <w:rsid w:val="006114AA"/>
    <w:rsid w:val="00621C65"/>
    <w:rsid w:val="00673B99"/>
    <w:rsid w:val="00676106"/>
    <w:rsid w:val="00676116"/>
    <w:rsid w:val="006A012E"/>
    <w:rsid w:val="006A02FD"/>
    <w:rsid w:val="006A1DCF"/>
    <w:rsid w:val="006A247A"/>
    <w:rsid w:val="006B3277"/>
    <w:rsid w:val="006C4E93"/>
    <w:rsid w:val="006C5684"/>
    <w:rsid w:val="006D53B4"/>
    <w:rsid w:val="006D5AD3"/>
    <w:rsid w:val="006D6BC8"/>
    <w:rsid w:val="006F7E43"/>
    <w:rsid w:val="00703F1A"/>
    <w:rsid w:val="007048D4"/>
    <w:rsid w:val="0071647D"/>
    <w:rsid w:val="00733F9B"/>
    <w:rsid w:val="00735BF1"/>
    <w:rsid w:val="007510E2"/>
    <w:rsid w:val="00762C93"/>
    <w:rsid w:val="00772E91"/>
    <w:rsid w:val="00776C3A"/>
    <w:rsid w:val="00780027"/>
    <w:rsid w:val="007820EC"/>
    <w:rsid w:val="0078368E"/>
    <w:rsid w:val="007A1DEF"/>
    <w:rsid w:val="007C0394"/>
    <w:rsid w:val="007D77FC"/>
    <w:rsid w:val="007E4BC6"/>
    <w:rsid w:val="007F2643"/>
    <w:rsid w:val="007F535C"/>
    <w:rsid w:val="00806619"/>
    <w:rsid w:val="00810024"/>
    <w:rsid w:val="00813524"/>
    <w:rsid w:val="00822166"/>
    <w:rsid w:val="00830F89"/>
    <w:rsid w:val="0083103F"/>
    <w:rsid w:val="008329A4"/>
    <w:rsid w:val="00835717"/>
    <w:rsid w:val="00836CFE"/>
    <w:rsid w:val="00841EC0"/>
    <w:rsid w:val="00845192"/>
    <w:rsid w:val="0085503E"/>
    <w:rsid w:val="008657FA"/>
    <w:rsid w:val="00866924"/>
    <w:rsid w:val="008710D9"/>
    <w:rsid w:val="0088117B"/>
    <w:rsid w:val="008A42E4"/>
    <w:rsid w:val="008B14D4"/>
    <w:rsid w:val="008B41A3"/>
    <w:rsid w:val="008E61E4"/>
    <w:rsid w:val="008F33B4"/>
    <w:rsid w:val="00915648"/>
    <w:rsid w:val="009275B4"/>
    <w:rsid w:val="00935E24"/>
    <w:rsid w:val="00936588"/>
    <w:rsid w:val="0094122C"/>
    <w:rsid w:val="009429DF"/>
    <w:rsid w:val="00952383"/>
    <w:rsid w:val="00954DFD"/>
    <w:rsid w:val="00955940"/>
    <w:rsid w:val="00960F77"/>
    <w:rsid w:val="009657BF"/>
    <w:rsid w:val="009754DE"/>
    <w:rsid w:val="00976713"/>
    <w:rsid w:val="009A0005"/>
    <w:rsid w:val="009B2F77"/>
    <w:rsid w:val="009C5D14"/>
    <w:rsid w:val="009C5DA5"/>
    <w:rsid w:val="009C7D5B"/>
    <w:rsid w:val="009D6548"/>
    <w:rsid w:val="009F3A36"/>
    <w:rsid w:val="00A1456D"/>
    <w:rsid w:val="00A32901"/>
    <w:rsid w:val="00A56792"/>
    <w:rsid w:val="00A57450"/>
    <w:rsid w:val="00A57585"/>
    <w:rsid w:val="00A65AFD"/>
    <w:rsid w:val="00A6791D"/>
    <w:rsid w:val="00A67E53"/>
    <w:rsid w:val="00A770D6"/>
    <w:rsid w:val="00A82BF8"/>
    <w:rsid w:val="00A96002"/>
    <w:rsid w:val="00A96552"/>
    <w:rsid w:val="00AB0857"/>
    <w:rsid w:val="00AB3FD4"/>
    <w:rsid w:val="00AC32D4"/>
    <w:rsid w:val="00AD2742"/>
    <w:rsid w:val="00AE2878"/>
    <w:rsid w:val="00AF1B30"/>
    <w:rsid w:val="00AF1C27"/>
    <w:rsid w:val="00B21F3D"/>
    <w:rsid w:val="00B31CE3"/>
    <w:rsid w:val="00B41B7A"/>
    <w:rsid w:val="00B51117"/>
    <w:rsid w:val="00B60765"/>
    <w:rsid w:val="00B6224D"/>
    <w:rsid w:val="00BA41C7"/>
    <w:rsid w:val="00BB2178"/>
    <w:rsid w:val="00BE2DD8"/>
    <w:rsid w:val="00BE35FA"/>
    <w:rsid w:val="00BE5BA1"/>
    <w:rsid w:val="00BE7E04"/>
    <w:rsid w:val="00BF4D96"/>
    <w:rsid w:val="00BF5F14"/>
    <w:rsid w:val="00C00AA7"/>
    <w:rsid w:val="00C00BB8"/>
    <w:rsid w:val="00C04173"/>
    <w:rsid w:val="00C07622"/>
    <w:rsid w:val="00C12D90"/>
    <w:rsid w:val="00C16734"/>
    <w:rsid w:val="00C23452"/>
    <w:rsid w:val="00C307FB"/>
    <w:rsid w:val="00C31AB6"/>
    <w:rsid w:val="00C42E81"/>
    <w:rsid w:val="00C54BDF"/>
    <w:rsid w:val="00C70784"/>
    <w:rsid w:val="00C712CA"/>
    <w:rsid w:val="00C869DC"/>
    <w:rsid w:val="00C95521"/>
    <w:rsid w:val="00CD7739"/>
    <w:rsid w:val="00CD777C"/>
    <w:rsid w:val="00CE3CEF"/>
    <w:rsid w:val="00CF06E5"/>
    <w:rsid w:val="00D03EF7"/>
    <w:rsid w:val="00D05EF8"/>
    <w:rsid w:val="00D12D47"/>
    <w:rsid w:val="00D33FD1"/>
    <w:rsid w:val="00D40B02"/>
    <w:rsid w:val="00D42FD6"/>
    <w:rsid w:val="00D51FB8"/>
    <w:rsid w:val="00D63C98"/>
    <w:rsid w:val="00D84F7C"/>
    <w:rsid w:val="00D8687C"/>
    <w:rsid w:val="00D9407C"/>
    <w:rsid w:val="00DA22BF"/>
    <w:rsid w:val="00DA729F"/>
    <w:rsid w:val="00DC106D"/>
    <w:rsid w:val="00DD0520"/>
    <w:rsid w:val="00DE0EDF"/>
    <w:rsid w:val="00DF0632"/>
    <w:rsid w:val="00E01EBA"/>
    <w:rsid w:val="00E310CF"/>
    <w:rsid w:val="00E46A7B"/>
    <w:rsid w:val="00E512E5"/>
    <w:rsid w:val="00E52258"/>
    <w:rsid w:val="00E7082A"/>
    <w:rsid w:val="00E813D9"/>
    <w:rsid w:val="00E84686"/>
    <w:rsid w:val="00E8645B"/>
    <w:rsid w:val="00E90F02"/>
    <w:rsid w:val="00E91317"/>
    <w:rsid w:val="00E931C8"/>
    <w:rsid w:val="00EB1032"/>
    <w:rsid w:val="00EB33C7"/>
    <w:rsid w:val="00EC74DE"/>
    <w:rsid w:val="00EF156E"/>
    <w:rsid w:val="00EF73C9"/>
    <w:rsid w:val="00F0712C"/>
    <w:rsid w:val="00F1413C"/>
    <w:rsid w:val="00F17CC6"/>
    <w:rsid w:val="00F34B78"/>
    <w:rsid w:val="00F5393F"/>
    <w:rsid w:val="00F60E8C"/>
    <w:rsid w:val="00FA22AE"/>
    <w:rsid w:val="00FA2838"/>
    <w:rsid w:val="00FB532C"/>
    <w:rsid w:val="00FC0185"/>
    <w:rsid w:val="00FF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CCF4DD"/>
  <w15:docId w15:val="{AF2000E4-47E9-4D3F-AE86-446298DE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027"/>
    <w:pPr>
      <w:widowControl w:val="0"/>
      <w:autoSpaceDE w:val="0"/>
      <w:autoSpaceDN w:val="0"/>
      <w:adjustRightInd w:val="0"/>
      <w:jc w:val="both"/>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0027"/>
  </w:style>
  <w:style w:type="table" w:styleId="TableGrid">
    <w:name w:val="Table Grid"/>
    <w:basedOn w:val="TableNormal"/>
    <w:rsid w:val="006D6BC8"/>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1D7BF6"/>
    <w:rPr>
      <w:szCs w:val="20"/>
    </w:rPr>
  </w:style>
  <w:style w:type="paragraph" w:styleId="FootnoteText">
    <w:name w:val="footnote text"/>
    <w:basedOn w:val="Normal"/>
    <w:semiHidden/>
    <w:rsid w:val="001D7BF6"/>
    <w:rPr>
      <w:szCs w:val="20"/>
    </w:rPr>
  </w:style>
  <w:style w:type="character" w:styleId="EndnoteReference">
    <w:name w:val="endnote reference"/>
    <w:basedOn w:val="DefaultParagraphFont"/>
    <w:semiHidden/>
    <w:rsid w:val="001D7BF6"/>
    <w:rPr>
      <w:vertAlign w:val="superscript"/>
    </w:rPr>
  </w:style>
  <w:style w:type="character" w:customStyle="1" w:styleId="EmailStyle201">
    <w:name w:val="EmailStyle201"/>
    <w:basedOn w:val="DefaultParagraphFont"/>
    <w:semiHidden/>
    <w:rsid w:val="009F3A36"/>
    <w:rPr>
      <w:rFonts w:ascii="Arial" w:hAnsi="Arial" w:cs="Arial"/>
      <w:color w:val="auto"/>
      <w:sz w:val="20"/>
      <w:szCs w:val="20"/>
    </w:rPr>
  </w:style>
  <w:style w:type="paragraph" w:styleId="Header">
    <w:name w:val="header"/>
    <w:basedOn w:val="Normal"/>
    <w:link w:val="HeaderChar"/>
    <w:rsid w:val="00DE0EDF"/>
    <w:pPr>
      <w:tabs>
        <w:tab w:val="center" w:pos="4680"/>
        <w:tab w:val="right" w:pos="9360"/>
      </w:tabs>
    </w:pPr>
  </w:style>
  <w:style w:type="character" w:customStyle="1" w:styleId="HeaderChar">
    <w:name w:val="Header Char"/>
    <w:basedOn w:val="DefaultParagraphFont"/>
    <w:link w:val="Header"/>
    <w:rsid w:val="00DE0EDF"/>
    <w:rPr>
      <w:rFonts w:ascii="Arial" w:hAnsi="Arial" w:cs="Arial"/>
      <w:szCs w:val="24"/>
    </w:rPr>
  </w:style>
  <w:style w:type="paragraph" w:styleId="Footer">
    <w:name w:val="footer"/>
    <w:basedOn w:val="Normal"/>
    <w:link w:val="FooterChar"/>
    <w:uiPriority w:val="99"/>
    <w:rsid w:val="00DE0EDF"/>
    <w:pPr>
      <w:tabs>
        <w:tab w:val="center" w:pos="4680"/>
        <w:tab w:val="right" w:pos="9360"/>
      </w:tabs>
    </w:pPr>
  </w:style>
  <w:style w:type="character" w:customStyle="1" w:styleId="FooterChar">
    <w:name w:val="Footer Char"/>
    <w:basedOn w:val="DefaultParagraphFont"/>
    <w:link w:val="Footer"/>
    <w:uiPriority w:val="99"/>
    <w:rsid w:val="00DE0EDF"/>
    <w:rPr>
      <w:rFonts w:ascii="Arial" w:hAnsi="Arial" w:cs="Arial"/>
      <w:szCs w:val="24"/>
    </w:rPr>
  </w:style>
  <w:style w:type="paragraph" w:styleId="BalloonText">
    <w:name w:val="Balloon Text"/>
    <w:basedOn w:val="Normal"/>
    <w:link w:val="BalloonTextChar"/>
    <w:rsid w:val="00DE0EDF"/>
    <w:rPr>
      <w:sz w:val="16"/>
      <w:szCs w:val="16"/>
    </w:rPr>
  </w:style>
  <w:style w:type="character" w:customStyle="1" w:styleId="BalloonTextChar">
    <w:name w:val="Balloon Text Char"/>
    <w:basedOn w:val="DefaultParagraphFont"/>
    <w:link w:val="BalloonText"/>
    <w:rsid w:val="00DE0EDF"/>
    <w:rPr>
      <w:rFonts w:ascii="Arial" w:hAnsi="Arial" w:cs="Arial"/>
      <w:sz w:val="16"/>
      <w:szCs w:val="16"/>
    </w:rPr>
  </w:style>
  <w:style w:type="character" w:styleId="CommentReference">
    <w:name w:val="annotation reference"/>
    <w:basedOn w:val="DefaultParagraphFont"/>
    <w:rsid w:val="008B41A3"/>
    <w:rPr>
      <w:sz w:val="16"/>
      <w:szCs w:val="16"/>
    </w:rPr>
  </w:style>
  <w:style w:type="paragraph" w:styleId="CommentText">
    <w:name w:val="annotation text"/>
    <w:basedOn w:val="Normal"/>
    <w:link w:val="CommentTextChar"/>
    <w:rsid w:val="008B41A3"/>
    <w:rPr>
      <w:szCs w:val="20"/>
    </w:rPr>
  </w:style>
  <w:style w:type="character" w:customStyle="1" w:styleId="CommentTextChar">
    <w:name w:val="Comment Text Char"/>
    <w:basedOn w:val="DefaultParagraphFont"/>
    <w:link w:val="CommentText"/>
    <w:rsid w:val="008B41A3"/>
    <w:rPr>
      <w:rFonts w:ascii="Arial" w:hAnsi="Arial" w:cs="Arial"/>
    </w:rPr>
  </w:style>
  <w:style w:type="paragraph" w:styleId="CommentSubject">
    <w:name w:val="annotation subject"/>
    <w:basedOn w:val="CommentText"/>
    <w:next w:val="CommentText"/>
    <w:link w:val="CommentSubjectChar"/>
    <w:rsid w:val="008B41A3"/>
    <w:rPr>
      <w:b/>
      <w:bCs/>
    </w:rPr>
  </w:style>
  <w:style w:type="character" w:customStyle="1" w:styleId="CommentSubjectChar">
    <w:name w:val="Comment Subject Char"/>
    <w:basedOn w:val="CommentTextChar"/>
    <w:link w:val="CommentSubject"/>
    <w:rsid w:val="008B41A3"/>
    <w:rPr>
      <w:rFonts w:ascii="Arial" w:hAnsi="Arial" w:cs="Arial"/>
      <w:b/>
      <w:bCs/>
    </w:rPr>
  </w:style>
  <w:style w:type="paragraph" w:styleId="Revision">
    <w:name w:val="Revision"/>
    <w:hidden/>
    <w:uiPriority w:val="99"/>
    <w:semiHidden/>
    <w:rsid w:val="00845192"/>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6106">
      <w:bodyDiv w:val="1"/>
      <w:marLeft w:val="0"/>
      <w:marRight w:val="0"/>
      <w:marTop w:val="0"/>
      <w:marBottom w:val="0"/>
      <w:divBdr>
        <w:top w:val="none" w:sz="0" w:space="0" w:color="auto"/>
        <w:left w:val="none" w:sz="0" w:space="0" w:color="auto"/>
        <w:bottom w:val="none" w:sz="0" w:space="0" w:color="auto"/>
        <w:right w:val="none" w:sz="0" w:space="0" w:color="auto"/>
      </w:divBdr>
      <w:divsChild>
        <w:div w:id="1560093262">
          <w:marLeft w:val="0"/>
          <w:marRight w:val="0"/>
          <w:marTop w:val="0"/>
          <w:marBottom w:val="0"/>
          <w:divBdr>
            <w:top w:val="none" w:sz="0" w:space="0" w:color="auto"/>
            <w:left w:val="none" w:sz="0" w:space="0" w:color="auto"/>
            <w:bottom w:val="none" w:sz="0" w:space="0" w:color="auto"/>
            <w:right w:val="none" w:sz="0" w:space="0" w:color="auto"/>
          </w:divBdr>
          <w:divsChild>
            <w:div w:id="12457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28869f5d0d9285b45b7cb83aaec070f3">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09a33307d5e8822bb7e496057f5bca7d"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8C5C-0660-43BE-BA2A-5153624CF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113DD-5423-423C-9551-E498A1B083FA}">
  <ds:schemaRefs>
    <ds:schemaRef ds:uri="http://schemas.microsoft.com/office/infopath/2007/PartnerControls"/>
    <ds:schemaRef ds:uri="368cc7de-4582-4402-8653-1f6c5fcb982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7e4091d6-ac26-408d-9936-3b28227d19d9"/>
    <ds:schemaRef ds:uri="http://www.w3.org/XML/1998/namespace"/>
  </ds:schemaRefs>
</ds:datastoreItem>
</file>

<file path=customXml/itemProps3.xml><?xml version="1.0" encoding="utf-8"?>
<ds:datastoreItem xmlns:ds="http://schemas.openxmlformats.org/officeDocument/2006/customXml" ds:itemID="{547C2838-B1CE-4CC6-B3A5-854C1E2CB7F6}">
  <ds:schemaRefs>
    <ds:schemaRef ds:uri="http://schemas.microsoft.com/sharepoint/v3/contenttype/forms"/>
  </ds:schemaRefs>
</ds:datastoreItem>
</file>

<file path=customXml/itemProps4.xml><?xml version="1.0" encoding="utf-8"?>
<ds:datastoreItem xmlns:ds="http://schemas.openxmlformats.org/officeDocument/2006/customXml" ds:itemID="{E5FD8114-389A-4B12-B44E-69F4CF2F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252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NAME OF GOVERNMENT</vt:lpstr>
    </vt:vector>
  </TitlesOfParts>
  <Company>Auditor of State of Ohio</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GOVERNMENT</dc:title>
  <dc:creator>Administrator</dc:creator>
  <cp:lastModifiedBy>Amanda M. Stidham</cp:lastModifiedBy>
  <cp:revision>14</cp:revision>
  <cp:lastPrinted>2007-07-11T19:47:00Z</cp:lastPrinted>
  <dcterms:created xsi:type="dcterms:W3CDTF">2025-11-05T19:59:00Z</dcterms:created>
  <dcterms:modified xsi:type="dcterms:W3CDTF">2025-11-10T17:34:00Z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