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96DA" w14:textId="612BB6D9" w:rsidR="007C6055" w:rsidRPr="00B4007C" w:rsidRDefault="007C6055" w:rsidP="00B4007C">
      <w:pPr>
        <w:pStyle w:val="Heading2"/>
      </w:pPr>
      <w:r w:rsidRPr="00B4007C">
        <w:t xml:space="preserve">Sample ORC 117.17 </w:t>
      </w:r>
      <w:r w:rsidR="008C4C40" w:rsidRPr="00B4007C">
        <w:t xml:space="preserve">Representation </w:t>
      </w:r>
      <w:r w:rsidRPr="00B4007C">
        <w:t>Letter Template</w:t>
      </w:r>
    </w:p>
    <w:p w14:paraId="39092089" w14:textId="374DC352" w:rsidR="007C6055" w:rsidRDefault="007C6055" w:rsidP="007C6055">
      <w:pPr>
        <w:rPr>
          <w:rFonts w:asciiTheme="minorHAnsi" w:eastAsiaTheme="minorHAnsi" w:hAnsiTheme="minorHAnsi" w:cstheme="minorBidi"/>
          <w:b/>
          <w:color w:val="FF0000"/>
          <w:szCs w:val="22"/>
        </w:rPr>
      </w:pPr>
    </w:p>
    <w:p w14:paraId="5B50060B" w14:textId="77777777" w:rsidR="006C5C44" w:rsidRPr="00807C0F" w:rsidRDefault="006C5C44" w:rsidP="006C5C44">
      <w:pPr>
        <w:jc w:val="center"/>
        <w:rPr>
          <w:rFonts w:eastAsiaTheme="minorHAnsi" w:cs="Arial"/>
          <w:noProof/>
          <w:sz w:val="20"/>
          <w:szCs w:val="20"/>
        </w:rPr>
      </w:pPr>
    </w:p>
    <w:p w14:paraId="0F17CCD6" w14:textId="77777777" w:rsidR="00B4007C" w:rsidRPr="00B4007C" w:rsidRDefault="00B4007C" w:rsidP="00B4007C">
      <w:pPr>
        <w:spacing w:after="60"/>
        <w:jc w:val="center"/>
        <w:rPr>
          <w:color w:val="C00000"/>
        </w:rPr>
      </w:pPr>
      <w:r w:rsidRPr="00B4007C">
        <w:rPr>
          <w:color w:val="C00000"/>
        </w:rPr>
        <w:t xml:space="preserve">Copy the text below the dotted line and paste into a file with your entity’s official letterhead. </w:t>
      </w:r>
    </w:p>
    <w:p w14:paraId="1F19F4B4" w14:textId="20B5A7F9" w:rsidR="00B4007C" w:rsidRPr="00B4007C" w:rsidRDefault="00B4007C" w:rsidP="00B4007C">
      <w:pPr>
        <w:jc w:val="center"/>
        <w:rPr>
          <w:color w:val="C00000"/>
        </w:rPr>
      </w:pPr>
      <w:r w:rsidRPr="00B4007C">
        <w:rPr>
          <w:color w:val="C00000"/>
        </w:rPr>
        <w:t xml:space="preserve">Complete the form, </w:t>
      </w:r>
      <w:r w:rsidR="00BE081E">
        <w:rPr>
          <w:color w:val="C00000"/>
        </w:rPr>
        <w:t xml:space="preserve">remove all notes in red, </w:t>
      </w:r>
      <w:r w:rsidRPr="00B4007C">
        <w:rPr>
          <w:color w:val="C00000"/>
        </w:rPr>
        <w:t xml:space="preserve">sign </w:t>
      </w:r>
      <w:r w:rsidR="00BE081E">
        <w:rPr>
          <w:color w:val="C00000"/>
        </w:rPr>
        <w:t>the form</w:t>
      </w:r>
      <w:r w:rsidRPr="00B4007C">
        <w:rPr>
          <w:color w:val="C00000"/>
        </w:rPr>
        <w:t>, and upload to eServices.</w:t>
      </w:r>
    </w:p>
    <w:p w14:paraId="4DB36378" w14:textId="5ADE0D77" w:rsidR="00B4007C" w:rsidRPr="00B4007C" w:rsidRDefault="00B4007C" w:rsidP="00B4007C">
      <w:pPr>
        <w:spacing w:after="60"/>
        <w:jc w:val="center"/>
        <w:rPr>
          <w:rFonts w:eastAsiaTheme="minorHAnsi" w:cs="Arial"/>
          <w:b/>
          <w:color w:val="C00000"/>
          <w:sz w:val="20"/>
          <w:szCs w:val="20"/>
          <w:lang w:val="en"/>
        </w:rPr>
      </w:pPr>
      <w:r>
        <w:rPr>
          <w:rFonts w:eastAsiaTheme="minorHAnsi" w:cs="Arial"/>
          <w:b/>
          <w:color w:val="C00000"/>
          <w:sz w:val="20"/>
          <w:szCs w:val="20"/>
          <w:lang w:val="en"/>
        </w:rPr>
        <w:t xml:space="preserve"> </w:t>
      </w:r>
    </w:p>
    <w:p w14:paraId="7CB84569" w14:textId="77777777" w:rsidR="00B4007C" w:rsidRDefault="00B4007C" w:rsidP="00B400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BD66A" wp14:editId="2C6D715B">
                <wp:simplePos x="0" y="0"/>
                <wp:positionH relativeFrom="column">
                  <wp:posOffset>17417</wp:posOffset>
                </wp:positionH>
                <wp:positionV relativeFrom="paragraph">
                  <wp:posOffset>88084</wp:posOffset>
                </wp:positionV>
                <wp:extent cx="5878286" cy="0"/>
                <wp:effectExtent l="0" t="12700" r="14605" b="12700"/>
                <wp:wrapNone/>
                <wp:docPr id="5191629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8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1985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6.95pt" to="464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" strokecolor="gray [1629]" strokeweight="2.25pt">
                <v:stroke dashstyle="1 1"/>
              </v:line>
            </w:pict>
          </mc:Fallback>
        </mc:AlternateContent>
      </w:r>
    </w:p>
    <w:p w14:paraId="5AB82C6F" w14:textId="77777777" w:rsidR="006C5C44" w:rsidRPr="00807C0F" w:rsidRDefault="006C5C44" w:rsidP="006C5C44">
      <w:pPr>
        <w:jc w:val="both"/>
        <w:rPr>
          <w:rFonts w:eastAsiaTheme="minorHAnsi" w:cs="Arial"/>
          <w:noProof/>
          <w:sz w:val="20"/>
          <w:szCs w:val="20"/>
        </w:rPr>
      </w:pPr>
    </w:p>
    <w:p w14:paraId="668D7D55" w14:textId="27D7F5CA" w:rsidR="006C5C44" w:rsidRPr="00B4007C" w:rsidRDefault="006C5C44" w:rsidP="00D658C9">
      <w:pPr>
        <w:rPr>
          <w:rFonts w:eastAsiaTheme="minorHAnsi" w:cs="Arial"/>
          <w:noProof/>
          <w:color w:val="C00000"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  <w:highlight w:val="yellow"/>
        </w:rPr>
        <w:t>Date</w:t>
      </w:r>
      <w:r w:rsidRPr="00807C0F">
        <w:rPr>
          <w:rFonts w:eastAsiaTheme="minorHAnsi" w:cs="Arial"/>
          <w:noProof/>
          <w:sz w:val="20"/>
          <w:szCs w:val="20"/>
        </w:rPr>
        <w:t xml:space="preserve"> </w:t>
      </w:r>
      <w:r w:rsidR="00BE081E">
        <w:rPr>
          <w:rFonts w:eastAsiaTheme="minorHAnsi" w:cs="Arial"/>
          <w:noProof/>
          <w:color w:val="C00000"/>
          <w:sz w:val="20"/>
          <w:szCs w:val="20"/>
        </w:rPr>
        <w:t>[</w:t>
      </w:r>
      <w:r w:rsidRPr="00B4007C">
        <w:rPr>
          <w:rFonts w:eastAsiaTheme="minorHAnsi" w:cs="Arial"/>
          <w:noProof/>
          <w:color w:val="C00000"/>
          <w:sz w:val="20"/>
          <w:szCs w:val="20"/>
        </w:rPr>
        <w:t xml:space="preserve">should correspond to last day in this position, which should be the date of mailing.  </w:t>
      </w:r>
      <w:r w:rsidR="00B4007C">
        <w:rPr>
          <w:rFonts w:eastAsiaTheme="minorHAnsi" w:cs="Arial"/>
          <w:noProof/>
          <w:color w:val="C00000"/>
          <w:sz w:val="20"/>
          <w:szCs w:val="20"/>
        </w:rPr>
        <w:br/>
      </w:r>
      <w:r w:rsidRPr="00B4007C">
        <w:rPr>
          <w:rFonts w:eastAsiaTheme="minorHAnsi" w:cs="Arial"/>
          <w:noProof/>
          <w:color w:val="C00000"/>
          <w:sz w:val="20"/>
          <w:szCs w:val="20"/>
        </w:rPr>
        <w:t>Email delivery is acceptable.</w:t>
      </w:r>
      <w:r w:rsidR="00BE081E">
        <w:rPr>
          <w:rFonts w:eastAsiaTheme="minorHAnsi" w:cs="Arial"/>
          <w:noProof/>
          <w:color w:val="C00000"/>
          <w:sz w:val="20"/>
          <w:szCs w:val="20"/>
        </w:rPr>
        <w:t>]</w:t>
      </w:r>
    </w:p>
    <w:p w14:paraId="5D0E0C01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7EEF724D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  <w:highlight w:val="yellow"/>
        </w:rPr>
      </w:pPr>
      <w:r w:rsidRPr="00807C0F">
        <w:rPr>
          <w:rFonts w:eastAsiaTheme="minorHAnsi" w:cs="Arial"/>
          <w:noProof/>
          <w:sz w:val="20"/>
          <w:szCs w:val="20"/>
          <w:highlight w:val="yellow"/>
        </w:rPr>
        <w:t>Successor Name</w:t>
      </w:r>
    </w:p>
    <w:p w14:paraId="43010269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  <w:highlight w:val="yellow"/>
        </w:rPr>
        <w:t>Address</w:t>
      </w:r>
    </w:p>
    <w:p w14:paraId="18C65B86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0CB1F44E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</w:rPr>
        <w:t>Re: Letter of Representation – ORC 117.17</w:t>
      </w:r>
    </w:p>
    <w:p w14:paraId="7925EABF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3EAB8E42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</w:rPr>
        <w:t xml:space="preserve">Dear </w:t>
      </w:r>
      <w:r w:rsidRPr="00807C0F">
        <w:rPr>
          <w:rFonts w:eastAsiaTheme="minorHAnsi" w:cs="Arial"/>
          <w:noProof/>
          <w:sz w:val="20"/>
          <w:szCs w:val="20"/>
          <w:highlight w:val="yellow"/>
        </w:rPr>
        <w:t>Successor Name</w:t>
      </w:r>
      <w:r w:rsidRPr="00807C0F">
        <w:rPr>
          <w:rFonts w:eastAsiaTheme="minorHAnsi" w:cs="Arial"/>
          <w:noProof/>
          <w:sz w:val="20"/>
          <w:szCs w:val="20"/>
        </w:rPr>
        <w:t>:</w:t>
      </w:r>
    </w:p>
    <w:p w14:paraId="567D50F8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20980F84" w14:textId="50A37F9F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</w:rPr>
        <w:t>In accordance with the requirements of Ohio Revised Code 117.17, I have prepared this Letter of Representation setting forth the inventory of all properties, supplies, furniture, credits, moneys, an</w:t>
      </w:r>
      <w:r>
        <w:rPr>
          <w:rFonts w:eastAsiaTheme="minorHAnsi" w:cs="Arial"/>
          <w:noProof/>
          <w:sz w:val="20"/>
          <w:szCs w:val="20"/>
        </w:rPr>
        <w:t>d</w:t>
      </w:r>
      <w:r w:rsidRPr="00807C0F">
        <w:rPr>
          <w:rFonts w:eastAsiaTheme="minorHAnsi" w:cs="Arial"/>
          <w:noProof/>
          <w:sz w:val="20"/>
          <w:szCs w:val="20"/>
        </w:rPr>
        <w:t xml:space="preserve"> any other thing belonging to the State </w:t>
      </w:r>
      <w:r w:rsidR="002F7818">
        <w:rPr>
          <w:rFonts w:eastAsiaTheme="minorHAnsi" w:cs="Arial"/>
          <w:noProof/>
          <w:sz w:val="20"/>
          <w:szCs w:val="20"/>
        </w:rPr>
        <w:t>that</w:t>
      </w:r>
      <w:r w:rsidRPr="00807C0F">
        <w:rPr>
          <w:rFonts w:eastAsiaTheme="minorHAnsi" w:cs="Arial"/>
          <w:noProof/>
          <w:sz w:val="20"/>
          <w:szCs w:val="20"/>
        </w:rPr>
        <w:t xml:space="preserve"> it is my duty as the outgoing </w:t>
      </w:r>
      <w:r w:rsidRPr="00807C0F">
        <w:rPr>
          <w:rFonts w:eastAsiaTheme="minorHAnsi" w:cs="Arial"/>
          <w:noProof/>
          <w:sz w:val="20"/>
          <w:szCs w:val="20"/>
          <w:highlight w:val="yellow"/>
        </w:rPr>
        <w:t>(title)</w:t>
      </w:r>
      <w:r w:rsidRPr="00807C0F">
        <w:rPr>
          <w:rFonts w:eastAsiaTheme="minorHAnsi" w:cs="Arial"/>
          <w:noProof/>
          <w:sz w:val="20"/>
          <w:szCs w:val="20"/>
        </w:rPr>
        <w:t xml:space="preserve"> of the </w:t>
      </w:r>
      <w:r w:rsidRPr="00807C0F">
        <w:rPr>
          <w:rFonts w:eastAsiaTheme="minorHAnsi" w:cs="Arial"/>
          <w:noProof/>
          <w:sz w:val="20"/>
          <w:szCs w:val="20"/>
          <w:highlight w:val="yellow"/>
        </w:rPr>
        <w:t>(name of office/department/agency/board/commission)</w:t>
      </w:r>
      <w:r w:rsidRPr="00807C0F">
        <w:rPr>
          <w:rFonts w:eastAsiaTheme="minorHAnsi" w:cs="Arial"/>
          <w:noProof/>
          <w:sz w:val="20"/>
          <w:szCs w:val="20"/>
        </w:rPr>
        <w:t xml:space="preserve"> to turn over to you or to pay into the State Treasury.  Attached i</w:t>
      </w:r>
      <w:r>
        <w:rPr>
          <w:rFonts w:eastAsiaTheme="minorHAnsi" w:cs="Arial"/>
          <w:noProof/>
          <w:sz w:val="20"/>
          <w:szCs w:val="20"/>
        </w:rPr>
        <w:t>s</w:t>
      </w:r>
      <w:r w:rsidRPr="00807C0F">
        <w:rPr>
          <w:rFonts w:eastAsiaTheme="minorHAnsi" w:cs="Arial"/>
          <w:noProof/>
          <w:sz w:val="20"/>
          <w:szCs w:val="20"/>
        </w:rPr>
        <w:t xml:space="preserve"> a list of all such properties as of </w:t>
      </w:r>
      <w:r w:rsidRPr="00807C0F">
        <w:rPr>
          <w:rFonts w:eastAsiaTheme="minorHAnsi" w:cs="Arial"/>
          <w:noProof/>
          <w:sz w:val="20"/>
          <w:szCs w:val="20"/>
          <w:highlight w:val="yellow"/>
        </w:rPr>
        <w:t>(last day in position)</w:t>
      </w:r>
      <w:r w:rsidRPr="00807C0F">
        <w:rPr>
          <w:rFonts w:eastAsiaTheme="minorHAnsi" w:cs="Arial"/>
          <w:noProof/>
          <w:sz w:val="20"/>
          <w:szCs w:val="20"/>
        </w:rPr>
        <w:t xml:space="preserve">, which I am turning over to you. These attachments </w:t>
      </w:r>
      <w:r w:rsidR="002F7818">
        <w:rPr>
          <w:rFonts w:eastAsiaTheme="minorHAnsi" w:cs="Arial"/>
          <w:noProof/>
          <w:sz w:val="20"/>
          <w:szCs w:val="20"/>
        </w:rPr>
        <w:t>are</w:t>
      </w:r>
      <w:r w:rsidRPr="00807C0F">
        <w:rPr>
          <w:rFonts w:eastAsiaTheme="minorHAnsi" w:cs="Arial"/>
          <w:noProof/>
          <w:sz w:val="20"/>
          <w:szCs w:val="20"/>
        </w:rPr>
        <w:t>:</w:t>
      </w:r>
    </w:p>
    <w:p w14:paraId="0497F121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540A3EFA" w14:textId="3EDB216A" w:rsidR="006C5C44" w:rsidRPr="00B05EE7" w:rsidRDefault="00BE081E" w:rsidP="00D658C9">
      <w:pPr>
        <w:rPr>
          <w:rFonts w:eastAsiaTheme="minorHAnsi" w:cs="Arial"/>
          <w:noProof/>
          <w:color w:val="C00000"/>
          <w:sz w:val="20"/>
          <w:szCs w:val="20"/>
        </w:rPr>
      </w:pPr>
      <w:r w:rsidRPr="00B05EE7">
        <w:rPr>
          <w:rFonts w:eastAsiaTheme="minorHAnsi" w:cs="Arial"/>
          <w:noProof/>
          <w:color w:val="C00000"/>
          <w:sz w:val="20"/>
          <w:szCs w:val="20"/>
        </w:rPr>
        <w:t>[</w:t>
      </w:r>
      <w:r w:rsidR="006C5C44" w:rsidRPr="00B05EE7">
        <w:rPr>
          <w:rFonts w:eastAsiaTheme="minorHAnsi" w:cs="Arial"/>
          <w:noProof/>
          <w:color w:val="C00000"/>
          <w:sz w:val="20"/>
          <w:szCs w:val="20"/>
        </w:rPr>
        <w:t>adjust list as necessary – information should be current as of the last date in the position</w:t>
      </w:r>
      <w:r w:rsidRPr="00B05EE7">
        <w:rPr>
          <w:rFonts w:eastAsiaTheme="minorHAnsi" w:cs="Arial"/>
          <w:noProof/>
          <w:color w:val="C00000"/>
          <w:sz w:val="20"/>
          <w:szCs w:val="20"/>
        </w:rPr>
        <w:t>]</w:t>
      </w:r>
    </w:p>
    <w:p w14:paraId="281EDB4F" w14:textId="2B6DD351" w:rsidR="006C5C44" w:rsidRPr="00B05EE7" w:rsidRDefault="006C5C44" w:rsidP="00D658C9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="Arial"/>
          <w:noProof/>
          <w:sz w:val="20"/>
          <w:szCs w:val="20"/>
        </w:rPr>
      </w:pPr>
      <w:r w:rsidRPr="00B05EE7">
        <w:rPr>
          <w:rFonts w:eastAsiaTheme="minorHAnsi" w:cs="Arial"/>
          <w:noProof/>
          <w:sz w:val="20"/>
          <w:szCs w:val="20"/>
        </w:rPr>
        <w:t>Items Assigned to Me Personally</w:t>
      </w:r>
      <w:r w:rsidR="00B05EE7">
        <w:rPr>
          <w:rFonts w:eastAsiaTheme="minorHAnsi" w:cs="Arial"/>
          <w:noProof/>
          <w:sz w:val="20"/>
          <w:szCs w:val="20"/>
        </w:rPr>
        <w:t xml:space="preserve"> </w:t>
      </w:r>
      <w:r w:rsidR="00B05EE7" w:rsidRPr="00B05EE7">
        <w:rPr>
          <w:rFonts w:eastAsiaTheme="minorHAnsi" w:cs="Arial"/>
          <w:noProof/>
          <w:color w:val="C00000"/>
          <w:sz w:val="20"/>
          <w:szCs w:val="20"/>
        </w:rPr>
        <w:t>[this list should include cars, computers, phones, credit/debit cards, keys/access cards, furniture and other items]</w:t>
      </w:r>
      <w:r w:rsidR="00B05EE7">
        <w:rPr>
          <w:rFonts w:eastAsiaTheme="minorHAnsi" w:cs="Arial"/>
          <w:noProof/>
          <w:color w:val="C00000"/>
          <w:sz w:val="20"/>
          <w:szCs w:val="20"/>
        </w:rPr>
        <w:t xml:space="preserve"> </w:t>
      </w:r>
    </w:p>
    <w:p w14:paraId="42D01B0C" w14:textId="199A7C39" w:rsidR="006C5C44" w:rsidRPr="00B05EE7" w:rsidRDefault="006C5C44" w:rsidP="00D658C9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="Arial"/>
          <w:noProof/>
          <w:sz w:val="20"/>
          <w:szCs w:val="20"/>
        </w:rPr>
      </w:pPr>
      <w:r w:rsidRPr="00B05EE7">
        <w:rPr>
          <w:rFonts w:eastAsiaTheme="minorHAnsi" w:cs="Arial"/>
          <w:noProof/>
          <w:sz w:val="20"/>
          <w:szCs w:val="20"/>
        </w:rPr>
        <w:t>Accounts Outside the State Treasury</w:t>
      </w:r>
      <w:r w:rsidR="00B05EE7">
        <w:rPr>
          <w:rFonts w:eastAsiaTheme="minorHAnsi" w:cs="Arial"/>
          <w:noProof/>
          <w:sz w:val="20"/>
          <w:szCs w:val="20"/>
        </w:rPr>
        <w:t xml:space="preserve"> </w:t>
      </w:r>
      <w:r w:rsidR="00B05EE7" w:rsidRPr="00B05EE7">
        <w:rPr>
          <w:rFonts w:eastAsiaTheme="minorHAnsi" w:cs="Arial"/>
          <w:noProof/>
          <w:color w:val="C00000"/>
          <w:sz w:val="20"/>
          <w:szCs w:val="20"/>
        </w:rPr>
        <w:t>[this list should identify all bank accounts, investments, deposits, etc., maintained outside the State Treasury and should include account numbers and balances]</w:t>
      </w:r>
      <w:r w:rsidR="00B05EE7" w:rsidRPr="00B05EE7">
        <w:rPr>
          <w:rFonts w:eastAsiaTheme="minorHAnsi" w:cs="Arial"/>
          <w:noProof/>
          <w:sz w:val="20"/>
          <w:szCs w:val="20"/>
        </w:rPr>
        <w:t xml:space="preserve"> </w:t>
      </w:r>
    </w:p>
    <w:p w14:paraId="44AA81C9" w14:textId="2C2CCCB6" w:rsidR="006C5C44" w:rsidRPr="00B05EE7" w:rsidRDefault="006C5C44" w:rsidP="00D658C9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="Arial"/>
          <w:noProof/>
          <w:sz w:val="20"/>
          <w:szCs w:val="20"/>
        </w:rPr>
      </w:pPr>
      <w:r w:rsidRPr="00B05EE7">
        <w:rPr>
          <w:rFonts w:eastAsiaTheme="minorHAnsi" w:cs="Arial"/>
          <w:noProof/>
          <w:sz w:val="20"/>
          <w:szCs w:val="20"/>
        </w:rPr>
        <w:t xml:space="preserve">Inventory Listing of the </w:t>
      </w:r>
      <w:r w:rsidRPr="00B05EE7">
        <w:rPr>
          <w:rFonts w:eastAsiaTheme="minorHAnsi" w:cs="Arial"/>
          <w:noProof/>
          <w:sz w:val="20"/>
          <w:szCs w:val="20"/>
          <w:highlight w:val="yellow"/>
        </w:rPr>
        <w:t>(name of office/department/agency/board/commission)</w:t>
      </w:r>
      <w:r w:rsidRPr="00B05EE7">
        <w:rPr>
          <w:rFonts w:eastAsiaTheme="minorHAnsi" w:cs="Arial"/>
          <w:noProof/>
          <w:sz w:val="20"/>
          <w:szCs w:val="20"/>
        </w:rPr>
        <w:t xml:space="preserve"> </w:t>
      </w:r>
      <w:r w:rsidR="00B05EE7" w:rsidRPr="00B05EE7">
        <w:rPr>
          <w:rFonts w:eastAsiaTheme="minorHAnsi" w:cs="Arial"/>
          <w:noProof/>
          <w:color w:val="C00000"/>
          <w:sz w:val="20"/>
          <w:szCs w:val="20"/>
        </w:rPr>
        <w:t>[this list should include all properties, furniture, supplies, etc., under the jurisdiction of this entity. A copy of the DAS asset management system report would be sufficient.]</w:t>
      </w:r>
      <w:r w:rsidR="00B05EE7">
        <w:rPr>
          <w:rFonts w:eastAsiaTheme="minorHAnsi" w:cs="Arial"/>
          <w:noProof/>
          <w:color w:val="C00000"/>
          <w:sz w:val="20"/>
          <w:szCs w:val="20"/>
        </w:rPr>
        <w:t xml:space="preserve"> </w:t>
      </w:r>
    </w:p>
    <w:p w14:paraId="5C41E179" w14:textId="5A13F5A4" w:rsidR="006C5C44" w:rsidRPr="00B05EE7" w:rsidRDefault="006C5C44" w:rsidP="00D658C9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="Arial"/>
          <w:noProof/>
          <w:sz w:val="20"/>
          <w:szCs w:val="20"/>
        </w:rPr>
      </w:pPr>
      <w:r w:rsidRPr="00B05EE7">
        <w:rPr>
          <w:rFonts w:eastAsiaTheme="minorHAnsi" w:cs="Arial"/>
          <w:noProof/>
          <w:sz w:val="20"/>
          <w:szCs w:val="20"/>
        </w:rPr>
        <w:t>Listing of Accounts Receivable</w:t>
      </w:r>
      <w:r w:rsidR="00B05EE7" w:rsidRPr="00B05EE7">
        <w:rPr>
          <w:rFonts w:eastAsiaTheme="minorHAnsi" w:cs="Arial"/>
          <w:noProof/>
          <w:sz w:val="20"/>
          <w:szCs w:val="20"/>
        </w:rPr>
        <w:t xml:space="preserve"> </w:t>
      </w:r>
      <w:r w:rsidR="00B05EE7" w:rsidRPr="00B05EE7">
        <w:rPr>
          <w:rFonts w:eastAsiaTheme="minorHAnsi" w:cs="Arial"/>
          <w:noProof/>
          <w:color w:val="C00000"/>
          <w:sz w:val="20"/>
          <w:szCs w:val="20"/>
        </w:rPr>
        <w:t xml:space="preserve"> [this list should identify all moneys owed to the entity]</w:t>
      </w:r>
      <w:r w:rsidR="00B05EE7">
        <w:rPr>
          <w:rFonts w:eastAsiaTheme="minorHAnsi" w:cs="Arial"/>
          <w:noProof/>
          <w:color w:val="C00000"/>
          <w:sz w:val="20"/>
          <w:szCs w:val="20"/>
        </w:rPr>
        <w:t xml:space="preserve"> </w:t>
      </w:r>
    </w:p>
    <w:p w14:paraId="6673B68C" w14:textId="37C90A75" w:rsidR="006C5C44" w:rsidRPr="00B05EE7" w:rsidRDefault="006C5C44" w:rsidP="00D658C9">
      <w:pPr>
        <w:numPr>
          <w:ilvl w:val="0"/>
          <w:numId w:val="1"/>
        </w:numPr>
        <w:spacing w:after="160" w:line="259" w:lineRule="auto"/>
        <w:contextualSpacing/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</w:rPr>
        <w:t>Contracts in Process</w:t>
      </w:r>
      <w:r w:rsidR="00B05EE7">
        <w:rPr>
          <w:rFonts w:eastAsiaTheme="minorHAnsi" w:cs="Arial"/>
          <w:noProof/>
          <w:sz w:val="20"/>
          <w:szCs w:val="20"/>
        </w:rPr>
        <w:t xml:space="preserve"> </w:t>
      </w:r>
      <w:r w:rsidR="00B05EE7" w:rsidRPr="00B05EE7">
        <w:rPr>
          <w:rFonts w:eastAsiaTheme="minorHAnsi" w:cs="Arial"/>
          <w:noProof/>
          <w:color w:val="C00000"/>
          <w:sz w:val="20"/>
          <w:szCs w:val="20"/>
        </w:rPr>
        <w:t>[this list should identify all contracts currently being negotiated with the entity]</w:t>
      </w:r>
      <w:r w:rsidR="00B05EE7">
        <w:rPr>
          <w:rFonts w:eastAsiaTheme="minorHAnsi" w:cs="Arial"/>
          <w:noProof/>
          <w:color w:val="C00000"/>
          <w:sz w:val="20"/>
          <w:szCs w:val="20"/>
        </w:rPr>
        <w:t xml:space="preserve"> </w:t>
      </w:r>
      <w:r w:rsidRPr="00807C0F">
        <w:rPr>
          <w:rFonts w:eastAsiaTheme="minorHAnsi" w:cs="Arial"/>
          <w:noProof/>
          <w:sz w:val="20"/>
          <w:szCs w:val="20"/>
        </w:rPr>
        <w:t xml:space="preserve"> </w:t>
      </w:r>
    </w:p>
    <w:p w14:paraId="002EFFAA" w14:textId="77777777" w:rsidR="006C5C44" w:rsidRPr="00B4007C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2612D854" w14:textId="5F18F401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</w:rPr>
        <w:t xml:space="preserve">A copy of this letter, including attachments, is also being delivered to the Governor, the Auditor of State, and the Attorney General, </w:t>
      </w:r>
      <w:r w:rsidR="002F7818">
        <w:rPr>
          <w:rFonts w:eastAsiaTheme="minorHAnsi" w:cs="Arial"/>
          <w:noProof/>
          <w:sz w:val="20"/>
          <w:szCs w:val="20"/>
        </w:rPr>
        <w:t xml:space="preserve">per </w:t>
      </w:r>
      <w:r w:rsidRPr="00807C0F">
        <w:rPr>
          <w:rFonts w:eastAsiaTheme="minorHAnsi" w:cs="Arial"/>
          <w:noProof/>
          <w:sz w:val="20"/>
          <w:szCs w:val="20"/>
        </w:rPr>
        <w:t xml:space="preserve">ORC 117.17. I am </w:t>
      </w:r>
      <w:r w:rsidR="002F7818">
        <w:rPr>
          <w:rFonts w:eastAsiaTheme="minorHAnsi" w:cs="Arial"/>
          <w:noProof/>
          <w:sz w:val="20"/>
          <w:szCs w:val="20"/>
        </w:rPr>
        <w:t xml:space="preserve">also </w:t>
      </w:r>
      <w:r w:rsidRPr="00807C0F">
        <w:rPr>
          <w:rFonts w:eastAsiaTheme="minorHAnsi" w:cs="Arial"/>
          <w:noProof/>
          <w:sz w:val="20"/>
          <w:szCs w:val="20"/>
        </w:rPr>
        <w:t>retaining a copy for my personal records.</w:t>
      </w:r>
    </w:p>
    <w:p w14:paraId="3C01D181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2CCF1290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</w:rPr>
        <w:t>Please notify me if any discrepanices are identified in this inventory.</w:t>
      </w:r>
    </w:p>
    <w:p w14:paraId="1F07E9D8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0DA2BA8B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</w:rPr>
        <w:t>Sincerely,</w:t>
      </w:r>
    </w:p>
    <w:p w14:paraId="36DB2D61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1168B5A3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  <w:highlight w:val="yellow"/>
        </w:rPr>
        <w:t>Signature</w:t>
      </w:r>
    </w:p>
    <w:p w14:paraId="790CE80E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7F2F69FA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  <w:highlight w:val="yellow"/>
        </w:rPr>
        <w:t>(Name of outgoing official)</w:t>
      </w:r>
    </w:p>
    <w:p w14:paraId="590196A0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6AF79353" w14:textId="77777777" w:rsidR="006C5C44" w:rsidRPr="00D658C9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</w:rPr>
        <w:t>Attachments</w:t>
      </w:r>
    </w:p>
    <w:p w14:paraId="36DBD302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</w:p>
    <w:p w14:paraId="2A3AD74F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</w:rPr>
        <w:t>cc: Governor</w:t>
      </w:r>
    </w:p>
    <w:p w14:paraId="2E62B489" w14:textId="77777777" w:rsidR="006C5C44" w:rsidRPr="00807C0F" w:rsidRDefault="006C5C44" w:rsidP="00D658C9">
      <w:pPr>
        <w:rPr>
          <w:rFonts w:eastAsiaTheme="minorHAnsi" w:cs="Arial"/>
          <w:noProof/>
          <w:sz w:val="20"/>
          <w:szCs w:val="20"/>
        </w:rPr>
      </w:pPr>
      <w:r w:rsidRPr="00807C0F">
        <w:rPr>
          <w:rFonts w:eastAsiaTheme="minorHAnsi" w:cs="Arial"/>
          <w:noProof/>
          <w:sz w:val="20"/>
          <w:szCs w:val="20"/>
        </w:rPr>
        <w:t xml:space="preserve">      Auditor of State</w:t>
      </w:r>
    </w:p>
    <w:p w14:paraId="013041CC" w14:textId="191DD077" w:rsidR="00AE37D4" w:rsidRDefault="006C5C44" w:rsidP="00D658C9">
      <w:r w:rsidRPr="00807C0F">
        <w:rPr>
          <w:rFonts w:eastAsiaTheme="minorHAnsi" w:cs="Arial"/>
          <w:noProof/>
          <w:sz w:val="20"/>
          <w:szCs w:val="20"/>
        </w:rPr>
        <w:t xml:space="preserve">      Attorney General</w:t>
      </w:r>
    </w:p>
    <w:sectPr w:rsidR="00AE37D4" w:rsidSect="00D658C9">
      <w:headerReference w:type="first" r:id="rId11"/>
      <w:pgSz w:w="12240" w:h="15840"/>
      <w:pgMar w:top="1440" w:right="1440" w:bottom="123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57234" w14:textId="77777777" w:rsidR="002342F2" w:rsidRDefault="002342F2" w:rsidP="006C5C44">
      <w:r>
        <w:separator/>
      </w:r>
    </w:p>
  </w:endnote>
  <w:endnote w:type="continuationSeparator" w:id="0">
    <w:p w14:paraId="36174916" w14:textId="77777777" w:rsidR="002342F2" w:rsidRDefault="002342F2" w:rsidP="006C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4F4B" w14:textId="77777777" w:rsidR="002342F2" w:rsidRDefault="002342F2" w:rsidP="006C5C44">
      <w:r>
        <w:separator/>
      </w:r>
    </w:p>
  </w:footnote>
  <w:footnote w:type="continuationSeparator" w:id="0">
    <w:p w14:paraId="7D82E789" w14:textId="77777777" w:rsidR="002342F2" w:rsidRDefault="002342F2" w:rsidP="006C5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CBBD" w14:textId="77777777" w:rsidR="0098303F" w:rsidRDefault="00B05EE7" w:rsidP="002613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1B4A"/>
    <w:multiLevelType w:val="hybridMultilevel"/>
    <w:tmpl w:val="1464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60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44"/>
    <w:rsid w:val="002342F2"/>
    <w:rsid w:val="002F7818"/>
    <w:rsid w:val="006C5C44"/>
    <w:rsid w:val="007C6055"/>
    <w:rsid w:val="008C4C40"/>
    <w:rsid w:val="00AE37D4"/>
    <w:rsid w:val="00B05EE7"/>
    <w:rsid w:val="00B4007C"/>
    <w:rsid w:val="00BE081E"/>
    <w:rsid w:val="00D6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E02622"/>
  <w15:chartTrackingRefBased/>
  <w15:docId w15:val="{84F874EB-CE8F-4ECD-98B6-CAF76F11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C44"/>
    <w:pPr>
      <w:spacing w:after="0" w:line="240" w:lineRule="auto"/>
    </w:pPr>
    <w:rPr>
      <w:rFonts w:eastAsia="Times New Roman" w:cs="Times New Roman"/>
      <w:sz w:val="2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07C"/>
    <w:pPr>
      <w:jc w:val="center"/>
      <w:outlineLvl w:val="1"/>
    </w:pPr>
    <w:rPr>
      <w:rFonts w:ascii="Century Gothic" w:eastAsiaTheme="minorHAnsi" w:hAnsi="Century Gothic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C4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C5C4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5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C44"/>
    <w:rPr>
      <w:rFonts w:eastAsia="Times New Roman" w:cs="Times New Roman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007C"/>
    <w:rPr>
      <w:rFonts w:ascii="Century Gothic" w:hAnsi="Century Gothic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E5AEAB8ED14CBDA696C081068EC3" ma:contentTypeVersion="10" ma:contentTypeDescription="Create a new document." ma:contentTypeScope="" ma:versionID="d7b1b8d280aa19d42f8ac46e4db22eb7">
  <xsd:schema xmlns:xsd="http://www.w3.org/2001/XMLSchema" xmlns:xs="http://www.w3.org/2001/XMLSchema" xmlns:p="http://schemas.microsoft.com/office/2006/metadata/properties" xmlns:ns3="368cc7de-4582-4402-8653-1f6c5fcb9822" xmlns:ns4="7e4091d6-ac26-408d-9936-3b28227d19d9" targetNamespace="http://schemas.microsoft.com/office/2006/metadata/properties" ma:root="true" ma:fieldsID="482fd884f9f18467e93bef2f874bc8c8" ns3:_="" ns4:_="">
    <xsd:import namespace="368cc7de-4582-4402-8653-1f6c5fcb9822"/>
    <xsd:import namespace="7e4091d6-ac26-408d-9936-3b28227d19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cc7de-4582-4402-8653-1f6c5fcb98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091d6-ac26-408d-9936-3b28227d1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76A881-C501-45CE-B96A-B46828824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cc7de-4582-4402-8653-1f6c5fcb9822"/>
    <ds:schemaRef ds:uri="7e4091d6-ac26-408d-9936-3b28227d1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368D4-775B-E949-978D-60051AA77A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644CF5-C29F-41EE-947B-F5170ADA82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F9471-7F48-4B18-96E9-895C435BC3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Auditor of State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Leanna M. Abele</dc:creator>
  <cp:keywords/>
  <dc:description/>
  <cp:lastModifiedBy>Lisa R. Honsberger</cp:lastModifiedBy>
  <cp:revision>2</cp:revision>
  <dcterms:created xsi:type="dcterms:W3CDTF">2023-04-11T17:27:00Z</dcterms:created>
  <dcterms:modified xsi:type="dcterms:W3CDTF">2023-04-11T17:27:00Z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0x010100F5ACE5AEAB8ED14CBDA696C081068EC3</vt:lpwstr>
  </property>
</Properties>
</file>